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731A" w:rsidRPr="00C24CF9" w:rsidRDefault="00AF4DA6" w:rsidP="00593268">
      <w:pPr>
        <w:rPr>
          <w:noProof/>
        </w:rPr>
      </w:pPr>
      <w:bookmarkStart w:id="0" w:name="_GoBack"/>
      <w:bookmarkStart w:id="1" w:name="_Toc303366837"/>
      <w:bookmarkStart w:id="2" w:name="_Toc303367575"/>
      <w:bookmarkStart w:id="3" w:name="_Toc303368972"/>
      <w:bookmarkStart w:id="4" w:name="_Toc306912018"/>
      <w:bookmarkStart w:id="5" w:name="_Toc306983022"/>
      <w:bookmarkStart w:id="6" w:name="_Toc313750277"/>
      <w:bookmarkStart w:id="7" w:name="_Toc313773029"/>
      <w:bookmarkEnd w:id="0"/>
      <w:r w:rsidRPr="00C24CF9">
        <w:rPr>
          <w:rFonts w:ascii="Traditional Arabic" w:hAnsi="Traditional Arabic"/>
          <w:noProof/>
          <w:rtl/>
        </w:rPr>
        <w:drawing>
          <wp:anchor distT="0" distB="0" distL="114300" distR="114300" simplePos="0" relativeHeight="251659264" behindDoc="1" locked="0" layoutInCell="1" allowOverlap="1">
            <wp:simplePos x="0" y="0"/>
            <wp:positionH relativeFrom="column">
              <wp:posOffset>4127254</wp:posOffset>
            </wp:positionH>
            <wp:positionV relativeFrom="paragraph">
              <wp:posOffset>-38735</wp:posOffset>
            </wp:positionV>
            <wp:extent cx="2300605" cy="781685"/>
            <wp:effectExtent l="0" t="0" r="4445" b="0"/>
            <wp:wrapNone/>
            <wp:docPr id="3"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8"/>
                    <a:srcRect l="32867" t="4466" r="32097" b="86320"/>
                    <a:stretch>
                      <a:fillRect/>
                    </a:stretch>
                  </pic:blipFill>
                  <pic:spPr bwMode="auto">
                    <a:xfrm>
                      <a:off x="0" y="0"/>
                      <a:ext cx="2300605" cy="781685"/>
                    </a:xfrm>
                    <a:prstGeom prst="rect">
                      <a:avLst/>
                    </a:prstGeom>
                    <a:noFill/>
                    <a:ln w="9525">
                      <a:noFill/>
                      <a:miter lim="800000"/>
                      <a:headEnd/>
                      <a:tailEnd/>
                    </a:ln>
                  </pic:spPr>
                </pic:pic>
              </a:graphicData>
            </a:graphic>
          </wp:anchor>
        </w:drawing>
      </w:r>
    </w:p>
    <w:p w:rsidR="0032731A" w:rsidRPr="00C24CF9" w:rsidRDefault="00093829" w:rsidP="00093829">
      <w:pPr>
        <w:tabs>
          <w:tab w:val="center" w:pos="4208"/>
          <w:tab w:val="left" w:pos="5474"/>
        </w:tabs>
        <w:ind w:left="98" w:firstLine="98"/>
        <w:jc w:val="left"/>
        <w:rPr>
          <w:noProof/>
        </w:rPr>
      </w:pPr>
      <w:r w:rsidRPr="00C24CF9">
        <w:rPr>
          <w:noProof/>
        </w:rPr>
        <w:tab/>
      </w:r>
      <w:r w:rsidRPr="00C24CF9">
        <w:rPr>
          <w:noProof/>
        </w:rPr>
        <w:tab/>
      </w:r>
    </w:p>
    <w:p w:rsidR="00755419" w:rsidRPr="00C24CF9" w:rsidRDefault="00755419" w:rsidP="00850D03"/>
    <w:p w:rsidR="00755419" w:rsidRPr="00C24CF9" w:rsidRDefault="00755419" w:rsidP="00AF4DA6">
      <w:pPr>
        <w:tabs>
          <w:tab w:val="left" w:pos="1357"/>
          <w:tab w:val="left" w:pos="2077"/>
        </w:tabs>
        <w:bidi w:val="0"/>
        <w:jc w:val="right"/>
        <w:rPr>
          <w:shadow/>
          <w:sz w:val="28"/>
          <w:szCs w:val="28"/>
        </w:rPr>
      </w:pPr>
      <w:r w:rsidRPr="00C24CF9">
        <w:rPr>
          <w:rFonts w:hint="cs"/>
          <w:shadow/>
          <w:sz w:val="28"/>
          <w:szCs w:val="28"/>
          <w:rtl/>
        </w:rPr>
        <w:t>دولة ماليزيا</w:t>
      </w:r>
    </w:p>
    <w:p w:rsidR="00755419" w:rsidRPr="00C24CF9" w:rsidRDefault="00D31891" w:rsidP="00084D4F">
      <w:pPr>
        <w:jc w:val="lowKashida"/>
        <w:rPr>
          <w:sz w:val="28"/>
          <w:szCs w:val="28"/>
        </w:rPr>
      </w:pPr>
      <w:r w:rsidRPr="00C24CF9">
        <w:rPr>
          <w:rFonts w:hint="cs"/>
          <w:sz w:val="28"/>
          <w:szCs w:val="28"/>
          <w:rtl/>
        </w:rPr>
        <w:t>وزارة التعليم العالي</w:t>
      </w:r>
      <w:r w:rsidRPr="00C24CF9">
        <w:rPr>
          <w:sz w:val="28"/>
          <w:szCs w:val="28"/>
        </w:rPr>
        <w:t>(</w:t>
      </w:r>
      <w:r w:rsidR="00084D4F" w:rsidRPr="00C24CF9">
        <w:rPr>
          <w:sz w:val="28"/>
          <w:szCs w:val="28"/>
        </w:rPr>
        <w:t>MOHE</w:t>
      </w:r>
      <w:r w:rsidRPr="00C24CF9">
        <w:rPr>
          <w:sz w:val="28"/>
          <w:szCs w:val="28"/>
        </w:rPr>
        <w:t>)</w:t>
      </w:r>
    </w:p>
    <w:p w:rsidR="00755419" w:rsidRPr="00C24CF9" w:rsidRDefault="00755419" w:rsidP="00755419">
      <w:pPr>
        <w:jc w:val="lowKashida"/>
        <w:rPr>
          <w:sz w:val="28"/>
          <w:szCs w:val="28"/>
          <w:rtl/>
        </w:rPr>
      </w:pPr>
      <w:r w:rsidRPr="00C24CF9">
        <w:rPr>
          <w:rFonts w:hint="cs"/>
          <w:sz w:val="28"/>
          <w:szCs w:val="28"/>
          <w:rtl/>
        </w:rPr>
        <w:t>جامعة المدينة العالمية</w:t>
      </w:r>
    </w:p>
    <w:p w:rsidR="00755419" w:rsidRPr="00C24CF9" w:rsidRDefault="00755419" w:rsidP="00C24CF9">
      <w:pPr>
        <w:jc w:val="lowKashida"/>
        <w:rPr>
          <w:sz w:val="28"/>
          <w:szCs w:val="28"/>
        </w:rPr>
      </w:pPr>
      <w:r w:rsidRPr="00C24CF9">
        <w:rPr>
          <w:rFonts w:hint="cs"/>
          <w:sz w:val="28"/>
          <w:szCs w:val="28"/>
          <w:rtl/>
        </w:rPr>
        <w:t>كلية اللغات</w:t>
      </w:r>
      <w:r w:rsidR="00C24CF9">
        <w:rPr>
          <w:rFonts w:hint="cs"/>
          <w:sz w:val="28"/>
          <w:szCs w:val="28"/>
          <w:rtl/>
        </w:rPr>
        <w:t xml:space="preserve"> -</w:t>
      </w:r>
      <w:r w:rsidRPr="00C24CF9">
        <w:rPr>
          <w:rFonts w:hint="cs"/>
          <w:sz w:val="28"/>
          <w:szCs w:val="28"/>
          <w:rtl/>
        </w:rPr>
        <w:t>قسم اللغة العربية</w:t>
      </w:r>
    </w:p>
    <w:p w:rsidR="0032731A" w:rsidRPr="00C24CF9" w:rsidRDefault="0032731A" w:rsidP="00593268">
      <w:pPr>
        <w:jc w:val="lowKashida"/>
        <w:rPr>
          <w:rtl/>
        </w:rPr>
      </w:pPr>
    </w:p>
    <w:p w:rsidR="00630C62" w:rsidRPr="00C24CF9" w:rsidRDefault="00630C62" w:rsidP="00E92150">
      <w:pPr>
        <w:ind w:left="98" w:firstLine="42"/>
        <w:jc w:val="center"/>
        <w:rPr>
          <w:b/>
          <w:bCs/>
          <w:color w:val="000000"/>
          <w:sz w:val="48"/>
          <w:szCs w:val="48"/>
          <w:rtl/>
        </w:rPr>
      </w:pPr>
      <w:r w:rsidRPr="00C24CF9">
        <w:rPr>
          <w:b/>
          <w:bCs/>
          <w:color w:val="000000"/>
          <w:sz w:val="48"/>
          <w:szCs w:val="48"/>
          <w:rtl/>
        </w:rPr>
        <w:t xml:space="preserve">الأمثال النبوية </w:t>
      </w:r>
      <w:r w:rsidR="00E92150" w:rsidRPr="00C24CF9">
        <w:rPr>
          <w:rFonts w:hint="cs"/>
          <w:b/>
          <w:bCs/>
          <w:color w:val="000000"/>
          <w:sz w:val="48"/>
          <w:szCs w:val="48"/>
          <w:rtl/>
        </w:rPr>
        <w:t>في</w:t>
      </w:r>
      <w:r w:rsidRPr="00C24CF9">
        <w:rPr>
          <w:b/>
          <w:bCs/>
          <w:color w:val="000000"/>
          <w:sz w:val="48"/>
          <w:szCs w:val="48"/>
          <w:rtl/>
        </w:rPr>
        <w:t xml:space="preserve"> الصحيحين</w:t>
      </w:r>
    </w:p>
    <w:p w:rsidR="00630C62" w:rsidRDefault="00630C62" w:rsidP="00630C62">
      <w:pPr>
        <w:ind w:left="98" w:firstLine="98"/>
        <w:jc w:val="center"/>
        <w:rPr>
          <w:b/>
          <w:bCs/>
          <w:color w:val="000000"/>
          <w:sz w:val="48"/>
          <w:szCs w:val="48"/>
          <w:rtl/>
        </w:rPr>
      </w:pPr>
      <w:r w:rsidRPr="00C24CF9">
        <w:rPr>
          <w:b/>
          <w:bCs/>
          <w:color w:val="000000"/>
          <w:sz w:val="48"/>
          <w:szCs w:val="48"/>
          <w:rtl/>
        </w:rPr>
        <w:t>(دراسة تحليلية للظواهر الصرفية والنحوية والدلالية)</w:t>
      </w:r>
    </w:p>
    <w:p w:rsidR="00C24CF9" w:rsidRPr="00C24CF9" w:rsidRDefault="00C24CF9" w:rsidP="00630C62">
      <w:pPr>
        <w:ind w:left="98" w:firstLine="98"/>
        <w:jc w:val="center"/>
        <w:rPr>
          <w:b/>
          <w:bCs/>
          <w:color w:val="000000"/>
          <w:sz w:val="48"/>
          <w:szCs w:val="48"/>
          <w:rtl/>
        </w:rPr>
      </w:pPr>
    </w:p>
    <w:p w:rsidR="00630C62" w:rsidRPr="00C24CF9" w:rsidRDefault="00630C62" w:rsidP="00702659">
      <w:pPr>
        <w:ind w:left="98" w:firstLine="98"/>
        <w:jc w:val="center"/>
        <w:rPr>
          <w:sz w:val="44"/>
          <w:szCs w:val="44"/>
          <w:rtl/>
        </w:rPr>
      </w:pPr>
      <w:r w:rsidRPr="00C24CF9">
        <w:rPr>
          <w:rFonts w:hint="cs"/>
          <w:sz w:val="44"/>
          <w:szCs w:val="44"/>
          <w:rtl/>
        </w:rPr>
        <w:t xml:space="preserve">بحث مقدملنيلدرجة </w:t>
      </w:r>
      <w:r w:rsidRPr="00C24CF9">
        <w:rPr>
          <w:sz w:val="44"/>
          <w:szCs w:val="44"/>
          <w:rtl/>
        </w:rPr>
        <w:t xml:space="preserve">الدكتوراه </w:t>
      </w:r>
      <w:r w:rsidR="00702659" w:rsidRPr="00C24CF9">
        <w:rPr>
          <w:rFonts w:hint="cs"/>
          <w:sz w:val="44"/>
          <w:szCs w:val="44"/>
          <w:rtl/>
        </w:rPr>
        <w:t>في اللغة العربية</w:t>
      </w:r>
    </w:p>
    <w:p w:rsidR="00702659" w:rsidRPr="00C24CF9" w:rsidRDefault="00702659" w:rsidP="00702659">
      <w:pPr>
        <w:ind w:left="98" w:firstLine="98"/>
        <w:jc w:val="center"/>
        <w:rPr>
          <w:b/>
          <w:bCs/>
          <w:rtl/>
        </w:rPr>
      </w:pPr>
    </w:p>
    <w:p w:rsidR="00630C62" w:rsidRPr="00C24CF9" w:rsidRDefault="00630C62" w:rsidP="009B6761">
      <w:pPr>
        <w:spacing w:before="60" w:after="60"/>
        <w:ind w:left="98" w:firstLine="98"/>
        <w:jc w:val="center"/>
        <w:rPr>
          <w:b/>
          <w:bCs/>
          <w:rtl/>
        </w:rPr>
      </w:pPr>
      <w:r w:rsidRPr="00C24CF9">
        <w:rPr>
          <w:b/>
          <w:bCs/>
          <w:rtl/>
        </w:rPr>
        <w:t>اسم الباحث: محمد آدم عثمان حامد</w:t>
      </w:r>
    </w:p>
    <w:p w:rsidR="00630C62" w:rsidRPr="00C24CF9" w:rsidRDefault="00C24CF9" w:rsidP="009B6761">
      <w:pPr>
        <w:spacing w:before="60" w:after="60"/>
        <w:ind w:left="98" w:firstLine="98"/>
        <w:jc w:val="center"/>
        <w:rPr>
          <w:b/>
          <w:bCs/>
          <w:sz w:val="28"/>
          <w:szCs w:val="28"/>
          <w:rtl/>
        </w:rPr>
      </w:pPr>
      <w:r w:rsidRPr="00C24CF9">
        <w:rPr>
          <w:rFonts w:hint="cs"/>
          <w:b/>
          <w:bCs/>
          <w:sz w:val="28"/>
          <w:szCs w:val="28"/>
          <w:rtl/>
        </w:rPr>
        <w:t>الرقم المرجعي :</w:t>
      </w:r>
      <w:r w:rsidR="00630C62" w:rsidRPr="00C24CF9">
        <w:rPr>
          <w:b/>
          <w:bCs/>
          <w:sz w:val="28"/>
          <w:szCs w:val="28"/>
        </w:rPr>
        <w:t>PAL123AX474</w:t>
      </w:r>
    </w:p>
    <w:p w:rsidR="00702659" w:rsidRPr="00C24CF9" w:rsidRDefault="00702659" w:rsidP="009B6761">
      <w:pPr>
        <w:spacing w:before="60" w:after="60"/>
        <w:ind w:left="98" w:firstLine="98"/>
        <w:jc w:val="center"/>
        <w:rPr>
          <w:b/>
          <w:bCs/>
          <w:sz w:val="28"/>
          <w:szCs w:val="28"/>
        </w:rPr>
      </w:pPr>
    </w:p>
    <w:p w:rsidR="00630C62" w:rsidRPr="00C24CF9" w:rsidRDefault="00630C62" w:rsidP="00E14C0E">
      <w:pPr>
        <w:ind w:left="96" w:firstLine="96"/>
        <w:jc w:val="center"/>
        <w:rPr>
          <w:b/>
          <w:bCs/>
          <w:sz w:val="28"/>
          <w:szCs w:val="28"/>
          <w:rtl/>
        </w:rPr>
      </w:pPr>
      <w:r w:rsidRPr="00C24CF9">
        <w:rPr>
          <w:b/>
          <w:bCs/>
          <w:sz w:val="28"/>
          <w:szCs w:val="28"/>
          <w:rtl/>
        </w:rPr>
        <w:t>تحت إشراف:</w:t>
      </w:r>
      <w:r w:rsidR="00C24CF9" w:rsidRPr="00C24CF9">
        <w:rPr>
          <w:b/>
          <w:bCs/>
          <w:sz w:val="28"/>
          <w:szCs w:val="28"/>
          <w:rtl/>
        </w:rPr>
        <w:t xml:space="preserve"> الأستاذ المشارك</w:t>
      </w:r>
      <w:r w:rsidRPr="00C24CF9">
        <w:rPr>
          <w:b/>
          <w:bCs/>
          <w:sz w:val="28"/>
          <w:szCs w:val="28"/>
          <w:rtl/>
        </w:rPr>
        <w:t xml:space="preserve"> الدكتور</w:t>
      </w:r>
      <w:r w:rsidR="00C24CF9" w:rsidRPr="00C24CF9">
        <w:rPr>
          <w:rFonts w:hint="cs"/>
          <w:b/>
          <w:bCs/>
          <w:sz w:val="28"/>
          <w:szCs w:val="28"/>
          <w:rtl/>
        </w:rPr>
        <w:t>/</w:t>
      </w:r>
      <w:r w:rsidRPr="00C24CF9">
        <w:rPr>
          <w:b/>
          <w:bCs/>
          <w:sz w:val="28"/>
          <w:szCs w:val="28"/>
          <w:rtl/>
        </w:rPr>
        <w:t xml:space="preserve"> دوكوري ماسيري</w:t>
      </w:r>
    </w:p>
    <w:p w:rsidR="00630C62" w:rsidRPr="00C24CF9" w:rsidRDefault="00630C62" w:rsidP="00C24CF9">
      <w:pPr>
        <w:ind w:left="96" w:firstLine="96"/>
        <w:jc w:val="center"/>
        <w:rPr>
          <w:b/>
          <w:bCs/>
          <w:sz w:val="28"/>
          <w:szCs w:val="28"/>
          <w:rtl/>
        </w:rPr>
      </w:pPr>
      <w:r w:rsidRPr="00C24CF9">
        <w:rPr>
          <w:b/>
          <w:bCs/>
          <w:sz w:val="28"/>
          <w:szCs w:val="28"/>
          <w:rtl/>
        </w:rPr>
        <w:t xml:space="preserve">كلية اللغات </w:t>
      </w:r>
      <w:r w:rsidRPr="00C24CF9">
        <w:rPr>
          <w:rFonts w:hint="cs"/>
          <w:b/>
          <w:bCs/>
          <w:sz w:val="28"/>
          <w:szCs w:val="28"/>
          <w:rtl/>
        </w:rPr>
        <w:t>-</w:t>
      </w:r>
      <w:r w:rsidRPr="00C24CF9">
        <w:rPr>
          <w:b/>
          <w:bCs/>
          <w:sz w:val="28"/>
          <w:szCs w:val="28"/>
          <w:rtl/>
        </w:rPr>
        <w:t xml:space="preserve"> قسم اللغة العربية </w:t>
      </w:r>
    </w:p>
    <w:p w:rsidR="00630C62" w:rsidRPr="00C24CF9" w:rsidRDefault="00630C62" w:rsidP="00C24CF9">
      <w:pPr>
        <w:ind w:left="96" w:firstLine="96"/>
        <w:jc w:val="center"/>
        <w:rPr>
          <w:b/>
          <w:bCs/>
          <w:sz w:val="28"/>
          <w:szCs w:val="28"/>
          <w:rtl/>
        </w:rPr>
      </w:pPr>
      <w:r w:rsidRPr="00C24CF9">
        <w:rPr>
          <w:b/>
          <w:bCs/>
          <w:sz w:val="28"/>
          <w:szCs w:val="28"/>
          <w:rtl/>
        </w:rPr>
        <w:t xml:space="preserve">العام الجامعي: </w:t>
      </w:r>
      <w:r w:rsidR="00702659" w:rsidRPr="00C24CF9">
        <w:rPr>
          <w:rFonts w:hint="cs"/>
          <w:b/>
          <w:bCs/>
          <w:sz w:val="28"/>
          <w:szCs w:val="28"/>
          <w:rtl/>
        </w:rPr>
        <w:t>143</w:t>
      </w:r>
      <w:r w:rsidR="00C24CF9" w:rsidRPr="00C24CF9">
        <w:rPr>
          <w:rFonts w:hint="cs"/>
          <w:b/>
          <w:bCs/>
          <w:sz w:val="28"/>
          <w:szCs w:val="28"/>
          <w:rtl/>
        </w:rPr>
        <w:t>6</w:t>
      </w:r>
      <w:r w:rsidR="00702659" w:rsidRPr="00C24CF9">
        <w:rPr>
          <w:rFonts w:hint="cs"/>
          <w:b/>
          <w:bCs/>
          <w:sz w:val="28"/>
          <w:szCs w:val="28"/>
          <w:rtl/>
        </w:rPr>
        <w:t>هـ /</w:t>
      </w:r>
      <w:r w:rsidRPr="00C24CF9">
        <w:rPr>
          <w:b/>
          <w:bCs/>
          <w:sz w:val="28"/>
          <w:szCs w:val="28"/>
          <w:rtl/>
        </w:rPr>
        <w:t xml:space="preserve"> 20</w:t>
      </w:r>
      <w:r w:rsidR="00702659" w:rsidRPr="00C24CF9">
        <w:rPr>
          <w:rFonts w:hint="cs"/>
          <w:b/>
          <w:bCs/>
          <w:sz w:val="28"/>
          <w:szCs w:val="28"/>
          <w:rtl/>
        </w:rPr>
        <w:t>1</w:t>
      </w:r>
      <w:r w:rsidR="00C24CF9" w:rsidRPr="00C24CF9">
        <w:rPr>
          <w:rFonts w:hint="cs"/>
          <w:b/>
          <w:bCs/>
          <w:sz w:val="28"/>
          <w:szCs w:val="28"/>
          <w:rtl/>
        </w:rPr>
        <w:t>5</w:t>
      </w:r>
      <w:r w:rsidRPr="00C24CF9">
        <w:rPr>
          <w:b/>
          <w:bCs/>
          <w:sz w:val="28"/>
          <w:szCs w:val="28"/>
          <w:rtl/>
        </w:rPr>
        <w:t>م.</w:t>
      </w:r>
    </w:p>
    <w:p w:rsidR="0032731A" w:rsidRPr="00C24CF9" w:rsidRDefault="0032731A" w:rsidP="0032731A">
      <w:pPr>
        <w:ind w:left="98" w:firstLine="98"/>
        <w:jc w:val="center"/>
        <w:rPr>
          <w:rtl/>
        </w:rPr>
      </w:pPr>
    </w:p>
    <w:p w:rsidR="0032731A" w:rsidRPr="00C24CF9" w:rsidRDefault="0032731A" w:rsidP="0032731A">
      <w:pPr>
        <w:ind w:left="98" w:firstLine="98"/>
        <w:jc w:val="lowKashida"/>
        <w:rPr>
          <w:rtl/>
        </w:rPr>
      </w:pPr>
    </w:p>
    <w:p w:rsidR="0032731A" w:rsidRDefault="0032731A" w:rsidP="0032731A">
      <w:pPr>
        <w:ind w:left="98" w:firstLine="98"/>
        <w:jc w:val="lowKashida"/>
        <w:rPr>
          <w:rFonts w:cs="KFGQPC Uthman Taha Naskh"/>
          <w:b/>
          <w:bCs/>
          <w:rtl/>
        </w:rPr>
      </w:pPr>
    </w:p>
    <w:p w:rsidR="001836A1" w:rsidRDefault="001836A1" w:rsidP="0032731A">
      <w:pPr>
        <w:ind w:left="98" w:firstLine="98"/>
        <w:jc w:val="lowKashida"/>
        <w:rPr>
          <w:rFonts w:cs="KFGQPC Uthman Taha Naskh"/>
          <w:b/>
          <w:bCs/>
          <w:rtl/>
        </w:rPr>
      </w:pPr>
    </w:p>
    <w:p w:rsidR="001836A1" w:rsidRDefault="001836A1" w:rsidP="0032731A">
      <w:pPr>
        <w:ind w:left="98" w:firstLine="98"/>
        <w:jc w:val="lowKashida"/>
        <w:rPr>
          <w:rFonts w:cs="KFGQPC Uthman Taha Naskh"/>
          <w:b/>
          <w:bCs/>
          <w:rtl/>
        </w:rPr>
      </w:pPr>
    </w:p>
    <w:p w:rsidR="001836A1" w:rsidRPr="00C24CF9" w:rsidRDefault="001836A1" w:rsidP="0032731A">
      <w:pPr>
        <w:ind w:left="98" w:firstLine="98"/>
        <w:jc w:val="lowKashida"/>
        <w:rPr>
          <w:rFonts w:cs="KFGQPC Uthman Taha Naskh"/>
          <w:b/>
          <w:bCs/>
          <w:rtl/>
        </w:rPr>
      </w:pPr>
    </w:p>
    <w:p w:rsidR="00AA53BC" w:rsidRPr="00C24CF9" w:rsidRDefault="00AA53BC" w:rsidP="00E30687">
      <w:pPr>
        <w:rPr>
          <w:noProof/>
          <w:rtl/>
        </w:rPr>
      </w:pPr>
    </w:p>
    <w:p w:rsidR="00AA53BC" w:rsidRPr="001836A1" w:rsidRDefault="00E30687" w:rsidP="00492F6D">
      <w:pPr>
        <w:jc w:val="center"/>
        <w:rPr>
          <w:sz w:val="600"/>
          <w:szCs w:val="600"/>
          <w:rtl/>
        </w:rPr>
      </w:pPr>
      <w:r w:rsidRPr="001836A1">
        <w:rPr>
          <w:rFonts w:cs="PT Bold Heading"/>
          <w:sz w:val="600"/>
          <w:szCs w:val="600"/>
        </w:rPr>
        <w:lastRenderedPageBreak/>
        <w:sym w:font="AGA Arabesque" w:char="F050"/>
      </w:r>
    </w:p>
    <w:p w:rsidR="0032731A" w:rsidRPr="00C24CF9" w:rsidRDefault="0032731A" w:rsidP="0032731A">
      <w:pPr>
        <w:ind w:left="98" w:firstLine="98"/>
        <w:jc w:val="lowKashida"/>
        <w:rPr>
          <w:rFonts w:cs="KFGQPC Uthman Taha Naskh"/>
          <w:b/>
          <w:bCs/>
          <w:rtl/>
        </w:rPr>
      </w:pPr>
    </w:p>
    <w:p w:rsidR="00C24CF9" w:rsidRPr="00F22BDA" w:rsidRDefault="00C24CF9" w:rsidP="00C24CF9">
      <w:pPr>
        <w:pageBreakBefore/>
        <w:ind w:left="-1" w:firstLine="284"/>
        <w:jc w:val="center"/>
        <w:rPr>
          <w:b/>
          <w:bCs/>
          <w:sz w:val="28"/>
          <w:szCs w:val="28"/>
          <w:rtl/>
        </w:rPr>
      </w:pPr>
      <w:r w:rsidRPr="00F22BDA">
        <w:rPr>
          <w:b/>
          <w:bCs/>
          <w:sz w:val="28"/>
          <w:szCs w:val="28"/>
          <w:rtl/>
        </w:rPr>
        <w:lastRenderedPageBreak/>
        <w:t>صفحة</w:t>
      </w:r>
      <w:r w:rsidRPr="00F22BDA">
        <w:rPr>
          <w:rFonts w:hint="cs"/>
          <w:b/>
          <w:bCs/>
          <w:sz w:val="28"/>
          <w:szCs w:val="28"/>
          <w:rtl/>
        </w:rPr>
        <w:t xml:space="preserve">التحكيم </w:t>
      </w:r>
      <w:r w:rsidRPr="00F22BDA">
        <w:rPr>
          <w:b/>
          <w:bCs/>
          <w:sz w:val="28"/>
          <w:szCs w:val="28"/>
          <w:rtl/>
        </w:rPr>
        <w:t xml:space="preserve"> :</w:t>
      </w:r>
      <w:r w:rsidRPr="00F22BDA">
        <w:rPr>
          <w:b/>
          <w:bCs/>
          <w:sz w:val="28"/>
          <w:szCs w:val="28"/>
        </w:rPr>
        <w:t>CERTIFICATION OF DISSERTATION WORK PAGE</w:t>
      </w:r>
    </w:p>
    <w:p w:rsidR="00C24CF9" w:rsidRPr="00F22BDA" w:rsidRDefault="00C24CF9" w:rsidP="00C24CF9">
      <w:pPr>
        <w:ind w:left="-1"/>
        <w:jc w:val="center"/>
        <w:rPr>
          <w:rFonts w:ascii="Traditional Arabic" w:hAnsi="Traditional Arabic"/>
          <w:rtl/>
        </w:rPr>
      </w:pPr>
      <w:r w:rsidRPr="00F22BDA">
        <w:rPr>
          <w:rFonts w:hint="cs"/>
          <w:b/>
          <w:bCs/>
          <w:sz w:val="28"/>
          <w:szCs w:val="28"/>
          <w:rtl/>
        </w:rPr>
        <w:t xml:space="preserve">تمّ إقرار </w:t>
      </w:r>
      <w:r w:rsidRPr="00F22BDA">
        <w:rPr>
          <w:b/>
          <w:bCs/>
          <w:sz w:val="28"/>
          <w:szCs w:val="28"/>
          <w:rtl/>
        </w:rPr>
        <w:t>بحث الطالب</w:t>
      </w:r>
      <w:r w:rsidRPr="00F22BDA">
        <w:rPr>
          <w:rFonts w:hint="cs"/>
          <w:b/>
          <w:bCs/>
          <w:sz w:val="28"/>
          <w:szCs w:val="28"/>
          <w:rtl/>
        </w:rPr>
        <w:t>:</w:t>
      </w:r>
      <w:r w:rsidRPr="00C24CF9">
        <w:rPr>
          <w:b/>
          <w:bCs/>
          <w:rtl/>
        </w:rPr>
        <w:t>محمد آدم عثمان حامد</w:t>
      </w:r>
    </w:p>
    <w:p w:rsidR="00C24CF9" w:rsidRPr="00F22BDA" w:rsidRDefault="00C24CF9" w:rsidP="00C24CF9">
      <w:pPr>
        <w:ind w:left="-1"/>
        <w:jc w:val="center"/>
        <w:rPr>
          <w:b/>
          <w:bCs/>
          <w:sz w:val="28"/>
          <w:szCs w:val="28"/>
          <w:rtl/>
        </w:rPr>
      </w:pPr>
      <w:r w:rsidRPr="00F22BDA">
        <w:rPr>
          <w:b/>
          <w:bCs/>
          <w:sz w:val="28"/>
          <w:szCs w:val="28"/>
          <w:rtl/>
        </w:rPr>
        <w:t>من الآتية أسماؤهم:</w:t>
      </w:r>
    </w:p>
    <w:p w:rsidR="00C24CF9" w:rsidRPr="00A45FD7" w:rsidRDefault="00C24CF9" w:rsidP="00C24CF9">
      <w:pPr>
        <w:pStyle w:val="2"/>
        <w:shd w:val="clear" w:color="auto" w:fill="FFFFFF"/>
        <w:bidi w:val="0"/>
        <w:ind w:left="360"/>
        <w:jc w:val="left"/>
        <w:rPr>
          <w:rFonts w:eastAsia="Calibri" w:cs="Traditional Arabic"/>
          <w:b w:val="0"/>
          <w:bCs w:val="0"/>
          <w:sz w:val="28"/>
          <w:szCs w:val="28"/>
          <w:rtl/>
        </w:rPr>
      </w:pPr>
      <w:r w:rsidRPr="00A45FD7">
        <w:rPr>
          <w:rFonts w:eastAsia="Calibri" w:cs="Traditional Arabic"/>
          <w:b w:val="0"/>
          <w:bCs w:val="0"/>
          <w:sz w:val="28"/>
          <w:szCs w:val="28"/>
        </w:rPr>
        <w:t xml:space="preserve">The thesis </w:t>
      </w:r>
      <w:r w:rsidRPr="00A45FD7">
        <w:rPr>
          <w:rFonts w:eastAsia="Calibri" w:cs="Traditional Arabic"/>
          <w:b w:val="0"/>
          <w:bCs w:val="0"/>
          <w:i/>
          <w:iCs/>
          <w:sz w:val="28"/>
          <w:szCs w:val="28"/>
        </w:rPr>
        <w:t>of</w:t>
      </w:r>
      <w:r w:rsidRPr="00C24CF9">
        <w:rPr>
          <w:rFonts w:ascii="Traditional Arabic" w:hAnsi="Traditional Arabic"/>
          <w:color w:val="000000" w:themeColor="text1"/>
          <w:sz w:val="28"/>
          <w:szCs w:val="28"/>
        </w:rPr>
        <w:t>Mohamed Adam Osman Hamid</w:t>
      </w:r>
      <w:r w:rsidRPr="00A45FD7">
        <w:rPr>
          <w:rFonts w:eastAsia="Calibri" w:cs="Traditional Arabic"/>
          <w:b w:val="0"/>
          <w:bCs w:val="0"/>
          <w:sz w:val="28"/>
          <w:szCs w:val="28"/>
        </w:rPr>
        <w:t xml:space="preserve"> has been approved by the following:</w:t>
      </w:r>
    </w:p>
    <w:p w:rsidR="00C24CF9" w:rsidRPr="00F22BDA" w:rsidRDefault="00C24CF9" w:rsidP="0064467D">
      <w:pPr>
        <w:ind w:left="-1" w:firstLine="284"/>
        <w:jc w:val="center"/>
        <w:rPr>
          <w:b/>
          <w:bCs/>
          <w:sz w:val="28"/>
          <w:szCs w:val="28"/>
          <w:rtl/>
          <w:lang w:bidi="ar-EG"/>
        </w:rPr>
      </w:pPr>
      <w:r w:rsidRPr="00F22BDA">
        <w:rPr>
          <w:b/>
          <w:bCs/>
          <w:sz w:val="28"/>
          <w:szCs w:val="28"/>
          <w:rtl/>
        </w:rPr>
        <w:t>المشرف</w:t>
      </w:r>
      <w:r w:rsidRPr="00F22BDA">
        <w:rPr>
          <w:rFonts w:hint="cs"/>
          <w:b/>
          <w:bCs/>
          <w:sz w:val="28"/>
          <w:szCs w:val="28"/>
          <w:rtl/>
        </w:rPr>
        <w:t xml:space="preserve"> على الرسالة</w:t>
      </w:r>
      <w:r w:rsidRPr="00F22BDA">
        <w:rPr>
          <w:b/>
          <w:bCs/>
          <w:sz w:val="28"/>
          <w:szCs w:val="28"/>
        </w:rPr>
        <w:t xml:space="preserve">   SupervisorAcademic</w:t>
      </w:r>
    </w:p>
    <w:p w:rsidR="00C24CF9" w:rsidRDefault="00C24CF9" w:rsidP="0064467D">
      <w:pPr>
        <w:ind w:left="-1" w:firstLine="284"/>
        <w:jc w:val="center"/>
        <w:rPr>
          <w:b/>
          <w:bCs/>
          <w:sz w:val="28"/>
          <w:szCs w:val="28"/>
          <w:rtl/>
          <w:lang w:bidi="ar-EG"/>
        </w:rPr>
      </w:pPr>
      <w:r w:rsidRPr="00F22BDA">
        <w:rPr>
          <w:rFonts w:hint="cs"/>
          <w:b/>
          <w:bCs/>
          <w:sz w:val="28"/>
          <w:szCs w:val="28"/>
          <w:rtl/>
          <w:lang w:bidi="ar-EG"/>
        </w:rPr>
        <w:t>الاستاذ الم</w:t>
      </w:r>
      <w:r w:rsidR="0064467D">
        <w:rPr>
          <w:rFonts w:hint="cs"/>
          <w:b/>
          <w:bCs/>
          <w:sz w:val="28"/>
          <w:szCs w:val="28"/>
          <w:rtl/>
          <w:lang w:bidi="ar-EG"/>
        </w:rPr>
        <w:t>شارك</w:t>
      </w:r>
      <w:r w:rsidRPr="00F22BDA">
        <w:rPr>
          <w:rFonts w:hint="cs"/>
          <w:b/>
          <w:bCs/>
          <w:sz w:val="28"/>
          <w:szCs w:val="28"/>
          <w:rtl/>
          <w:lang w:bidi="ar-EG"/>
        </w:rPr>
        <w:t xml:space="preserve"> الدكتور:</w:t>
      </w:r>
      <w:r w:rsidR="0064467D">
        <w:rPr>
          <w:rFonts w:hint="cs"/>
          <w:b/>
          <w:bCs/>
          <w:sz w:val="28"/>
          <w:szCs w:val="28"/>
          <w:rtl/>
          <w:lang w:bidi="ar-EG"/>
        </w:rPr>
        <w:t>دكورى مسيرى</w:t>
      </w:r>
    </w:p>
    <w:p w:rsidR="0064467D" w:rsidRDefault="0064467D" w:rsidP="00C24CF9">
      <w:pPr>
        <w:ind w:left="-1" w:firstLine="284"/>
        <w:jc w:val="center"/>
        <w:rPr>
          <w:b/>
          <w:bCs/>
          <w:sz w:val="28"/>
          <w:szCs w:val="28"/>
          <w:rtl/>
          <w:lang w:bidi="ar-EG"/>
        </w:rPr>
      </w:pPr>
      <w:r>
        <w:rPr>
          <w:noProof/>
        </w:rPr>
        <w:drawing>
          <wp:inline distT="0" distB="0" distL="0" distR="0">
            <wp:extent cx="890124" cy="40460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59440" t="69145" r="24336" b="19056"/>
                    <a:stretch/>
                  </pic:blipFill>
                  <pic:spPr bwMode="auto">
                    <a:xfrm>
                      <a:off x="0" y="0"/>
                      <a:ext cx="890126" cy="404602"/>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24CF9" w:rsidRPr="00F22BDA" w:rsidRDefault="00C24CF9" w:rsidP="0064467D">
      <w:pPr>
        <w:rPr>
          <w:b/>
          <w:bCs/>
          <w:sz w:val="28"/>
          <w:szCs w:val="28"/>
          <w:rtl/>
          <w:lang w:bidi="ar-EG"/>
        </w:rPr>
      </w:pPr>
    </w:p>
    <w:p w:rsidR="00C24CF9" w:rsidRPr="00F22BDA" w:rsidRDefault="00C24CF9" w:rsidP="00C24CF9">
      <w:pPr>
        <w:ind w:left="-1" w:firstLine="284"/>
        <w:jc w:val="center"/>
        <w:rPr>
          <w:b/>
          <w:bCs/>
          <w:sz w:val="28"/>
          <w:szCs w:val="28"/>
          <w:rtl/>
        </w:rPr>
      </w:pPr>
      <w:r w:rsidRPr="00F22BDA">
        <w:rPr>
          <w:rFonts w:hint="cs"/>
          <w:b/>
          <w:bCs/>
          <w:sz w:val="28"/>
          <w:szCs w:val="28"/>
          <w:rtl/>
        </w:rPr>
        <w:t>المشرف على التصحي</w:t>
      </w:r>
      <w:r w:rsidRPr="00F22BDA">
        <w:rPr>
          <w:rFonts w:hint="cs"/>
          <w:b/>
          <w:bCs/>
          <w:sz w:val="28"/>
          <w:szCs w:val="28"/>
          <w:rtl/>
          <w:lang w:bidi="ar-YE"/>
        </w:rPr>
        <w:t>ح</w:t>
      </w:r>
      <w:r w:rsidRPr="00F22BDA">
        <w:rPr>
          <w:b/>
          <w:bCs/>
          <w:sz w:val="28"/>
          <w:szCs w:val="28"/>
        </w:rPr>
        <w:t>Supervisor of correction</w:t>
      </w:r>
    </w:p>
    <w:p w:rsidR="00C24CF9" w:rsidRPr="00F22BDA" w:rsidRDefault="00C24CF9" w:rsidP="0064467D">
      <w:pPr>
        <w:rPr>
          <w:b/>
          <w:bCs/>
          <w:sz w:val="28"/>
          <w:szCs w:val="28"/>
        </w:rPr>
      </w:pPr>
    </w:p>
    <w:p w:rsidR="00C24CF9" w:rsidRDefault="00C24CF9" w:rsidP="0064467D">
      <w:pPr>
        <w:ind w:left="-1" w:firstLine="284"/>
        <w:jc w:val="center"/>
        <w:rPr>
          <w:b/>
          <w:bCs/>
          <w:sz w:val="28"/>
          <w:szCs w:val="28"/>
          <w:rtl/>
          <w:lang w:bidi="ar-EG"/>
        </w:rPr>
      </w:pPr>
      <w:r w:rsidRPr="00F22BDA">
        <w:rPr>
          <w:rFonts w:hint="cs"/>
          <w:b/>
          <w:bCs/>
          <w:sz w:val="28"/>
          <w:szCs w:val="28"/>
          <w:rtl/>
          <w:lang w:bidi="ar-EG"/>
        </w:rPr>
        <w:t>الاستاذ الدكتور</w:t>
      </w:r>
      <w:r w:rsidRPr="00F22BDA">
        <w:rPr>
          <w:b/>
          <w:bCs/>
          <w:sz w:val="28"/>
          <w:szCs w:val="28"/>
          <w:lang w:bidi="ar-EG"/>
        </w:rPr>
        <w:t>:</w:t>
      </w:r>
      <w:r w:rsidR="0064467D">
        <w:rPr>
          <w:rFonts w:hint="cs"/>
          <w:b/>
          <w:bCs/>
          <w:sz w:val="28"/>
          <w:szCs w:val="28"/>
          <w:rtl/>
          <w:lang w:bidi="ar-EG"/>
        </w:rPr>
        <w:t>فيصل الحفيان</w:t>
      </w:r>
    </w:p>
    <w:p w:rsidR="0064467D" w:rsidRDefault="0064467D" w:rsidP="00C24CF9">
      <w:pPr>
        <w:ind w:left="-1" w:firstLine="284"/>
        <w:jc w:val="center"/>
        <w:rPr>
          <w:b/>
          <w:bCs/>
          <w:sz w:val="28"/>
          <w:szCs w:val="28"/>
          <w:rtl/>
          <w:lang w:bidi="ar-EG"/>
        </w:rPr>
      </w:pPr>
      <w:r>
        <w:rPr>
          <w:noProof/>
        </w:rPr>
        <w:drawing>
          <wp:inline distT="0" distB="0" distL="0" distR="0">
            <wp:extent cx="768744" cy="39651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48820" t="74572" r="40856" b="20708"/>
                    <a:stretch/>
                  </pic:blipFill>
                  <pic:spPr bwMode="auto">
                    <a:xfrm>
                      <a:off x="0" y="0"/>
                      <a:ext cx="768744" cy="396510"/>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24CF9" w:rsidRDefault="00C24CF9" w:rsidP="00C24CF9">
      <w:pPr>
        <w:ind w:left="-1" w:firstLine="284"/>
        <w:jc w:val="center"/>
        <w:rPr>
          <w:b/>
          <w:bCs/>
          <w:sz w:val="28"/>
          <w:szCs w:val="28"/>
          <w:rtl/>
          <w:lang w:bidi="ar-EG"/>
        </w:rPr>
      </w:pPr>
    </w:p>
    <w:p w:rsidR="00C24CF9" w:rsidRPr="00F22BDA" w:rsidRDefault="00C24CF9" w:rsidP="00C24CF9">
      <w:pPr>
        <w:ind w:left="-1" w:firstLine="284"/>
        <w:jc w:val="center"/>
        <w:rPr>
          <w:b/>
          <w:bCs/>
          <w:sz w:val="28"/>
          <w:szCs w:val="28"/>
          <w:rtl/>
          <w:lang w:bidi="ar-EG"/>
        </w:rPr>
      </w:pPr>
    </w:p>
    <w:p w:rsidR="00C24CF9" w:rsidRPr="00F22BDA" w:rsidRDefault="0064467D" w:rsidP="0064467D">
      <w:pPr>
        <w:ind w:left="-1" w:firstLine="284"/>
        <w:jc w:val="center"/>
        <w:rPr>
          <w:b/>
          <w:bCs/>
          <w:sz w:val="28"/>
          <w:szCs w:val="28"/>
          <w:rtl/>
          <w:lang w:bidi="ar-EG"/>
        </w:rPr>
      </w:pPr>
      <w:r>
        <w:rPr>
          <w:rFonts w:hint="cs"/>
          <w:b/>
          <w:bCs/>
          <w:sz w:val="28"/>
          <w:szCs w:val="28"/>
          <w:rtl/>
        </w:rPr>
        <w:t xml:space="preserve">نائب </w:t>
      </w:r>
      <w:r w:rsidR="00C24CF9" w:rsidRPr="00F22BDA">
        <w:rPr>
          <w:rFonts w:hint="cs"/>
          <w:b/>
          <w:bCs/>
          <w:sz w:val="28"/>
          <w:szCs w:val="28"/>
          <w:rtl/>
        </w:rPr>
        <w:t>رئيسالقسم</w:t>
      </w:r>
      <w:r w:rsidR="00C24CF9" w:rsidRPr="00F22BDA">
        <w:rPr>
          <w:b/>
          <w:bCs/>
          <w:sz w:val="28"/>
          <w:szCs w:val="28"/>
        </w:rPr>
        <w:t>Head of Department</w:t>
      </w:r>
    </w:p>
    <w:p w:rsidR="00C24CF9" w:rsidRDefault="00C24CF9" w:rsidP="00C24CF9">
      <w:pPr>
        <w:ind w:left="-1" w:firstLine="284"/>
        <w:jc w:val="center"/>
        <w:rPr>
          <w:b/>
          <w:bCs/>
          <w:sz w:val="28"/>
          <w:szCs w:val="28"/>
          <w:rtl/>
          <w:lang w:bidi="ar-EG"/>
        </w:rPr>
      </w:pPr>
      <w:r w:rsidRPr="00F22BDA">
        <w:rPr>
          <w:rFonts w:hint="cs"/>
          <w:b/>
          <w:bCs/>
          <w:sz w:val="28"/>
          <w:szCs w:val="28"/>
          <w:rtl/>
          <w:lang w:bidi="ar-EG"/>
        </w:rPr>
        <w:t>الاستاذ المساعد الدكتور</w:t>
      </w:r>
      <w:r w:rsidRPr="00F22BDA">
        <w:rPr>
          <w:b/>
          <w:bCs/>
          <w:sz w:val="28"/>
          <w:szCs w:val="28"/>
          <w:lang w:bidi="ar-EG"/>
        </w:rPr>
        <w:t>:</w:t>
      </w:r>
      <w:r w:rsidR="0064467D">
        <w:rPr>
          <w:rFonts w:hint="cs"/>
          <w:b/>
          <w:bCs/>
          <w:sz w:val="28"/>
          <w:szCs w:val="28"/>
          <w:rtl/>
          <w:lang w:bidi="ar-EG"/>
        </w:rPr>
        <w:t>عبد الكريم أحمد مغاورى</w:t>
      </w:r>
    </w:p>
    <w:p w:rsidR="00C24CF9" w:rsidRPr="00F22BDA" w:rsidRDefault="0064467D" w:rsidP="00C24CF9">
      <w:pPr>
        <w:ind w:left="-1" w:firstLine="284"/>
        <w:jc w:val="center"/>
        <w:rPr>
          <w:b/>
          <w:bCs/>
          <w:sz w:val="28"/>
          <w:szCs w:val="28"/>
          <w:lang w:bidi="ar-EG"/>
        </w:rPr>
      </w:pPr>
      <w:r>
        <w:rPr>
          <w:noProof/>
        </w:rPr>
        <w:drawing>
          <wp:inline distT="0" distB="0" distL="0" distR="0">
            <wp:extent cx="2389289" cy="645459"/>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4410" t="30555" r="10590" b="38889"/>
                    <a:stretch/>
                  </pic:blipFill>
                  <pic:spPr bwMode="auto">
                    <a:xfrm>
                      <a:off x="0" y="0"/>
                      <a:ext cx="2400300" cy="648434"/>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24CF9" w:rsidRPr="00F22BDA" w:rsidRDefault="00C24CF9" w:rsidP="0064467D">
      <w:pPr>
        <w:ind w:left="-1" w:firstLine="284"/>
        <w:jc w:val="center"/>
        <w:rPr>
          <w:b/>
          <w:bCs/>
          <w:sz w:val="28"/>
          <w:szCs w:val="28"/>
          <w:rtl/>
        </w:rPr>
      </w:pPr>
      <w:r w:rsidRPr="00F22BDA">
        <w:rPr>
          <w:rFonts w:hint="cs"/>
          <w:b/>
          <w:bCs/>
          <w:sz w:val="28"/>
          <w:szCs w:val="28"/>
          <w:rtl/>
        </w:rPr>
        <w:t>نائب عميد الكلية</w:t>
      </w:r>
      <w:r w:rsidRPr="00F22BDA">
        <w:rPr>
          <w:b/>
          <w:bCs/>
          <w:sz w:val="28"/>
          <w:szCs w:val="28"/>
        </w:rPr>
        <w:t>Dean, of the Faculty</w:t>
      </w:r>
    </w:p>
    <w:p w:rsidR="00C24CF9" w:rsidRDefault="00C24CF9" w:rsidP="0064467D">
      <w:pPr>
        <w:ind w:left="-1" w:firstLine="284"/>
        <w:jc w:val="center"/>
        <w:rPr>
          <w:b/>
          <w:bCs/>
          <w:sz w:val="28"/>
          <w:szCs w:val="28"/>
          <w:rtl/>
          <w:lang w:bidi="ar-EG"/>
        </w:rPr>
      </w:pPr>
      <w:r w:rsidRPr="00F22BDA">
        <w:rPr>
          <w:rFonts w:hint="cs"/>
          <w:b/>
          <w:bCs/>
          <w:sz w:val="28"/>
          <w:szCs w:val="28"/>
          <w:rtl/>
          <w:lang w:bidi="ar-EG"/>
        </w:rPr>
        <w:t>الاستاذ الدكتور:</w:t>
      </w:r>
      <w:r w:rsidR="0064467D">
        <w:rPr>
          <w:rFonts w:hint="cs"/>
          <w:b/>
          <w:bCs/>
          <w:sz w:val="28"/>
          <w:szCs w:val="28"/>
          <w:rtl/>
          <w:lang w:bidi="ar-EG"/>
        </w:rPr>
        <w:t>عبد الكريم أحمد مغاورى</w:t>
      </w:r>
    </w:p>
    <w:p w:rsidR="00C24CF9" w:rsidRDefault="0064467D" w:rsidP="00C24CF9">
      <w:pPr>
        <w:ind w:left="-1" w:firstLine="284"/>
        <w:jc w:val="center"/>
        <w:rPr>
          <w:b/>
          <w:bCs/>
          <w:sz w:val="28"/>
          <w:szCs w:val="28"/>
          <w:rtl/>
          <w:lang w:bidi="ar-EG"/>
        </w:rPr>
      </w:pPr>
      <w:r>
        <w:rPr>
          <w:noProof/>
        </w:rPr>
        <w:drawing>
          <wp:inline distT="0" distB="0" distL="0" distR="0">
            <wp:extent cx="2400300" cy="56197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4410" t="30555" r="10590" b="38889"/>
                    <a:stretch/>
                  </pic:blipFill>
                  <pic:spPr bwMode="auto">
                    <a:xfrm>
                      <a:off x="0" y="0"/>
                      <a:ext cx="2400300" cy="561975"/>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C24CF9" w:rsidRPr="00F22BDA" w:rsidRDefault="00C24CF9" w:rsidP="00C24CF9">
      <w:pPr>
        <w:ind w:left="-1" w:firstLine="284"/>
        <w:jc w:val="center"/>
        <w:rPr>
          <w:b/>
          <w:bCs/>
          <w:sz w:val="28"/>
          <w:szCs w:val="28"/>
          <w:rtl/>
          <w:lang w:bidi="ar-EG"/>
        </w:rPr>
      </w:pPr>
    </w:p>
    <w:p w:rsidR="00C24CF9" w:rsidRPr="00F22BDA" w:rsidRDefault="00C24CF9" w:rsidP="00C24CF9">
      <w:pPr>
        <w:ind w:left="-1"/>
        <w:jc w:val="center"/>
        <w:rPr>
          <w:b/>
          <w:bCs/>
          <w:sz w:val="28"/>
          <w:szCs w:val="28"/>
        </w:rPr>
      </w:pPr>
      <w:r w:rsidRPr="00F22BDA">
        <w:rPr>
          <w:rFonts w:hint="cs"/>
          <w:b/>
          <w:bCs/>
          <w:sz w:val="28"/>
          <w:szCs w:val="28"/>
          <w:rtl/>
        </w:rPr>
        <w:t>قسم الإدارة العلمية والتخرج</w:t>
      </w:r>
      <w:r w:rsidRPr="00F22BDA">
        <w:rPr>
          <w:b/>
          <w:bCs/>
          <w:sz w:val="28"/>
          <w:szCs w:val="28"/>
        </w:rPr>
        <w:t>Academic Managements &amp; Graduation Dept</w:t>
      </w:r>
    </w:p>
    <w:p w:rsidR="0064467D" w:rsidRDefault="00C24CF9" w:rsidP="00C24CF9">
      <w:pPr>
        <w:ind w:left="-1"/>
        <w:jc w:val="center"/>
        <w:rPr>
          <w:b/>
          <w:bCs/>
          <w:sz w:val="28"/>
          <w:szCs w:val="28"/>
        </w:rPr>
      </w:pPr>
      <w:r w:rsidRPr="00F22BDA">
        <w:rPr>
          <w:b/>
          <w:bCs/>
          <w:sz w:val="28"/>
          <w:szCs w:val="28"/>
        </w:rPr>
        <w:t xml:space="preserve">Deanship of Postgraduate Studies   </w:t>
      </w:r>
    </w:p>
    <w:p w:rsidR="00C24CF9" w:rsidRDefault="00C24CF9" w:rsidP="00C24CF9">
      <w:pPr>
        <w:ind w:left="-1"/>
        <w:jc w:val="center"/>
        <w:rPr>
          <w:b/>
          <w:bCs/>
          <w:sz w:val="28"/>
          <w:szCs w:val="28"/>
          <w:rtl/>
          <w:lang w:bidi="ar-EG"/>
        </w:rPr>
      </w:pPr>
      <w:r w:rsidRPr="00F22BDA">
        <w:rPr>
          <w:rFonts w:hint="cs"/>
          <w:b/>
          <w:bCs/>
          <w:sz w:val="28"/>
          <w:szCs w:val="28"/>
          <w:rtl/>
        </w:rPr>
        <w:t xml:space="preserve"> عمادة الدراسات العليا</w:t>
      </w:r>
    </w:p>
    <w:p w:rsidR="0064467D" w:rsidRDefault="0064467D" w:rsidP="00C24CF9">
      <w:pPr>
        <w:ind w:left="-1"/>
        <w:jc w:val="center"/>
        <w:rPr>
          <w:b/>
          <w:bCs/>
          <w:sz w:val="28"/>
          <w:szCs w:val="28"/>
          <w:rtl/>
          <w:lang w:bidi="ar-EG"/>
        </w:rPr>
      </w:pPr>
    </w:p>
    <w:p w:rsidR="0064467D" w:rsidRDefault="0064467D" w:rsidP="00C24CF9">
      <w:pPr>
        <w:ind w:left="-1"/>
        <w:jc w:val="center"/>
        <w:rPr>
          <w:b/>
          <w:bCs/>
          <w:sz w:val="28"/>
          <w:szCs w:val="28"/>
          <w:rtl/>
          <w:lang w:bidi="ar-EG"/>
        </w:rPr>
      </w:pPr>
    </w:p>
    <w:p w:rsidR="0064467D" w:rsidRDefault="0064467D" w:rsidP="00C24CF9">
      <w:pPr>
        <w:ind w:left="-1"/>
        <w:jc w:val="center"/>
        <w:rPr>
          <w:b/>
          <w:bCs/>
          <w:sz w:val="28"/>
          <w:szCs w:val="28"/>
          <w:rtl/>
          <w:lang w:bidi="ar-EG"/>
        </w:rPr>
      </w:pPr>
    </w:p>
    <w:p w:rsidR="00042911" w:rsidRPr="00C24CF9" w:rsidRDefault="00042911" w:rsidP="00042911">
      <w:pPr>
        <w:jc w:val="center"/>
        <w:rPr>
          <w:rFonts w:ascii="Traditional Arabic" w:hAnsi="Traditional Arabic"/>
          <w:b/>
          <w:bCs/>
          <w:color w:val="000000" w:themeColor="text1"/>
        </w:rPr>
      </w:pPr>
      <w:r w:rsidRPr="00C24CF9">
        <w:rPr>
          <w:rFonts w:ascii="Traditional Arabic" w:hAnsi="Traditional Arabic" w:hint="cs"/>
          <w:b/>
          <w:bCs/>
          <w:color w:val="000000" w:themeColor="text1"/>
          <w:rtl/>
        </w:rPr>
        <w:lastRenderedPageBreak/>
        <w:t>إقرار</w:t>
      </w:r>
    </w:p>
    <w:p w:rsidR="00042911" w:rsidRPr="00C24CF9" w:rsidRDefault="00DF3B40" w:rsidP="00DF3B40">
      <w:pPr>
        <w:rPr>
          <w:rFonts w:ascii="Traditional Arabic" w:hAnsi="Traditional Arabic"/>
          <w:color w:val="000000" w:themeColor="text1"/>
          <w:rtl/>
        </w:rPr>
      </w:pPr>
      <w:r w:rsidRPr="00C24CF9">
        <w:rPr>
          <w:rFonts w:ascii="Traditional Arabic" w:hAnsi="Traditional Arabic" w:hint="cs"/>
          <w:color w:val="000000" w:themeColor="text1"/>
          <w:rtl/>
        </w:rPr>
        <w:t xml:space="preserve">أقرر </w:t>
      </w:r>
      <w:r w:rsidR="00042911" w:rsidRPr="00C24CF9">
        <w:rPr>
          <w:rFonts w:ascii="Traditional Arabic" w:hAnsi="Traditional Arabic" w:hint="cs"/>
          <w:color w:val="000000" w:themeColor="text1"/>
          <w:rtl/>
        </w:rPr>
        <w:t>بأنّ هذا البحث من عملي الخاص، قمتُ بجمعه ودراسته، والنقل والاقتباس من المصادر والمراجع المتعلقة بموضوعه.</w:t>
      </w:r>
    </w:p>
    <w:p w:rsidR="00042911" w:rsidRPr="00C24CF9" w:rsidRDefault="00042911" w:rsidP="00042911">
      <w:pPr>
        <w:rPr>
          <w:rFonts w:ascii="Traditional Arabic" w:hAnsi="Traditional Arabic"/>
          <w:color w:val="000000" w:themeColor="text1"/>
          <w:rtl/>
        </w:rPr>
      </w:pPr>
    </w:p>
    <w:p w:rsidR="00042911" w:rsidRPr="00C24CF9" w:rsidRDefault="00042911" w:rsidP="00C24CF9">
      <w:pPr>
        <w:rPr>
          <w:rFonts w:ascii="Traditional Arabic" w:hAnsi="Traditional Arabic"/>
          <w:color w:val="000000" w:themeColor="text1"/>
          <w:rtl/>
        </w:rPr>
      </w:pPr>
      <w:r w:rsidRPr="00C24CF9">
        <w:rPr>
          <w:rFonts w:ascii="Traditional Arabic" w:hAnsi="Traditional Arabic" w:hint="cs"/>
          <w:color w:val="000000" w:themeColor="text1"/>
          <w:rtl/>
        </w:rPr>
        <w:t>اسم الطالب :</w:t>
      </w:r>
      <w:r w:rsidR="00C24CF9" w:rsidRPr="00C24CF9">
        <w:rPr>
          <w:b/>
          <w:bCs/>
          <w:rtl/>
        </w:rPr>
        <w:t xml:space="preserve"> محمد آدم عثمان حامد</w:t>
      </w:r>
    </w:p>
    <w:p w:rsidR="00042911" w:rsidRPr="00C24CF9" w:rsidRDefault="00042911" w:rsidP="006B3E67">
      <w:pPr>
        <w:rPr>
          <w:rFonts w:ascii="Traditional Arabic" w:hAnsi="Traditional Arabic"/>
          <w:color w:val="000000" w:themeColor="text1"/>
          <w:rtl/>
        </w:rPr>
      </w:pPr>
      <w:r w:rsidRPr="00C24CF9">
        <w:rPr>
          <w:rFonts w:ascii="Traditional Arabic" w:hAnsi="Traditional Arabic" w:hint="cs"/>
          <w:color w:val="000000" w:themeColor="text1"/>
          <w:rtl/>
        </w:rPr>
        <w:t>التوقيع :     ---------------</w:t>
      </w:r>
    </w:p>
    <w:p w:rsidR="00042911" w:rsidRPr="00C24CF9" w:rsidRDefault="00042911" w:rsidP="006B3E67">
      <w:pPr>
        <w:rPr>
          <w:rFonts w:ascii="Traditional Arabic" w:hAnsi="Traditional Arabic"/>
          <w:color w:val="000000" w:themeColor="text1"/>
          <w:rtl/>
        </w:rPr>
      </w:pPr>
      <w:r w:rsidRPr="00C24CF9">
        <w:rPr>
          <w:rFonts w:ascii="Traditional Arabic" w:hAnsi="Traditional Arabic" w:hint="cs"/>
          <w:color w:val="000000" w:themeColor="text1"/>
          <w:rtl/>
        </w:rPr>
        <w:t>التاريخ :     ---------------</w:t>
      </w:r>
    </w:p>
    <w:p w:rsidR="00042911" w:rsidRPr="00C24CF9" w:rsidRDefault="00042911" w:rsidP="00042911">
      <w:pPr>
        <w:rPr>
          <w:rFonts w:ascii="Traditional Arabic" w:hAnsi="Traditional Arabic"/>
          <w:b/>
          <w:bCs/>
          <w:color w:val="000000" w:themeColor="text1"/>
          <w:rtl/>
        </w:rPr>
      </w:pPr>
    </w:p>
    <w:p w:rsidR="00C24CF9" w:rsidRDefault="00C24CF9">
      <w:pPr>
        <w:widowControl/>
        <w:bidi w:val="0"/>
        <w:jc w:val="left"/>
        <w:rPr>
          <w:rFonts w:ascii="Traditional Arabic" w:hAnsi="Traditional Arabic"/>
          <w:b/>
          <w:bCs/>
          <w:color w:val="000000" w:themeColor="text1"/>
          <w:rtl/>
        </w:rPr>
      </w:pPr>
      <w:r>
        <w:rPr>
          <w:rFonts w:ascii="Traditional Arabic" w:hAnsi="Traditional Arabic"/>
          <w:b/>
          <w:bCs/>
          <w:color w:val="000000" w:themeColor="text1"/>
          <w:rtl/>
        </w:rPr>
        <w:br w:type="page"/>
      </w:r>
    </w:p>
    <w:p w:rsidR="00C36BE3" w:rsidRPr="00C24CF9" w:rsidRDefault="00C36BE3" w:rsidP="00042911">
      <w:pPr>
        <w:rPr>
          <w:rFonts w:ascii="Traditional Arabic" w:hAnsi="Traditional Arabic"/>
          <w:b/>
          <w:bCs/>
          <w:color w:val="000000" w:themeColor="text1"/>
          <w:rtl/>
        </w:rPr>
      </w:pPr>
    </w:p>
    <w:p w:rsidR="00042911" w:rsidRPr="00C24CF9" w:rsidRDefault="00042911" w:rsidP="00661990">
      <w:pPr>
        <w:jc w:val="center"/>
        <w:rPr>
          <w:rFonts w:asciiTheme="majorBidi" w:hAnsiTheme="majorBidi" w:cstheme="majorBidi"/>
          <w:color w:val="000000" w:themeColor="text1"/>
          <w:sz w:val="28"/>
          <w:szCs w:val="28"/>
          <w:rtl/>
        </w:rPr>
      </w:pPr>
      <w:r w:rsidRPr="00C24CF9">
        <w:rPr>
          <w:rFonts w:asciiTheme="majorBidi" w:hAnsiTheme="majorBidi" w:cstheme="majorBidi"/>
          <w:color w:val="000000" w:themeColor="text1"/>
          <w:sz w:val="28"/>
          <w:szCs w:val="28"/>
        </w:rPr>
        <w:t>DECLARATION</w:t>
      </w:r>
    </w:p>
    <w:p w:rsidR="006308BB" w:rsidRPr="00C24CF9" w:rsidRDefault="006308BB" w:rsidP="00661990">
      <w:pPr>
        <w:jc w:val="center"/>
        <w:rPr>
          <w:rFonts w:asciiTheme="majorBidi" w:hAnsiTheme="majorBidi" w:cstheme="majorBidi"/>
          <w:color w:val="000000" w:themeColor="text1"/>
          <w:sz w:val="28"/>
          <w:szCs w:val="28"/>
          <w:rtl/>
        </w:rPr>
      </w:pPr>
    </w:p>
    <w:p w:rsidR="00042911" w:rsidRPr="00C24CF9" w:rsidRDefault="00042911" w:rsidP="00042911">
      <w:pPr>
        <w:jc w:val="right"/>
        <w:rPr>
          <w:rFonts w:asciiTheme="majorBidi" w:hAnsiTheme="majorBidi" w:cstheme="majorBidi"/>
          <w:color w:val="000000" w:themeColor="text1"/>
          <w:sz w:val="28"/>
          <w:szCs w:val="28"/>
          <w:rtl/>
        </w:rPr>
      </w:pPr>
      <w:r w:rsidRPr="00C24CF9">
        <w:rPr>
          <w:rFonts w:asciiTheme="majorBidi" w:hAnsiTheme="majorBidi" w:cstheme="majorBidi"/>
          <w:color w:val="000000" w:themeColor="text1"/>
          <w:sz w:val="28"/>
          <w:szCs w:val="28"/>
        </w:rPr>
        <w:t xml:space="preserve">I hereby declare that this dissertation is result of my own investigation, except where otherwise stated. </w:t>
      </w:r>
    </w:p>
    <w:p w:rsidR="00BD6100" w:rsidRPr="00C24CF9" w:rsidRDefault="00BD6100" w:rsidP="00BD6100">
      <w:pPr>
        <w:jc w:val="right"/>
        <w:rPr>
          <w:rFonts w:asciiTheme="majorBidi" w:hAnsiTheme="majorBidi" w:cstheme="majorBidi"/>
          <w:color w:val="000000" w:themeColor="text1"/>
          <w:sz w:val="28"/>
          <w:szCs w:val="28"/>
          <w:rtl/>
        </w:rPr>
      </w:pPr>
    </w:p>
    <w:p w:rsidR="00042911" w:rsidRPr="00C24CF9" w:rsidRDefault="00C24CF9" w:rsidP="00C24CF9">
      <w:pPr>
        <w:jc w:val="right"/>
        <w:rPr>
          <w:rFonts w:asciiTheme="majorBidi" w:hAnsiTheme="majorBidi" w:cstheme="majorBidi"/>
          <w:color w:val="000000" w:themeColor="text1"/>
          <w:sz w:val="28"/>
          <w:szCs w:val="28"/>
        </w:rPr>
      </w:pPr>
      <w:r w:rsidRPr="00C24CF9">
        <w:rPr>
          <w:rFonts w:ascii="Traditional Arabic" w:hAnsi="Traditional Arabic"/>
          <w:color w:val="000000" w:themeColor="text1"/>
          <w:sz w:val="28"/>
          <w:szCs w:val="28"/>
        </w:rPr>
        <w:t>Mohamed Adam Osman Hamid</w:t>
      </w:r>
      <w:r w:rsidR="00042911" w:rsidRPr="00C24CF9">
        <w:rPr>
          <w:rFonts w:asciiTheme="majorBidi" w:hAnsiTheme="majorBidi" w:cstheme="majorBidi"/>
          <w:color w:val="000000" w:themeColor="text1"/>
          <w:sz w:val="28"/>
          <w:szCs w:val="28"/>
          <w:rtl/>
        </w:rPr>
        <w:t>-</w:t>
      </w:r>
      <w:r w:rsidR="00661990" w:rsidRPr="00C24CF9">
        <w:rPr>
          <w:rFonts w:asciiTheme="majorBidi" w:hAnsiTheme="majorBidi" w:cstheme="majorBidi"/>
          <w:color w:val="000000" w:themeColor="text1"/>
          <w:sz w:val="28"/>
          <w:szCs w:val="28"/>
        </w:rPr>
        <w:t xml:space="preserve"> Name of student:</w:t>
      </w:r>
    </w:p>
    <w:p w:rsidR="00042911" w:rsidRPr="00C24CF9" w:rsidRDefault="00042911" w:rsidP="00042911">
      <w:pPr>
        <w:jc w:val="right"/>
        <w:rPr>
          <w:rFonts w:asciiTheme="majorBidi" w:hAnsiTheme="majorBidi" w:cstheme="majorBidi"/>
          <w:color w:val="000000" w:themeColor="text1"/>
          <w:sz w:val="28"/>
          <w:szCs w:val="28"/>
        </w:rPr>
      </w:pPr>
    </w:p>
    <w:p w:rsidR="00042911" w:rsidRPr="00C24CF9" w:rsidRDefault="00042911" w:rsidP="002F0CBB">
      <w:pPr>
        <w:jc w:val="right"/>
        <w:rPr>
          <w:rFonts w:asciiTheme="majorBidi" w:hAnsiTheme="majorBidi" w:cstheme="majorBidi"/>
          <w:color w:val="000000" w:themeColor="text1"/>
          <w:sz w:val="28"/>
          <w:szCs w:val="28"/>
        </w:rPr>
      </w:pPr>
      <w:r w:rsidRPr="00C24CF9">
        <w:rPr>
          <w:rFonts w:asciiTheme="majorBidi" w:hAnsiTheme="majorBidi" w:cstheme="majorBidi"/>
          <w:color w:val="000000" w:themeColor="text1"/>
          <w:sz w:val="28"/>
          <w:szCs w:val="28"/>
        </w:rPr>
        <w:t>Signature: --------------</w:t>
      </w:r>
      <w:r w:rsidR="002F0CBB" w:rsidRPr="00C24CF9">
        <w:rPr>
          <w:rFonts w:asciiTheme="majorBidi" w:hAnsiTheme="majorBidi" w:cstheme="majorBidi"/>
          <w:color w:val="000000" w:themeColor="text1"/>
          <w:sz w:val="28"/>
          <w:szCs w:val="28"/>
        </w:rPr>
        <w:t>-</w:t>
      </w:r>
      <w:r w:rsidRPr="00C24CF9">
        <w:rPr>
          <w:rFonts w:asciiTheme="majorBidi" w:hAnsiTheme="majorBidi" w:cstheme="majorBidi"/>
          <w:color w:val="000000" w:themeColor="text1"/>
          <w:sz w:val="28"/>
          <w:szCs w:val="28"/>
        </w:rPr>
        <w:t>-</w:t>
      </w:r>
      <w:r w:rsidR="006308BB" w:rsidRPr="00C24CF9">
        <w:rPr>
          <w:rFonts w:asciiTheme="majorBidi" w:hAnsiTheme="majorBidi" w:cstheme="majorBidi"/>
          <w:color w:val="000000" w:themeColor="text1"/>
          <w:sz w:val="28"/>
          <w:szCs w:val="28"/>
        </w:rPr>
        <w:t>----</w:t>
      </w:r>
    </w:p>
    <w:p w:rsidR="00661990" w:rsidRPr="00C24CF9" w:rsidRDefault="00661990" w:rsidP="00BD6100">
      <w:pPr>
        <w:jc w:val="right"/>
        <w:rPr>
          <w:rFonts w:asciiTheme="majorBidi" w:hAnsiTheme="majorBidi" w:cstheme="majorBidi"/>
          <w:color w:val="000000" w:themeColor="text1"/>
          <w:sz w:val="28"/>
          <w:szCs w:val="28"/>
        </w:rPr>
      </w:pPr>
    </w:p>
    <w:p w:rsidR="00042911" w:rsidRPr="00C24CF9" w:rsidRDefault="00042911" w:rsidP="002F0CBB">
      <w:pPr>
        <w:jc w:val="right"/>
        <w:rPr>
          <w:rFonts w:asciiTheme="majorBidi" w:hAnsiTheme="majorBidi" w:cstheme="majorBidi"/>
          <w:color w:val="000000" w:themeColor="text1"/>
          <w:sz w:val="28"/>
          <w:szCs w:val="28"/>
          <w:rtl/>
        </w:rPr>
      </w:pPr>
      <w:r w:rsidRPr="00C24CF9">
        <w:rPr>
          <w:rFonts w:asciiTheme="majorBidi" w:hAnsiTheme="majorBidi" w:cstheme="majorBidi"/>
          <w:color w:val="000000" w:themeColor="text1"/>
          <w:sz w:val="28"/>
          <w:szCs w:val="28"/>
        </w:rPr>
        <w:t>Date:  --------------</w:t>
      </w:r>
      <w:r w:rsidR="002F0CBB" w:rsidRPr="00C24CF9">
        <w:rPr>
          <w:rFonts w:asciiTheme="majorBidi" w:hAnsiTheme="majorBidi" w:cstheme="majorBidi"/>
          <w:color w:val="000000" w:themeColor="text1"/>
          <w:sz w:val="28"/>
          <w:szCs w:val="28"/>
        </w:rPr>
        <w:t>--</w:t>
      </w:r>
      <w:r w:rsidRPr="00C24CF9">
        <w:rPr>
          <w:rFonts w:asciiTheme="majorBidi" w:hAnsiTheme="majorBidi" w:cstheme="majorBidi"/>
          <w:color w:val="000000" w:themeColor="text1"/>
          <w:sz w:val="28"/>
          <w:szCs w:val="28"/>
        </w:rPr>
        <w:t>-----</w:t>
      </w:r>
    </w:p>
    <w:p w:rsidR="00AF4DA6" w:rsidRPr="00C24CF9" w:rsidRDefault="00AF4DA6" w:rsidP="00C24CF9">
      <w:pPr>
        <w:widowControl/>
        <w:bidi w:val="0"/>
        <w:jc w:val="left"/>
        <w:rPr>
          <w:rFonts w:ascii="Traditional Arabic" w:hAnsi="Traditional Arabic"/>
          <w:color w:val="000000" w:themeColor="text1"/>
          <w:sz w:val="28"/>
          <w:szCs w:val="28"/>
          <w:rtl/>
        </w:rPr>
      </w:pPr>
      <w:r w:rsidRPr="00C24CF9">
        <w:rPr>
          <w:rFonts w:ascii="Traditional Arabic" w:hAnsi="Traditional Arabic"/>
          <w:color w:val="000000" w:themeColor="text1"/>
          <w:sz w:val="28"/>
          <w:szCs w:val="28"/>
          <w:rtl/>
        </w:rPr>
        <w:br w:type="page"/>
      </w:r>
    </w:p>
    <w:p w:rsidR="00042911" w:rsidRPr="00C24CF9" w:rsidRDefault="00042911" w:rsidP="00042911">
      <w:pPr>
        <w:rPr>
          <w:rFonts w:ascii="Traditional Arabic" w:hAnsi="Traditional Arabic"/>
          <w:color w:val="000000" w:themeColor="text1"/>
        </w:rPr>
      </w:pPr>
    </w:p>
    <w:tbl>
      <w:tblPr>
        <w:bidiVisual/>
        <w:tblW w:w="0" w:type="auto"/>
        <w:jc w:val="center"/>
        <w:tblLook w:val="04A0"/>
      </w:tblPr>
      <w:tblGrid>
        <w:gridCol w:w="8436"/>
      </w:tblGrid>
      <w:tr w:rsidR="00042911" w:rsidRPr="00C24CF9" w:rsidTr="00020A93">
        <w:trPr>
          <w:tblHeader/>
          <w:jc w:val="center"/>
        </w:trPr>
        <w:tc>
          <w:tcPr>
            <w:tcW w:w="8436" w:type="dxa"/>
            <w:tcBorders>
              <w:top w:val="single" w:sz="4" w:space="0" w:color="auto"/>
              <w:left w:val="single" w:sz="4" w:space="0" w:color="auto"/>
              <w:bottom w:val="single" w:sz="4" w:space="0" w:color="auto"/>
              <w:right w:val="single" w:sz="4" w:space="0" w:color="auto"/>
            </w:tcBorders>
          </w:tcPr>
          <w:p w:rsidR="00042911" w:rsidRPr="00C24CF9" w:rsidRDefault="00042911" w:rsidP="0068419D">
            <w:pPr>
              <w:jc w:val="center"/>
              <w:rPr>
                <w:rFonts w:ascii="Traditional Arabic" w:hAnsi="Traditional Arabic"/>
                <w:b/>
                <w:bCs/>
                <w:color w:val="000000" w:themeColor="text1"/>
              </w:rPr>
            </w:pPr>
            <w:r w:rsidRPr="00C24CF9">
              <w:rPr>
                <w:rFonts w:ascii="Traditional Arabic" w:hAnsi="Traditional Arabic" w:hint="cs"/>
                <w:b/>
                <w:bCs/>
                <w:color w:val="000000" w:themeColor="text1"/>
                <w:rtl/>
              </w:rPr>
              <w:t>جامعة المدينة العالمية</w:t>
            </w:r>
          </w:p>
          <w:p w:rsidR="00042911" w:rsidRPr="00C24CF9" w:rsidRDefault="00042911" w:rsidP="0068419D">
            <w:pPr>
              <w:jc w:val="center"/>
              <w:rPr>
                <w:rFonts w:ascii="Traditional Arabic" w:hAnsi="Traditional Arabic"/>
                <w:b/>
                <w:bCs/>
                <w:color w:val="000000" w:themeColor="text1"/>
                <w:rtl/>
              </w:rPr>
            </w:pPr>
            <w:r w:rsidRPr="00C24CF9">
              <w:rPr>
                <w:rFonts w:ascii="Traditional Arabic" w:hAnsi="Traditional Arabic" w:hint="cs"/>
                <w:b/>
                <w:bCs/>
                <w:color w:val="000000" w:themeColor="text1"/>
                <w:rtl/>
              </w:rPr>
              <w:t>إقرار بحقوق الطبع وإثبات مشروعية الأبحاث العلمية غير المنشورة</w:t>
            </w:r>
          </w:p>
          <w:p w:rsidR="00042911" w:rsidRPr="00C24CF9" w:rsidRDefault="00042911" w:rsidP="0068419D">
            <w:pPr>
              <w:jc w:val="center"/>
              <w:rPr>
                <w:rFonts w:ascii="Traditional Arabic" w:hAnsi="Traditional Arabic"/>
                <w:b/>
                <w:bCs/>
                <w:color w:val="000000" w:themeColor="text1"/>
                <w:rtl/>
              </w:rPr>
            </w:pPr>
            <w:r w:rsidRPr="00C24CF9">
              <w:rPr>
                <w:rFonts w:ascii="Traditional Arabic" w:hAnsi="Traditional Arabic" w:hint="cs"/>
                <w:b/>
                <w:bCs/>
                <w:color w:val="000000" w:themeColor="text1"/>
                <w:rtl/>
              </w:rPr>
              <w:t xml:space="preserve">حقوق الطبع 2014 </w:t>
            </w:r>
            <w:r w:rsidRPr="00C24CF9">
              <w:rPr>
                <w:rFonts w:ascii="Traditional Arabic" w:hAnsi="Traditional Arabic" w:hint="cs"/>
                <w:b/>
                <w:bCs/>
                <w:color w:val="000000" w:themeColor="text1"/>
              </w:rPr>
              <w:t>©</w:t>
            </w:r>
            <w:r w:rsidRPr="00C24CF9">
              <w:rPr>
                <w:rFonts w:ascii="Traditional Arabic" w:hAnsi="Traditional Arabic" w:hint="cs"/>
                <w:b/>
                <w:bCs/>
                <w:color w:val="000000" w:themeColor="text1"/>
                <w:rtl/>
              </w:rPr>
              <w:t xml:space="preserve"> محفوظة</w:t>
            </w:r>
          </w:p>
          <w:p w:rsidR="00042911" w:rsidRPr="00C24CF9" w:rsidRDefault="00EE0D78" w:rsidP="0068419D">
            <w:pPr>
              <w:jc w:val="center"/>
              <w:rPr>
                <w:rFonts w:ascii="Traditional Arabic" w:hAnsi="Traditional Arabic"/>
                <w:color w:val="000000" w:themeColor="text1"/>
                <w:u w:val="single"/>
                <w:rtl/>
              </w:rPr>
            </w:pPr>
            <w:r w:rsidRPr="00C24CF9">
              <w:rPr>
                <w:rFonts w:ascii="Traditional Arabic" w:hAnsi="Traditional Arabic" w:hint="cs"/>
                <w:color w:val="000000" w:themeColor="text1"/>
                <w:u w:val="single"/>
                <w:rtl/>
              </w:rPr>
              <w:t>محمد آدم عثمان حامد</w:t>
            </w:r>
          </w:p>
          <w:p w:rsidR="00EE0D78" w:rsidRPr="00C24CF9" w:rsidRDefault="00EE0D78" w:rsidP="00E92150">
            <w:pPr>
              <w:ind w:left="98" w:firstLine="98"/>
              <w:jc w:val="center"/>
              <w:rPr>
                <w:b/>
                <w:bCs/>
                <w:color w:val="000000"/>
                <w:rtl/>
              </w:rPr>
            </w:pPr>
            <w:r w:rsidRPr="00C24CF9">
              <w:rPr>
                <w:b/>
                <w:bCs/>
                <w:color w:val="000000"/>
                <w:rtl/>
              </w:rPr>
              <w:t xml:space="preserve">الأمثال النبوية </w:t>
            </w:r>
            <w:r w:rsidR="00E92150" w:rsidRPr="00C24CF9">
              <w:rPr>
                <w:rFonts w:hint="cs"/>
                <w:b/>
                <w:bCs/>
                <w:color w:val="000000"/>
                <w:rtl/>
              </w:rPr>
              <w:t>في</w:t>
            </w:r>
            <w:r w:rsidRPr="00C24CF9">
              <w:rPr>
                <w:b/>
                <w:bCs/>
                <w:color w:val="000000"/>
                <w:rtl/>
              </w:rPr>
              <w:t xml:space="preserve"> الصحيحين</w:t>
            </w:r>
          </w:p>
          <w:p w:rsidR="00042911" w:rsidRPr="00C24CF9" w:rsidRDefault="00EE0D78" w:rsidP="00EE0D78">
            <w:pPr>
              <w:ind w:left="98" w:firstLine="98"/>
              <w:jc w:val="center"/>
              <w:rPr>
                <w:b/>
                <w:bCs/>
                <w:color w:val="000000"/>
              </w:rPr>
            </w:pPr>
            <w:r w:rsidRPr="00C24CF9">
              <w:rPr>
                <w:b/>
                <w:bCs/>
                <w:color w:val="000000"/>
                <w:rtl/>
              </w:rPr>
              <w:t>(دراسة تحليلية للظواهر الصرفية والنحوية والدلالية)</w:t>
            </w:r>
          </w:p>
          <w:p w:rsidR="00042911" w:rsidRPr="00C24CF9" w:rsidRDefault="00042911" w:rsidP="0068419D">
            <w:pPr>
              <w:rPr>
                <w:rFonts w:ascii="Traditional Arabic" w:hAnsi="Traditional Arabic"/>
                <w:color w:val="000000" w:themeColor="text1"/>
                <w:rtl/>
              </w:rPr>
            </w:pPr>
            <w:r w:rsidRPr="00C24CF9">
              <w:rPr>
                <w:rFonts w:ascii="Traditional Arabic" w:hAnsi="Traditional Arabic" w:hint="cs"/>
                <w:color w:val="000000" w:themeColor="text1"/>
                <w:rtl/>
              </w:rPr>
              <w:t>لا يجوز إعادة إنتاج أو استخدام هذا البحث غير المنشور في أيّ شكل أو صورة من دون إذن مكتوب موقع من الباحث إلاّ في الحالات الآتية:</w:t>
            </w:r>
          </w:p>
          <w:p w:rsidR="00042911" w:rsidRPr="00C24CF9" w:rsidRDefault="00042911" w:rsidP="00E95966">
            <w:pPr>
              <w:widowControl/>
              <w:numPr>
                <w:ilvl w:val="0"/>
                <w:numId w:val="84"/>
              </w:numPr>
              <w:ind w:left="849" w:hanging="424"/>
              <w:contextualSpacing/>
              <w:rPr>
                <w:rFonts w:ascii="Traditional Arabic" w:hAnsi="Traditional Arabic"/>
                <w:color w:val="000000" w:themeColor="text1"/>
                <w:rtl/>
              </w:rPr>
            </w:pPr>
            <w:r w:rsidRPr="00C24CF9">
              <w:rPr>
                <w:rFonts w:ascii="Traditional Arabic" w:hAnsi="Traditional Arabic" w:hint="cs"/>
                <w:color w:val="000000" w:themeColor="text1"/>
                <w:rtl/>
              </w:rPr>
              <w:t>يمكن الاقتباس من هذا البحث بشرط العزو إليه .</w:t>
            </w:r>
          </w:p>
          <w:p w:rsidR="00042911" w:rsidRPr="00C24CF9" w:rsidRDefault="00042911" w:rsidP="00E95966">
            <w:pPr>
              <w:widowControl/>
              <w:numPr>
                <w:ilvl w:val="0"/>
                <w:numId w:val="84"/>
              </w:numPr>
              <w:ind w:left="849" w:hanging="424"/>
              <w:contextualSpacing/>
              <w:rPr>
                <w:rFonts w:ascii="Traditional Arabic" w:hAnsi="Traditional Arabic"/>
                <w:color w:val="000000" w:themeColor="text1"/>
              </w:rPr>
            </w:pPr>
            <w:r w:rsidRPr="00C24CF9">
              <w:rPr>
                <w:rFonts w:ascii="Traditional Arabic" w:hAnsi="Traditional Arabic" w:hint="cs"/>
                <w:color w:val="000000" w:themeColor="text1"/>
                <w:rtl/>
              </w:rPr>
              <w:t>حق لجامعة المدينة العالمية ماليزيا الاستفادة من هذا البحث بمختلف الطرق وذلك لأغراض تعليميّة، لا لأغراض تجاريّة أو تسوقيّة.</w:t>
            </w:r>
          </w:p>
          <w:p w:rsidR="00042911" w:rsidRPr="00C24CF9" w:rsidRDefault="00042911" w:rsidP="00E95966">
            <w:pPr>
              <w:widowControl/>
              <w:numPr>
                <w:ilvl w:val="0"/>
                <w:numId w:val="84"/>
              </w:numPr>
              <w:ind w:left="849" w:hanging="424"/>
              <w:contextualSpacing/>
              <w:rPr>
                <w:rFonts w:ascii="Traditional Arabic" w:hAnsi="Traditional Arabic"/>
                <w:color w:val="000000" w:themeColor="text1"/>
              </w:rPr>
            </w:pPr>
            <w:r w:rsidRPr="00C24CF9">
              <w:rPr>
                <w:rFonts w:ascii="Traditional Arabic" w:hAnsi="Traditional Arabic" w:hint="cs"/>
                <w:color w:val="000000" w:themeColor="text1"/>
                <w:rtl/>
              </w:rPr>
              <w:t>يحق لمكتبة جامعة المدينة العالميّة بماليزيا استخراج نسخ من هذا البحث غير المنشور؛ إذا طلبتها مكتبات الجامعات، ومراكز البحوث الأخرى.</w:t>
            </w:r>
          </w:p>
          <w:p w:rsidR="00042911" w:rsidRPr="00C24CF9" w:rsidRDefault="00042911" w:rsidP="0068419D">
            <w:pPr>
              <w:ind w:left="1080"/>
              <w:contextualSpacing/>
              <w:rPr>
                <w:rFonts w:ascii="Traditional Arabic" w:hAnsi="Traditional Arabic"/>
                <w:color w:val="000000" w:themeColor="text1"/>
              </w:rPr>
            </w:pPr>
          </w:p>
          <w:p w:rsidR="006308BB" w:rsidRPr="00C24CF9" w:rsidRDefault="00042911" w:rsidP="006308BB">
            <w:pPr>
              <w:ind w:left="360"/>
              <w:rPr>
                <w:rFonts w:ascii="Traditional Arabic" w:hAnsi="Traditional Arabic"/>
                <w:b/>
                <w:bCs/>
                <w:color w:val="000000" w:themeColor="text1"/>
              </w:rPr>
            </w:pPr>
            <w:r w:rsidRPr="00C24CF9">
              <w:rPr>
                <w:rFonts w:ascii="Traditional Arabic" w:hAnsi="Traditional Arabic" w:hint="cs"/>
                <w:b/>
                <w:bCs/>
                <w:color w:val="000000" w:themeColor="text1"/>
                <w:rtl/>
              </w:rPr>
              <w:t>أكدّ هذا الإقرار :</w:t>
            </w:r>
            <w:r w:rsidR="006308BB" w:rsidRPr="00C24CF9">
              <w:rPr>
                <w:rFonts w:ascii="Traditional Arabic" w:hAnsi="Traditional Arabic" w:hint="cs"/>
                <w:b/>
                <w:bCs/>
                <w:color w:val="000000" w:themeColor="text1"/>
                <w:rtl/>
              </w:rPr>
              <w:t>..............................................</w:t>
            </w:r>
            <w:r w:rsidR="00F65937" w:rsidRPr="00C24CF9">
              <w:rPr>
                <w:rFonts w:ascii="Traditional Arabic" w:hAnsi="Traditional Arabic" w:hint="cs"/>
                <w:b/>
                <w:bCs/>
                <w:color w:val="000000" w:themeColor="text1"/>
                <w:rtl/>
              </w:rPr>
              <w:t>.......</w:t>
            </w:r>
            <w:r w:rsidR="006308BB" w:rsidRPr="00C24CF9">
              <w:rPr>
                <w:rFonts w:ascii="Traditional Arabic" w:hAnsi="Traditional Arabic" w:hint="cs"/>
                <w:b/>
                <w:bCs/>
                <w:color w:val="000000" w:themeColor="text1"/>
                <w:rtl/>
              </w:rPr>
              <w:t>.</w:t>
            </w:r>
          </w:p>
          <w:p w:rsidR="00042911" w:rsidRPr="00C24CF9" w:rsidRDefault="00042911" w:rsidP="00F65937">
            <w:pPr>
              <w:rPr>
                <w:rFonts w:ascii="Traditional Arabic" w:hAnsi="Traditional Arabic"/>
                <w:b/>
                <w:bCs/>
                <w:color w:val="000000" w:themeColor="text1"/>
                <w:rtl/>
              </w:rPr>
            </w:pPr>
          </w:p>
          <w:p w:rsidR="00042911" w:rsidRPr="00C24CF9" w:rsidRDefault="00042911" w:rsidP="00F65937">
            <w:pPr>
              <w:tabs>
                <w:tab w:val="left" w:pos="282"/>
              </w:tabs>
              <w:rPr>
                <w:rFonts w:ascii="Traditional Arabic" w:hAnsi="Traditional Arabic"/>
                <w:b/>
                <w:bCs/>
                <w:color w:val="000000" w:themeColor="text1"/>
                <w:rtl/>
              </w:rPr>
            </w:pPr>
            <w:r w:rsidRPr="00C24CF9">
              <w:rPr>
                <w:rFonts w:ascii="Traditional Arabic" w:hAnsi="Traditional Arabic" w:hint="cs"/>
                <w:b/>
                <w:bCs/>
                <w:color w:val="000000" w:themeColor="text1"/>
                <w:rtl/>
              </w:rPr>
              <w:t>التوقيع:</w:t>
            </w:r>
            <w:r w:rsidR="006308BB" w:rsidRPr="00C24CF9">
              <w:rPr>
                <w:rFonts w:ascii="Traditional Arabic" w:hAnsi="Traditional Arabic" w:hint="cs"/>
                <w:b/>
                <w:bCs/>
                <w:color w:val="000000" w:themeColor="text1"/>
                <w:rtl/>
              </w:rPr>
              <w:t>................................</w:t>
            </w:r>
            <w:r w:rsidRPr="00C24CF9">
              <w:rPr>
                <w:rFonts w:ascii="Traditional Arabic" w:hAnsi="Traditional Arabic" w:hint="cs"/>
                <w:b/>
                <w:bCs/>
                <w:color w:val="000000" w:themeColor="text1"/>
                <w:rtl/>
              </w:rPr>
              <w:t xml:space="preserve"> التاريخ:</w:t>
            </w:r>
            <w:r w:rsidR="006308BB" w:rsidRPr="00C24CF9">
              <w:rPr>
                <w:rFonts w:ascii="Traditional Arabic" w:hAnsi="Traditional Arabic" w:hint="cs"/>
                <w:b/>
                <w:bCs/>
                <w:color w:val="000000" w:themeColor="text1"/>
                <w:rtl/>
              </w:rPr>
              <w:t>.......................</w:t>
            </w:r>
            <w:r w:rsidR="00BD6100" w:rsidRPr="00C24CF9">
              <w:rPr>
                <w:rFonts w:ascii="Traditional Arabic" w:hAnsi="Traditional Arabic" w:hint="cs"/>
                <w:b/>
                <w:bCs/>
                <w:color w:val="000000" w:themeColor="text1"/>
                <w:rtl/>
              </w:rPr>
              <w:t>...</w:t>
            </w:r>
            <w:r w:rsidR="006308BB" w:rsidRPr="00C24CF9">
              <w:rPr>
                <w:rFonts w:ascii="Traditional Arabic" w:hAnsi="Traditional Arabic" w:hint="cs"/>
                <w:b/>
                <w:bCs/>
                <w:color w:val="000000" w:themeColor="text1"/>
                <w:rtl/>
              </w:rPr>
              <w:t>.</w:t>
            </w:r>
          </w:p>
          <w:p w:rsidR="00042911" w:rsidRPr="00C24CF9" w:rsidRDefault="00042911" w:rsidP="0068419D">
            <w:pPr>
              <w:ind w:left="360"/>
              <w:rPr>
                <w:rFonts w:ascii="Traditional Arabic" w:hAnsi="Traditional Arabic"/>
                <w:color w:val="000000" w:themeColor="text1"/>
              </w:rPr>
            </w:pPr>
          </w:p>
        </w:tc>
      </w:tr>
    </w:tbl>
    <w:p w:rsidR="006B3E67" w:rsidRPr="00C24CF9" w:rsidRDefault="006B3E67" w:rsidP="006B3E67">
      <w:pPr>
        <w:rPr>
          <w:b/>
          <w:bCs/>
          <w:noProof/>
          <w:rtl/>
        </w:rPr>
      </w:pPr>
    </w:p>
    <w:p w:rsidR="00755419" w:rsidRPr="00C24CF9" w:rsidRDefault="00755419" w:rsidP="006B3E67">
      <w:pPr>
        <w:rPr>
          <w:b/>
          <w:bCs/>
          <w:noProof/>
          <w:rtl/>
        </w:rPr>
      </w:pPr>
    </w:p>
    <w:p w:rsidR="008F479B" w:rsidRPr="00C24CF9" w:rsidRDefault="008F479B">
      <w:pPr>
        <w:widowControl/>
        <w:bidi w:val="0"/>
        <w:jc w:val="left"/>
        <w:rPr>
          <w:b/>
          <w:bCs/>
          <w:noProof/>
          <w:rtl/>
        </w:rPr>
      </w:pPr>
      <w:r w:rsidRPr="00C24CF9">
        <w:rPr>
          <w:b/>
          <w:bCs/>
          <w:noProof/>
          <w:rtl/>
        </w:rPr>
        <w:br w:type="page"/>
      </w:r>
    </w:p>
    <w:p w:rsidR="00755419" w:rsidRPr="00C24CF9" w:rsidRDefault="00755419" w:rsidP="006B3E67">
      <w:pPr>
        <w:rPr>
          <w:b/>
          <w:bCs/>
          <w:noProof/>
          <w:rtl/>
        </w:rPr>
      </w:pPr>
    </w:p>
    <w:p w:rsidR="00630C62" w:rsidRPr="00C24CF9" w:rsidRDefault="00E15BA5" w:rsidP="00877041">
      <w:pPr>
        <w:widowControl/>
        <w:bidi w:val="0"/>
        <w:spacing w:after="30"/>
        <w:ind w:firstLine="284"/>
        <w:jc w:val="center"/>
        <w:rPr>
          <w:b/>
          <w:bCs/>
          <w:color w:val="000000"/>
        </w:rPr>
      </w:pPr>
      <w:r w:rsidRPr="00C24CF9">
        <w:rPr>
          <w:rFonts w:hint="cs"/>
          <w:b/>
          <w:bCs/>
          <w:color w:val="000000"/>
          <w:rtl/>
        </w:rPr>
        <w:t>الملخص</w:t>
      </w:r>
    </w:p>
    <w:p w:rsidR="008F479B" w:rsidRPr="00C24CF9" w:rsidRDefault="009A47C1" w:rsidP="00891050">
      <w:pPr>
        <w:spacing w:after="30"/>
        <w:ind w:firstLine="284"/>
        <w:jc w:val="lowKashida"/>
        <w:rPr>
          <w:rtl/>
        </w:rPr>
      </w:pPr>
      <w:r w:rsidRPr="00C24CF9">
        <w:rPr>
          <w:rFonts w:hint="cs"/>
          <w:rtl/>
        </w:rPr>
        <w:t>تناول</w:t>
      </w:r>
      <w:r w:rsidR="00D32AD0" w:rsidRPr="00C24CF9">
        <w:rPr>
          <w:rFonts w:hint="cs"/>
          <w:rtl/>
        </w:rPr>
        <w:t>ت</w:t>
      </w:r>
      <w:r w:rsidR="00E15BA5" w:rsidRPr="00C24CF9">
        <w:rPr>
          <w:rFonts w:hint="cs"/>
          <w:rtl/>
        </w:rPr>
        <w:t xml:space="preserve"> هذه الدراسة </w:t>
      </w:r>
      <w:r w:rsidRPr="00C24CF9">
        <w:rPr>
          <w:rFonts w:hint="cs"/>
          <w:rtl/>
        </w:rPr>
        <w:t xml:space="preserve">الأمثال النبوية </w:t>
      </w:r>
      <w:r w:rsidR="00E92150" w:rsidRPr="00C24CF9">
        <w:rPr>
          <w:rFonts w:hint="cs"/>
          <w:rtl/>
        </w:rPr>
        <w:t>في</w:t>
      </w:r>
      <w:r w:rsidRPr="00C24CF9">
        <w:rPr>
          <w:rFonts w:hint="cs"/>
          <w:rtl/>
        </w:rPr>
        <w:t xml:space="preserve"> الصحيحين</w:t>
      </w:r>
      <w:r w:rsidR="00A4565C" w:rsidRPr="00C24CF9">
        <w:rPr>
          <w:rFonts w:hint="cs"/>
          <w:rtl/>
        </w:rPr>
        <w:t xml:space="preserve"> (</w:t>
      </w:r>
      <w:r w:rsidRPr="00C24CF9">
        <w:rPr>
          <w:rFonts w:hint="cs"/>
          <w:rtl/>
        </w:rPr>
        <w:t>دراسة تحليلية لظواهر الصرفية والنحوية والدلالية)</w:t>
      </w:r>
      <w:r w:rsidR="00205C57" w:rsidRPr="00C24CF9">
        <w:rPr>
          <w:rFonts w:hint="cs"/>
          <w:rtl/>
        </w:rPr>
        <w:t xml:space="preserve">، </w:t>
      </w:r>
      <w:r w:rsidR="00D32AD0" w:rsidRPr="00C24CF9">
        <w:rPr>
          <w:rFonts w:hint="cs"/>
          <w:rtl/>
        </w:rPr>
        <w:t xml:space="preserve">وفق المنهج الوصفي التحليلي، </w:t>
      </w:r>
      <w:r w:rsidR="00A25BA2" w:rsidRPr="00C24CF9">
        <w:rPr>
          <w:rFonts w:hint="cs"/>
          <w:rtl/>
        </w:rPr>
        <w:t>ومادتها</w:t>
      </w:r>
      <w:r w:rsidR="00E15BA5" w:rsidRPr="00C24CF9">
        <w:rPr>
          <w:rFonts w:ascii="Traditional Arabic" w:hAnsi="Traditional Arabic" w:hint="cs"/>
          <w:spacing w:val="-4"/>
          <w:rtl/>
        </w:rPr>
        <w:t xml:space="preserve"> أحاديث النبي </w:t>
      </w:r>
      <w:r w:rsidR="00205C57" w:rsidRPr="00C24CF9">
        <w:rPr>
          <w:rFonts w:ascii="Traditional Arabic" w:hAnsi="Traditional Arabic" w:hint="cs"/>
          <w:spacing w:val="-4"/>
          <w:rtl/>
        </w:rPr>
        <w:t>صلى الله عليه وسلم</w:t>
      </w:r>
      <w:r w:rsidR="00E15BA5" w:rsidRPr="00C24CF9">
        <w:rPr>
          <w:rFonts w:ascii="Traditional Arabic" w:hAnsi="Traditional Arabic" w:hint="cs"/>
          <w:spacing w:val="-4"/>
          <w:rtl/>
        </w:rPr>
        <w:t xml:space="preserve"> التي عدَّها العلماء من قبيل المَثَل والتي وردت في الصحيحين, </w:t>
      </w:r>
      <w:r w:rsidR="004B7EF5" w:rsidRPr="00C24CF9">
        <w:rPr>
          <w:rFonts w:ascii="Traditional Arabic" w:hAnsi="Traditional Arabic" w:hint="cs"/>
          <w:spacing w:val="-4"/>
          <w:rtl/>
        </w:rPr>
        <w:t>وهي</w:t>
      </w:r>
      <w:r w:rsidR="00E15BA5" w:rsidRPr="00C24CF9">
        <w:rPr>
          <w:rFonts w:ascii="Traditional Arabic" w:hAnsi="Traditional Arabic" w:hint="cs"/>
          <w:spacing w:val="-4"/>
          <w:rtl/>
        </w:rPr>
        <w:t xml:space="preserve"> نوعان:</w:t>
      </w:r>
      <w:r w:rsidRPr="00C24CF9">
        <w:rPr>
          <w:rFonts w:ascii="Traditional Arabic" w:hAnsi="Traditional Arabic" w:hint="cs"/>
          <w:spacing w:val="-4"/>
          <w:rtl/>
        </w:rPr>
        <w:t xml:space="preserve"> النوع الأول:</w:t>
      </w:r>
      <w:r w:rsidR="00E15BA5" w:rsidRPr="00C24CF9">
        <w:rPr>
          <w:rFonts w:ascii="Traditional Arabic" w:hAnsi="Traditional Arabic" w:hint="cs"/>
          <w:spacing w:val="-4"/>
          <w:rtl/>
        </w:rPr>
        <w:t xml:space="preserve"> (</w:t>
      </w:r>
      <w:r w:rsidR="00E15BA5" w:rsidRPr="00C24CF9">
        <w:rPr>
          <w:rFonts w:hint="cs"/>
          <w:b/>
          <w:bCs/>
          <w:spacing w:val="-4"/>
          <w:rtl/>
        </w:rPr>
        <w:t>أحاديث موجزة</w:t>
      </w:r>
      <w:r w:rsidR="00E15BA5" w:rsidRPr="00C24CF9">
        <w:rPr>
          <w:rFonts w:hint="cs"/>
          <w:spacing w:val="-4"/>
          <w:rtl/>
        </w:rPr>
        <w:t xml:space="preserve">) جرت مجرى المثل السائر، </w:t>
      </w:r>
      <w:r w:rsidRPr="00C24CF9">
        <w:rPr>
          <w:rFonts w:hint="cs"/>
          <w:spacing w:val="-4"/>
          <w:rtl/>
        </w:rPr>
        <w:t xml:space="preserve">ولكثرة هذا النوع وعد </w:t>
      </w:r>
      <w:r w:rsidR="00DC32A8" w:rsidRPr="00C24CF9">
        <w:rPr>
          <w:rFonts w:hint="cs"/>
          <w:spacing w:val="-4"/>
          <w:rtl/>
        </w:rPr>
        <w:t>انضباطه</w:t>
      </w:r>
      <w:r w:rsidRPr="00C24CF9">
        <w:rPr>
          <w:rFonts w:hint="cs"/>
          <w:spacing w:val="-4"/>
          <w:rtl/>
        </w:rPr>
        <w:t xml:space="preserve"> اعتمدت الدراسة على أبرز مانصت عليه كتب الأمثال النبوية، </w:t>
      </w:r>
      <w:r w:rsidR="00E15BA5" w:rsidRPr="00C24CF9">
        <w:rPr>
          <w:rFonts w:hint="cs"/>
          <w:spacing w:val="-4"/>
          <w:rtl/>
        </w:rPr>
        <w:t>و</w:t>
      </w:r>
      <w:r w:rsidRPr="00C24CF9">
        <w:rPr>
          <w:rFonts w:hint="cs"/>
          <w:b/>
          <w:bCs/>
          <w:spacing w:val="-4"/>
          <w:rtl/>
        </w:rPr>
        <w:t>أما النوع الثاني:</w:t>
      </w:r>
      <w:r w:rsidR="00E15BA5" w:rsidRPr="00C24CF9">
        <w:rPr>
          <w:rFonts w:hint="cs"/>
          <w:b/>
          <w:bCs/>
          <w:spacing w:val="-4"/>
          <w:rtl/>
        </w:rPr>
        <w:t>(أحاديث التمثيل)</w:t>
      </w:r>
      <w:r w:rsidR="00E15BA5" w:rsidRPr="00C24CF9">
        <w:rPr>
          <w:rFonts w:ascii="Traditional Arabic" w:hAnsi="Traditional Arabic" w:hint="cs"/>
          <w:rtl/>
        </w:rPr>
        <w:t xml:space="preserve">وقد بلغ عدد أحاديث الأمثال المدروسة: (134) أربعة وثلاثين ومائةمثلٍ نبويٍّ </w:t>
      </w:r>
      <w:r w:rsidR="004B7EF5" w:rsidRPr="00C24CF9">
        <w:rPr>
          <w:rFonts w:ascii="Traditional Arabic" w:hAnsi="Traditional Arabic" w:hint="cs"/>
          <w:rtl/>
        </w:rPr>
        <w:t>دون الروايات الثانوية</w:t>
      </w:r>
      <w:r w:rsidR="00205C57" w:rsidRPr="00C24CF9">
        <w:rPr>
          <w:rFonts w:ascii="Traditional Arabic" w:hAnsi="Traditional Arabic" w:hint="cs"/>
          <w:rtl/>
        </w:rPr>
        <w:t xml:space="preserve">، </w:t>
      </w:r>
      <w:r w:rsidR="005A1BA3" w:rsidRPr="00C24CF9">
        <w:rPr>
          <w:rFonts w:ascii="Traditional Arabic" w:hAnsi="Traditional Arabic" w:hint="cs"/>
          <w:rtl/>
        </w:rPr>
        <w:t>حيث جاءت الدراسة رغبة في الإسهام بدراسة نصوص الأمثال النبوية لما لها من أهمية بالغة في مجال الدرس اللغوي،</w:t>
      </w:r>
      <w:r w:rsidR="00D32AD0" w:rsidRPr="00C24CF9">
        <w:rPr>
          <w:rFonts w:ascii="Traditional Arabic" w:hAnsi="Traditional Arabic" w:hint="cs"/>
          <w:rtl/>
        </w:rPr>
        <w:t xml:space="preserve"> كون الأمثال النبوية على الرغم من أهميتها لم تفرد بدراسة لغوية تحلل ألفاظها وتراكيبها،</w:t>
      </w:r>
      <w:r w:rsidR="00DD6519" w:rsidRPr="00C24CF9">
        <w:rPr>
          <w:rFonts w:ascii="Traditional Arabic" w:hAnsi="Traditional Arabic" w:hint="cs"/>
          <w:rtl/>
        </w:rPr>
        <w:t>ولماتواتر من أقوال الباحث</w:t>
      </w:r>
      <w:r w:rsidR="005A1BA3" w:rsidRPr="00C24CF9">
        <w:rPr>
          <w:rFonts w:ascii="Traditional Arabic" w:hAnsi="Traditional Arabic" w:hint="cs"/>
          <w:rtl/>
        </w:rPr>
        <w:t xml:space="preserve">ين اللغويين في أن الحديث النبوي </w:t>
      </w:r>
      <w:r w:rsidR="00DD6519" w:rsidRPr="00C24CF9">
        <w:rPr>
          <w:rFonts w:ascii="Traditional Arabic" w:hAnsi="Traditional Arabic" w:hint="cs"/>
          <w:rtl/>
        </w:rPr>
        <w:t xml:space="preserve">بحاجة إلى مزيد من الدراسات اللغوية </w:t>
      </w:r>
      <w:r w:rsidR="005A1BA3" w:rsidRPr="00C24CF9">
        <w:rPr>
          <w:rFonts w:ascii="Traditional Arabic" w:hAnsi="Traditional Arabic" w:hint="cs"/>
          <w:rtl/>
        </w:rPr>
        <w:t xml:space="preserve">في إشارة إلى الخلاف في صحة الاستشهاد بالحديث النبوي على قواعد اللغة العربية </w:t>
      </w:r>
      <w:r w:rsidR="00D96263" w:rsidRPr="00C24CF9">
        <w:rPr>
          <w:rFonts w:ascii="Traditional Arabic" w:hAnsi="Traditional Arabic" w:hint="cs"/>
          <w:rtl/>
        </w:rPr>
        <w:t xml:space="preserve">جاءت </w:t>
      </w:r>
      <w:r w:rsidR="005A1BA3" w:rsidRPr="00C24CF9">
        <w:rPr>
          <w:rFonts w:ascii="Traditional Arabic" w:hAnsi="Traditional Arabic" w:hint="cs"/>
          <w:rtl/>
        </w:rPr>
        <w:t xml:space="preserve">هذه </w:t>
      </w:r>
      <w:r w:rsidR="00A25BA2" w:rsidRPr="00C24CF9">
        <w:rPr>
          <w:rFonts w:ascii="Traditional Arabic" w:hAnsi="Traditional Arabic" w:hint="cs"/>
          <w:rtl/>
        </w:rPr>
        <w:t xml:space="preserve">الدراسة </w:t>
      </w:r>
      <w:r w:rsidR="00D96263" w:rsidRPr="00C24CF9">
        <w:rPr>
          <w:rFonts w:ascii="Traditional Arabic" w:hAnsi="Traditional Arabic" w:hint="cs"/>
          <w:rtl/>
        </w:rPr>
        <w:t>معززة</w:t>
      </w:r>
      <w:r w:rsidR="005A1BA3" w:rsidRPr="00C24CF9">
        <w:rPr>
          <w:rFonts w:hint="cs"/>
          <w:rtl/>
        </w:rPr>
        <w:t xml:space="preserve">(ضمناً) </w:t>
      </w:r>
      <w:r w:rsidR="00205C57" w:rsidRPr="00C24CF9">
        <w:rPr>
          <w:rFonts w:ascii="Traditional Arabic" w:hAnsi="Traditional Arabic" w:hint="cs"/>
          <w:rtl/>
        </w:rPr>
        <w:t>القول</w:t>
      </w:r>
      <w:r w:rsidR="00205C57" w:rsidRPr="00C24CF9">
        <w:rPr>
          <w:rFonts w:hint="cs"/>
          <w:rtl/>
        </w:rPr>
        <w:t xml:space="preserve"> بصحة الاحتجاج بالحديث النبوي-عموما</w:t>
      </w:r>
      <w:r w:rsidR="00D96263" w:rsidRPr="00C24CF9">
        <w:rPr>
          <w:rFonts w:hint="cs"/>
          <w:rtl/>
        </w:rPr>
        <w:t>ً</w:t>
      </w:r>
      <w:r w:rsidR="00205C57" w:rsidRPr="00C24CF9">
        <w:rPr>
          <w:rFonts w:hint="cs"/>
          <w:rtl/>
        </w:rPr>
        <w:t xml:space="preserve"> والأمثال النبوية خصوصا</w:t>
      </w:r>
      <w:r w:rsidR="00D96263" w:rsidRPr="00C24CF9">
        <w:rPr>
          <w:rFonts w:hint="cs"/>
          <w:rtl/>
        </w:rPr>
        <w:t>ً</w:t>
      </w:r>
      <w:r w:rsidR="00205C57" w:rsidRPr="00C24CF9">
        <w:rPr>
          <w:rFonts w:hint="cs"/>
          <w:rtl/>
        </w:rPr>
        <w:t>- ف</w:t>
      </w:r>
      <w:r w:rsidR="004B7EF5" w:rsidRPr="00C24CF9">
        <w:rPr>
          <w:rFonts w:hint="cs"/>
          <w:rtl/>
        </w:rPr>
        <w:t>ي قواعد اللغة العربية صرفا ونحواً</w:t>
      </w:r>
      <w:r w:rsidR="00205C57" w:rsidRPr="00C24CF9">
        <w:rPr>
          <w:rFonts w:hint="cs"/>
          <w:rtl/>
        </w:rPr>
        <w:t xml:space="preserve"> ودلالة، وقد وجد</w:t>
      </w:r>
      <w:r w:rsidR="00A25BA2" w:rsidRPr="00C24CF9">
        <w:rPr>
          <w:rFonts w:hint="cs"/>
          <w:rtl/>
        </w:rPr>
        <w:t>تالدراسة</w:t>
      </w:r>
      <w:r w:rsidR="00205C57" w:rsidRPr="00C24CF9">
        <w:rPr>
          <w:rFonts w:hint="cs"/>
          <w:rtl/>
        </w:rPr>
        <w:t xml:space="preserve"> أن تلك الظواهر تتفق مع أبنية الكلمات الواردة في أمثال الصحيحين من خلال دراسة بناء أكثر من (</w:t>
      </w:r>
      <w:r w:rsidR="00A25BA2" w:rsidRPr="00C24CF9">
        <w:rPr>
          <w:rFonts w:hint="cs"/>
          <w:rtl/>
        </w:rPr>
        <w:t>1050</w:t>
      </w:r>
      <w:r w:rsidR="00205C57" w:rsidRPr="00C24CF9">
        <w:rPr>
          <w:rFonts w:hint="cs"/>
          <w:rtl/>
        </w:rPr>
        <w:t>) خمسين وألف كلمة في هذه الأمثال ما بين (أفعال، ومصادر، ومشتقات، وجموع) وقد أثبت</w:t>
      </w:r>
      <w:r w:rsidR="00A25BA2" w:rsidRPr="00C24CF9">
        <w:rPr>
          <w:rFonts w:hint="cs"/>
          <w:rtl/>
        </w:rPr>
        <w:t>تالدراسة</w:t>
      </w:r>
      <w:r w:rsidR="00205C57" w:rsidRPr="00C24CF9">
        <w:rPr>
          <w:rFonts w:hint="cs"/>
          <w:rtl/>
        </w:rPr>
        <w:t xml:space="preserve"> تلك الأبنية في مباحثها من الرسالة </w:t>
      </w:r>
      <w:r w:rsidR="00A25BA2" w:rsidRPr="00C24CF9">
        <w:rPr>
          <w:rFonts w:hint="cs"/>
          <w:rtl/>
        </w:rPr>
        <w:t>مبينة</w:t>
      </w:r>
      <w:r w:rsidR="00205C57" w:rsidRPr="00C24CF9">
        <w:rPr>
          <w:rFonts w:hint="cs"/>
          <w:rtl/>
        </w:rPr>
        <w:t xml:space="preserve"> قواعد ص</w:t>
      </w:r>
      <w:r w:rsidR="00D96263" w:rsidRPr="00C24CF9">
        <w:rPr>
          <w:rFonts w:hint="cs"/>
          <w:rtl/>
        </w:rPr>
        <w:t>وغها عند الصرفيين ودلالتها مشير</w:t>
      </w:r>
      <w:r w:rsidR="00A25BA2" w:rsidRPr="00C24CF9">
        <w:rPr>
          <w:rFonts w:hint="cs"/>
          <w:rtl/>
        </w:rPr>
        <w:t xml:space="preserve">ة </w:t>
      </w:r>
      <w:r w:rsidR="00205C57" w:rsidRPr="00C24CF9">
        <w:rPr>
          <w:rFonts w:hint="cs"/>
          <w:rtl/>
        </w:rPr>
        <w:t>إلى ما يجري على قي</w:t>
      </w:r>
      <w:r w:rsidR="00D96263" w:rsidRPr="00C24CF9">
        <w:rPr>
          <w:rFonts w:hint="cs"/>
          <w:rtl/>
        </w:rPr>
        <w:t>اس الصرفيين وما لا يجري على ذلك</w:t>
      </w:r>
      <w:r w:rsidR="00205C57" w:rsidRPr="00C24CF9">
        <w:rPr>
          <w:rFonts w:hint="cs"/>
          <w:rtl/>
        </w:rPr>
        <w:t xml:space="preserve">، وقد </w:t>
      </w:r>
      <w:r w:rsidR="000E505D" w:rsidRPr="00C24CF9">
        <w:rPr>
          <w:rFonts w:hint="cs"/>
          <w:rtl/>
        </w:rPr>
        <w:t>تناولت</w:t>
      </w:r>
      <w:r w:rsidR="00205C57" w:rsidRPr="00C24CF9">
        <w:rPr>
          <w:rFonts w:hint="cs"/>
          <w:rtl/>
        </w:rPr>
        <w:t xml:space="preserve"> هذا </w:t>
      </w:r>
      <w:r w:rsidR="000E505D" w:rsidRPr="00C24CF9">
        <w:rPr>
          <w:rFonts w:hint="cs"/>
          <w:rtl/>
        </w:rPr>
        <w:t>الدراسة</w:t>
      </w:r>
      <w:r w:rsidR="00D96263" w:rsidRPr="00C24CF9">
        <w:rPr>
          <w:rFonts w:hint="cs"/>
          <w:rtl/>
        </w:rPr>
        <w:t xml:space="preserve"> أيضاً</w:t>
      </w:r>
      <w:r w:rsidR="00205C57" w:rsidRPr="00C24CF9">
        <w:rPr>
          <w:rFonts w:hint="cs"/>
          <w:rtl/>
        </w:rPr>
        <w:t xml:space="preserve"> تراكيب أكثر من (750) خمسين وسبعمائة جملة خلال هذه الأمثال، فوجد أنها تتفق غالبا مع القواعد المشهورة التي وضعها النحاة لتركيب الجملة، والقليل الذي لا يتفق مع القواعد المشهورة يتخر</w:t>
      </w:r>
      <w:r w:rsidR="00D96263" w:rsidRPr="00C24CF9">
        <w:rPr>
          <w:rFonts w:hint="cs"/>
          <w:rtl/>
        </w:rPr>
        <w:t xml:space="preserve">ج على أوجه نحوية صحيحة دون تكلف، </w:t>
      </w:r>
      <w:r w:rsidR="00205C57" w:rsidRPr="00C24CF9">
        <w:rPr>
          <w:rFonts w:hint="cs"/>
          <w:rtl/>
        </w:rPr>
        <w:t>كما تتبع</w:t>
      </w:r>
      <w:r w:rsidR="00D32AD0" w:rsidRPr="00C24CF9">
        <w:rPr>
          <w:rFonts w:hint="cs"/>
          <w:rtl/>
        </w:rPr>
        <w:t>تالدراسة</w:t>
      </w:r>
      <w:r w:rsidR="00205C57" w:rsidRPr="00C24CF9">
        <w:rPr>
          <w:rFonts w:hint="cs"/>
          <w:rtl/>
        </w:rPr>
        <w:t xml:space="preserve"> دلالة الألفاظ في هذه الأمثال فوجد</w:t>
      </w:r>
      <w:r w:rsidR="00D32AD0" w:rsidRPr="00C24CF9">
        <w:rPr>
          <w:rFonts w:hint="cs"/>
          <w:rtl/>
        </w:rPr>
        <w:t>تها</w:t>
      </w:r>
      <w:r w:rsidR="00205C57" w:rsidRPr="00C24CF9">
        <w:rPr>
          <w:rFonts w:hint="cs"/>
          <w:rtl/>
        </w:rPr>
        <w:t xml:space="preserve"> متنوعة الدلالة على نحو ما قرره الدلاليون، وقد أثبت</w:t>
      </w:r>
      <w:r w:rsidR="00D32AD0" w:rsidRPr="00C24CF9">
        <w:rPr>
          <w:rFonts w:hint="cs"/>
          <w:rtl/>
        </w:rPr>
        <w:t>تالدراسة</w:t>
      </w:r>
      <w:r w:rsidR="00205C57" w:rsidRPr="00C24CF9">
        <w:rPr>
          <w:rFonts w:hint="cs"/>
          <w:rtl/>
        </w:rPr>
        <w:t xml:space="preserve"> تلك الألفاظ ودلالتها </w:t>
      </w:r>
      <w:r w:rsidR="00D96263" w:rsidRPr="00C24CF9">
        <w:rPr>
          <w:rFonts w:hint="cs"/>
          <w:rtl/>
        </w:rPr>
        <w:t xml:space="preserve">في </w:t>
      </w:r>
      <w:r w:rsidR="00D32AD0" w:rsidRPr="00C24CF9">
        <w:rPr>
          <w:rFonts w:hint="cs"/>
          <w:rtl/>
        </w:rPr>
        <w:t>مباحث هذه الأمثال.</w:t>
      </w:r>
    </w:p>
    <w:p w:rsidR="008F479B" w:rsidRPr="00C24CF9" w:rsidRDefault="008F479B">
      <w:pPr>
        <w:widowControl/>
        <w:bidi w:val="0"/>
        <w:jc w:val="left"/>
        <w:rPr>
          <w:rtl/>
        </w:rPr>
      </w:pPr>
      <w:r w:rsidRPr="00C24CF9">
        <w:rPr>
          <w:rtl/>
        </w:rPr>
        <w:br w:type="page"/>
      </w:r>
    </w:p>
    <w:p w:rsidR="005C4A94" w:rsidRPr="00C24CF9" w:rsidRDefault="005C4A94" w:rsidP="005C4A94">
      <w:pPr>
        <w:widowControl/>
        <w:bidi w:val="0"/>
        <w:spacing w:after="30"/>
        <w:ind w:firstLine="284"/>
        <w:jc w:val="center"/>
        <w:rPr>
          <w:b/>
          <w:bCs/>
          <w:sz w:val="28"/>
          <w:szCs w:val="28"/>
          <w:rtl/>
        </w:rPr>
      </w:pPr>
      <w:r w:rsidRPr="00C24CF9">
        <w:rPr>
          <w:b/>
          <w:bCs/>
          <w:sz w:val="28"/>
          <w:szCs w:val="28"/>
        </w:rPr>
        <w:lastRenderedPageBreak/>
        <w:t>ABSTRACT</w:t>
      </w:r>
    </w:p>
    <w:p w:rsidR="005C4A94" w:rsidRPr="00C24CF9" w:rsidRDefault="005C4A94" w:rsidP="005C4A94">
      <w:pPr>
        <w:jc w:val="center"/>
        <w:rPr>
          <w:rFonts w:cs="SKR HEAD1"/>
          <w:b/>
          <w:bCs/>
          <w:sz w:val="28"/>
          <w:szCs w:val="28"/>
          <w:rtl/>
        </w:rPr>
      </w:pPr>
    </w:p>
    <w:p w:rsidR="005C4A94" w:rsidRPr="00C24CF9" w:rsidRDefault="005C4A94" w:rsidP="005C4A94">
      <w:pPr>
        <w:widowControl/>
        <w:bidi w:val="0"/>
        <w:spacing w:after="200" w:line="276" w:lineRule="auto"/>
        <w:jc w:val="left"/>
        <w:rPr>
          <w:rFonts w:cs="KFGQPC Uthman Taha Naskh"/>
        </w:rPr>
      </w:pPr>
      <w:r w:rsidRPr="00C24CF9">
        <w:rPr>
          <w:rFonts w:cs="KFGQPC Uthman Taha Naskh"/>
          <w:sz w:val="28"/>
          <w:szCs w:val="28"/>
        </w:rPr>
        <w:t>This study addressed the Prophet's sayings through the correct (an analytical study of the</w:t>
      </w:r>
      <w:r w:rsidRPr="00C24CF9">
        <w:rPr>
          <w:rFonts w:ascii="Calibri" w:eastAsia="Calibri" w:hAnsi="Calibri" w:cs="Arial"/>
          <w:sz w:val="28"/>
          <w:szCs w:val="28"/>
        </w:rPr>
        <w:t xml:space="preserve"> phenomena </w:t>
      </w:r>
      <w:r w:rsidRPr="00C24CF9">
        <w:rPr>
          <w:rFonts w:cs="KFGQPC Uthman Taha Naskh"/>
          <w:sz w:val="28"/>
          <w:szCs w:val="28"/>
        </w:rPr>
        <w:t>of morphological and syntactic and semantic), according to the descriptive analytical method, and article sayings of the Prophet, peace be upon him, which counted scientists such ideals and received in the correct, which is of two types: Type I: (brief conversations) took the course ideals stepper, and the large number of this type has promised discipline study relied on prominent as stipulated wrote the Prophet's sayings, and the second type: (sayings of representation) has reached the number of conversations proverbs studied: (134) thirty-four and one hundred such prophetic without secondary novels, where it came from the study's desire to contribute to study the texts of the Prophet's sayings because of its great importance in the field of the lesson of language, the fact that the Prophet's sayings in spite of their importance have been singled studying linguistic decomposition Olvazaa and Trakebha, and what the frequency of words linguists, researchers in the Hadith need more linguistic studies in a reference to the controversy in the health cite the Hadith on Arabic grammar came this study reinforced (inclusive) say health protest talking Alnpoa- generally and the Prophet's sayings _khasossa- Arabic grammar purely and shoved and significance, the study found that these phenomena are consistent with the structures of words contained in the such as correct by studying the construction of more than 1050 fifty thousand words in these parables between (acts, sources, and derivatives, and the masses) the study of these buildings proved in Mbagesha of the letter set out the rules formulated at Abvien and significance, pointing to what is happening on the measure Abvien and not being on it, this study also addressed the structures of more than (750) fifty seven hundred phrase during these proverbs, and found that it is often consistent with the well-known rules set by the grammarians of the sentence structure, and the little that is not consistent with the well-known rules graduating on aspects of grammatical correct without cost, as the study tracked the significance of words in these parables found them to a variety of significance as determined by Aldlallion, the study and significance of those words proved in Investigation of these proverbs.</w:t>
      </w:r>
    </w:p>
    <w:p w:rsidR="00F54B7C" w:rsidRPr="00C24CF9" w:rsidRDefault="00F54B7C">
      <w:pPr>
        <w:widowControl/>
        <w:bidi w:val="0"/>
        <w:jc w:val="left"/>
        <w:rPr>
          <w:rFonts w:cs="KFGQPC Uthman Taha Naskh"/>
        </w:rPr>
      </w:pPr>
      <w:r w:rsidRPr="00C24CF9">
        <w:rPr>
          <w:rFonts w:cs="KFGQPC Uthman Taha Naskh"/>
        </w:rPr>
        <w:br w:type="page"/>
      </w:r>
    </w:p>
    <w:p w:rsidR="005C4A94" w:rsidRPr="00C24CF9" w:rsidRDefault="005C4A94" w:rsidP="005C4A94">
      <w:pPr>
        <w:widowControl/>
        <w:spacing w:after="200" w:line="276" w:lineRule="auto"/>
        <w:jc w:val="center"/>
        <w:rPr>
          <w:b/>
          <w:bCs/>
          <w:kern w:val="32"/>
          <w:rtl/>
        </w:rPr>
      </w:pPr>
      <w:r w:rsidRPr="00C24CF9">
        <w:rPr>
          <w:rFonts w:hint="cs"/>
          <w:b/>
          <w:bCs/>
          <w:kern w:val="32"/>
          <w:rtl/>
        </w:rPr>
        <w:lastRenderedPageBreak/>
        <w:t>شكروتقدير</w:t>
      </w:r>
    </w:p>
    <w:p w:rsidR="005C4A94" w:rsidRPr="00C24CF9" w:rsidRDefault="005C4A94" w:rsidP="00AA3E49">
      <w:pPr>
        <w:widowControl/>
        <w:spacing w:after="30"/>
        <w:ind w:firstLine="284"/>
        <w:rPr>
          <w:rFonts w:ascii="Calibri" w:eastAsia="Calibri" w:hAnsi="Calibri"/>
          <w:rtl/>
        </w:rPr>
      </w:pPr>
      <w:r w:rsidRPr="00C24CF9">
        <w:rPr>
          <w:rFonts w:ascii="Calibri" w:eastAsia="Calibri" w:hAnsi="Calibri" w:hint="cs"/>
          <w:rtl/>
        </w:rPr>
        <w:t>امتثالاًلقولالنبي-صلىاللهعليهوسلم</w:t>
      </w:r>
      <w:r w:rsidR="00AA3E49" w:rsidRPr="00C24CF9">
        <w:rPr>
          <w:rFonts w:ascii="Calibri" w:eastAsia="Calibri" w:hAnsi="Calibri"/>
          <w:rtl/>
        </w:rPr>
        <w:t>–</w:t>
      </w:r>
      <w:r w:rsidR="00AA3E49" w:rsidRPr="00C24CF9">
        <w:rPr>
          <w:rFonts w:hint="cs"/>
          <w:rtl/>
        </w:rPr>
        <w:t>(</w:t>
      </w:r>
      <w:r w:rsidR="00AA3E49" w:rsidRPr="00C24CF9">
        <w:rPr>
          <w:rtl/>
        </w:rPr>
        <w:t>لَا يَشْكُرُ اللَّهَ مَنْ لَا يَشْكُرُ النَّاسَ</w:t>
      </w:r>
      <w:r w:rsidR="00AA3E49" w:rsidRPr="00C24CF9">
        <w:t>(</w:t>
      </w:r>
      <w:r w:rsidR="00891050" w:rsidRPr="00C24CF9">
        <w:rPr>
          <w:spacing w:val="-4"/>
          <w:vertAlign w:val="superscript"/>
          <w:rtl/>
        </w:rPr>
        <w:t>(</w:t>
      </w:r>
      <w:r w:rsidR="00891050" w:rsidRPr="00C24CF9">
        <w:rPr>
          <w:rStyle w:val="a4"/>
          <w:rFonts w:cs="Traditional Arabic"/>
          <w:spacing w:val="-4"/>
          <w:rtl/>
        </w:rPr>
        <w:footnoteReference w:id="2"/>
      </w:r>
      <w:r w:rsidR="00891050" w:rsidRPr="00C24CF9">
        <w:rPr>
          <w:spacing w:val="-4"/>
          <w:vertAlign w:val="superscript"/>
          <w:rtl/>
        </w:rPr>
        <w:t>)</w:t>
      </w:r>
      <w:r w:rsidRPr="00C24CF9">
        <w:rPr>
          <w:rFonts w:ascii="Calibri" w:eastAsia="Calibri" w:hAnsi="Calibri" w:hint="cs"/>
          <w:rtl/>
        </w:rPr>
        <w:t>،فإنأولمنيتوجبعليشكرهبعدالله-عزوجل-والداي-يرحمهمااللهرحمةواسعة</w:t>
      </w:r>
      <w:r w:rsidRPr="00C24CF9">
        <w:rPr>
          <w:rFonts w:ascii="Calibri" w:eastAsia="Calibri" w:hAnsi="Calibri"/>
          <w:rtl/>
        </w:rPr>
        <w:t xml:space="preserve"> - </w:t>
      </w:r>
      <w:r w:rsidRPr="00C24CF9">
        <w:rPr>
          <w:rFonts w:ascii="Calibri" w:eastAsia="Calibri" w:hAnsi="Calibri" w:hint="cs"/>
          <w:rtl/>
        </w:rPr>
        <w:t>فقدتعبافيتربيتيورعايتيفيالصغربأنوجهانيإلىدراسةاللغةالعربيةوالعلومالإسلامية،فأسألاللهالكريمربالعرشالعظيمأنيشملهمابواسعرحمتهومغفرته،وأنيجعلقبرهماروضةمنرياضالجنةإنهسميعمجيب</w:t>
      </w:r>
      <w:r w:rsidRPr="00C24CF9">
        <w:rPr>
          <w:rFonts w:ascii="Calibri" w:eastAsia="Calibri" w:hAnsi="Calibri"/>
          <w:rtl/>
        </w:rPr>
        <w:t>.</w:t>
      </w:r>
    </w:p>
    <w:p w:rsidR="005C4A94" w:rsidRPr="00C24CF9" w:rsidRDefault="005C4A94" w:rsidP="005C4A94">
      <w:pPr>
        <w:widowControl/>
        <w:spacing w:after="30"/>
        <w:ind w:firstLine="284"/>
        <w:rPr>
          <w:rFonts w:ascii="Calibri" w:eastAsia="Calibri" w:hAnsi="Calibri"/>
          <w:rtl/>
        </w:rPr>
      </w:pPr>
      <w:r w:rsidRPr="00C24CF9">
        <w:rPr>
          <w:rFonts w:ascii="Calibri" w:eastAsia="Calibri" w:hAnsi="Calibri" w:hint="cs"/>
          <w:rtl/>
        </w:rPr>
        <w:t>ثمأشكرمنبعدأستاذيالفاضل المشرفعلىهذهالرسالةالأستاذالمشاركالدكتور</w:t>
      </w:r>
      <w:r w:rsidRPr="00C24CF9">
        <w:rPr>
          <w:rFonts w:ascii="Calibri" w:eastAsia="Calibri" w:hAnsi="Calibri"/>
          <w:rtl/>
        </w:rPr>
        <w:t xml:space="preserve">/ </w:t>
      </w:r>
      <w:r w:rsidRPr="00C24CF9">
        <w:rPr>
          <w:rFonts w:ascii="Calibri" w:eastAsia="Calibri" w:hAnsi="Calibri" w:hint="cs"/>
          <w:rtl/>
        </w:rPr>
        <w:t>دوكوريماسيريالذيكانلهالفضلبعداللهفياختيارهذاالموضوعولميضنبجهدهدعماًومساندة،وإرشاداًوتوجيهاًفجزاهاللهخيرالجزاء</w:t>
      </w:r>
      <w:r w:rsidRPr="00C24CF9">
        <w:rPr>
          <w:rFonts w:ascii="Calibri" w:eastAsia="Calibri" w:hAnsi="Calibri"/>
          <w:rtl/>
        </w:rPr>
        <w:t>.</w:t>
      </w:r>
    </w:p>
    <w:p w:rsidR="005C4A94" w:rsidRPr="00C24CF9" w:rsidRDefault="005C4A94" w:rsidP="005C4A94">
      <w:pPr>
        <w:widowControl/>
        <w:spacing w:after="30"/>
        <w:ind w:firstLine="284"/>
        <w:rPr>
          <w:rFonts w:ascii="Calibri" w:eastAsia="Calibri" w:hAnsi="Calibri"/>
          <w:rtl/>
        </w:rPr>
      </w:pPr>
      <w:r w:rsidRPr="00C24CF9">
        <w:rPr>
          <w:rFonts w:ascii="Calibri" w:eastAsia="Calibri" w:hAnsi="Calibri" w:hint="cs"/>
          <w:rtl/>
        </w:rPr>
        <w:t>كماأشكرابني،المهندس</w:t>
      </w:r>
      <w:r w:rsidRPr="00C24CF9">
        <w:rPr>
          <w:rFonts w:ascii="Calibri" w:eastAsia="Calibri" w:hAnsi="Calibri"/>
          <w:rtl/>
        </w:rPr>
        <w:t xml:space="preserve">/ </w:t>
      </w:r>
      <w:r w:rsidRPr="00C24CF9">
        <w:rPr>
          <w:rFonts w:ascii="Calibri" w:eastAsia="Calibri" w:hAnsi="Calibri" w:hint="cs"/>
          <w:rtl/>
        </w:rPr>
        <w:t>أنسمحمدآدم،والأستاذ</w:t>
      </w:r>
      <w:r w:rsidRPr="00C24CF9">
        <w:rPr>
          <w:rFonts w:ascii="Calibri" w:eastAsia="Calibri" w:hAnsi="Calibri"/>
          <w:rtl/>
        </w:rPr>
        <w:t xml:space="preserve">/ </w:t>
      </w:r>
      <w:r w:rsidRPr="00C24CF9">
        <w:rPr>
          <w:rFonts w:ascii="Calibri" w:eastAsia="Calibri" w:hAnsi="Calibri" w:hint="cs"/>
          <w:rtl/>
        </w:rPr>
        <w:t>مروانمحمدآدملمواكبتهمامعيهذا العمل</w:t>
      </w:r>
      <w:r w:rsidRPr="00C24CF9">
        <w:rPr>
          <w:rFonts w:ascii="Calibri" w:eastAsia="Calibri" w:hAnsi="Calibri"/>
          <w:rtl/>
        </w:rPr>
        <w:t>(</w:t>
      </w:r>
      <w:r w:rsidRPr="00C24CF9">
        <w:rPr>
          <w:rFonts w:ascii="Calibri" w:eastAsia="Calibri" w:hAnsi="Calibri" w:hint="cs"/>
          <w:rtl/>
        </w:rPr>
        <w:t>دعماًومساندة</w:t>
      </w:r>
      <w:r w:rsidRPr="00C24CF9">
        <w:rPr>
          <w:rFonts w:ascii="Calibri" w:eastAsia="Calibri" w:hAnsi="Calibri"/>
          <w:rtl/>
        </w:rPr>
        <w:t xml:space="preserve">) </w:t>
      </w:r>
      <w:r w:rsidRPr="00C24CF9">
        <w:rPr>
          <w:rFonts w:ascii="Calibri" w:eastAsia="Calibri" w:hAnsi="Calibri" w:hint="cs"/>
          <w:rtl/>
        </w:rPr>
        <w:t>طوالمدةإنجازهوفيكافةمراحله</w:t>
      </w:r>
      <w:r w:rsidRPr="00C24CF9">
        <w:rPr>
          <w:rFonts w:ascii="Calibri" w:eastAsia="Calibri" w:hAnsi="Calibri"/>
          <w:rtl/>
        </w:rPr>
        <w:t>.</w:t>
      </w:r>
    </w:p>
    <w:p w:rsidR="005C4A94" w:rsidRPr="00C24CF9" w:rsidRDefault="005C4A94" w:rsidP="002A4E19">
      <w:pPr>
        <w:spacing w:after="30"/>
        <w:ind w:firstLine="284"/>
        <w:jc w:val="lowKashida"/>
        <w:rPr>
          <w:rFonts w:ascii="Calibri" w:eastAsia="Calibri" w:hAnsi="Calibri"/>
          <w:rtl/>
        </w:rPr>
      </w:pPr>
      <w:r w:rsidRPr="00C24CF9">
        <w:rPr>
          <w:rFonts w:ascii="Calibri" w:eastAsia="Calibri" w:hAnsi="Calibri" w:hint="cs"/>
          <w:rtl/>
        </w:rPr>
        <w:t>والشكرموصولأيضاًلصديقيوزميليالأستاذ</w:t>
      </w:r>
      <w:r w:rsidRPr="00C24CF9">
        <w:rPr>
          <w:rFonts w:ascii="Calibri" w:eastAsia="Calibri" w:hAnsi="Calibri"/>
          <w:rtl/>
        </w:rPr>
        <w:t xml:space="preserve">/ </w:t>
      </w:r>
      <w:r w:rsidRPr="00C24CF9">
        <w:rPr>
          <w:rFonts w:ascii="Calibri" w:eastAsia="Calibri" w:hAnsi="Calibri" w:hint="cs"/>
          <w:rtl/>
        </w:rPr>
        <w:t>إسماعيلعليعيسىالذيكانله</w:t>
      </w:r>
      <w:r w:rsidR="002A4E19" w:rsidRPr="00C24CF9">
        <w:rPr>
          <w:rFonts w:ascii="Calibri" w:eastAsia="Calibri" w:hAnsi="Calibri" w:hint="cs"/>
          <w:rtl/>
        </w:rPr>
        <w:t>الفضلبعد الله سبحانه وتعالى</w:t>
      </w:r>
      <w:r w:rsidRPr="00C24CF9">
        <w:rPr>
          <w:rFonts w:ascii="Calibri" w:eastAsia="Calibri" w:hAnsi="Calibri" w:hint="cs"/>
          <w:rtl/>
        </w:rPr>
        <w:t>فيإخراجهذاالعملبصورتهالنهائية،فاللهأسألأنيرفعقدرهو يمتعهبالصحةوالعافية</w:t>
      </w:r>
      <w:r w:rsidRPr="00C24CF9">
        <w:rPr>
          <w:rFonts w:ascii="Calibri" w:eastAsia="Calibri" w:hAnsi="Calibri"/>
          <w:rtl/>
        </w:rPr>
        <w:t>.</w:t>
      </w:r>
    </w:p>
    <w:p w:rsidR="00817DE3" w:rsidRPr="00C24CF9" w:rsidRDefault="005C4A94" w:rsidP="00DF3B40">
      <w:pPr>
        <w:widowControl/>
        <w:bidi w:val="0"/>
        <w:jc w:val="center"/>
        <w:rPr>
          <w:rFonts w:cs="PT Bold Heading"/>
          <w:kern w:val="32"/>
          <w:rtl/>
        </w:rPr>
      </w:pPr>
      <w:r w:rsidRPr="00C24CF9">
        <w:rPr>
          <w:rFonts w:ascii="Calibri" w:eastAsia="Calibri" w:hAnsi="Calibri"/>
          <w:rtl/>
        </w:rPr>
        <w:br w:type="page"/>
      </w:r>
    </w:p>
    <w:p w:rsidR="00817DE3" w:rsidRPr="00C24CF9" w:rsidRDefault="00817DE3" w:rsidP="00817DE3">
      <w:pPr>
        <w:widowControl/>
        <w:bidi w:val="0"/>
        <w:jc w:val="center"/>
        <w:rPr>
          <w:rFonts w:cs="PT Bold Heading"/>
          <w:kern w:val="32"/>
          <w:rtl/>
        </w:rPr>
      </w:pPr>
    </w:p>
    <w:p w:rsidR="005C4A94" w:rsidRPr="00C24CF9" w:rsidRDefault="00F833CF" w:rsidP="00C24CF9">
      <w:pPr>
        <w:widowControl/>
        <w:spacing w:after="200" w:line="276" w:lineRule="auto"/>
        <w:jc w:val="center"/>
        <w:rPr>
          <w:b/>
          <w:bCs/>
          <w:kern w:val="32"/>
          <w:rtl/>
        </w:rPr>
      </w:pPr>
      <w:r w:rsidRPr="00C24CF9">
        <w:rPr>
          <w:rFonts w:hint="cs"/>
          <w:b/>
          <w:bCs/>
          <w:kern w:val="32"/>
          <w:rtl/>
        </w:rPr>
        <w:t>فهرس الموضوعات</w:t>
      </w:r>
    </w:p>
    <w:tbl>
      <w:tblPr>
        <w:bidiVisual/>
        <w:tblW w:w="7846"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35"/>
        <w:gridCol w:w="1111"/>
      </w:tblGrid>
      <w:tr w:rsidR="00F76424" w:rsidRPr="00C24CF9" w:rsidTr="00C24CF9">
        <w:trPr>
          <w:tblHeader/>
          <w:jc w:val="center"/>
        </w:trPr>
        <w:tc>
          <w:tcPr>
            <w:tcW w:w="6735" w:type="dxa"/>
            <w:shd w:val="clear" w:color="auto" w:fill="D9D9D9" w:themeFill="background1" w:themeFillShade="D9"/>
            <w:vAlign w:val="center"/>
          </w:tcPr>
          <w:p w:rsidR="00F76424" w:rsidRPr="00C24CF9" w:rsidRDefault="00F76424" w:rsidP="00F76424">
            <w:pPr>
              <w:tabs>
                <w:tab w:val="left" w:pos="413"/>
                <w:tab w:val="left" w:pos="593"/>
              </w:tabs>
              <w:jc w:val="center"/>
              <w:rPr>
                <w:rFonts w:cs="Traditional Arabic Morph"/>
                <w:b/>
                <w:bCs/>
                <w:color w:val="000000"/>
                <w:rtl/>
              </w:rPr>
            </w:pPr>
            <w:r w:rsidRPr="00C24CF9">
              <w:rPr>
                <w:rFonts w:cs="Traditional Arabic Morph" w:hint="cs"/>
                <w:b/>
                <w:bCs/>
                <w:color w:val="000000"/>
                <w:rtl/>
              </w:rPr>
              <w:t>الموضوع</w:t>
            </w:r>
          </w:p>
        </w:tc>
        <w:tc>
          <w:tcPr>
            <w:tcW w:w="1111" w:type="dxa"/>
            <w:shd w:val="clear" w:color="auto" w:fill="D9D9D9" w:themeFill="background1" w:themeFillShade="D9"/>
            <w:vAlign w:val="center"/>
          </w:tcPr>
          <w:p w:rsidR="00F76424" w:rsidRPr="00C24CF9" w:rsidRDefault="00F76424" w:rsidP="00F76424">
            <w:pPr>
              <w:tabs>
                <w:tab w:val="left" w:pos="413"/>
                <w:tab w:val="left" w:pos="593"/>
              </w:tabs>
              <w:jc w:val="center"/>
              <w:rPr>
                <w:rFonts w:cs="Traditional Arabic Morph"/>
                <w:b/>
                <w:bCs/>
                <w:color w:val="000000"/>
              </w:rPr>
            </w:pPr>
            <w:r w:rsidRPr="00C24CF9">
              <w:rPr>
                <w:rFonts w:cs="Traditional Arabic Morph" w:hint="cs"/>
                <w:b/>
                <w:bCs/>
                <w:color w:val="000000"/>
                <w:rtl/>
              </w:rPr>
              <w:t>الصفحة</w:t>
            </w:r>
          </w:p>
        </w:tc>
      </w:tr>
      <w:tr w:rsidR="00F76424" w:rsidRPr="00C24CF9" w:rsidTr="00C24CF9">
        <w:trPr>
          <w:jc w:val="center"/>
        </w:trPr>
        <w:tc>
          <w:tcPr>
            <w:tcW w:w="6735" w:type="dxa"/>
            <w:vAlign w:val="center"/>
          </w:tcPr>
          <w:p w:rsidR="00F76424" w:rsidRPr="00C24CF9" w:rsidRDefault="00F76424" w:rsidP="00F76424">
            <w:pPr>
              <w:rPr>
                <w:rtl/>
              </w:rPr>
            </w:pPr>
            <w:r w:rsidRPr="00C24CF9">
              <w:rPr>
                <w:rFonts w:hint="cs"/>
                <w:rtl/>
              </w:rPr>
              <w:t>صفحة البسملة</w:t>
            </w:r>
          </w:p>
        </w:tc>
        <w:tc>
          <w:tcPr>
            <w:tcW w:w="1111" w:type="dxa"/>
            <w:vAlign w:val="center"/>
          </w:tcPr>
          <w:p w:rsidR="00F76424" w:rsidRPr="00C24CF9" w:rsidRDefault="00F76424" w:rsidP="00F76424">
            <w:pPr>
              <w:jc w:val="center"/>
              <w:rPr>
                <w:rtl/>
              </w:rPr>
            </w:pPr>
            <w:r w:rsidRPr="00C24CF9">
              <w:rPr>
                <w:rFonts w:hint="cs"/>
                <w:rtl/>
              </w:rPr>
              <w:t>ب</w:t>
            </w:r>
          </w:p>
        </w:tc>
      </w:tr>
      <w:tr w:rsidR="00F76424" w:rsidRPr="00C24CF9" w:rsidTr="00C24CF9">
        <w:trPr>
          <w:jc w:val="center"/>
        </w:trPr>
        <w:tc>
          <w:tcPr>
            <w:tcW w:w="6735" w:type="dxa"/>
            <w:vAlign w:val="center"/>
          </w:tcPr>
          <w:p w:rsidR="00F76424" w:rsidRPr="00C24CF9" w:rsidRDefault="00F76424" w:rsidP="00862557">
            <w:pPr>
              <w:rPr>
                <w:rtl/>
              </w:rPr>
            </w:pPr>
            <w:r w:rsidRPr="00C24CF9">
              <w:rPr>
                <w:rFonts w:hint="cs"/>
                <w:rtl/>
              </w:rPr>
              <w:t xml:space="preserve">صفحة </w:t>
            </w:r>
            <w:r w:rsidR="00862557" w:rsidRPr="00C24CF9">
              <w:rPr>
                <w:rFonts w:hint="cs"/>
                <w:rtl/>
              </w:rPr>
              <w:t>التحكيم</w:t>
            </w:r>
          </w:p>
        </w:tc>
        <w:tc>
          <w:tcPr>
            <w:tcW w:w="1111" w:type="dxa"/>
            <w:vAlign w:val="center"/>
          </w:tcPr>
          <w:p w:rsidR="00F76424" w:rsidRPr="00C24CF9" w:rsidRDefault="00F76424" w:rsidP="00F76424">
            <w:pPr>
              <w:jc w:val="center"/>
              <w:rPr>
                <w:rtl/>
              </w:rPr>
            </w:pPr>
            <w:r w:rsidRPr="00C24CF9">
              <w:rPr>
                <w:rFonts w:hint="cs"/>
                <w:rtl/>
              </w:rPr>
              <w:t>ج</w:t>
            </w:r>
          </w:p>
        </w:tc>
      </w:tr>
      <w:tr w:rsidR="00F76424" w:rsidRPr="00C24CF9" w:rsidTr="00C24CF9">
        <w:trPr>
          <w:jc w:val="center"/>
        </w:trPr>
        <w:tc>
          <w:tcPr>
            <w:tcW w:w="6735" w:type="dxa"/>
            <w:vAlign w:val="center"/>
          </w:tcPr>
          <w:p w:rsidR="00F76424" w:rsidRPr="00C24CF9" w:rsidRDefault="00F76424" w:rsidP="005D4A88">
            <w:pPr>
              <w:rPr>
                <w:rtl/>
              </w:rPr>
            </w:pPr>
            <w:r w:rsidRPr="00C24CF9">
              <w:rPr>
                <w:rFonts w:hint="cs"/>
                <w:rtl/>
              </w:rPr>
              <w:t xml:space="preserve">صفحة </w:t>
            </w:r>
            <w:r w:rsidR="00DF3B40" w:rsidRPr="00C24CF9">
              <w:rPr>
                <w:rFonts w:hint="cs"/>
                <w:rtl/>
              </w:rPr>
              <w:t xml:space="preserve">اقرار </w:t>
            </w:r>
            <w:r w:rsidR="005D4A88" w:rsidRPr="00C24CF9">
              <w:rPr>
                <w:rFonts w:hint="cs"/>
                <w:rtl/>
              </w:rPr>
              <w:t>الطالب</w:t>
            </w:r>
          </w:p>
        </w:tc>
        <w:tc>
          <w:tcPr>
            <w:tcW w:w="1111" w:type="dxa"/>
            <w:vAlign w:val="center"/>
          </w:tcPr>
          <w:p w:rsidR="00F76424" w:rsidRPr="00C24CF9" w:rsidRDefault="003877EF" w:rsidP="00F76424">
            <w:pPr>
              <w:jc w:val="center"/>
              <w:rPr>
                <w:rtl/>
              </w:rPr>
            </w:pPr>
            <w:r w:rsidRPr="00C24CF9">
              <w:rPr>
                <w:rFonts w:hint="cs"/>
                <w:rtl/>
              </w:rPr>
              <w:t>د</w:t>
            </w:r>
          </w:p>
        </w:tc>
      </w:tr>
      <w:tr w:rsidR="00DA3C34" w:rsidRPr="00C24CF9" w:rsidTr="00C24CF9">
        <w:trPr>
          <w:jc w:val="center"/>
        </w:trPr>
        <w:tc>
          <w:tcPr>
            <w:tcW w:w="6735" w:type="dxa"/>
            <w:vAlign w:val="center"/>
          </w:tcPr>
          <w:p w:rsidR="00DA3C34" w:rsidRPr="00C24CF9" w:rsidRDefault="00DA3C34" w:rsidP="00DF3B40">
            <w:pPr>
              <w:rPr>
                <w:rtl/>
              </w:rPr>
            </w:pPr>
            <w:r w:rsidRPr="00C24CF9">
              <w:rPr>
                <w:rFonts w:hint="cs"/>
                <w:rtl/>
              </w:rPr>
              <w:t>صفحة الاقرار بحقوق الطبع</w:t>
            </w:r>
          </w:p>
        </w:tc>
        <w:tc>
          <w:tcPr>
            <w:tcW w:w="1111" w:type="dxa"/>
            <w:vAlign w:val="center"/>
          </w:tcPr>
          <w:p w:rsidR="00DA3C34" w:rsidRPr="00C24CF9" w:rsidRDefault="00DA3C34" w:rsidP="00F76424">
            <w:pPr>
              <w:jc w:val="center"/>
              <w:rPr>
                <w:rtl/>
              </w:rPr>
            </w:pPr>
            <w:r w:rsidRPr="00C24CF9">
              <w:rPr>
                <w:rFonts w:hint="cs"/>
                <w:rtl/>
              </w:rPr>
              <w:t>هـ</w:t>
            </w:r>
          </w:p>
        </w:tc>
      </w:tr>
      <w:tr w:rsidR="00F76424" w:rsidRPr="00C24CF9" w:rsidTr="00C24CF9">
        <w:trPr>
          <w:jc w:val="center"/>
        </w:trPr>
        <w:tc>
          <w:tcPr>
            <w:tcW w:w="6735" w:type="dxa"/>
            <w:vAlign w:val="center"/>
          </w:tcPr>
          <w:p w:rsidR="00F76424" w:rsidRPr="00C24CF9" w:rsidRDefault="00F76424" w:rsidP="00F76424">
            <w:r w:rsidRPr="00C24CF9">
              <w:rPr>
                <w:rFonts w:hint="cs"/>
                <w:rtl/>
              </w:rPr>
              <w:t>ملخص البحث باللغة العربية</w:t>
            </w:r>
          </w:p>
        </w:tc>
        <w:tc>
          <w:tcPr>
            <w:tcW w:w="1111" w:type="dxa"/>
            <w:vAlign w:val="center"/>
          </w:tcPr>
          <w:p w:rsidR="00F76424" w:rsidRPr="00C24CF9" w:rsidRDefault="001836A1" w:rsidP="00F76424">
            <w:pPr>
              <w:jc w:val="center"/>
            </w:pPr>
            <w:r>
              <w:rPr>
                <w:rFonts w:hint="cs"/>
                <w:rtl/>
              </w:rPr>
              <w:t>ز</w:t>
            </w:r>
          </w:p>
        </w:tc>
      </w:tr>
      <w:tr w:rsidR="0090344A" w:rsidRPr="00C24CF9" w:rsidTr="00C24CF9">
        <w:trPr>
          <w:jc w:val="center"/>
        </w:trPr>
        <w:tc>
          <w:tcPr>
            <w:tcW w:w="6735" w:type="dxa"/>
            <w:vAlign w:val="center"/>
          </w:tcPr>
          <w:p w:rsidR="0090344A" w:rsidRPr="00C24CF9" w:rsidRDefault="0090344A" w:rsidP="00F76424">
            <w:pPr>
              <w:rPr>
                <w:rtl/>
              </w:rPr>
            </w:pPr>
            <w:r w:rsidRPr="00C24CF9">
              <w:rPr>
                <w:rFonts w:hint="cs"/>
                <w:rtl/>
              </w:rPr>
              <w:t>ملخص البحث باللغة الانجليزية</w:t>
            </w:r>
          </w:p>
        </w:tc>
        <w:tc>
          <w:tcPr>
            <w:tcW w:w="1111" w:type="dxa"/>
            <w:vAlign w:val="center"/>
          </w:tcPr>
          <w:p w:rsidR="0090344A" w:rsidRPr="00C24CF9" w:rsidRDefault="001836A1" w:rsidP="00F76424">
            <w:pPr>
              <w:jc w:val="center"/>
              <w:rPr>
                <w:rtl/>
              </w:rPr>
            </w:pPr>
            <w:r>
              <w:rPr>
                <w:rFonts w:hint="cs"/>
                <w:rtl/>
              </w:rPr>
              <w:t>ح</w:t>
            </w:r>
          </w:p>
        </w:tc>
      </w:tr>
      <w:tr w:rsidR="00F76424" w:rsidRPr="00C24CF9" w:rsidTr="00C24CF9">
        <w:trPr>
          <w:jc w:val="center"/>
        </w:trPr>
        <w:tc>
          <w:tcPr>
            <w:tcW w:w="6735" w:type="dxa"/>
            <w:vAlign w:val="center"/>
          </w:tcPr>
          <w:p w:rsidR="00F76424" w:rsidRPr="00C24CF9" w:rsidRDefault="00F76424" w:rsidP="00F76424">
            <w:pPr>
              <w:rPr>
                <w:rtl/>
              </w:rPr>
            </w:pPr>
            <w:r w:rsidRPr="00C24CF9">
              <w:rPr>
                <w:rFonts w:hint="cs"/>
                <w:rtl/>
              </w:rPr>
              <w:t>شكر وتقدير</w:t>
            </w:r>
          </w:p>
        </w:tc>
        <w:tc>
          <w:tcPr>
            <w:tcW w:w="1111" w:type="dxa"/>
            <w:vAlign w:val="center"/>
          </w:tcPr>
          <w:p w:rsidR="00F76424" w:rsidRPr="00C24CF9" w:rsidRDefault="001836A1" w:rsidP="00F76424">
            <w:pPr>
              <w:jc w:val="center"/>
              <w:rPr>
                <w:rtl/>
              </w:rPr>
            </w:pPr>
            <w:r>
              <w:rPr>
                <w:rFonts w:hint="cs"/>
                <w:rtl/>
              </w:rPr>
              <w:t>ط</w:t>
            </w:r>
          </w:p>
        </w:tc>
      </w:tr>
      <w:tr w:rsidR="00F76424" w:rsidRPr="00C24CF9" w:rsidTr="00C24CF9">
        <w:trPr>
          <w:jc w:val="center"/>
        </w:trPr>
        <w:tc>
          <w:tcPr>
            <w:tcW w:w="6735" w:type="dxa"/>
            <w:vAlign w:val="center"/>
          </w:tcPr>
          <w:p w:rsidR="00F76424" w:rsidRPr="00C24CF9" w:rsidRDefault="00F76424" w:rsidP="00F76424">
            <w:pPr>
              <w:jc w:val="lowKashida"/>
              <w:rPr>
                <w:rtl/>
              </w:rPr>
            </w:pPr>
            <w:r w:rsidRPr="00C24CF9">
              <w:rPr>
                <w:rFonts w:hint="cs"/>
                <w:rtl/>
              </w:rPr>
              <w:t>فهرس الموضوعات</w:t>
            </w:r>
          </w:p>
        </w:tc>
        <w:tc>
          <w:tcPr>
            <w:tcW w:w="1111" w:type="dxa"/>
            <w:vAlign w:val="center"/>
          </w:tcPr>
          <w:p w:rsidR="00F76424" w:rsidRPr="00C24CF9" w:rsidRDefault="001836A1" w:rsidP="00F76424">
            <w:pPr>
              <w:jc w:val="center"/>
              <w:rPr>
                <w:rtl/>
              </w:rPr>
            </w:pPr>
            <w:r>
              <w:rPr>
                <w:rFonts w:hint="cs"/>
                <w:rtl/>
              </w:rPr>
              <w:t>ي</w:t>
            </w:r>
          </w:p>
        </w:tc>
      </w:tr>
      <w:tr w:rsidR="00F76424" w:rsidRPr="00C24CF9" w:rsidTr="00C24CF9">
        <w:trPr>
          <w:jc w:val="center"/>
        </w:trPr>
        <w:tc>
          <w:tcPr>
            <w:tcW w:w="6735" w:type="dxa"/>
            <w:vAlign w:val="center"/>
          </w:tcPr>
          <w:p w:rsidR="00F76424" w:rsidRPr="00C24CF9" w:rsidRDefault="00F76424" w:rsidP="00F76424">
            <w:pPr>
              <w:jc w:val="lowKashida"/>
            </w:pPr>
            <w:r w:rsidRPr="00C24CF9">
              <w:rPr>
                <w:rFonts w:hint="cs"/>
                <w:rtl/>
              </w:rPr>
              <w:t>المقدمة</w:t>
            </w:r>
          </w:p>
        </w:tc>
        <w:tc>
          <w:tcPr>
            <w:tcW w:w="1111" w:type="dxa"/>
            <w:vAlign w:val="center"/>
          </w:tcPr>
          <w:p w:rsidR="00F76424" w:rsidRPr="00C24CF9" w:rsidRDefault="00F76424" w:rsidP="00F76424">
            <w:pPr>
              <w:jc w:val="center"/>
              <w:rPr>
                <w:rtl/>
              </w:rPr>
            </w:pPr>
            <w:r w:rsidRPr="00C24CF9">
              <w:rPr>
                <w:rFonts w:hint="cs"/>
                <w:rtl/>
              </w:rPr>
              <w:t>1</w:t>
            </w:r>
          </w:p>
        </w:tc>
      </w:tr>
      <w:tr w:rsidR="00F76424" w:rsidRPr="00C24CF9" w:rsidTr="00C24CF9">
        <w:trPr>
          <w:jc w:val="center"/>
        </w:trPr>
        <w:tc>
          <w:tcPr>
            <w:tcW w:w="6735" w:type="dxa"/>
            <w:vAlign w:val="center"/>
          </w:tcPr>
          <w:p w:rsidR="00F76424" w:rsidRPr="00C24CF9" w:rsidRDefault="00F76424" w:rsidP="00F83D8F">
            <w:pPr>
              <w:tabs>
                <w:tab w:val="left" w:pos="-49"/>
                <w:tab w:val="left" w:pos="131"/>
              </w:tabs>
              <w:jc w:val="lowKashida"/>
              <w:rPr>
                <w:b/>
                <w:bCs/>
                <w:rtl/>
              </w:rPr>
            </w:pPr>
            <w:r w:rsidRPr="00C24CF9">
              <w:rPr>
                <w:rFonts w:hint="cs"/>
                <w:b/>
                <w:bCs/>
                <w:rtl/>
              </w:rPr>
              <w:t>التمهيد</w:t>
            </w:r>
            <w:r w:rsidR="00F83D8F" w:rsidRPr="00C24CF9">
              <w:rPr>
                <w:rFonts w:hint="cs"/>
                <w:b/>
                <w:bCs/>
                <w:rtl/>
              </w:rPr>
              <w:t>،</w:t>
            </w:r>
            <w:r w:rsidR="00F83D8F" w:rsidRPr="00C24CF9">
              <w:rPr>
                <w:rFonts w:hint="cs"/>
                <w:rtl/>
              </w:rPr>
              <w:t>و</w:t>
            </w:r>
            <w:r w:rsidRPr="00C24CF9">
              <w:rPr>
                <w:rFonts w:hint="cs"/>
                <w:rtl/>
              </w:rPr>
              <w:t>فيه ثلاثة مباحث:</w:t>
            </w:r>
          </w:p>
        </w:tc>
        <w:tc>
          <w:tcPr>
            <w:tcW w:w="1111" w:type="dxa"/>
            <w:vAlign w:val="center"/>
          </w:tcPr>
          <w:p w:rsidR="00F76424" w:rsidRPr="00C24CF9" w:rsidRDefault="00417E9F" w:rsidP="00F76424">
            <w:pPr>
              <w:jc w:val="center"/>
            </w:pPr>
            <w:r w:rsidRPr="00C24CF9">
              <w:rPr>
                <w:rFonts w:hint="cs"/>
                <w:rtl/>
              </w:rPr>
              <w:t>10</w:t>
            </w:r>
          </w:p>
        </w:tc>
      </w:tr>
      <w:tr w:rsidR="00F76424" w:rsidRPr="00C24CF9" w:rsidTr="00C24CF9">
        <w:trPr>
          <w:jc w:val="center"/>
        </w:trPr>
        <w:tc>
          <w:tcPr>
            <w:tcW w:w="6735" w:type="dxa"/>
            <w:vAlign w:val="center"/>
          </w:tcPr>
          <w:p w:rsidR="00F76424" w:rsidRPr="00C24CF9" w:rsidRDefault="00F76424" w:rsidP="00F76424">
            <w:pPr>
              <w:rPr>
                <w:color w:val="000000"/>
              </w:rPr>
            </w:pPr>
            <w:r w:rsidRPr="00C24CF9">
              <w:rPr>
                <w:rFonts w:hint="cs"/>
                <w:rtl/>
              </w:rPr>
              <w:t>المبحث الأول:مفهوم المثل واستعمالاته, وأنواعه, وأهميته</w:t>
            </w:r>
          </w:p>
        </w:tc>
        <w:tc>
          <w:tcPr>
            <w:tcW w:w="1111" w:type="dxa"/>
            <w:vAlign w:val="center"/>
          </w:tcPr>
          <w:p w:rsidR="00F76424" w:rsidRPr="00C24CF9" w:rsidRDefault="00DA3C34" w:rsidP="00F76424">
            <w:pPr>
              <w:jc w:val="center"/>
              <w:rPr>
                <w:rtl/>
              </w:rPr>
            </w:pPr>
            <w:r w:rsidRPr="00C24CF9">
              <w:rPr>
                <w:rFonts w:hint="cs"/>
                <w:rtl/>
              </w:rPr>
              <w:t>11</w:t>
            </w:r>
          </w:p>
        </w:tc>
      </w:tr>
      <w:tr w:rsidR="00D044B4" w:rsidRPr="00C24CF9" w:rsidTr="00C24CF9">
        <w:trPr>
          <w:jc w:val="center"/>
        </w:trPr>
        <w:tc>
          <w:tcPr>
            <w:tcW w:w="6735" w:type="dxa"/>
            <w:vAlign w:val="center"/>
          </w:tcPr>
          <w:p w:rsidR="00D044B4" w:rsidRPr="00C24CF9" w:rsidRDefault="00D044B4" w:rsidP="00F962DE">
            <w:pPr>
              <w:ind w:firstLine="227"/>
              <w:rPr>
                <w:rtl/>
              </w:rPr>
            </w:pPr>
            <w:r w:rsidRPr="00C24CF9">
              <w:rPr>
                <w:rFonts w:hint="cs"/>
                <w:rtl/>
              </w:rPr>
              <w:t>أولاً: مفهوم المثل</w:t>
            </w:r>
          </w:p>
        </w:tc>
        <w:tc>
          <w:tcPr>
            <w:tcW w:w="1111" w:type="dxa"/>
            <w:vAlign w:val="center"/>
          </w:tcPr>
          <w:p w:rsidR="00D044B4" w:rsidRPr="00C24CF9" w:rsidRDefault="00DA3C34" w:rsidP="00F76424">
            <w:pPr>
              <w:jc w:val="center"/>
              <w:rPr>
                <w:rtl/>
              </w:rPr>
            </w:pPr>
            <w:r w:rsidRPr="00C24CF9">
              <w:rPr>
                <w:rFonts w:hint="cs"/>
                <w:rtl/>
              </w:rPr>
              <w:t>11</w:t>
            </w:r>
          </w:p>
        </w:tc>
      </w:tr>
      <w:tr w:rsidR="00D044B4" w:rsidRPr="00C24CF9" w:rsidTr="00C24CF9">
        <w:trPr>
          <w:jc w:val="center"/>
        </w:trPr>
        <w:tc>
          <w:tcPr>
            <w:tcW w:w="6735" w:type="dxa"/>
            <w:vAlign w:val="center"/>
          </w:tcPr>
          <w:p w:rsidR="00D044B4" w:rsidRPr="00C24CF9" w:rsidRDefault="00D044B4" w:rsidP="00F962DE">
            <w:pPr>
              <w:ind w:firstLine="227"/>
              <w:rPr>
                <w:rtl/>
              </w:rPr>
            </w:pPr>
            <w:r w:rsidRPr="00C24CF9">
              <w:rPr>
                <w:rFonts w:hint="cs"/>
                <w:rtl/>
              </w:rPr>
              <w:t>ثانياً: أنواع المثل</w:t>
            </w:r>
          </w:p>
        </w:tc>
        <w:tc>
          <w:tcPr>
            <w:tcW w:w="1111" w:type="dxa"/>
            <w:vAlign w:val="center"/>
          </w:tcPr>
          <w:p w:rsidR="00D044B4" w:rsidRPr="00C24CF9" w:rsidRDefault="00581C52" w:rsidP="00F76424">
            <w:pPr>
              <w:jc w:val="center"/>
              <w:rPr>
                <w:rtl/>
              </w:rPr>
            </w:pPr>
            <w:r>
              <w:rPr>
                <w:rFonts w:hint="cs"/>
                <w:rtl/>
              </w:rPr>
              <w:t>17</w:t>
            </w:r>
          </w:p>
        </w:tc>
      </w:tr>
      <w:tr w:rsidR="00D044B4" w:rsidRPr="00C24CF9" w:rsidTr="00C24CF9">
        <w:trPr>
          <w:jc w:val="center"/>
        </w:trPr>
        <w:tc>
          <w:tcPr>
            <w:tcW w:w="6735" w:type="dxa"/>
            <w:vAlign w:val="center"/>
          </w:tcPr>
          <w:p w:rsidR="00D044B4" w:rsidRPr="00C24CF9" w:rsidRDefault="00D044B4" w:rsidP="00F962DE">
            <w:pPr>
              <w:ind w:firstLine="227"/>
              <w:rPr>
                <w:rtl/>
              </w:rPr>
            </w:pPr>
            <w:r w:rsidRPr="00C24CF9">
              <w:rPr>
                <w:rFonts w:hint="cs"/>
                <w:rtl/>
              </w:rPr>
              <w:t>ثالثاً: أهمية المثل</w:t>
            </w:r>
          </w:p>
        </w:tc>
        <w:tc>
          <w:tcPr>
            <w:tcW w:w="1111" w:type="dxa"/>
            <w:vAlign w:val="center"/>
          </w:tcPr>
          <w:p w:rsidR="00D044B4" w:rsidRPr="00C24CF9" w:rsidRDefault="00581C52" w:rsidP="00F76424">
            <w:pPr>
              <w:jc w:val="center"/>
              <w:rPr>
                <w:rtl/>
              </w:rPr>
            </w:pPr>
            <w:r>
              <w:rPr>
                <w:rFonts w:hint="cs"/>
                <w:rtl/>
              </w:rPr>
              <w:t>21</w:t>
            </w:r>
          </w:p>
        </w:tc>
      </w:tr>
      <w:tr w:rsidR="00F76424" w:rsidRPr="00C24CF9" w:rsidTr="00C24CF9">
        <w:trPr>
          <w:jc w:val="center"/>
        </w:trPr>
        <w:tc>
          <w:tcPr>
            <w:tcW w:w="6735" w:type="dxa"/>
            <w:vAlign w:val="center"/>
          </w:tcPr>
          <w:p w:rsidR="00F76424" w:rsidRPr="00C24CF9" w:rsidRDefault="00F76424" w:rsidP="00D36237">
            <w:pPr>
              <w:rPr>
                <w:b/>
                <w:bCs/>
                <w:color w:val="000000"/>
              </w:rPr>
            </w:pPr>
            <w:r w:rsidRPr="00C24CF9">
              <w:rPr>
                <w:rFonts w:hint="cs"/>
                <w:rtl/>
              </w:rPr>
              <w:t xml:space="preserve">المبحث الثاني:التأليف في الامثال </w:t>
            </w:r>
          </w:p>
        </w:tc>
        <w:tc>
          <w:tcPr>
            <w:tcW w:w="1111" w:type="dxa"/>
            <w:vAlign w:val="center"/>
          </w:tcPr>
          <w:p w:rsidR="00F76424" w:rsidRPr="00C24CF9" w:rsidRDefault="00581C52" w:rsidP="00F76424">
            <w:pPr>
              <w:jc w:val="center"/>
            </w:pPr>
            <w:r>
              <w:rPr>
                <w:rFonts w:hint="cs"/>
                <w:rtl/>
              </w:rPr>
              <w:t>23</w:t>
            </w:r>
          </w:p>
        </w:tc>
      </w:tr>
      <w:tr w:rsidR="00D044B4" w:rsidRPr="00C24CF9" w:rsidTr="00C24CF9">
        <w:trPr>
          <w:jc w:val="center"/>
        </w:trPr>
        <w:tc>
          <w:tcPr>
            <w:tcW w:w="6735" w:type="dxa"/>
            <w:vAlign w:val="center"/>
          </w:tcPr>
          <w:p w:rsidR="00D044B4" w:rsidRPr="00C24CF9" w:rsidRDefault="00D044B4" w:rsidP="00F962DE">
            <w:pPr>
              <w:ind w:firstLine="227"/>
              <w:rPr>
                <w:rtl/>
              </w:rPr>
            </w:pPr>
            <w:r w:rsidRPr="00C24CF9">
              <w:rPr>
                <w:rFonts w:hint="cs"/>
                <w:rtl/>
              </w:rPr>
              <w:t>أولاً: التأليف في الأمثال العربية</w:t>
            </w:r>
          </w:p>
        </w:tc>
        <w:tc>
          <w:tcPr>
            <w:tcW w:w="1111" w:type="dxa"/>
            <w:vAlign w:val="center"/>
          </w:tcPr>
          <w:p w:rsidR="00D044B4" w:rsidRPr="00C24CF9" w:rsidRDefault="00581C52" w:rsidP="00F76424">
            <w:pPr>
              <w:jc w:val="center"/>
            </w:pPr>
            <w:r>
              <w:rPr>
                <w:rFonts w:hint="cs"/>
                <w:rtl/>
              </w:rPr>
              <w:t>23</w:t>
            </w:r>
          </w:p>
        </w:tc>
      </w:tr>
      <w:tr w:rsidR="00D044B4" w:rsidRPr="00C24CF9" w:rsidTr="00C24CF9">
        <w:trPr>
          <w:jc w:val="center"/>
        </w:trPr>
        <w:tc>
          <w:tcPr>
            <w:tcW w:w="6735" w:type="dxa"/>
            <w:vAlign w:val="center"/>
          </w:tcPr>
          <w:p w:rsidR="00D044B4" w:rsidRPr="00C24CF9" w:rsidRDefault="00D044B4" w:rsidP="00F962DE">
            <w:pPr>
              <w:ind w:firstLine="227"/>
              <w:rPr>
                <w:rtl/>
              </w:rPr>
            </w:pPr>
            <w:r w:rsidRPr="00C24CF9">
              <w:rPr>
                <w:rFonts w:hint="cs"/>
                <w:rtl/>
              </w:rPr>
              <w:t>ثانياً: التأليف في الأمثال النبوية</w:t>
            </w:r>
          </w:p>
        </w:tc>
        <w:tc>
          <w:tcPr>
            <w:tcW w:w="1111" w:type="dxa"/>
            <w:vAlign w:val="center"/>
          </w:tcPr>
          <w:p w:rsidR="00D044B4" w:rsidRPr="00C24CF9" w:rsidRDefault="00581C52" w:rsidP="00F76424">
            <w:pPr>
              <w:jc w:val="center"/>
            </w:pPr>
            <w:r>
              <w:rPr>
                <w:rFonts w:hint="cs"/>
                <w:rtl/>
              </w:rPr>
              <w:t>26</w:t>
            </w:r>
          </w:p>
        </w:tc>
      </w:tr>
      <w:tr w:rsidR="00F76424" w:rsidRPr="00C24CF9" w:rsidTr="00C24CF9">
        <w:trPr>
          <w:jc w:val="center"/>
        </w:trPr>
        <w:tc>
          <w:tcPr>
            <w:tcW w:w="6735" w:type="dxa"/>
            <w:vAlign w:val="center"/>
          </w:tcPr>
          <w:p w:rsidR="00F76424" w:rsidRPr="00C24CF9" w:rsidRDefault="00F76424" w:rsidP="005A37ED">
            <w:pPr>
              <w:jc w:val="lowKashida"/>
            </w:pPr>
            <w:r w:rsidRPr="00C24CF9">
              <w:rPr>
                <w:rFonts w:hint="cs"/>
                <w:rtl/>
              </w:rPr>
              <w:t>المبحث الثالث: نصوص ال</w:t>
            </w:r>
            <w:r w:rsidR="005A37ED" w:rsidRPr="00C24CF9">
              <w:rPr>
                <w:rFonts w:hint="cs"/>
                <w:rtl/>
              </w:rPr>
              <w:t>أ</w:t>
            </w:r>
            <w:r w:rsidRPr="00C24CF9">
              <w:rPr>
                <w:rFonts w:hint="cs"/>
                <w:rtl/>
              </w:rPr>
              <w:t xml:space="preserve">مثال النبوية في الصحيحين  </w:t>
            </w:r>
          </w:p>
        </w:tc>
        <w:tc>
          <w:tcPr>
            <w:tcW w:w="1111" w:type="dxa"/>
            <w:vAlign w:val="center"/>
          </w:tcPr>
          <w:p w:rsidR="00F76424" w:rsidRPr="00C24CF9" w:rsidRDefault="00581C52" w:rsidP="00F76424">
            <w:pPr>
              <w:jc w:val="center"/>
            </w:pPr>
            <w:r>
              <w:rPr>
                <w:rFonts w:hint="cs"/>
                <w:rtl/>
              </w:rPr>
              <w:t>29</w:t>
            </w:r>
          </w:p>
        </w:tc>
      </w:tr>
      <w:tr w:rsidR="00D044B4" w:rsidRPr="00C24CF9" w:rsidTr="00C24CF9">
        <w:trPr>
          <w:jc w:val="center"/>
        </w:trPr>
        <w:tc>
          <w:tcPr>
            <w:tcW w:w="6735" w:type="dxa"/>
            <w:vAlign w:val="center"/>
          </w:tcPr>
          <w:p w:rsidR="00D044B4" w:rsidRPr="00C24CF9" w:rsidRDefault="00624752" w:rsidP="005A37ED">
            <w:pPr>
              <w:jc w:val="lowKashida"/>
              <w:rPr>
                <w:b/>
                <w:bCs/>
                <w:rtl/>
              </w:rPr>
            </w:pPr>
            <w:r w:rsidRPr="00C24CF9">
              <w:rPr>
                <w:rFonts w:hint="cs"/>
                <w:b/>
                <w:bCs/>
                <w:rtl/>
              </w:rPr>
              <w:t>الفصل الأول</w:t>
            </w:r>
            <w:r w:rsidRPr="00C24CF9">
              <w:rPr>
                <w:rFonts w:hint="cs"/>
                <w:rtl/>
              </w:rPr>
              <w:t>:ال</w:t>
            </w:r>
            <w:r w:rsidR="005A37ED" w:rsidRPr="00C24CF9">
              <w:rPr>
                <w:rFonts w:hint="cs"/>
                <w:rtl/>
              </w:rPr>
              <w:t>أ</w:t>
            </w:r>
            <w:r w:rsidRPr="00C24CF9">
              <w:rPr>
                <w:rFonts w:hint="cs"/>
                <w:rtl/>
              </w:rPr>
              <w:t>ح</w:t>
            </w:r>
            <w:r w:rsidR="005A37ED" w:rsidRPr="00C24CF9">
              <w:rPr>
                <w:rFonts w:hint="cs"/>
                <w:rtl/>
              </w:rPr>
              <w:t>ا</w:t>
            </w:r>
            <w:r w:rsidRPr="00C24CF9">
              <w:rPr>
                <w:rFonts w:hint="cs"/>
                <w:rtl/>
              </w:rPr>
              <w:t>ديث المتعلقة بالمستوى الصرفي</w:t>
            </w:r>
          </w:p>
        </w:tc>
        <w:tc>
          <w:tcPr>
            <w:tcW w:w="1111" w:type="dxa"/>
            <w:vAlign w:val="center"/>
          </w:tcPr>
          <w:p w:rsidR="00D044B4" w:rsidRPr="00C24CF9" w:rsidRDefault="00581C52" w:rsidP="00F76424">
            <w:pPr>
              <w:jc w:val="center"/>
            </w:pPr>
            <w:r>
              <w:rPr>
                <w:rFonts w:hint="cs"/>
                <w:rtl/>
              </w:rPr>
              <w:t>60</w:t>
            </w:r>
          </w:p>
        </w:tc>
      </w:tr>
      <w:tr w:rsidR="00F76424" w:rsidRPr="00C24CF9" w:rsidTr="00C24CF9">
        <w:trPr>
          <w:jc w:val="center"/>
        </w:trPr>
        <w:tc>
          <w:tcPr>
            <w:tcW w:w="6735" w:type="dxa"/>
            <w:vAlign w:val="center"/>
          </w:tcPr>
          <w:p w:rsidR="00F76424" w:rsidRPr="00C24CF9" w:rsidRDefault="005A37ED" w:rsidP="00F76424">
            <w:pPr>
              <w:jc w:val="lowKashida"/>
            </w:pPr>
            <w:r w:rsidRPr="00C24CF9">
              <w:rPr>
                <w:rFonts w:hint="cs"/>
                <w:rtl/>
              </w:rPr>
              <w:t>المبحث الأول: الأ</w:t>
            </w:r>
            <w:r w:rsidR="00624752" w:rsidRPr="00C24CF9">
              <w:rPr>
                <w:rFonts w:hint="cs"/>
                <w:rtl/>
              </w:rPr>
              <w:t>حاديث المتعلقة بأبنية الأفعال</w:t>
            </w:r>
          </w:p>
        </w:tc>
        <w:tc>
          <w:tcPr>
            <w:tcW w:w="1111" w:type="dxa"/>
            <w:vAlign w:val="center"/>
          </w:tcPr>
          <w:p w:rsidR="00F76424" w:rsidRPr="00C24CF9" w:rsidRDefault="00581C52" w:rsidP="00F76424">
            <w:pPr>
              <w:jc w:val="center"/>
            </w:pPr>
            <w:r>
              <w:rPr>
                <w:rFonts w:hint="cs"/>
                <w:rtl/>
              </w:rPr>
              <w:t>61</w:t>
            </w:r>
          </w:p>
        </w:tc>
      </w:tr>
      <w:tr w:rsidR="00D044B4" w:rsidRPr="00C24CF9" w:rsidTr="00C24CF9">
        <w:trPr>
          <w:jc w:val="center"/>
        </w:trPr>
        <w:tc>
          <w:tcPr>
            <w:tcW w:w="6735" w:type="dxa"/>
            <w:vAlign w:val="center"/>
          </w:tcPr>
          <w:p w:rsidR="00D044B4" w:rsidRPr="00C24CF9" w:rsidRDefault="00D044B4" w:rsidP="00F76424">
            <w:pPr>
              <w:jc w:val="lowKashida"/>
              <w:rPr>
                <w:b/>
                <w:bCs/>
                <w:rtl/>
              </w:rPr>
            </w:pPr>
            <w:r w:rsidRPr="00C24CF9">
              <w:rPr>
                <w:rFonts w:hint="cs"/>
                <w:b/>
                <w:bCs/>
                <w:rtl/>
              </w:rPr>
              <w:t>أبنية الفعل الماضي</w:t>
            </w:r>
          </w:p>
        </w:tc>
        <w:tc>
          <w:tcPr>
            <w:tcW w:w="1111" w:type="dxa"/>
            <w:vAlign w:val="center"/>
          </w:tcPr>
          <w:p w:rsidR="00D044B4" w:rsidRPr="00C24CF9" w:rsidRDefault="00581C52" w:rsidP="00F76424">
            <w:pPr>
              <w:jc w:val="center"/>
            </w:pPr>
            <w:r>
              <w:rPr>
                <w:rFonts w:hint="cs"/>
                <w:rtl/>
              </w:rPr>
              <w:t>61</w:t>
            </w:r>
          </w:p>
        </w:tc>
      </w:tr>
      <w:tr w:rsidR="00D044B4" w:rsidRPr="00C24CF9" w:rsidTr="00C24CF9">
        <w:trPr>
          <w:jc w:val="center"/>
        </w:trPr>
        <w:tc>
          <w:tcPr>
            <w:tcW w:w="6735" w:type="dxa"/>
            <w:vAlign w:val="center"/>
          </w:tcPr>
          <w:p w:rsidR="00D044B4" w:rsidRPr="00C24CF9" w:rsidRDefault="00D044B4" w:rsidP="00B00D7D">
            <w:pPr>
              <w:ind w:firstLine="227"/>
              <w:jc w:val="lowKashida"/>
              <w:rPr>
                <w:b/>
                <w:bCs/>
                <w:rtl/>
              </w:rPr>
            </w:pPr>
            <w:r w:rsidRPr="00C24CF9">
              <w:rPr>
                <w:rFonts w:hint="cs"/>
                <w:rtl/>
              </w:rPr>
              <w:lastRenderedPageBreak/>
              <w:t>أولاً:أبنية الماضي المجرد</w:t>
            </w:r>
          </w:p>
        </w:tc>
        <w:tc>
          <w:tcPr>
            <w:tcW w:w="1111" w:type="dxa"/>
            <w:vAlign w:val="center"/>
          </w:tcPr>
          <w:p w:rsidR="00D044B4" w:rsidRPr="00C24CF9" w:rsidRDefault="00581C52" w:rsidP="00F76424">
            <w:pPr>
              <w:jc w:val="center"/>
            </w:pPr>
            <w:r>
              <w:rPr>
                <w:rFonts w:hint="cs"/>
                <w:rtl/>
              </w:rPr>
              <w:t>61</w:t>
            </w:r>
          </w:p>
        </w:tc>
      </w:tr>
      <w:tr w:rsidR="00D044B4" w:rsidRPr="00C24CF9" w:rsidTr="00C24CF9">
        <w:trPr>
          <w:jc w:val="center"/>
        </w:trPr>
        <w:tc>
          <w:tcPr>
            <w:tcW w:w="6735" w:type="dxa"/>
            <w:vAlign w:val="center"/>
          </w:tcPr>
          <w:p w:rsidR="00D044B4" w:rsidRPr="00C24CF9" w:rsidRDefault="00D044B4" w:rsidP="00B00D7D">
            <w:pPr>
              <w:ind w:firstLine="227"/>
              <w:jc w:val="lowKashida"/>
              <w:rPr>
                <w:b/>
                <w:bCs/>
                <w:rtl/>
              </w:rPr>
            </w:pPr>
            <w:r w:rsidRPr="00C24CF9">
              <w:rPr>
                <w:rFonts w:hint="cs"/>
                <w:rtl/>
              </w:rPr>
              <w:t>ثانياً: أبنية الماضي المزيد</w:t>
            </w:r>
          </w:p>
        </w:tc>
        <w:tc>
          <w:tcPr>
            <w:tcW w:w="1111" w:type="dxa"/>
            <w:vAlign w:val="center"/>
          </w:tcPr>
          <w:p w:rsidR="00D044B4" w:rsidRPr="00C24CF9" w:rsidRDefault="00581C52" w:rsidP="00F76424">
            <w:pPr>
              <w:jc w:val="center"/>
            </w:pPr>
            <w:r>
              <w:rPr>
                <w:rFonts w:hint="cs"/>
                <w:rtl/>
              </w:rPr>
              <w:t>66</w:t>
            </w:r>
          </w:p>
        </w:tc>
      </w:tr>
      <w:tr w:rsidR="00C31689" w:rsidRPr="00C24CF9" w:rsidTr="00C24CF9">
        <w:trPr>
          <w:jc w:val="center"/>
        </w:trPr>
        <w:tc>
          <w:tcPr>
            <w:tcW w:w="6735" w:type="dxa"/>
            <w:vAlign w:val="center"/>
          </w:tcPr>
          <w:p w:rsidR="00C31689" w:rsidRPr="00C24CF9" w:rsidRDefault="00C31689" w:rsidP="00F76424">
            <w:pPr>
              <w:jc w:val="lowKashida"/>
              <w:rPr>
                <w:b/>
                <w:bCs/>
                <w:rtl/>
              </w:rPr>
            </w:pPr>
            <w:r w:rsidRPr="00C24CF9">
              <w:rPr>
                <w:rFonts w:hint="cs"/>
                <w:b/>
                <w:bCs/>
                <w:rtl/>
              </w:rPr>
              <w:t>أبنية الفعل المضارع</w:t>
            </w:r>
          </w:p>
        </w:tc>
        <w:tc>
          <w:tcPr>
            <w:tcW w:w="1111" w:type="dxa"/>
            <w:vAlign w:val="center"/>
          </w:tcPr>
          <w:p w:rsidR="00C31689" w:rsidRPr="00C24CF9" w:rsidRDefault="00581C52" w:rsidP="00F76424">
            <w:pPr>
              <w:jc w:val="center"/>
            </w:pPr>
            <w:r>
              <w:rPr>
                <w:rFonts w:hint="cs"/>
                <w:rtl/>
              </w:rPr>
              <w:t>83</w:t>
            </w:r>
          </w:p>
        </w:tc>
      </w:tr>
      <w:tr w:rsidR="00C31689" w:rsidRPr="00C24CF9" w:rsidTr="00C24CF9">
        <w:trPr>
          <w:jc w:val="center"/>
        </w:trPr>
        <w:tc>
          <w:tcPr>
            <w:tcW w:w="6735" w:type="dxa"/>
            <w:vAlign w:val="center"/>
          </w:tcPr>
          <w:p w:rsidR="00C31689" w:rsidRPr="00C24CF9" w:rsidRDefault="00C31689" w:rsidP="00B00D7D">
            <w:pPr>
              <w:ind w:firstLine="227"/>
              <w:jc w:val="lowKashida"/>
              <w:rPr>
                <w:rtl/>
              </w:rPr>
            </w:pPr>
            <w:r w:rsidRPr="00C24CF9">
              <w:rPr>
                <w:rFonts w:hint="cs"/>
                <w:rtl/>
              </w:rPr>
              <w:t>أولاً: أبنية المضارع المجرد</w:t>
            </w:r>
          </w:p>
        </w:tc>
        <w:tc>
          <w:tcPr>
            <w:tcW w:w="1111" w:type="dxa"/>
            <w:vAlign w:val="center"/>
          </w:tcPr>
          <w:p w:rsidR="00C31689" w:rsidRPr="00C24CF9" w:rsidRDefault="00581C52" w:rsidP="00F76424">
            <w:pPr>
              <w:jc w:val="center"/>
              <w:rPr>
                <w:rtl/>
              </w:rPr>
            </w:pPr>
            <w:r>
              <w:rPr>
                <w:rFonts w:hint="cs"/>
                <w:rtl/>
              </w:rPr>
              <w:t>83</w:t>
            </w:r>
          </w:p>
        </w:tc>
      </w:tr>
      <w:tr w:rsidR="00C31689" w:rsidRPr="00C24CF9" w:rsidTr="00C24CF9">
        <w:trPr>
          <w:jc w:val="center"/>
        </w:trPr>
        <w:tc>
          <w:tcPr>
            <w:tcW w:w="6735" w:type="dxa"/>
            <w:vAlign w:val="center"/>
          </w:tcPr>
          <w:p w:rsidR="00C31689" w:rsidRPr="00C24CF9" w:rsidRDefault="00F201AD" w:rsidP="00B00D7D">
            <w:pPr>
              <w:ind w:firstLine="227"/>
              <w:jc w:val="lowKashida"/>
              <w:rPr>
                <w:rtl/>
              </w:rPr>
            </w:pPr>
            <w:r w:rsidRPr="00C24CF9">
              <w:rPr>
                <w:rFonts w:hint="cs"/>
                <w:rtl/>
              </w:rPr>
              <w:t xml:space="preserve">ثانياً: </w:t>
            </w:r>
            <w:r w:rsidR="00C31689" w:rsidRPr="00C24CF9">
              <w:rPr>
                <w:rFonts w:hint="cs"/>
                <w:rtl/>
              </w:rPr>
              <w:t>أبنية المضارع المزيد</w:t>
            </w:r>
          </w:p>
        </w:tc>
        <w:tc>
          <w:tcPr>
            <w:tcW w:w="1111" w:type="dxa"/>
            <w:vAlign w:val="center"/>
          </w:tcPr>
          <w:p w:rsidR="00C31689" w:rsidRPr="00C24CF9" w:rsidRDefault="00581C52" w:rsidP="00F76424">
            <w:pPr>
              <w:jc w:val="center"/>
              <w:rPr>
                <w:rtl/>
              </w:rPr>
            </w:pPr>
            <w:r>
              <w:rPr>
                <w:rFonts w:hint="cs"/>
                <w:rtl/>
              </w:rPr>
              <w:t>92</w:t>
            </w:r>
          </w:p>
        </w:tc>
      </w:tr>
      <w:tr w:rsidR="00C31689" w:rsidRPr="00C24CF9" w:rsidTr="00C24CF9">
        <w:trPr>
          <w:jc w:val="center"/>
        </w:trPr>
        <w:tc>
          <w:tcPr>
            <w:tcW w:w="6735" w:type="dxa"/>
            <w:vAlign w:val="center"/>
          </w:tcPr>
          <w:p w:rsidR="00C31689" w:rsidRPr="00C24CF9" w:rsidRDefault="00C31689" w:rsidP="00F76424">
            <w:pPr>
              <w:jc w:val="lowKashida"/>
              <w:rPr>
                <w:rtl/>
              </w:rPr>
            </w:pPr>
            <w:r w:rsidRPr="00C24CF9">
              <w:rPr>
                <w:rFonts w:hint="cs"/>
                <w:b/>
                <w:bCs/>
                <w:rtl/>
              </w:rPr>
              <w:t>أبنية فعل الأمر</w:t>
            </w:r>
          </w:p>
        </w:tc>
        <w:tc>
          <w:tcPr>
            <w:tcW w:w="1111" w:type="dxa"/>
            <w:vAlign w:val="center"/>
          </w:tcPr>
          <w:p w:rsidR="00C31689" w:rsidRPr="00C24CF9" w:rsidRDefault="00581C52" w:rsidP="00F76424">
            <w:pPr>
              <w:jc w:val="center"/>
              <w:rPr>
                <w:rtl/>
              </w:rPr>
            </w:pPr>
            <w:r>
              <w:rPr>
                <w:rFonts w:hint="cs"/>
                <w:rtl/>
              </w:rPr>
              <w:t>99</w:t>
            </w:r>
          </w:p>
        </w:tc>
      </w:tr>
      <w:tr w:rsidR="00C31689" w:rsidRPr="00C24CF9" w:rsidTr="00C24CF9">
        <w:trPr>
          <w:jc w:val="center"/>
        </w:trPr>
        <w:tc>
          <w:tcPr>
            <w:tcW w:w="6735" w:type="dxa"/>
            <w:vAlign w:val="center"/>
          </w:tcPr>
          <w:p w:rsidR="00C31689" w:rsidRPr="00C24CF9" w:rsidRDefault="00F201AD" w:rsidP="00B00D7D">
            <w:pPr>
              <w:ind w:firstLine="227"/>
              <w:jc w:val="lowKashida"/>
              <w:rPr>
                <w:b/>
                <w:bCs/>
                <w:rtl/>
              </w:rPr>
            </w:pPr>
            <w:r w:rsidRPr="00C24CF9">
              <w:rPr>
                <w:rFonts w:hint="cs"/>
                <w:rtl/>
              </w:rPr>
              <w:t xml:space="preserve">أولاً: أبنية </w:t>
            </w:r>
            <w:r w:rsidR="00464E88" w:rsidRPr="00C24CF9">
              <w:rPr>
                <w:rFonts w:hint="cs"/>
                <w:rtl/>
              </w:rPr>
              <w:t xml:space="preserve">فعل </w:t>
            </w:r>
            <w:r w:rsidRPr="00C24CF9">
              <w:rPr>
                <w:rFonts w:hint="cs"/>
                <w:rtl/>
              </w:rPr>
              <w:t>الأمر المجرد</w:t>
            </w:r>
          </w:p>
        </w:tc>
        <w:tc>
          <w:tcPr>
            <w:tcW w:w="1111" w:type="dxa"/>
            <w:vAlign w:val="center"/>
          </w:tcPr>
          <w:p w:rsidR="00C31689" w:rsidRPr="00C24CF9" w:rsidRDefault="00581C52" w:rsidP="00F76424">
            <w:pPr>
              <w:jc w:val="center"/>
              <w:rPr>
                <w:rtl/>
              </w:rPr>
            </w:pPr>
            <w:r>
              <w:rPr>
                <w:rFonts w:hint="cs"/>
                <w:rtl/>
              </w:rPr>
              <w:t>99</w:t>
            </w:r>
          </w:p>
        </w:tc>
      </w:tr>
      <w:tr w:rsidR="00C31689" w:rsidRPr="00C24CF9" w:rsidTr="00C24CF9">
        <w:trPr>
          <w:jc w:val="center"/>
        </w:trPr>
        <w:tc>
          <w:tcPr>
            <w:tcW w:w="6735" w:type="dxa"/>
            <w:vAlign w:val="center"/>
          </w:tcPr>
          <w:p w:rsidR="00C31689" w:rsidRPr="00C24CF9" w:rsidRDefault="00F201AD" w:rsidP="00B00D7D">
            <w:pPr>
              <w:ind w:firstLine="227"/>
              <w:jc w:val="lowKashida"/>
              <w:rPr>
                <w:b/>
                <w:bCs/>
                <w:rtl/>
              </w:rPr>
            </w:pPr>
            <w:r w:rsidRPr="00C24CF9">
              <w:rPr>
                <w:rFonts w:hint="cs"/>
                <w:rtl/>
              </w:rPr>
              <w:t xml:space="preserve">ثانياً: أبنية </w:t>
            </w:r>
            <w:r w:rsidR="00464E88" w:rsidRPr="00C24CF9">
              <w:rPr>
                <w:rFonts w:hint="cs"/>
                <w:rtl/>
              </w:rPr>
              <w:t xml:space="preserve">فعل </w:t>
            </w:r>
            <w:r w:rsidRPr="00C24CF9">
              <w:rPr>
                <w:rFonts w:hint="cs"/>
                <w:rtl/>
              </w:rPr>
              <w:t>الأمر المزيد</w:t>
            </w:r>
          </w:p>
        </w:tc>
        <w:tc>
          <w:tcPr>
            <w:tcW w:w="1111" w:type="dxa"/>
            <w:vAlign w:val="center"/>
          </w:tcPr>
          <w:p w:rsidR="00C31689" w:rsidRPr="00C24CF9" w:rsidRDefault="00581C52" w:rsidP="00F76424">
            <w:pPr>
              <w:jc w:val="center"/>
              <w:rPr>
                <w:rtl/>
              </w:rPr>
            </w:pPr>
            <w:r>
              <w:rPr>
                <w:rFonts w:hint="cs"/>
                <w:rtl/>
              </w:rPr>
              <w:t>100</w:t>
            </w:r>
          </w:p>
        </w:tc>
      </w:tr>
      <w:tr w:rsidR="00F76424" w:rsidRPr="00C24CF9" w:rsidTr="00C24CF9">
        <w:trPr>
          <w:jc w:val="center"/>
        </w:trPr>
        <w:tc>
          <w:tcPr>
            <w:tcW w:w="6735" w:type="dxa"/>
            <w:vAlign w:val="center"/>
          </w:tcPr>
          <w:p w:rsidR="00F76424" w:rsidRPr="00C24CF9" w:rsidRDefault="00F76424" w:rsidP="005A37ED">
            <w:pPr>
              <w:rPr>
                <w:b/>
                <w:bCs/>
                <w:color w:val="000000"/>
              </w:rPr>
            </w:pPr>
            <w:r w:rsidRPr="00C24CF9">
              <w:rPr>
                <w:rFonts w:hint="cs"/>
                <w:rtl/>
              </w:rPr>
              <w:t>المبحث الثاني: ال</w:t>
            </w:r>
            <w:r w:rsidR="005A37ED" w:rsidRPr="00C24CF9">
              <w:rPr>
                <w:rFonts w:hint="cs"/>
                <w:rtl/>
              </w:rPr>
              <w:t>أ</w:t>
            </w:r>
            <w:r w:rsidRPr="00C24CF9">
              <w:rPr>
                <w:rFonts w:hint="cs"/>
                <w:rtl/>
              </w:rPr>
              <w:t>حاديث المتعلقة بأبنية المصادر</w:t>
            </w:r>
          </w:p>
        </w:tc>
        <w:tc>
          <w:tcPr>
            <w:tcW w:w="1111" w:type="dxa"/>
            <w:vAlign w:val="center"/>
          </w:tcPr>
          <w:p w:rsidR="00F76424" w:rsidRPr="00C24CF9" w:rsidRDefault="00581C52" w:rsidP="00F76424">
            <w:pPr>
              <w:jc w:val="center"/>
            </w:pPr>
            <w:r>
              <w:rPr>
                <w:rFonts w:hint="cs"/>
                <w:rtl/>
              </w:rPr>
              <w:t>103</w:t>
            </w:r>
          </w:p>
        </w:tc>
      </w:tr>
      <w:tr w:rsidR="00F201AD" w:rsidRPr="00C24CF9" w:rsidTr="00C24CF9">
        <w:trPr>
          <w:jc w:val="center"/>
        </w:trPr>
        <w:tc>
          <w:tcPr>
            <w:tcW w:w="6735" w:type="dxa"/>
            <w:vAlign w:val="center"/>
          </w:tcPr>
          <w:p w:rsidR="00F201AD" w:rsidRPr="00C24CF9" w:rsidRDefault="00F201AD" w:rsidP="00F76424">
            <w:pPr>
              <w:rPr>
                <w:rtl/>
              </w:rPr>
            </w:pPr>
            <w:r w:rsidRPr="00C24CF9">
              <w:rPr>
                <w:rFonts w:hint="cs"/>
                <w:b/>
                <w:bCs/>
                <w:rtl/>
              </w:rPr>
              <w:t>مفهوم المصدر</w:t>
            </w:r>
          </w:p>
        </w:tc>
        <w:tc>
          <w:tcPr>
            <w:tcW w:w="1111" w:type="dxa"/>
            <w:vAlign w:val="center"/>
          </w:tcPr>
          <w:p w:rsidR="00F201AD" w:rsidRPr="00C24CF9" w:rsidRDefault="00581C52" w:rsidP="00F76424">
            <w:pPr>
              <w:jc w:val="center"/>
              <w:rPr>
                <w:rtl/>
              </w:rPr>
            </w:pPr>
            <w:r>
              <w:rPr>
                <w:rFonts w:hint="cs"/>
                <w:rtl/>
              </w:rPr>
              <w:t>103</w:t>
            </w:r>
          </w:p>
        </w:tc>
      </w:tr>
      <w:tr w:rsidR="00F201AD" w:rsidRPr="00C24CF9" w:rsidTr="00C24CF9">
        <w:trPr>
          <w:jc w:val="center"/>
        </w:trPr>
        <w:tc>
          <w:tcPr>
            <w:tcW w:w="6735" w:type="dxa"/>
            <w:vAlign w:val="center"/>
          </w:tcPr>
          <w:p w:rsidR="00F201AD" w:rsidRPr="00C24CF9" w:rsidRDefault="00F201AD" w:rsidP="00B00D7D">
            <w:pPr>
              <w:ind w:firstLine="227"/>
              <w:rPr>
                <w:rtl/>
              </w:rPr>
            </w:pPr>
            <w:r w:rsidRPr="00C24CF9">
              <w:rPr>
                <w:rFonts w:hint="cs"/>
                <w:rtl/>
              </w:rPr>
              <w:t>أولاً: أبنية مصادر الثلاثي القياسية في أمثال الصحيحين</w:t>
            </w:r>
          </w:p>
        </w:tc>
        <w:tc>
          <w:tcPr>
            <w:tcW w:w="1111" w:type="dxa"/>
            <w:vAlign w:val="center"/>
          </w:tcPr>
          <w:p w:rsidR="00F201AD" w:rsidRPr="00C24CF9" w:rsidRDefault="00581C52" w:rsidP="00F76424">
            <w:pPr>
              <w:jc w:val="center"/>
              <w:rPr>
                <w:rtl/>
              </w:rPr>
            </w:pPr>
            <w:r>
              <w:rPr>
                <w:rFonts w:hint="cs"/>
                <w:rtl/>
              </w:rPr>
              <w:t>104</w:t>
            </w:r>
          </w:p>
        </w:tc>
      </w:tr>
      <w:tr w:rsidR="00F201AD" w:rsidRPr="00C24CF9" w:rsidTr="00C24CF9">
        <w:trPr>
          <w:jc w:val="center"/>
        </w:trPr>
        <w:tc>
          <w:tcPr>
            <w:tcW w:w="6735" w:type="dxa"/>
            <w:vAlign w:val="center"/>
          </w:tcPr>
          <w:p w:rsidR="00F201AD" w:rsidRPr="00C24CF9" w:rsidRDefault="00F201AD" w:rsidP="00B00D7D">
            <w:pPr>
              <w:ind w:firstLine="227"/>
              <w:rPr>
                <w:rtl/>
              </w:rPr>
            </w:pPr>
            <w:r w:rsidRPr="00C24CF9">
              <w:rPr>
                <w:rFonts w:hint="cs"/>
                <w:rtl/>
              </w:rPr>
              <w:t>ثانياً: أبنية مصادر غير الثلاثي في أمثال الصحيحين</w:t>
            </w:r>
          </w:p>
        </w:tc>
        <w:tc>
          <w:tcPr>
            <w:tcW w:w="1111" w:type="dxa"/>
            <w:vAlign w:val="center"/>
          </w:tcPr>
          <w:p w:rsidR="00F201AD" w:rsidRPr="00C24CF9" w:rsidRDefault="00581C52" w:rsidP="00F76424">
            <w:pPr>
              <w:jc w:val="center"/>
              <w:rPr>
                <w:rtl/>
              </w:rPr>
            </w:pPr>
            <w:r>
              <w:rPr>
                <w:rFonts w:hint="cs"/>
                <w:rtl/>
              </w:rPr>
              <w:t>105</w:t>
            </w:r>
          </w:p>
        </w:tc>
      </w:tr>
      <w:tr w:rsidR="00F201AD" w:rsidRPr="00C24CF9" w:rsidTr="00C24CF9">
        <w:trPr>
          <w:jc w:val="center"/>
        </w:trPr>
        <w:tc>
          <w:tcPr>
            <w:tcW w:w="6735" w:type="dxa"/>
            <w:vAlign w:val="center"/>
          </w:tcPr>
          <w:p w:rsidR="00F201AD" w:rsidRPr="00C24CF9" w:rsidRDefault="00F201AD" w:rsidP="00F201AD">
            <w:pPr>
              <w:rPr>
                <w:rtl/>
              </w:rPr>
            </w:pPr>
            <w:r w:rsidRPr="00C24CF9">
              <w:rPr>
                <w:rFonts w:hint="cs"/>
                <w:b/>
                <w:bCs/>
                <w:rtl/>
              </w:rPr>
              <w:t>أبنية المصادر السماعية</w:t>
            </w:r>
          </w:p>
        </w:tc>
        <w:tc>
          <w:tcPr>
            <w:tcW w:w="1111" w:type="dxa"/>
            <w:vAlign w:val="center"/>
          </w:tcPr>
          <w:p w:rsidR="00F201AD" w:rsidRPr="00C24CF9" w:rsidRDefault="00581C52" w:rsidP="00F76424">
            <w:pPr>
              <w:jc w:val="center"/>
              <w:rPr>
                <w:rtl/>
              </w:rPr>
            </w:pPr>
            <w:r>
              <w:rPr>
                <w:rFonts w:hint="cs"/>
                <w:rtl/>
              </w:rPr>
              <w:t>109</w:t>
            </w:r>
          </w:p>
        </w:tc>
      </w:tr>
      <w:tr w:rsidR="00F201AD" w:rsidRPr="00C24CF9" w:rsidTr="00C24CF9">
        <w:trPr>
          <w:jc w:val="center"/>
        </w:trPr>
        <w:tc>
          <w:tcPr>
            <w:tcW w:w="6735" w:type="dxa"/>
            <w:vAlign w:val="center"/>
          </w:tcPr>
          <w:p w:rsidR="00F201AD" w:rsidRPr="00C24CF9" w:rsidRDefault="00F201AD" w:rsidP="00B00D7D">
            <w:pPr>
              <w:ind w:firstLine="227"/>
              <w:rPr>
                <w:rtl/>
              </w:rPr>
            </w:pPr>
            <w:r w:rsidRPr="00C24CF9">
              <w:rPr>
                <w:rFonts w:hint="cs"/>
                <w:rtl/>
              </w:rPr>
              <w:t>أولاً: المصادر السماعية من الثلاثي المجرد</w:t>
            </w:r>
          </w:p>
        </w:tc>
        <w:tc>
          <w:tcPr>
            <w:tcW w:w="1111" w:type="dxa"/>
            <w:vAlign w:val="center"/>
          </w:tcPr>
          <w:p w:rsidR="00F201AD" w:rsidRPr="00C24CF9" w:rsidRDefault="00581C52" w:rsidP="00F76424">
            <w:pPr>
              <w:jc w:val="center"/>
              <w:rPr>
                <w:rtl/>
              </w:rPr>
            </w:pPr>
            <w:r>
              <w:rPr>
                <w:rFonts w:hint="cs"/>
                <w:rtl/>
              </w:rPr>
              <w:t>109</w:t>
            </w:r>
          </w:p>
        </w:tc>
      </w:tr>
      <w:tr w:rsidR="00F201AD" w:rsidRPr="00C24CF9" w:rsidTr="00C24CF9">
        <w:trPr>
          <w:jc w:val="center"/>
        </w:trPr>
        <w:tc>
          <w:tcPr>
            <w:tcW w:w="6735" w:type="dxa"/>
            <w:vAlign w:val="center"/>
          </w:tcPr>
          <w:p w:rsidR="00F201AD" w:rsidRPr="00C24CF9" w:rsidRDefault="00F201AD" w:rsidP="00B00D7D">
            <w:pPr>
              <w:ind w:firstLine="227"/>
              <w:rPr>
                <w:rtl/>
              </w:rPr>
            </w:pPr>
            <w:r w:rsidRPr="00C24CF9">
              <w:rPr>
                <w:rFonts w:hint="cs"/>
                <w:rtl/>
              </w:rPr>
              <w:t>ثانياً: أبنية مصادر المزيد السماعية</w:t>
            </w:r>
          </w:p>
        </w:tc>
        <w:tc>
          <w:tcPr>
            <w:tcW w:w="1111" w:type="dxa"/>
            <w:vAlign w:val="center"/>
          </w:tcPr>
          <w:p w:rsidR="00F201AD" w:rsidRPr="00C24CF9" w:rsidRDefault="00581C52" w:rsidP="00F76424">
            <w:pPr>
              <w:jc w:val="center"/>
              <w:rPr>
                <w:rtl/>
              </w:rPr>
            </w:pPr>
            <w:r>
              <w:rPr>
                <w:rFonts w:hint="cs"/>
                <w:rtl/>
              </w:rPr>
              <w:t>119</w:t>
            </w:r>
          </w:p>
        </w:tc>
      </w:tr>
      <w:tr w:rsidR="00F201AD" w:rsidRPr="00C24CF9" w:rsidTr="00C24CF9">
        <w:trPr>
          <w:jc w:val="center"/>
        </w:trPr>
        <w:tc>
          <w:tcPr>
            <w:tcW w:w="6735" w:type="dxa"/>
            <w:vAlign w:val="center"/>
          </w:tcPr>
          <w:p w:rsidR="00F201AD" w:rsidRPr="00C24CF9" w:rsidRDefault="00F201AD" w:rsidP="00F201AD">
            <w:pPr>
              <w:rPr>
                <w:rtl/>
              </w:rPr>
            </w:pPr>
            <w:r w:rsidRPr="00C24CF9">
              <w:rPr>
                <w:rFonts w:hint="cs"/>
                <w:b/>
                <w:bCs/>
                <w:rtl/>
              </w:rPr>
              <w:t>المصدر الميمي والصناعي واسم المرة</w:t>
            </w:r>
          </w:p>
        </w:tc>
        <w:tc>
          <w:tcPr>
            <w:tcW w:w="1111" w:type="dxa"/>
            <w:vAlign w:val="center"/>
          </w:tcPr>
          <w:p w:rsidR="00F201AD" w:rsidRPr="00C24CF9" w:rsidRDefault="00581C52" w:rsidP="00F76424">
            <w:pPr>
              <w:jc w:val="center"/>
              <w:rPr>
                <w:rtl/>
              </w:rPr>
            </w:pPr>
            <w:r>
              <w:rPr>
                <w:rFonts w:hint="cs"/>
                <w:rtl/>
              </w:rPr>
              <w:t>122</w:t>
            </w:r>
          </w:p>
        </w:tc>
      </w:tr>
      <w:tr w:rsidR="00E37CD2" w:rsidRPr="00C24CF9" w:rsidTr="00C24CF9">
        <w:trPr>
          <w:jc w:val="center"/>
        </w:trPr>
        <w:tc>
          <w:tcPr>
            <w:tcW w:w="6735" w:type="dxa"/>
            <w:vAlign w:val="center"/>
          </w:tcPr>
          <w:p w:rsidR="00E37CD2" w:rsidRPr="00C24CF9" w:rsidRDefault="00E37CD2" w:rsidP="00E95966">
            <w:pPr>
              <w:pStyle w:val="af4"/>
              <w:numPr>
                <w:ilvl w:val="0"/>
                <w:numId w:val="92"/>
              </w:numPr>
              <w:ind w:left="721" w:hanging="361"/>
              <w:jc w:val="left"/>
              <w:rPr>
                <w:rtl/>
              </w:rPr>
            </w:pPr>
            <w:r w:rsidRPr="00C24CF9">
              <w:rPr>
                <w:rFonts w:hint="cs"/>
                <w:rtl/>
              </w:rPr>
              <w:t>المصدر الميمي</w:t>
            </w:r>
          </w:p>
        </w:tc>
        <w:tc>
          <w:tcPr>
            <w:tcW w:w="1111" w:type="dxa"/>
            <w:vAlign w:val="center"/>
          </w:tcPr>
          <w:p w:rsidR="00E37CD2" w:rsidRPr="00C24CF9" w:rsidRDefault="00581C52" w:rsidP="00F76424">
            <w:pPr>
              <w:jc w:val="center"/>
              <w:rPr>
                <w:rtl/>
              </w:rPr>
            </w:pPr>
            <w:r>
              <w:rPr>
                <w:rFonts w:hint="cs"/>
                <w:rtl/>
              </w:rPr>
              <w:t>122</w:t>
            </w:r>
          </w:p>
        </w:tc>
      </w:tr>
      <w:tr w:rsidR="00E37CD2" w:rsidRPr="00C24CF9" w:rsidTr="00C24CF9">
        <w:trPr>
          <w:jc w:val="center"/>
        </w:trPr>
        <w:tc>
          <w:tcPr>
            <w:tcW w:w="6735" w:type="dxa"/>
            <w:vAlign w:val="center"/>
          </w:tcPr>
          <w:p w:rsidR="00E37CD2" w:rsidRPr="00C24CF9" w:rsidRDefault="00E37CD2" w:rsidP="00E95966">
            <w:pPr>
              <w:pStyle w:val="af4"/>
              <w:numPr>
                <w:ilvl w:val="0"/>
                <w:numId w:val="92"/>
              </w:numPr>
              <w:ind w:left="862" w:hanging="502"/>
              <w:jc w:val="left"/>
              <w:rPr>
                <w:rtl/>
              </w:rPr>
            </w:pPr>
            <w:r w:rsidRPr="00C24CF9">
              <w:rPr>
                <w:rFonts w:hint="cs"/>
                <w:rtl/>
              </w:rPr>
              <w:t>المصدر الصناعي</w:t>
            </w:r>
          </w:p>
        </w:tc>
        <w:tc>
          <w:tcPr>
            <w:tcW w:w="1111" w:type="dxa"/>
            <w:vAlign w:val="center"/>
          </w:tcPr>
          <w:p w:rsidR="00E37CD2" w:rsidRPr="00C24CF9" w:rsidRDefault="00581C52" w:rsidP="00F76424">
            <w:pPr>
              <w:jc w:val="center"/>
              <w:rPr>
                <w:rtl/>
              </w:rPr>
            </w:pPr>
            <w:r>
              <w:rPr>
                <w:rFonts w:hint="cs"/>
                <w:rtl/>
              </w:rPr>
              <w:t>123</w:t>
            </w:r>
          </w:p>
        </w:tc>
      </w:tr>
      <w:tr w:rsidR="00E37CD2" w:rsidRPr="00C24CF9" w:rsidTr="00C24CF9">
        <w:trPr>
          <w:jc w:val="center"/>
        </w:trPr>
        <w:tc>
          <w:tcPr>
            <w:tcW w:w="6735" w:type="dxa"/>
            <w:vAlign w:val="center"/>
          </w:tcPr>
          <w:p w:rsidR="00E37CD2" w:rsidRPr="00C24CF9" w:rsidRDefault="00E37CD2" w:rsidP="00E37CD2">
            <w:pPr>
              <w:jc w:val="left"/>
              <w:rPr>
                <w:rtl/>
              </w:rPr>
            </w:pPr>
            <w:r w:rsidRPr="00C24CF9">
              <w:rPr>
                <w:rFonts w:hint="cs"/>
                <w:rtl/>
              </w:rPr>
              <w:t xml:space="preserve">    (جـ) مصدر المرة</w:t>
            </w:r>
          </w:p>
        </w:tc>
        <w:tc>
          <w:tcPr>
            <w:tcW w:w="1111" w:type="dxa"/>
            <w:vAlign w:val="center"/>
          </w:tcPr>
          <w:p w:rsidR="00E37CD2" w:rsidRPr="00C24CF9" w:rsidRDefault="00581C52" w:rsidP="00F76424">
            <w:pPr>
              <w:jc w:val="center"/>
              <w:rPr>
                <w:rtl/>
              </w:rPr>
            </w:pPr>
            <w:r>
              <w:rPr>
                <w:rFonts w:hint="cs"/>
                <w:rtl/>
              </w:rPr>
              <w:t>123</w:t>
            </w:r>
          </w:p>
        </w:tc>
      </w:tr>
      <w:tr w:rsidR="00F76424" w:rsidRPr="00C24CF9" w:rsidTr="00C24CF9">
        <w:trPr>
          <w:jc w:val="center"/>
        </w:trPr>
        <w:tc>
          <w:tcPr>
            <w:tcW w:w="6735" w:type="dxa"/>
            <w:vAlign w:val="center"/>
          </w:tcPr>
          <w:p w:rsidR="00F76424" w:rsidRPr="00C24CF9" w:rsidRDefault="00F76424" w:rsidP="005A37ED">
            <w:pPr>
              <w:jc w:val="lowKashida"/>
            </w:pPr>
            <w:r w:rsidRPr="00C24CF9">
              <w:rPr>
                <w:rFonts w:hint="cs"/>
                <w:rtl/>
              </w:rPr>
              <w:t>المبحث الثالث</w:t>
            </w:r>
            <w:r w:rsidRPr="00C24CF9">
              <w:rPr>
                <w:rFonts w:hint="cs"/>
                <w:b/>
                <w:bCs/>
                <w:color w:val="593B1D"/>
                <w:rtl/>
              </w:rPr>
              <w:t>:</w:t>
            </w:r>
            <w:r w:rsidRPr="00C24CF9">
              <w:rPr>
                <w:rFonts w:hint="cs"/>
                <w:rtl/>
              </w:rPr>
              <w:t xml:space="preserve"> ال</w:t>
            </w:r>
            <w:r w:rsidR="005A37ED" w:rsidRPr="00C24CF9">
              <w:rPr>
                <w:rFonts w:hint="cs"/>
                <w:rtl/>
              </w:rPr>
              <w:t>أ</w:t>
            </w:r>
            <w:r w:rsidRPr="00C24CF9">
              <w:rPr>
                <w:rFonts w:hint="cs"/>
                <w:rtl/>
              </w:rPr>
              <w:t>حاديث المتعلقة بأبنية المشتقات</w:t>
            </w:r>
          </w:p>
        </w:tc>
        <w:tc>
          <w:tcPr>
            <w:tcW w:w="1111" w:type="dxa"/>
            <w:vAlign w:val="center"/>
          </w:tcPr>
          <w:p w:rsidR="00F76424" w:rsidRPr="00C24CF9" w:rsidRDefault="00581C52" w:rsidP="00F76424">
            <w:pPr>
              <w:jc w:val="center"/>
            </w:pPr>
            <w:r>
              <w:rPr>
                <w:rFonts w:hint="cs"/>
                <w:rtl/>
              </w:rPr>
              <w:t>125</w:t>
            </w:r>
          </w:p>
        </w:tc>
      </w:tr>
      <w:tr w:rsidR="00E37CD2" w:rsidRPr="00C24CF9" w:rsidTr="00C24CF9">
        <w:trPr>
          <w:jc w:val="center"/>
        </w:trPr>
        <w:tc>
          <w:tcPr>
            <w:tcW w:w="6735" w:type="dxa"/>
            <w:vAlign w:val="center"/>
          </w:tcPr>
          <w:p w:rsidR="00E37CD2" w:rsidRPr="00C24CF9" w:rsidRDefault="00E37CD2" w:rsidP="00F76424">
            <w:pPr>
              <w:jc w:val="lowKashida"/>
              <w:rPr>
                <w:rtl/>
              </w:rPr>
            </w:pPr>
            <w:r w:rsidRPr="00C24CF9">
              <w:rPr>
                <w:rFonts w:hint="cs"/>
                <w:b/>
                <w:bCs/>
                <w:rtl/>
              </w:rPr>
              <w:t>أبنية اسم الفاعل</w:t>
            </w:r>
          </w:p>
        </w:tc>
        <w:tc>
          <w:tcPr>
            <w:tcW w:w="1111" w:type="dxa"/>
            <w:vAlign w:val="center"/>
          </w:tcPr>
          <w:p w:rsidR="00E37CD2" w:rsidRPr="00C24CF9" w:rsidRDefault="000350FC" w:rsidP="00F76424">
            <w:pPr>
              <w:jc w:val="center"/>
              <w:rPr>
                <w:rtl/>
              </w:rPr>
            </w:pPr>
            <w:r>
              <w:rPr>
                <w:rFonts w:hint="cs"/>
                <w:rtl/>
              </w:rPr>
              <w:t>125</w:t>
            </w:r>
          </w:p>
        </w:tc>
      </w:tr>
      <w:tr w:rsidR="00E37CD2" w:rsidRPr="00C24CF9" w:rsidTr="00C24CF9">
        <w:trPr>
          <w:jc w:val="center"/>
        </w:trPr>
        <w:tc>
          <w:tcPr>
            <w:tcW w:w="6735" w:type="dxa"/>
            <w:vAlign w:val="center"/>
          </w:tcPr>
          <w:p w:rsidR="00E37CD2" w:rsidRPr="00C24CF9" w:rsidRDefault="00E37CD2" w:rsidP="00F76424">
            <w:pPr>
              <w:jc w:val="lowKashida"/>
              <w:rPr>
                <w:rtl/>
              </w:rPr>
            </w:pPr>
            <w:r w:rsidRPr="00C24CF9">
              <w:rPr>
                <w:rFonts w:hint="cs"/>
                <w:rtl/>
              </w:rPr>
              <w:t>مفهوم اسم الفاعل</w:t>
            </w:r>
          </w:p>
        </w:tc>
        <w:tc>
          <w:tcPr>
            <w:tcW w:w="1111" w:type="dxa"/>
            <w:vAlign w:val="center"/>
          </w:tcPr>
          <w:p w:rsidR="00E37CD2" w:rsidRPr="00C24CF9" w:rsidRDefault="000350FC" w:rsidP="00F76424">
            <w:pPr>
              <w:jc w:val="center"/>
              <w:rPr>
                <w:rtl/>
              </w:rPr>
            </w:pPr>
            <w:r>
              <w:rPr>
                <w:rFonts w:hint="cs"/>
                <w:rtl/>
              </w:rPr>
              <w:t>125</w:t>
            </w:r>
          </w:p>
        </w:tc>
      </w:tr>
      <w:tr w:rsidR="00E37CD2" w:rsidRPr="00C24CF9" w:rsidTr="00C24CF9">
        <w:trPr>
          <w:jc w:val="center"/>
        </w:trPr>
        <w:tc>
          <w:tcPr>
            <w:tcW w:w="6735" w:type="dxa"/>
            <w:vAlign w:val="center"/>
          </w:tcPr>
          <w:p w:rsidR="00E37CD2" w:rsidRPr="00C24CF9" w:rsidRDefault="00E37CD2" w:rsidP="00B00D7D">
            <w:pPr>
              <w:ind w:firstLine="227"/>
              <w:jc w:val="lowKashida"/>
              <w:rPr>
                <w:b/>
                <w:bCs/>
                <w:rtl/>
              </w:rPr>
            </w:pPr>
            <w:r w:rsidRPr="00C24CF9">
              <w:rPr>
                <w:rFonts w:hint="cs"/>
                <w:rtl/>
              </w:rPr>
              <w:t>أولاً: صوغ اسم الفاعل من الثلاثي المجرد</w:t>
            </w:r>
          </w:p>
        </w:tc>
        <w:tc>
          <w:tcPr>
            <w:tcW w:w="1111" w:type="dxa"/>
            <w:vAlign w:val="center"/>
          </w:tcPr>
          <w:p w:rsidR="00E37CD2" w:rsidRPr="00C24CF9" w:rsidRDefault="000350FC" w:rsidP="00F76424">
            <w:pPr>
              <w:jc w:val="center"/>
              <w:rPr>
                <w:rtl/>
              </w:rPr>
            </w:pPr>
            <w:r>
              <w:rPr>
                <w:rFonts w:hint="cs"/>
                <w:rtl/>
              </w:rPr>
              <w:t>125</w:t>
            </w:r>
          </w:p>
        </w:tc>
      </w:tr>
      <w:tr w:rsidR="00E37CD2" w:rsidRPr="00C24CF9" w:rsidTr="00C24CF9">
        <w:trPr>
          <w:jc w:val="center"/>
        </w:trPr>
        <w:tc>
          <w:tcPr>
            <w:tcW w:w="6735" w:type="dxa"/>
            <w:vAlign w:val="center"/>
          </w:tcPr>
          <w:p w:rsidR="00E37CD2" w:rsidRPr="00C24CF9" w:rsidRDefault="00E37CD2" w:rsidP="00B00D7D">
            <w:pPr>
              <w:ind w:firstLine="227"/>
              <w:jc w:val="lowKashida"/>
              <w:rPr>
                <w:b/>
                <w:bCs/>
                <w:rtl/>
              </w:rPr>
            </w:pPr>
            <w:r w:rsidRPr="00C24CF9">
              <w:rPr>
                <w:rFonts w:hint="cs"/>
                <w:rtl/>
              </w:rPr>
              <w:t>ثانياً: صوغ اسم الفاعل من غير الثلاثي</w:t>
            </w:r>
          </w:p>
        </w:tc>
        <w:tc>
          <w:tcPr>
            <w:tcW w:w="1111" w:type="dxa"/>
            <w:vAlign w:val="center"/>
          </w:tcPr>
          <w:p w:rsidR="00E37CD2" w:rsidRPr="00C24CF9" w:rsidRDefault="000350FC" w:rsidP="00F76424">
            <w:pPr>
              <w:jc w:val="center"/>
              <w:rPr>
                <w:rtl/>
              </w:rPr>
            </w:pPr>
            <w:r>
              <w:rPr>
                <w:rFonts w:hint="cs"/>
                <w:rtl/>
              </w:rPr>
              <w:t>128</w:t>
            </w:r>
          </w:p>
        </w:tc>
      </w:tr>
      <w:tr w:rsidR="00E37CD2" w:rsidRPr="00C24CF9" w:rsidTr="00C24CF9">
        <w:trPr>
          <w:jc w:val="center"/>
        </w:trPr>
        <w:tc>
          <w:tcPr>
            <w:tcW w:w="6735" w:type="dxa"/>
            <w:vAlign w:val="center"/>
          </w:tcPr>
          <w:p w:rsidR="00E37CD2" w:rsidRPr="00C24CF9" w:rsidRDefault="00E37CD2" w:rsidP="00B00D7D">
            <w:pPr>
              <w:ind w:firstLine="227"/>
              <w:jc w:val="lowKashida"/>
              <w:rPr>
                <w:b/>
                <w:bCs/>
                <w:rtl/>
              </w:rPr>
            </w:pPr>
            <w:r w:rsidRPr="00C24CF9">
              <w:rPr>
                <w:rFonts w:hint="cs"/>
                <w:rtl/>
              </w:rPr>
              <w:lastRenderedPageBreak/>
              <w:t>ثالثاً: أبنية المبالغة</w:t>
            </w:r>
          </w:p>
        </w:tc>
        <w:tc>
          <w:tcPr>
            <w:tcW w:w="1111" w:type="dxa"/>
            <w:vAlign w:val="center"/>
          </w:tcPr>
          <w:p w:rsidR="00E37CD2" w:rsidRPr="00C24CF9" w:rsidRDefault="000350FC" w:rsidP="00F76424">
            <w:pPr>
              <w:jc w:val="center"/>
              <w:rPr>
                <w:rtl/>
              </w:rPr>
            </w:pPr>
            <w:r>
              <w:rPr>
                <w:rFonts w:hint="cs"/>
                <w:rtl/>
              </w:rPr>
              <w:t>131</w:t>
            </w:r>
          </w:p>
        </w:tc>
      </w:tr>
      <w:tr w:rsidR="009F5DC8" w:rsidRPr="00C24CF9" w:rsidTr="00C24CF9">
        <w:trPr>
          <w:jc w:val="center"/>
        </w:trPr>
        <w:tc>
          <w:tcPr>
            <w:tcW w:w="6735" w:type="dxa"/>
            <w:vAlign w:val="center"/>
          </w:tcPr>
          <w:p w:rsidR="009F5DC8" w:rsidRPr="00C24CF9" w:rsidRDefault="009F5DC8" w:rsidP="00E37CD2">
            <w:pPr>
              <w:jc w:val="lowKashida"/>
              <w:rPr>
                <w:rtl/>
              </w:rPr>
            </w:pPr>
            <w:r w:rsidRPr="00C24CF9">
              <w:rPr>
                <w:rFonts w:hint="cs"/>
                <w:b/>
                <w:bCs/>
                <w:rtl/>
              </w:rPr>
              <w:t>أبنية اسم المفعول</w:t>
            </w:r>
          </w:p>
        </w:tc>
        <w:tc>
          <w:tcPr>
            <w:tcW w:w="1111" w:type="dxa"/>
            <w:vAlign w:val="center"/>
          </w:tcPr>
          <w:p w:rsidR="009F5DC8" w:rsidRPr="00C24CF9" w:rsidRDefault="000350FC" w:rsidP="00F76424">
            <w:pPr>
              <w:jc w:val="center"/>
              <w:rPr>
                <w:rtl/>
              </w:rPr>
            </w:pPr>
            <w:r>
              <w:rPr>
                <w:rFonts w:hint="cs"/>
                <w:rtl/>
              </w:rPr>
              <w:t>134</w:t>
            </w:r>
          </w:p>
        </w:tc>
      </w:tr>
      <w:tr w:rsidR="009F5DC8" w:rsidRPr="00C24CF9" w:rsidTr="00C24CF9">
        <w:trPr>
          <w:jc w:val="center"/>
        </w:trPr>
        <w:tc>
          <w:tcPr>
            <w:tcW w:w="6735" w:type="dxa"/>
            <w:vAlign w:val="center"/>
          </w:tcPr>
          <w:p w:rsidR="009F5DC8" w:rsidRPr="00C24CF9" w:rsidRDefault="009F5DC8" w:rsidP="00B00D7D">
            <w:pPr>
              <w:ind w:firstLine="227"/>
              <w:jc w:val="lowKashida"/>
              <w:rPr>
                <w:rtl/>
              </w:rPr>
            </w:pPr>
            <w:r w:rsidRPr="00C24CF9">
              <w:rPr>
                <w:rFonts w:hint="cs"/>
                <w:rtl/>
              </w:rPr>
              <w:t>أولاً: أبنية اسم المفعول من الثلاثي المجرد</w:t>
            </w:r>
          </w:p>
        </w:tc>
        <w:tc>
          <w:tcPr>
            <w:tcW w:w="1111" w:type="dxa"/>
            <w:vAlign w:val="center"/>
          </w:tcPr>
          <w:p w:rsidR="009F5DC8" w:rsidRPr="00C24CF9" w:rsidRDefault="000350FC" w:rsidP="00F76424">
            <w:pPr>
              <w:jc w:val="center"/>
              <w:rPr>
                <w:rtl/>
              </w:rPr>
            </w:pPr>
            <w:r>
              <w:rPr>
                <w:rFonts w:hint="cs"/>
                <w:rtl/>
              </w:rPr>
              <w:t>134</w:t>
            </w:r>
          </w:p>
        </w:tc>
      </w:tr>
      <w:tr w:rsidR="009F5DC8" w:rsidRPr="00C24CF9" w:rsidTr="00C24CF9">
        <w:trPr>
          <w:jc w:val="center"/>
        </w:trPr>
        <w:tc>
          <w:tcPr>
            <w:tcW w:w="6735" w:type="dxa"/>
            <w:vAlign w:val="center"/>
          </w:tcPr>
          <w:p w:rsidR="009F5DC8" w:rsidRPr="00C24CF9" w:rsidRDefault="009F5DC8" w:rsidP="00B00D7D">
            <w:pPr>
              <w:ind w:firstLine="227"/>
              <w:jc w:val="lowKashida"/>
              <w:rPr>
                <w:rtl/>
              </w:rPr>
            </w:pPr>
            <w:r w:rsidRPr="00C24CF9">
              <w:rPr>
                <w:rFonts w:hint="cs"/>
                <w:rtl/>
              </w:rPr>
              <w:t>ثانياً: صوغ اسم المفعول من غير الثلاثي</w:t>
            </w:r>
          </w:p>
        </w:tc>
        <w:tc>
          <w:tcPr>
            <w:tcW w:w="1111" w:type="dxa"/>
            <w:vAlign w:val="center"/>
          </w:tcPr>
          <w:p w:rsidR="009F5DC8" w:rsidRPr="00C24CF9" w:rsidRDefault="000350FC" w:rsidP="00F76424">
            <w:pPr>
              <w:jc w:val="center"/>
              <w:rPr>
                <w:rtl/>
              </w:rPr>
            </w:pPr>
            <w:r>
              <w:rPr>
                <w:rFonts w:hint="cs"/>
                <w:rtl/>
              </w:rPr>
              <w:t>137</w:t>
            </w:r>
          </w:p>
        </w:tc>
      </w:tr>
      <w:tr w:rsidR="009F5DC8" w:rsidRPr="00C24CF9" w:rsidTr="00C24CF9">
        <w:trPr>
          <w:jc w:val="center"/>
        </w:trPr>
        <w:tc>
          <w:tcPr>
            <w:tcW w:w="6735" w:type="dxa"/>
            <w:vAlign w:val="center"/>
          </w:tcPr>
          <w:p w:rsidR="009F5DC8" w:rsidRPr="00C24CF9" w:rsidRDefault="009F5DC8" w:rsidP="00E37CD2">
            <w:pPr>
              <w:jc w:val="lowKashida"/>
              <w:rPr>
                <w:rtl/>
              </w:rPr>
            </w:pPr>
            <w:r w:rsidRPr="00C24CF9">
              <w:rPr>
                <w:rFonts w:hint="cs"/>
                <w:b/>
                <w:bCs/>
                <w:rtl/>
              </w:rPr>
              <w:t>أبنية الصفة المشبهة</w:t>
            </w:r>
          </w:p>
        </w:tc>
        <w:tc>
          <w:tcPr>
            <w:tcW w:w="1111" w:type="dxa"/>
            <w:vAlign w:val="center"/>
          </w:tcPr>
          <w:p w:rsidR="009F5DC8" w:rsidRPr="00C24CF9" w:rsidRDefault="000350FC" w:rsidP="00F76424">
            <w:pPr>
              <w:jc w:val="center"/>
              <w:rPr>
                <w:rtl/>
              </w:rPr>
            </w:pPr>
            <w:r>
              <w:rPr>
                <w:rFonts w:hint="cs"/>
                <w:rtl/>
              </w:rPr>
              <w:t>138</w:t>
            </w:r>
          </w:p>
        </w:tc>
      </w:tr>
      <w:tr w:rsidR="009F5DC8" w:rsidRPr="00C24CF9" w:rsidTr="00C24CF9">
        <w:trPr>
          <w:jc w:val="center"/>
        </w:trPr>
        <w:tc>
          <w:tcPr>
            <w:tcW w:w="6735" w:type="dxa"/>
            <w:vAlign w:val="center"/>
          </w:tcPr>
          <w:p w:rsidR="009F5DC8" w:rsidRPr="00C24CF9" w:rsidRDefault="009F5DC8" w:rsidP="00E37CD2">
            <w:pPr>
              <w:jc w:val="lowKashida"/>
              <w:rPr>
                <w:b/>
                <w:bCs/>
                <w:rtl/>
              </w:rPr>
            </w:pPr>
            <w:r w:rsidRPr="00C24CF9">
              <w:rPr>
                <w:rFonts w:hint="cs"/>
                <w:rtl/>
              </w:rPr>
              <w:t>مفهوم الصفة المشبهة</w:t>
            </w:r>
          </w:p>
        </w:tc>
        <w:tc>
          <w:tcPr>
            <w:tcW w:w="1111" w:type="dxa"/>
            <w:vAlign w:val="center"/>
          </w:tcPr>
          <w:p w:rsidR="009F5DC8" w:rsidRPr="00C24CF9" w:rsidRDefault="000350FC" w:rsidP="00F76424">
            <w:pPr>
              <w:jc w:val="center"/>
              <w:rPr>
                <w:rtl/>
              </w:rPr>
            </w:pPr>
            <w:r>
              <w:rPr>
                <w:rFonts w:hint="cs"/>
                <w:rtl/>
              </w:rPr>
              <w:t>138</w:t>
            </w:r>
          </w:p>
        </w:tc>
      </w:tr>
      <w:tr w:rsidR="009F5DC8" w:rsidRPr="00C24CF9" w:rsidTr="00C24CF9">
        <w:trPr>
          <w:jc w:val="center"/>
        </w:trPr>
        <w:tc>
          <w:tcPr>
            <w:tcW w:w="6735" w:type="dxa"/>
            <w:vAlign w:val="center"/>
          </w:tcPr>
          <w:p w:rsidR="009F5DC8" w:rsidRPr="00C24CF9" w:rsidRDefault="009F5DC8" w:rsidP="00E37CD2">
            <w:pPr>
              <w:jc w:val="lowKashida"/>
              <w:rPr>
                <w:b/>
                <w:bCs/>
                <w:rtl/>
              </w:rPr>
            </w:pPr>
            <w:r w:rsidRPr="00C24CF9">
              <w:rPr>
                <w:rFonts w:hint="cs"/>
                <w:rtl/>
              </w:rPr>
              <w:t xml:space="preserve">أبنية </w:t>
            </w:r>
            <w:r w:rsidR="0028377D" w:rsidRPr="00C24CF9">
              <w:rPr>
                <w:rFonts w:hint="cs"/>
                <w:rtl/>
              </w:rPr>
              <w:t>الصفة المشبهةفي أمثال الصحيحين</w:t>
            </w:r>
          </w:p>
        </w:tc>
        <w:tc>
          <w:tcPr>
            <w:tcW w:w="1111" w:type="dxa"/>
            <w:vAlign w:val="center"/>
          </w:tcPr>
          <w:p w:rsidR="009F5DC8" w:rsidRPr="00C24CF9" w:rsidRDefault="000350FC" w:rsidP="00F76424">
            <w:pPr>
              <w:jc w:val="center"/>
              <w:rPr>
                <w:rtl/>
              </w:rPr>
            </w:pPr>
            <w:r>
              <w:rPr>
                <w:rFonts w:hint="cs"/>
                <w:rtl/>
              </w:rPr>
              <w:t>138</w:t>
            </w:r>
          </w:p>
        </w:tc>
      </w:tr>
      <w:tr w:rsidR="00E6677C" w:rsidRPr="00C24CF9" w:rsidTr="00C24CF9">
        <w:trPr>
          <w:jc w:val="center"/>
        </w:trPr>
        <w:tc>
          <w:tcPr>
            <w:tcW w:w="6735" w:type="dxa"/>
            <w:vAlign w:val="center"/>
          </w:tcPr>
          <w:p w:rsidR="00E6677C" w:rsidRPr="00C24CF9" w:rsidRDefault="00E6677C" w:rsidP="00E37CD2">
            <w:pPr>
              <w:jc w:val="lowKashida"/>
              <w:rPr>
                <w:b/>
                <w:bCs/>
                <w:rtl/>
              </w:rPr>
            </w:pPr>
            <w:r w:rsidRPr="00C24CF9">
              <w:rPr>
                <w:rFonts w:hint="cs"/>
                <w:b/>
                <w:bCs/>
                <w:rtl/>
              </w:rPr>
              <w:t>اسم التفضيل</w:t>
            </w:r>
          </w:p>
        </w:tc>
        <w:tc>
          <w:tcPr>
            <w:tcW w:w="1111" w:type="dxa"/>
            <w:vAlign w:val="center"/>
          </w:tcPr>
          <w:p w:rsidR="00E6677C" w:rsidRPr="00C24CF9" w:rsidRDefault="000350FC" w:rsidP="00F76424">
            <w:pPr>
              <w:jc w:val="center"/>
              <w:rPr>
                <w:rtl/>
              </w:rPr>
            </w:pPr>
            <w:r>
              <w:rPr>
                <w:rFonts w:hint="cs"/>
                <w:rtl/>
              </w:rPr>
              <w:t>143</w:t>
            </w:r>
          </w:p>
        </w:tc>
      </w:tr>
      <w:tr w:rsidR="00E6677C" w:rsidRPr="00C24CF9" w:rsidTr="00C24CF9">
        <w:trPr>
          <w:jc w:val="center"/>
        </w:trPr>
        <w:tc>
          <w:tcPr>
            <w:tcW w:w="6735" w:type="dxa"/>
            <w:vAlign w:val="center"/>
          </w:tcPr>
          <w:p w:rsidR="00E6677C" w:rsidRPr="00C24CF9" w:rsidRDefault="00E6677C" w:rsidP="00E37CD2">
            <w:pPr>
              <w:jc w:val="lowKashida"/>
              <w:rPr>
                <w:b/>
                <w:bCs/>
                <w:rtl/>
              </w:rPr>
            </w:pPr>
            <w:r w:rsidRPr="00C24CF9">
              <w:rPr>
                <w:rFonts w:hint="cs"/>
                <w:rtl/>
              </w:rPr>
              <w:t>مفهوم اسم التفضيل</w:t>
            </w:r>
          </w:p>
        </w:tc>
        <w:tc>
          <w:tcPr>
            <w:tcW w:w="1111" w:type="dxa"/>
            <w:vAlign w:val="center"/>
          </w:tcPr>
          <w:p w:rsidR="00E6677C" w:rsidRPr="00C24CF9" w:rsidRDefault="000350FC" w:rsidP="00F76424">
            <w:pPr>
              <w:jc w:val="center"/>
              <w:rPr>
                <w:rtl/>
              </w:rPr>
            </w:pPr>
            <w:r>
              <w:rPr>
                <w:rFonts w:hint="cs"/>
                <w:rtl/>
              </w:rPr>
              <w:t>143</w:t>
            </w:r>
          </w:p>
        </w:tc>
      </w:tr>
      <w:tr w:rsidR="00E6677C" w:rsidRPr="00C24CF9" w:rsidTr="00C24CF9">
        <w:trPr>
          <w:jc w:val="center"/>
        </w:trPr>
        <w:tc>
          <w:tcPr>
            <w:tcW w:w="6735" w:type="dxa"/>
            <w:vAlign w:val="center"/>
          </w:tcPr>
          <w:p w:rsidR="00E6677C" w:rsidRPr="00C24CF9" w:rsidRDefault="00E6677C" w:rsidP="00E37CD2">
            <w:pPr>
              <w:jc w:val="lowKashida"/>
              <w:rPr>
                <w:b/>
                <w:bCs/>
                <w:rtl/>
              </w:rPr>
            </w:pPr>
            <w:r w:rsidRPr="00C24CF9">
              <w:rPr>
                <w:rFonts w:hint="cs"/>
                <w:rtl/>
              </w:rPr>
              <w:t>شروط صوغ اسم التفضيل</w:t>
            </w:r>
          </w:p>
        </w:tc>
        <w:tc>
          <w:tcPr>
            <w:tcW w:w="1111" w:type="dxa"/>
            <w:vAlign w:val="center"/>
          </w:tcPr>
          <w:p w:rsidR="00E6677C" w:rsidRPr="00C24CF9" w:rsidRDefault="000350FC" w:rsidP="00F76424">
            <w:pPr>
              <w:jc w:val="center"/>
              <w:rPr>
                <w:rtl/>
              </w:rPr>
            </w:pPr>
            <w:r>
              <w:rPr>
                <w:rFonts w:hint="cs"/>
                <w:rtl/>
              </w:rPr>
              <w:t>143</w:t>
            </w:r>
          </w:p>
        </w:tc>
      </w:tr>
      <w:tr w:rsidR="00E6677C" w:rsidRPr="00C24CF9" w:rsidTr="00C24CF9">
        <w:trPr>
          <w:jc w:val="center"/>
        </w:trPr>
        <w:tc>
          <w:tcPr>
            <w:tcW w:w="6735" w:type="dxa"/>
            <w:vAlign w:val="center"/>
          </w:tcPr>
          <w:p w:rsidR="00E6677C" w:rsidRPr="00C24CF9" w:rsidRDefault="00E6677C" w:rsidP="00E37CD2">
            <w:pPr>
              <w:jc w:val="lowKashida"/>
              <w:rPr>
                <w:b/>
                <w:bCs/>
                <w:rtl/>
              </w:rPr>
            </w:pPr>
            <w:r w:rsidRPr="00C24CF9">
              <w:rPr>
                <w:rFonts w:hint="cs"/>
                <w:rtl/>
              </w:rPr>
              <w:t>اسم التفضيل في أمثال الصحيحين</w:t>
            </w:r>
          </w:p>
        </w:tc>
        <w:tc>
          <w:tcPr>
            <w:tcW w:w="1111" w:type="dxa"/>
            <w:vAlign w:val="center"/>
          </w:tcPr>
          <w:p w:rsidR="00E6677C" w:rsidRPr="00C24CF9" w:rsidRDefault="000350FC" w:rsidP="00F76424">
            <w:pPr>
              <w:jc w:val="center"/>
              <w:rPr>
                <w:rtl/>
              </w:rPr>
            </w:pPr>
            <w:r>
              <w:rPr>
                <w:rFonts w:hint="cs"/>
                <w:rtl/>
              </w:rPr>
              <w:t>143</w:t>
            </w:r>
          </w:p>
        </w:tc>
      </w:tr>
      <w:tr w:rsidR="00243048" w:rsidRPr="00C24CF9" w:rsidTr="00C24CF9">
        <w:trPr>
          <w:jc w:val="center"/>
        </w:trPr>
        <w:tc>
          <w:tcPr>
            <w:tcW w:w="6735" w:type="dxa"/>
            <w:vAlign w:val="center"/>
          </w:tcPr>
          <w:p w:rsidR="00243048" w:rsidRPr="00C24CF9" w:rsidRDefault="00243048" w:rsidP="00E37CD2">
            <w:pPr>
              <w:jc w:val="lowKashida"/>
              <w:rPr>
                <w:rtl/>
              </w:rPr>
            </w:pPr>
            <w:r w:rsidRPr="00C24CF9">
              <w:rPr>
                <w:rFonts w:hint="cs"/>
                <w:rtl/>
              </w:rPr>
              <w:t>القسم الأول: مايتفق مع شروط الصرفيين</w:t>
            </w:r>
          </w:p>
        </w:tc>
        <w:tc>
          <w:tcPr>
            <w:tcW w:w="1111" w:type="dxa"/>
            <w:vAlign w:val="center"/>
          </w:tcPr>
          <w:p w:rsidR="00243048" w:rsidRPr="00C24CF9" w:rsidRDefault="000350FC" w:rsidP="00F76424">
            <w:pPr>
              <w:jc w:val="center"/>
              <w:rPr>
                <w:rtl/>
              </w:rPr>
            </w:pPr>
            <w:r>
              <w:rPr>
                <w:rFonts w:hint="cs"/>
                <w:rtl/>
              </w:rPr>
              <w:t>144</w:t>
            </w:r>
          </w:p>
        </w:tc>
      </w:tr>
      <w:tr w:rsidR="00243048" w:rsidRPr="00C24CF9" w:rsidTr="00C24CF9">
        <w:trPr>
          <w:jc w:val="center"/>
        </w:trPr>
        <w:tc>
          <w:tcPr>
            <w:tcW w:w="6735" w:type="dxa"/>
            <w:vAlign w:val="center"/>
          </w:tcPr>
          <w:p w:rsidR="00243048" w:rsidRPr="00C24CF9" w:rsidRDefault="00243048" w:rsidP="00E37CD2">
            <w:pPr>
              <w:jc w:val="lowKashida"/>
              <w:rPr>
                <w:rtl/>
              </w:rPr>
            </w:pPr>
            <w:r w:rsidRPr="00C24CF9">
              <w:rPr>
                <w:rFonts w:hint="cs"/>
                <w:rtl/>
              </w:rPr>
              <w:t>القسم الثاني: مالايتفق مع شروط الصرفيين</w:t>
            </w:r>
          </w:p>
        </w:tc>
        <w:tc>
          <w:tcPr>
            <w:tcW w:w="1111" w:type="dxa"/>
            <w:vAlign w:val="center"/>
          </w:tcPr>
          <w:p w:rsidR="00243048" w:rsidRPr="00C24CF9" w:rsidRDefault="000350FC" w:rsidP="00F76424">
            <w:pPr>
              <w:jc w:val="center"/>
              <w:rPr>
                <w:rtl/>
              </w:rPr>
            </w:pPr>
            <w:r>
              <w:rPr>
                <w:rFonts w:hint="cs"/>
                <w:rtl/>
              </w:rPr>
              <w:t>148</w:t>
            </w:r>
          </w:p>
        </w:tc>
      </w:tr>
      <w:tr w:rsidR="00E6677C" w:rsidRPr="00C24CF9" w:rsidTr="00C24CF9">
        <w:trPr>
          <w:jc w:val="center"/>
        </w:trPr>
        <w:tc>
          <w:tcPr>
            <w:tcW w:w="6735" w:type="dxa"/>
            <w:vAlign w:val="center"/>
          </w:tcPr>
          <w:p w:rsidR="00E6677C" w:rsidRPr="00C24CF9" w:rsidRDefault="00E6677C" w:rsidP="00E37CD2">
            <w:pPr>
              <w:jc w:val="lowKashida"/>
              <w:rPr>
                <w:b/>
                <w:bCs/>
                <w:rtl/>
              </w:rPr>
            </w:pPr>
            <w:r w:rsidRPr="00C24CF9">
              <w:rPr>
                <w:rFonts w:hint="cs"/>
                <w:b/>
                <w:bCs/>
                <w:rtl/>
              </w:rPr>
              <w:t>اسم المكان</w:t>
            </w:r>
          </w:p>
        </w:tc>
        <w:tc>
          <w:tcPr>
            <w:tcW w:w="1111" w:type="dxa"/>
            <w:vAlign w:val="center"/>
          </w:tcPr>
          <w:p w:rsidR="00E6677C" w:rsidRPr="00C24CF9" w:rsidRDefault="000350FC" w:rsidP="00F76424">
            <w:pPr>
              <w:jc w:val="center"/>
              <w:rPr>
                <w:rtl/>
              </w:rPr>
            </w:pPr>
            <w:r>
              <w:rPr>
                <w:rFonts w:hint="cs"/>
                <w:rtl/>
              </w:rPr>
              <w:t>150</w:t>
            </w:r>
          </w:p>
        </w:tc>
      </w:tr>
      <w:tr w:rsidR="00E6677C" w:rsidRPr="00C24CF9" w:rsidTr="00C24CF9">
        <w:trPr>
          <w:jc w:val="center"/>
        </w:trPr>
        <w:tc>
          <w:tcPr>
            <w:tcW w:w="6735" w:type="dxa"/>
            <w:vAlign w:val="center"/>
          </w:tcPr>
          <w:p w:rsidR="00E6677C" w:rsidRPr="00C24CF9" w:rsidRDefault="00E6677C" w:rsidP="00E37CD2">
            <w:pPr>
              <w:jc w:val="lowKashida"/>
              <w:rPr>
                <w:b/>
                <w:bCs/>
                <w:rtl/>
              </w:rPr>
            </w:pPr>
            <w:r w:rsidRPr="00C24CF9">
              <w:rPr>
                <w:rFonts w:hint="cs"/>
                <w:rtl/>
              </w:rPr>
              <w:t>مفهوم اسم المكان وشروط صوغه</w:t>
            </w:r>
          </w:p>
        </w:tc>
        <w:tc>
          <w:tcPr>
            <w:tcW w:w="1111" w:type="dxa"/>
            <w:vAlign w:val="center"/>
          </w:tcPr>
          <w:p w:rsidR="00E6677C" w:rsidRPr="00C24CF9" w:rsidRDefault="000350FC" w:rsidP="00F76424">
            <w:pPr>
              <w:jc w:val="center"/>
              <w:rPr>
                <w:rtl/>
              </w:rPr>
            </w:pPr>
            <w:r>
              <w:rPr>
                <w:rFonts w:hint="cs"/>
                <w:rtl/>
              </w:rPr>
              <w:t>150</w:t>
            </w:r>
          </w:p>
        </w:tc>
      </w:tr>
      <w:tr w:rsidR="00E6677C" w:rsidRPr="00C24CF9" w:rsidTr="00C24CF9">
        <w:trPr>
          <w:jc w:val="center"/>
        </w:trPr>
        <w:tc>
          <w:tcPr>
            <w:tcW w:w="6735" w:type="dxa"/>
            <w:vAlign w:val="center"/>
          </w:tcPr>
          <w:p w:rsidR="00E6677C" w:rsidRPr="00C24CF9" w:rsidRDefault="00E6677C" w:rsidP="00E37CD2">
            <w:pPr>
              <w:jc w:val="lowKashida"/>
              <w:rPr>
                <w:b/>
                <w:bCs/>
                <w:rtl/>
              </w:rPr>
            </w:pPr>
            <w:r w:rsidRPr="00C24CF9">
              <w:rPr>
                <w:rFonts w:hint="cs"/>
                <w:rtl/>
              </w:rPr>
              <w:t>اسم المكان في أمثال الصحيحين</w:t>
            </w:r>
          </w:p>
        </w:tc>
        <w:tc>
          <w:tcPr>
            <w:tcW w:w="1111" w:type="dxa"/>
            <w:vAlign w:val="center"/>
          </w:tcPr>
          <w:p w:rsidR="00E6677C" w:rsidRPr="00C24CF9" w:rsidRDefault="000350FC" w:rsidP="00F76424">
            <w:pPr>
              <w:jc w:val="center"/>
              <w:rPr>
                <w:rtl/>
              </w:rPr>
            </w:pPr>
            <w:r>
              <w:rPr>
                <w:rFonts w:hint="cs"/>
                <w:rtl/>
              </w:rPr>
              <w:t>150</w:t>
            </w:r>
          </w:p>
        </w:tc>
      </w:tr>
      <w:tr w:rsidR="00F76424" w:rsidRPr="00C24CF9" w:rsidTr="00C24CF9">
        <w:trPr>
          <w:jc w:val="center"/>
        </w:trPr>
        <w:tc>
          <w:tcPr>
            <w:tcW w:w="6735" w:type="dxa"/>
            <w:vAlign w:val="center"/>
          </w:tcPr>
          <w:p w:rsidR="00F76424" w:rsidRPr="00C24CF9" w:rsidRDefault="00F76424" w:rsidP="005A37ED">
            <w:pPr>
              <w:jc w:val="lowKashida"/>
            </w:pPr>
            <w:r w:rsidRPr="00C24CF9">
              <w:rPr>
                <w:rFonts w:hint="cs"/>
                <w:rtl/>
              </w:rPr>
              <w:t>المبحث الرابع: ال</w:t>
            </w:r>
            <w:r w:rsidR="005A37ED" w:rsidRPr="00C24CF9">
              <w:rPr>
                <w:rFonts w:hint="cs"/>
                <w:rtl/>
              </w:rPr>
              <w:t>أ</w:t>
            </w:r>
            <w:r w:rsidRPr="00C24CF9">
              <w:rPr>
                <w:rFonts w:hint="cs"/>
                <w:rtl/>
              </w:rPr>
              <w:t>حاديث المتعلقة بأبنية الجموع</w:t>
            </w:r>
          </w:p>
        </w:tc>
        <w:tc>
          <w:tcPr>
            <w:tcW w:w="1111" w:type="dxa"/>
            <w:vAlign w:val="center"/>
          </w:tcPr>
          <w:p w:rsidR="00F76424" w:rsidRPr="00C24CF9" w:rsidRDefault="000350FC" w:rsidP="00F76424">
            <w:pPr>
              <w:jc w:val="center"/>
              <w:rPr>
                <w:rtl/>
              </w:rPr>
            </w:pPr>
            <w:r>
              <w:rPr>
                <w:rFonts w:hint="cs"/>
                <w:rtl/>
              </w:rPr>
              <w:t>152</w:t>
            </w:r>
          </w:p>
        </w:tc>
      </w:tr>
      <w:tr w:rsidR="00580106" w:rsidRPr="00C24CF9" w:rsidTr="00C24CF9">
        <w:trPr>
          <w:jc w:val="center"/>
        </w:trPr>
        <w:tc>
          <w:tcPr>
            <w:tcW w:w="6735" w:type="dxa"/>
            <w:vAlign w:val="center"/>
          </w:tcPr>
          <w:p w:rsidR="00580106" w:rsidRPr="00C24CF9" w:rsidRDefault="00580106" w:rsidP="00E95966">
            <w:pPr>
              <w:pStyle w:val="af4"/>
              <w:numPr>
                <w:ilvl w:val="0"/>
                <w:numId w:val="93"/>
              </w:numPr>
              <w:ind w:left="721" w:hanging="361"/>
              <w:jc w:val="lowKashida"/>
              <w:rPr>
                <w:rtl/>
              </w:rPr>
            </w:pPr>
            <w:r w:rsidRPr="00C24CF9">
              <w:rPr>
                <w:rFonts w:hint="cs"/>
                <w:rtl/>
              </w:rPr>
              <w:t>جمع المذكر السالم</w:t>
            </w:r>
          </w:p>
        </w:tc>
        <w:tc>
          <w:tcPr>
            <w:tcW w:w="1111" w:type="dxa"/>
            <w:vAlign w:val="center"/>
          </w:tcPr>
          <w:p w:rsidR="00580106" w:rsidRPr="00C24CF9" w:rsidRDefault="000350FC" w:rsidP="00F76424">
            <w:pPr>
              <w:jc w:val="center"/>
              <w:rPr>
                <w:rtl/>
              </w:rPr>
            </w:pPr>
            <w:r>
              <w:rPr>
                <w:rFonts w:hint="cs"/>
                <w:rtl/>
              </w:rPr>
              <w:t>152</w:t>
            </w:r>
          </w:p>
        </w:tc>
      </w:tr>
      <w:tr w:rsidR="00580106" w:rsidRPr="00C24CF9" w:rsidTr="00C24CF9">
        <w:trPr>
          <w:jc w:val="center"/>
        </w:trPr>
        <w:tc>
          <w:tcPr>
            <w:tcW w:w="6735" w:type="dxa"/>
            <w:vAlign w:val="center"/>
          </w:tcPr>
          <w:p w:rsidR="00580106" w:rsidRPr="00C24CF9" w:rsidRDefault="00580106" w:rsidP="00E95966">
            <w:pPr>
              <w:pStyle w:val="af4"/>
              <w:numPr>
                <w:ilvl w:val="0"/>
                <w:numId w:val="93"/>
              </w:numPr>
              <w:ind w:left="862" w:hanging="502"/>
              <w:jc w:val="lowKashida"/>
              <w:rPr>
                <w:rtl/>
              </w:rPr>
            </w:pPr>
            <w:r w:rsidRPr="00C24CF9">
              <w:rPr>
                <w:rFonts w:hint="cs"/>
                <w:rtl/>
              </w:rPr>
              <w:t xml:space="preserve"> جمع المؤنث السالم </w:t>
            </w:r>
          </w:p>
        </w:tc>
        <w:tc>
          <w:tcPr>
            <w:tcW w:w="1111" w:type="dxa"/>
            <w:vAlign w:val="center"/>
          </w:tcPr>
          <w:p w:rsidR="00580106" w:rsidRPr="00C24CF9" w:rsidRDefault="000350FC" w:rsidP="00F76424">
            <w:pPr>
              <w:jc w:val="center"/>
              <w:rPr>
                <w:rtl/>
              </w:rPr>
            </w:pPr>
            <w:r>
              <w:rPr>
                <w:rFonts w:hint="cs"/>
                <w:rtl/>
              </w:rPr>
              <w:t>153</w:t>
            </w:r>
          </w:p>
        </w:tc>
      </w:tr>
      <w:tr w:rsidR="00580106" w:rsidRPr="00C24CF9" w:rsidTr="00C24CF9">
        <w:trPr>
          <w:jc w:val="center"/>
        </w:trPr>
        <w:tc>
          <w:tcPr>
            <w:tcW w:w="6735" w:type="dxa"/>
            <w:vAlign w:val="center"/>
          </w:tcPr>
          <w:p w:rsidR="00580106" w:rsidRPr="00C24CF9" w:rsidRDefault="00580106" w:rsidP="00F76424">
            <w:pPr>
              <w:jc w:val="lowKashida"/>
              <w:rPr>
                <w:rtl/>
              </w:rPr>
            </w:pPr>
            <w:r w:rsidRPr="00C24CF9">
              <w:rPr>
                <w:rFonts w:hint="cs"/>
                <w:b/>
                <w:bCs/>
                <w:rtl/>
              </w:rPr>
              <w:t>أبنية جمع التكسير</w:t>
            </w:r>
          </w:p>
        </w:tc>
        <w:tc>
          <w:tcPr>
            <w:tcW w:w="1111" w:type="dxa"/>
            <w:vAlign w:val="center"/>
          </w:tcPr>
          <w:p w:rsidR="00580106" w:rsidRPr="00C24CF9" w:rsidRDefault="000350FC" w:rsidP="00F76424">
            <w:pPr>
              <w:jc w:val="center"/>
              <w:rPr>
                <w:rtl/>
              </w:rPr>
            </w:pPr>
            <w:r>
              <w:rPr>
                <w:rFonts w:hint="cs"/>
                <w:rtl/>
              </w:rPr>
              <w:t>154</w:t>
            </w:r>
          </w:p>
        </w:tc>
      </w:tr>
      <w:tr w:rsidR="00580106" w:rsidRPr="00C24CF9" w:rsidTr="00C24CF9">
        <w:trPr>
          <w:jc w:val="center"/>
        </w:trPr>
        <w:tc>
          <w:tcPr>
            <w:tcW w:w="6735" w:type="dxa"/>
            <w:vAlign w:val="center"/>
          </w:tcPr>
          <w:p w:rsidR="00580106" w:rsidRPr="00C24CF9" w:rsidRDefault="00580106" w:rsidP="00580106">
            <w:pPr>
              <w:jc w:val="left"/>
              <w:rPr>
                <w:rtl/>
              </w:rPr>
            </w:pPr>
            <w:r w:rsidRPr="00C24CF9">
              <w:rPr>
                <w:rFonts w:hint="cs"/>
                <w:rtl/>
              </w:rPr>
              <w:t>1- أبنية جموع القلة</w:t>
            </w:r>
          </w:p>
        </w:tc>
        <w:tc>
          <w:tcPr>
            <w:tcW w:w="1111" w:type="dxa"/>
            <w:vAlign w:val="center"/>
          </w:tcPr>
          <w:p w:rsidR="00580106" w:rsidRPr="00C24CF9" w:rsidRDefault="000350FC" w:rsidP="00F76424">
            <w:pPr>
              <w:jc w:val="center"/>
              <w:rPr>
                <w:rtl/>
              </w:rPr>
            </w:pPr>
            <w:r>
              <w:rPr>
                <w:rFonts w:hint="cs"/>
                <w:rtl/>
              </w:rPr>
              <w:t>155</w:t>
            </w:r>
          </w:p>
        </w:tc>
      </w:tr>
      <w:tr w:rsidR="00580106" w:rsidRPr="00C24CF9" w:rsidTr="00C24CF9">
        <w:trPr>
          <w:jc w:val="center"/>
        </w:trPr>
        <w:tc>
          <w:tcPr>
            <w:tcW w:w="6735" w:type="dxa"/>
            <w:vAlign w:val="center"/>
          </w:tcPr>
          <w:p w:rsidR="00580106" w:rsidRPr="00C24CF9" w:rsidRDefault="00580106" w:rsidP="00580106">
            <w:pPr>
              <w:jc w:val="lowKashida"/>
              <w:rPr>
                <w:rtl/>
              </w:rPr>
            </w:pPr>
            <w:r w:rsidRPr="00C24CF9">
              <w:rPr>
                <w:rFonts w:hint="cs"/>
                <w:rtl/>
              </w:rPr>
              <w:t>2- أبنية جموع الكثرة</w:t>
            </w:r>
          </w:p>
        </w:tc>
        <w:tc>
          <w:tcPr>
            <w:tcW w:w="1111" w:type="dxa"/>
            <w:vAlign w:val="center"/>
          </w:tcPr>
          <w:p w:rsidR="00580106" w:rsidRPr="00C24CF9" w:rsidRDefault="000350FC" w:rsidP="00F76424">
            <w:pPr>
              <w:jc w:val="center"/>
              <w:rPr>
                <w:rtl/>
              </w:rPr>
            </w:pPr>
            <w:r>
              <w:rPr>
                <w:rFonts w:hint="cs"/>
                <w:rtl/>
              </w:rPr>
              <w:t>156</w:t>
            </w:r>
          </w:p>
        </w:tc>
      </w:tr>
      <w:tr w:rsidR="00580106" w:rsidRPr="00C24CF9" w:rsidTr="00C24CF9">
        <w:trPr>
          <w:jc w:val="center"/>
        </w:trPr>
        <w:tc>
          <w:tcPr>
            <w:tcW w:w="6735" w:type="dxa"/>
            <w:vAlign w:val="center"/>
          </w:tcPr>
          <w:p w:rsidR="00580106" w:rsidRPr="00C24CF9" w:rsidRDefault="00351D9E" w:rsidP="00E95966">
            <w:pPr>
              <w:pStyle w:val="af4"/>
              <w:numPr>
                <w:ilvl w:val="0"/>
                <w:numId w:val="94"/>
              </w:numPr>
              <w:jc w:val="lowKashida"/>
              <w:rPr>
                <w:rtl/>
              </w:rPr>
            </w:pPr>
            <w:r w:rsidRPr="00C24CF9">
              <w:rPr>
                <w:rFonts w:hint="cs"/>
                <w:rtl/>
              </w:rPr>
              <w:t>أبنية جموع القلة في أمثال الصحيحين</w:t>
            </w:r>
          </w:p>
        </w:tc>
        <w:tc>
          <w:tcPr>
            <w:tcW w:w="1111" w:type="dxa"/>
            <w:vAlign w:val="center"/>
          </w:tcPr>
          <w:p w:rsidR="00580106" w:rsidRPr="00C24CF9" w:rsidRDefault="000350FC" w:rsidP="00F76424">
            <w:pPr>
              <w:jc w:val="center"/>
              <w:rPr>
                <w:rtl/>
              </w:rPr>
            </w:pPr>
            <w:r>
              <w:rPr>
                <w:rFonts w:hint="cs"/>
                <w:rtl/>
              </w:rPr>
              <w:t>157</w:t>
            </w:r>
          </w:p>
        </w:tc>
      </w:tr>
      <w:tr w:rsidR="00580106" w:rsidRPr="00C24CF9" w:rsidTr="00C24CF9">
        <w:trPr>
          <w:jc w:val="center"/>
        </w:trPr>
        <w:tc>
          <w:tcPr>
            <w:tcW w:w="6735" w:type="dxa"/>
            <w:vAlign w:val="center"/>
          </w:tcPr>
          <w:p w:rsidR="00580106" w:rsidRPr="00C24CF9" w:rsidRDefault="00351D9E" w:rsidP="00E95966">
            <w:pPr>
              <w:pStyle w:val="af4"/>
              <w:numPr>
                <w:ilvl w:val="0"/>
                <w:numId w:val="94"/>
              </w:numPr>
              <w:jc w:val="lowKashida"/>
              <w:rPr>
                <w:rtl/>
              </w:rPr>
            </w:pPr>
            <w:r w:rsidRPr="00C24CF9">
              <w:rPr>
                <w:rFonts w:hint="cs"/>
                <w:rtl/>
              </w:rPr>
              <w:t>أبنية جموع الكثرة في أمثال الصحيحين</w:t>
            </w:r>
          </w:p>
        </w:tc>
        <w:tc>
          <w:tcPr>
            <w:tcW w:w="1111" w:type="dxa"/>
            <w:vAlign w:val="center"/>
          </w:tcPr>
          <w:p w:rsidR="00580106" w:rsidRPr="00C24CF9" w:rsidRDefault="000350FC" w:rsidP="00F76424">
            <w:pPr>
              <w:jc w:val="center"/>
              <w:rPr>
                <w:rtl/>
              </w:rPr>
            </w:pPr>
            <w:r>
              <w:rPr>
                <w:rFonts w:hint="cs"/>
                <w:rtl/>
              </w:rPr>
              <w:t>161</w:t>
            </w:r>
          </w:p>
        </w:tc>
      </w:tr>
      <w:tr w:rsidR="00580106" w:rsidRPr="00C24CF9" w:rsidTr="00C24CF9">
        <w:trPr>
          <w:jc w:val="center"/>
        </w:trPr>
        <w:tc>
          <w:tcPr>
            <w:tcW w:w="6735" w:type="dxa"/>
            <w:vAlign w:val="center"/>
          </w:tcPr>
          <w:p w:rsidR="00580106" w:rsidRPr="00C24CF9" w:rsidRDefault="00351D9E" w:rsidP="00F76424">
            <w:pPr>
              <w:jc w:val="lowKashida"/>
              <w:rPr>
                <w:rtl/>
              </w:rPr>
            </w:pPr>
            <w:r w:rsidRPr="00C24CF9">
              <w:rPr>
                <w:rFonts w:hint="cs"/>
                <w:b/>
                <w:bCs/>
                <w:rtl/>
              </w:rPr>
              <w:lastRenderedPageBreak/>
              <w:t>أبنية اسم الجمع واسم الجنس الجمعي</w:t>
            </w:r>
          </w:p>
        </w:tc>
        <w:tc>
          <w:tcPr>
            <w:tcW w:w="1111" w:type="dxa"/>
            <w:vAlign w:val="center"/>
          </w:tcPr>
          <w:p w:rsidR="00580106" w:rsidRPr="00C24CF9" w:rsidRDefault="00976883" w:rsidP="00F76424">
            <w:pPr>
              <w:jc w:val="center"/>
              <w:rPr>
                <w:rtl/>
              </w:rPr>
            </w:pPr>
            <w:r>
              <w:rPr>
                <w:rFonts w:hint="cs"/>
                <w:rtl/>
              </w:rPr>
              <w:t>170</w:t>
            </w:r>
          </w:p>
        </w:tc>
      </w:tr>
      <w:tr w:rsidR="00351D9E" w:rsidRPr="00C24CF9" w:rsidTr="00C24CF9">
        <w:trPr>
          <w:jc w:val="center"/>
        </w:trPr>
        <w:tc>
          <w:tcPr>
            <w:tcW w:w="6735" w:type="dxa"/>
            <w:vAlign w:val="center"/>
          </w:tcPr>
          <w:p w:rsidR="00351D9E" w:rsidRPr="00C24CF9" w:rsidRDefault="00351D9E" w:rsidP="00B00D7D">
            <w:pPr>
              <w:ind w:firstLine="227"/>
              <w:jc w:val="lowKashida"/>
              <w:rPr>
                <w:rtl/>
              </w:rPr>
            </w:pPr>
            <w:r w:rsidRPr="00C24CF9">
              <w:rPr>
                <w:rFonts w:hint="cs"/>
                <w:rtl/>
              </w:rPr>
              <w:t>أولاً: اسم الجمع</w:t>
            </w:r>
          </w:p>
        </w:tc>
        <w:tc>
          <w:tcPr>
            <w:tcW w:w="1111" w:type="dxa"/>
            <w:vAlign w:val="center"/>
          </w:tcPr>
          <w:p w:rsidR="00351D9E" w:rsidRPr="00C24CF9" w:rsidRDefault="00976883" w:rsidP="00F76424">
            <w:pPr>
              <w:jc w:val="center"/>
              <w:rPr>
                <w:rtl/>
              </w:rPr>
            </w:pPr>
            <w:r>
              <w:rPr>
                <w:rFonts w:hint="cs"/>
                <w:rtl/>
              </w:rPr>
              <w:t>170</w:t>
            </w:r>
          </w:p>
        </w:tc>
      </w:tr>
      <w:tr w:rsidR="00351D9E" w:rsidRPr="00C24CF9" w:rsidTr="00C24CF9">
        <w:trPr>
          <w:jc w:val="center"/>
        </w:trPr>
        <w:tc>
          <w:tcPr>
            <w:tcW w:w="6735" w:type="dxa"/>
            <w:vAlign w:val="center"/>
          </w:tcPr>
          <w:p w:rsidR="00351D9E" w:rsidRPr="00C24CF9" w:rsidRDefault="00351D9E" w:rsidP="00B00D7D">
            <w:pPr>
              <w:ind w:firstLine="227"/>
              <w:jc w:val="lowKashida"/>
              <w:rPr>
                <w:rtl/>
              </w:rPr>
            </w:pPr>
            <w:r w:rsidRPr="00C24CF9">
              <w:rPr>
                <w:rFonts w:hint="cs"/>
                <w:rtl/>
              </w:rPr>
              <w:t>ثانياً: اسم الجنس الجمعي</w:t>
            </w:r>
          </w:p>
        </w:tc>
        <w:tc>
          <w:tcPr>
            <w:tcW w:w="1111" w:type="dxa"/>
            <w:vAlign w:val="center"/>
          </w:tcPr>
          <w:p w:rsidR="00351D9E" w:rsidRPr="00C24CF9" w:rsidRDefault="00976883" w:rsidP="00F76424">
            <w:pPr>
              <w:jc w:val="center"/>
              <w:rPr>
                <w:rtl/>
              </w:rPr>
            </w:pPr>
            <w:r>
              <w:rPr>
                <w:rFonts w:hint="cs"/>
                <w:rtl/>
              </w:rPr>
              <w:t>172</w:t>
            </w:r>
          </w:p>
        </w:tc>
      </w:tr>
      <w:tr w:rsidR="00F76424" w:rsidRPr="00C24CF9" w:rsidTr="00C24CF9">
        <w:trPr>
          <w:jc w:val="center"/>
        </w:trPr>
        <w:tc>
          <w:tcPr>
            <w:tcW w:w="6735" w:type="dxa"/>
            <w:vAlign w:val="center"/>
          </w:tcPr>
          <w:p w:rsidR="00F76424" w:rsidRPr="00C24CF9" w:rsidRDefault="00F76424" w:rsidP="005A37ED">
            <w:pPr>
              <w:jc w:val="lowKashida"/>
            </w:pPr>
            <w:r w:rsidRPr="00C24CF9">
              <w:rPr>
                <w:rFonts w:hint="cs"/>
                <w:b/>
                <w:bCs/>
                <w:rtl/>
              </w:rPr>
              <w:t>الفصل الثاني</w:t>
            </w:r>
            <w:r w:rsidRPr="00C24CF9">
              <w:rPr>
                <w:rFonts w:hint="cs"/>
                <w:rtl/>
              </w:rPr>
              <w:t>: ال</w:t>
            </w:r>
            <w:r w:rsidR="005A37ED" w:rsidRPr="00C24CF9">
              <w:rPr>
                <w:rFonts w:hint="cs"/>
                <w:rtl/>
              </w:rPr>
              <w:t>أ</w:t>
            </w:r>
            <w:r w:rsidRPr="00C24CF9">
              <w:rPr>
                <w:rFonts w:hint="cs"/>
                <w:rtl/>
              </w:rPr>
              <w:t>حاديث المتعلقة بالمستوى التركيبي النحوي</w:t>
            </w:r>
          </w:p>
        </w:tc>
        <w:tc>
          <w:tcPr>
            <w:tcW w:w="1111" w:type="dxa"/>
            <w:vAlign w:val="center"/>
          </w:tcPr>
          <w:p w:rsidR="00F76424" w:rsidRPr="00C24CF9" w:rsidRDefault="00976883" w:rsidP="00F76424">
            <w:pPr>
              <w:jc w:val="center"/>
              <w:rPr>
                <w:rtl/>
              </w:rPr>
            </w:pPr>
            <w:r>
              <w:rPr>
                <w:rFonts w:hint="cs"/>
                <w:rtl/>
              </w:rPr>
              <w:t>174</w:t>
            </w:r>
          </w:p>
        </w:tc>
      </w:tr>
      <w:tr w:rsidR="00221931" w:rsidRPr="00C24CF9" w:rsidTr="00C24CF9">
        <w:trPr>
          <w:jc w:val="center"/>
        </w:trPr>
        <w:tc>
          <w:tcPr>
            <w:tcW w:w="6735" w:type="dxa"/>
            <w:vAlign w:val="center"/>
          </w:tcPr>
          <w:p w:rsidR="00221931" w:rsidRPr="00C24CF9" w:rsidRDefault="00911B12" w:rsidP="00F76424">
            <w:pPr>
              <w:jc w:val="lowKashida"/>
              <w:rPr>
                <w:b/>
                <w:bCs/>
                <w:rtl/>
              </w:rPr>
            </w:pPr>
            <w:r w:rsidRPr="00C24CF9">
              <w:rPr>
                <w:rFonts w:hint="cs"/>
                <w:b/>
                <w:bCs/>
                <w:rtl/>
              </w:rPr>
              <w:t xml:space="preserve">التمهيد، </w:t>
            </w:r>
            <w:r w:rsidRPr="00C24CF9">
              <w:rPr>
                <w:rFonts w:hint="cs"/>
                <w:rtl/>
              </w:rPr>
              <w:t>ويحتوي على:</w:t>
            </w:r>
          </w:p>
        </w:tc>
        <w:tc>
          <w:tcPr>
            <w:tcW w:w="1111" w:type="dxa"/>
            <w:vAlign w:val="center"/>
          </w:tcPr>
          <w:p w:rsidR="00221931" w:rsidRPr="00C24CF9" w:rsidRDefault="00976883" w:rsidP="00F76424">
            <w:pPr>
              <w:jc w:val="center"/>
              <w:rPr>
                <w:rtl/>
              </w:rPr>
            </w:pPr>
            <w:r>
              <w:rPr>
                <w:rFonts w:hint="cs"/>
                <w:rtl/>
              </w:rPr>
              <w:t>175</w:t>
            </w:r>
          </w:p>
        </w:tc>
      </w:tr>
      <w:tr w:rsidR="00911B12" w:rsidRPr="00C24CF9" w:rsidTr="00C24CF9">
        <w:trPr>
          <w:jc w:val="center"/>
        </w:trPr>
        <w:tc>
          <w:tcPr>
            <w:tcW w:w="6735" w:type="dxa"/>
            <w:vAlign w:val="center"/>
          </w:tcPr>
          <w:p w:rsidR="00911B12" w:rsidRPr="00C24CF9" w:rsidRDefault="00911B12" w:rsidP="00B36183">
            <w:pPr>
              <w:ind w:firstLine="227"/>
              <w:jc w:val="lowKashida"/>
              <w:rPr>
                <w:rtl/>
              </w:rPr>
            </w:pPr>
            <w:r w:rsidRPr="00C24CF9">
              <w:rPr>
                <w:rFonts w:hint="cs"/>
                <w:rtl/>
              </w:rPr>
              <w:t xml:space="preserve">أولاً: مصطلح التركيب والكلام، والقول، </w:t>
            </w:r>
            <w:r w:rsidR="00243048" w:rsidRPr="00C24CF9">
              <w:rPr>
                <w:rFonts w:hint="cs"/>
                <w:rtl/>
              </w:rPr>
              <w:t>و</w:t>
            </w:r>
            <w:r w:rsidRPr="00C24CF9">
              <w:rPr>
                <w:rFonts w:hint="cs"/>
                <w:rtl/>
              </w:rPr>
              <w:t>علاق</w:t>
            </w:r>
            <w:r w:rsidR="00B36183" w:rsidRPr="00C24CF9">
              <w:rPr>
                <w:rFonts w:hint="cs"/>
                <w:rtl/>
              </w:rPr>
              <w:t>ا</w:t>
            </w:r>
            <w:r w:rsidRPr="00C24CF9">
              <w:rPr>
                <w:rFonts w:hint="cs"/>
                <w:rtl/>
              </w:rPr>
              <w:t>تها بالجملة</w:t>
            </w:r>
          </w:p>
        </w:tc>
        <w:tc>
          <w:tcPr>
            <w:tcW w:w="1111" w:type="dxa"/>
            <w:vAlign w:val="center"/>
          </w:tcPr>
          <w:p w:rsidR="00911B12" w:rsidRPr="00C24CF9" w:rsidRDefault="00976883" w:rsidP="00F76424">
            <w:pPr>
              <w:jc w:val="center"/>
              <w:rPr>
                <w:rtl/>
              </w:rPr>
            </w:pPr>
            <w:r>
              <w:rPr>
                <w:rFonts w:hint="cs"/>
                <w:rtl/>
              </w:rPr>
              <w:t>175</w:t>
            </w:r>
          </w:p>
        </w:tc>
      </w:tr>
      <w:tr w:rsidR="00B36183" w:rsidRPr="00C24CF9" w:rsidTr="00C24CF9">
        <w:trPr>
          <w:jc w:val="center"/>
        </w:trPr>
        <w:tc>
          <w:tcPr>
            <w:tcW w:w="6735" w:type="dxa"/>
            <w:vAlign w:val="center"/>
          </w:tcPr>
          <w:p w:rsidR="00B36183" w:rsidRPr="00C24CF9" w:rsidRDefault="00B36183" w:rsidP="00E95966">
            <w:pPr>
              <w:pStyle w:val="af4"/>
              <w:numPr>
                <w:ilvl w:val="0"/>
                <w:numId w:val="97"/>
              </w:numPr>
              <w:ind w:left="714" w:hanging="357"/>
              <w:rPr>
                <w:b/>
                <w:bCs/>
                <w:rtl/>
              </w:rPr>
            </w:pPr>
            <w:r w:rsidRPr="00C24CF9">
              <w:rPr>
                <w:rFonts w:hint="cs"/>
                <w:rtl/>
              </w:rPr>
              <w:t>التركيب</w:t>
            </w:r>
          </w:p>
        </w:tc>
        <w:tc>
          <w:tcPr>
            <w:tcW w:w="1111" w:type="dxa"/>
            <w:vAlign w:val="center"/>
          </w:tcPr>
          <w:p w:rsidR="00B36183" w:rsidRPr="00C24CF9" w:rsidRDefault="00976883" w:rsidP="00F76424">
            <w:pPr>
              <w:jc w:val="center"/>
              <w:rPr>
                <w:rtl/>
              </w:rPr>
            </w:pPr>
            <w:r>
              <w:rPr>
                <w:rFonts w:hint="cs"/>
                <w:rtl/>
              </w:rPr>
              <w:t>175</w:t>
            </w:r>
          </w:p>
        </w:tc>
      </w:tr>
      <w:tr w:rsidR="00B36183" w:rsidRPr="00C24CF9" w:rsidTr="00C24CF9">
        <w:trPr>
          <w:jc w:val="center"/>
        </w:trPr>
        <w:tc>
          <w:tcPr>
            <w:tcW w:w="6735" w:type="dxa"/>
            <w:vAlign w:val="center"/>
          </w:tcPr>
          <w:p w:rsidR="00B36183" w:rsidRPr="00C24CF9" w:rsidRDefault="00B36183" w:rsidP="00E95966">
            <w:pPr>
              <w:pStyle w:val="af4"/>
              <w:numPr>
                <w:ilvl w:val="0"/>
                <w:numId w:val="97"/>
              </w:numPr>
              <w:tabs>
                <w:tab w:val="left" w:pos="862"/>
              </w:tabs>
              <w:ind w:left="714" w:hanging="357"/>
              <w:rPr>
                <w:b/>
                <w:bCs/>
                <w:rtl/>
              </w:rPr>
            </w:pPr>
            <w:r w:rsidRPr="00C24CF9">
              <w:rPr>
                <w:rFonts w:hint="cs"/>
                <w:rtl/>
              </w:rPr>
              <w:t>الكلام</w:t>
            </w:r>
          </w:p>
        </w:tc>
        <w:tc>
          <w:tcPr>
            <w:tcW w:w="1111" w:type="dxa"/>
            <w:vAlign w:val="center"/>
          </w:tcPr>
          <w:p w:rsidR="00B36183" w:rsidRPr="00C24CF9" w:rsidRDefault="00976883" w:rsidP="00F76424">
            <w:pPr>
              <w:jc w:val="center"/>
              <w:rPr>
                <w:rtl/>
              </w:rPr>
            </w:pPr>
            <w:r>
              <w:rPr>
                <w:rFonts w:hint="cs"/>
                <w:rtl/>
              </w:rPr>
              <w:t>176</w:t>
            </w:r>
          </w:p>
        </w:tc>
      </w:tr>
      <w:tr w:rsidR="00B36183" w:rsidRPr="00C24CF9" w:rsidTr="00C24CF9">
        <w:trPr>
          <w:jc w:val="center"/>
        </w:trPr>
        <w:tc>
          <w:tcPr>
            <w:tcW w:w="6735" w:type="dxa"/>
            <w:vAlign w:val="center"/>
          </w:tcPr>
          <w:p w:rsidR="00B36183" w:rsidRPr="00C24CF9" w:rsidRDefault="00B36183" w:rsidP="00B36183">
            <w:pPr>
              <w:ind w:left="714" w:hanging="357"/>
              <w:rPr>
                <w:b/>
                <w:bCs/>
                <w:rtl/>
              </w:rPr>
            </w:pPr>
            <w:r w:rsidRPr="00C24CF9">
              <w:rPr>
                <w:rFonts w:hint="cs"/>
                <w:b/>
                <w:bCs/>
                <w:rtl/>
              </w:rPr>
              <w:t xml:space="preserve">(جـ) </w:t>
            </w:r>
            <w:r w:rsidRPr="00C24CF9">
              <w:rPr>
                <w:rFonts w:hint="cs"/>
                <w:rtl/>
              </w:rPr>
              <w:t>القول</w:t>
            </w:r>
          </w:p>
        </w:tc>
        <w:tc>
          <w:tcPr>
            <w:tcW w:w="1111" w:type="dxa"/>
            <w:vAlign w:val="center"/>
          </w:tcPr>
          <w:p w:rsidR="00B36183" w:rsidRPr="00C24CF9" w:rsidRDefault="00976883" w:rsidP="00F76424">
            <w:pPr>
              <w:jc w:val="center"/>
              <w:rPr>
                <w:rtl/>
              </w:rPr>
            </w:pPr>
            <w:r>
              <w:rPr>
                <w:rFonts w:hint="cs"/>
                <w:rtl/>
              </w:rPr>
              <w:t>177</w:t>
            </w:r>
          </w:p>
        </w:tc>
      </w:tr>
      <w:tr w:rsidR="00911B12" w:rsidRPr="00C24CF9" w:rsidTr="00C24CF9">
        <w:trPr>
          <w:jc w:val="center"/>
        </w:trPr>
        <w:tc>
          <w:tcPr>
            <w:tcW w:w="6735" w:type="dxa"/>
            <w:vAlign w:val="center"/>
          </w:tcPr>
          <w:p w:rsidR="00911B12" w:rsidRPr="00C24CF9" w:rsidRDefault="00911B12" w:rsidP="00B00D7D">
            <w:pPr>
              <w:ind w:firstLine="227"/>
              <w:jc w:val="lowKashida"/>
              <w:rPr>
                <w:rtl/>
              </w:rPr>
            </w:pPr>
            <w:r w:rsidRPr="00C24CF9">
              <w:rPr>
                <w:rFonts w:hint="cs"/>
                <w:rtl/>
              </w:rPr>
              <w:t>ثانياً: مفهوم الجملة في الدرس اللغوي</w:t>
            </w:r>
          </w:p>
        </w:tc>
        <w:tc>
          <w:tcPr>
            <w:tcW w:w="1111" w:type="dxa"/>
            <w:vAlign w:val="center"/>
          </w:tcPr>
          <w:p w:rsidR="00911B12" w:rsidRPr="00C24CF9" w:rsidRDefault="00976883" w:rsidP="00F76424">
            <w:pPr>
              <w:jc w:val="center"/>
              <w:rPr>
                <w:rtl/>
              </w:rPr>
            </w:pPr>
            <w:r>
              <w:rPr>
                <w:rFonts w:hint="cs"/>
                <w:rtl/>
              </w:rPr>
              <w:t>177</w:t>
            </w:r>
          </w:p>
        </w:tc>
      </w:tr>
      <w:tr w:rsidR="00911B12" w:rsidRPr="00C24CF9" w:rsidTr="00C24CF9">
        <w:trPr>
          <w:jc w:val="center"/>
        </w:trPr>
        <w:tc>
          <w:tcPr>
            <w:tcW w:w="6735" w:type="dxa"/>
            <w:vAlign w:val="center"/>
          </w:tcPr>
          <w:p w:rsidR="00911B12" w:rsidRPr="00C24CF9" w:rsidRDefault="00911B12" w:rsidP="00B00D7D">
            <w:pPr>
              <w:ind w:firstLine="227"/>
              <w:jc w:val="lowKashida"/>
              <w:rPr>
                <w:rtl/>
              </w:rPr>
            </w:pPr>
            <w:r w:rsidRPr="00C24CF9">
              <w:rPr>
                <w:rFonts w:hint="cs"/>
                <w:rtl/>
              </w:rPr>
              <w:t>ثالثاً: مكونات الجملة في الدرس النحوي</w:t>
            </w:r>
          </w:p>
        </w:tc>
        <w:tc>
          <w:tcPr>
            <w:tcW w:w="1111" w:type="dxa"/>
            <w:vAlign w:val="center"/>
          </w:tcPr>
          <w:p w:rsidR="00911B12" w:rsidRPr="00C24CF9" w:rsidRDefault="00976883" w:rsidP="00F76424">
            <w:pPr>
              <w:jc w:val="center"/>
              <w:rPr>
                <w:rtl/>
              </w:rPr>
            </w:pPr>
            <w:r>
              <w:rPr>
                <w:rFonts w:hint="cs"/>
                <w:rtl/>
              </w:rPr>
              <w:t>178</w:t>
            </w:r>
          </w:p>
        </w:tc>
      </w:tr>
      <w:tr w:rsidR="00911B12" w:rsidRPr="00C24CF9" w:rsidTr="00C24CF9">
        <w:trPr>
          <w:jc w:val="center"/>
        </w:trPr>
        <w:tc>
          <w:tcPr>
            <w:tcW w:w="6735" w:type="dxa"/>
            <w:vAlign w:val="center"/>
          </w:tcPr>
          <w:p w:rsidR="00911B12" w:rsidRPr="00C24CF9" w:rsidRDefault="00911B12" w:rsidP="00B00D7D">
            <w:pPr>
              <w:ind w:firstLine="227"/>
              <w:jc w:val="lowKashida"/>
              <w:rPr>
                <w:rtl/>
              </w:rPr>
            </w:pPr>
            <w:r w:rsidRPr="00C24CF9">
              <w:rPr>
                <w:rFonts w:hint="cs"/>
                <w:rtl/>
              </w:rPr>
              <w:t>رابعاً: تقسيمات الجملة</w:t>
            </w:r>
          </w:p>
        </w:tc>
        <w:tc>
          <w:tcPr>
            <w:tcW w:w="1111" w:type="dxa"/>
            <w:vAlign w:val="center"/>
          </w:tcPr>
          <w:p w:rsidR="00911B12" w:rsidRPr="00C24CF9" w:rsidRDefault="00976883" w:rsidP="00F76424">
            <w:pPr>
              <w:jc w:val="center"/>
              <w:rPr>
                <w:rtl/>
              </w:rPr>
            </w:pPr>
            <w:r>
              <w:rPr>
                <w:rFonts w:hint="cs"/>
                <w:rtl/>
              </w:rPr>
              <w:t>179</w:t>
            </w:r>
          </w:p>
        </w:tc>
      </w:tr>
      <w:tr w:rsidR="00F76424" w:rsidRPr="00C24CF9" w:rsidTr="00C24CF9">
        <w:trPr>
          <w:jc w:val="center"/>
        </w:trPr>
        <w:tc>
          <w:tcPr>
            <w:tcW w:w="6735" w:type="dxa"/>
            <w:vAlign w:val="center"/>
          </w:tcPr>
          <w:p w:rsidR="00F76424" w:rsidRPr="00C24CF9" w:rsidRDefault="00F76424" w:rsidP="005720F7">
            <w:pPr>
              <w:jc w:val="lowKashida"/>
            </w:pPr>
            <w:r w:rsidRPr="00C24CF9">
              <w:rPr>
                <w:rFonts w:hint="cs"/>
                <w:rtl/>
              </w:rPr>
              <w:t>المبحث الاول: ال</w:t>
            </w:r>
            <w:r w:rsidR="005A37ED" w:rsidRPr="00C24CF9">
              <w:rPr>
                <w:rFonts w:hint="cs"/>
                <w:rtl/>
              </w:rPr>
              <w:t>أ</w:t>
            </w:r>
            <w:r w:rsidRPr="00C24CF9">
              <w:rPr>
                <w:rFonts w:hint="cs"/>
                <w:rtl/>
              </w:rPr>
              <w:t>حاديث المتعلقة بتركيب الجملة الاسمية</w:t>
            </w:r>
          </w:p>
        </w:tc>
        <w:tc>
          <w:tcPr>
            <w:tcW w:w="1111" w:type="dxa"/>
            <w:vAlign w:val="center"/>
          </w:tcPr>
          <w:p w:rsidR="00F76424" w:rsidRPr="00C24CF9" w:rsidRDefault="00976883" w:rsidP="00F76424">
            <w:pPr>
              <w:jc w:val="center"/>
              <w:rPr>
                <w:rtl/>
              </w:rPr>
            </w:pPr>
            <w:r>
              <w:rPr>
                <w:rFonts w:hint="cs"/>
                <w:rtl/>
              </w:rPr>
              <w:t>180</w:t>
            </w:r>
          </w:p>
        </w:tc>
      </w:tr>
      <w:tr w:rsidR="003C0702" w:rsidRPr="00C24CF9" w:rsidTr="00C24CF9">
        <w:trPr>
          <w:jc w:val="center"/>
        </w:trPr>
        <w:tc>
          <w:tcPr>
            <w:tcW w:w="6735" w:type="dxa"/>
            <w:vAlign w:val="center"/>
          </w:tcPr>
          <w:p w:rsidR="003C0702" w:rsidRPr="00C24CF9" w:rsidRDefault="003C0702" w:rsidP="00B00D7D">
            <w:pPr>
              <w:ind w:firstLine="227"/>
              <w:jc w:val="lowKashida"/>
              <w:rPr>
                <w:rtl/>
              </w:rPr>
            </w:pPr>
            <w:r w:rsidRPr="00C24CF9">
              <w:rPr>
                <w:rFonts w:hint="cs"/>
                <w:rtl/>
              </w:rPr>
              <w:t>أولاً: الجملة الإسمية المجردة من النواسخ</w:t>
            </w:r>
          </w:p>
        </w:tc>
        <w:tc>
          <w:tcPr>
            <w:tcW w:w="1111" w:type="dxa"/>
            <w:vAlign w:val="center"/>
          </w:tcPr>
          <w:p w:rsidR="003C0702" w:rsidRPr="00C24CF9" w:rsidRDefault="00976883" w:rsidP="00F76424">
            <w:pPr>
              <w:jc w:val="center"/>
              <w:rPr>
                <w:rtl/>
              </w:rPr>
            </w:pPr>
            <w:r>
              <w:rPr>
                <w:rFonts w:hint="cs"/>
                <w:rtl/>
              </w:rPr>
              <w:t>180</w:t>
            </w:r>
          </w:p>
        </w:tc>
      </w:tr>
      <w:tr w:rsidR="003C0702" w:rsidRPr="00C24CF9" w:rsidTr="00C24CF9">
        <w:trPr>
          <w:jc w:val="center"/>
        </w:trPr>
        <w:tc>
          <w:tcPr>
            <w:tcW w:w="6735" w:type="dxa"/>
            <w:vAlign w:val="center"/>
          </w:tcPr>
          <w:p w:rsidR="003C0702" w:rsidRPr="00C24CF9" w:rsidRDefault="003C0702" w:rsidP="00B00D7D">
            <w:pPr>
              <w:ind w:firstLine="227"/>
              <w:jc w:val="lowKashida"/>
              <w:rPr>
                <w:rtl/>
              </w:rPr>
            </w:pPr>
            <w:r w:rsidRPr="00C24CF9">
              <w:rPr>
                <w:rFonts w:hint="cs"/>
                <w:rtl/>
              </w:rPr>
              <w:t>ثانياً: تر</w:t>
            </w:r>
            <w:r w:rsidR="006C6327" w:rsidRPr="00C24CF9">
              <w:rPr>
                <w:rFonts w:hint="cs"/>
                <w:rtl/>
              </w:rPr>
              <w:t>ا</w:t>
            </w:r>
            <w:r w:rsidRPr="00C24CF9">
              <w:rPr>
                <w:rFonts w:hint="cs"/>
                <w:rtl/>
              </w:rPr>
              <w:t>كيب الجملة الاسمية المركبة</w:t>
            </w:r>
          </w:p>
        </w:tc>
        <w:tc>
          <w:tcPr>
            <w:tcW w:w="1111" w:type="dxa"/>
            <w:vAlign w:val="center"/>
          </w:tcPr>
          <w:p w:rsidR="003C0702" w:rsidRPr="00C24CF9" w:rsidRDefault="00976883" w:rsidP="00F76424">
            <w:pPr>
              <w:jc w:val="center"/>
              <w:rPr>
                <w:rtl/>
              </w:rPr>
            </w:pPr>
            <w:r>
              <w:rPr>
                <w:rFonts w:hint="cs"/>
                <w:rtl/>
              </w:rPr>
              <w:t>180</w:t>
            </w:r>
          </w:p>
        </w:tc>
      </w:tr>
      <w:tr w:rsidR="003C0702" w:rsidRPr="00C24CF9" w:rsidTr="00C24CF9">
        <w:trPr>
          <w:jc w:val="center"/>
        </w:trPr>
        <w:tc>
          <w:tcPr>
            <w:tcW w:w="6735" w:type="dxa"/>
            <w:vAlign w:val="center"/>
          </w:tcPr>
          <w:p w:rsidR="003C0702" w:rsidRPr="00C24CF9" w:rsidRDefault="003C0702" w:rsidP="00B00D7D">
            <w:pPr>
              <w:ind w:firstLine="227"/>
              <w:jc w:val="lowKashida"/>
              <w:rPr>
                <w:rtl/>
              </w:rPr>
            </w:pPr>
            <w:r w:rsidRPr="00C24CF9">
              <w:rPr>
                <w:rFonts w:hint="cs"/>
                <w:rtl/>
              </w:rPr>
              <w:t>ثالثاً: الجملة الاسمية المنسوخة</w:t>
            </w:r>
          </w:p>
        </w:tc>
        <w:tc>
          <w:tcPr>
            <w:tcW w:w="1111" w:type="dxa"/>
            <w:vAlign w:val="center"/>
          </w:tcPr>
          <w:p w:rsidR="003C0702" w:rsidRPr="00C24CF9" w:rsidRDefault="00976883" w:rsidP="00F76424">
            <w:pPr>
              <w:jc w:val="center"/>
              <w:rPr>
                <w:rtl/>
              </w:rPr>
            </w:pPr>
            <w:r>
              <w:rPr>
                <w:rFonts w:hint="cs"/>
                <w:rtl/>
              </w:rPr>
              <w:t>203</w:t>
            </w:r>
          </w:p>
        </w:tc>
      </w:tr>
      <w:tr w:rsidR="00F76424" w:rsidRPr="00C24CF9" w:rsidTr="00C24CF9">
        <w:trPr>
          <w:jc w:val="center"/>
        </w:trPr>
        <w:tc>
          <w:tcPr>
            <w:tcW w:w="6735" w:type="dxa"/>
            <w:vAlign w:val="center"/>
          </w:tcPr>
          <w:p w:rsidR="00F76424" w:rsidRPr="00C24CF9" w:rsidRDefault="00F76424" w:rsidP="0017548B">
            <w:pPr>
              <w:jc w:val="lowKashida"/>
              <w:rPr>
                <w:b/>
                <w:bCs/>
                <w:color w:val="000000"/>
              </w:rPr>
            </w:pPr>
            <w:r w:rsidRPr="00C24CF9">
              <w:rPr>
                <w:rFonts w:hint="cs"/>
                <w:rtl/>
              </w:rPr>
              <w:t>المبحث الثاني: ال</w:t>
            </w:r>
            <w:r w:rsidR="005A37ED" w:rsidRPr="00C24CF9">
              <w:rPr>
                <w:rFonts w:hint="cs"/>
                <w:rtl/>
              </w:rPr>
              <w:t>أ</w:t>
            </w:r>
            <w:r w:rsidRPr="00C24CF9">
              <w:rPr>
                <w:rFonts w:hint="cs"/>
                <w:rtl/>
              </w:rPr>
              <w:t>حاديث المتعلقة بتركيب الجملة الفعل</w:t>
            </w:r>
            <w:r w:rsidR="006C6327" w:rsidRPr="00C24CF9">
              <w:rPr>
                <w:rFonts w:hint="cs"/>
                <w:rtl/>
              </w:rPr>
              <w:t>ي</w:t>
            </w:r>
            <w:r w:rsidRPr="00C24CF9">
              <w:rPr>
                <w:rFonts w:hint="cs"/>
                <w:rtl/>
              </w:rPr>
              <w:t>ة</w:t>
            </w:r>
          </w:p>
        </w:tc>
        <w:tc>
          <w:tcPr>
            <w:tcW w:w="1111" w:type="dxa"/>
            <w:vAlign w:val="center"/>
          </w:tcPr>
          <w:p w:rsidR="00F76424" w:rsidRPr="00C24CF9" w:rsidRDefault="00976883" w:rsidP="00F76424">
            <w:pPr>
              <w:jc w:val="center"/>
            </w:pPr>
            <w:r>
              <w:rPr>
                <w:rFonts w:hint="cs"/>
                <w:rtl/>
              </w:rPr>
              <w:t>204</w:t>
            </w:r>
          </w:p>
        </w:tc>
      </w:tr>
      <w:tr w:rsidR="003C0702" w:rsidRPr="00C24CF9" w:rsidTr="00C24CF9">
        <w:trPr>
          <w:jc w:val="center"/>
        </w:trPr>
        <w:tc>
          <w:tcPr>
            <w:tcW w:w="6735" w:type="dxa"/>
            <w:vAlign w:val="center"/>
          </w:tcPr>
          <w:p w:rsidR="003C0702" w:rsidRPr="00C24CF9" w:rsidRDefault="003C0702" w:rsidP="00E95966">
            <w:pPr>
              <w:pStyle w:val="af4"/>
              <w:numPr>
                <w:ilvl w:val="0"/>
                <w:numId w:val="95"/>
              </w:numPr>
              <w:tabs>
                <w:tab w:val="left" w:pos="366"/>
              </w:tabs>
              <w:ind w:left="0" w:firstLine="0"/>
              <w:rPr>
                <w:rtl/>
              </w:rPr>
            </w:pPr>
            <w:r w:rsidRPr="00C24CF9">
              <w:rPr>
                <w:rFonts w:hint="cs"/>
                <w:b/>
                <w:bCs/>
                <w:rtl/>
              </w:rPr>
              <w:t xml:space="preserve">جملة الفعل الماضي، </w:t>
            </w:r>
            <w:r w:rsidRPr="00C24CF9">
              <w:rPr>
                <w:rFonts w:hint="cs"/>
                <w:rtl/>
              </w:rPr>
              <w:t>وتحتوي على:</w:t>
            </w:r>
          </w:p>
        </w:tc>
        <w:tc>
          <w:tcPr>
            <w:tcW w:w="1111" w:type="dxa"/>
            <w:vAlign w:val="center"/>
          </w:tcPr>
          <w:p w:rsidR="003C0702" w:rsidRPr="00C24CF9" w:rsidRDefault="00976883" w:rsidP="00F76424">
            <w:pPr>
              <w:jc w:val="center"/>
              <w:rPr>
                <w:rtl/>
              </w:rPr>
            </w:pPr>
            <w:r>
              <w:rPr>
                <w:rFonts w:hint="cs"/>
                <w:rtl/>
              </w:rPr>
              <w:t>204</w:t>
            </w:r>
          </w:p>
        </w:tc>
      </w:tr>
      <w:tr w:rsidR="003C0702" w:rsidRPr="00C24CF9" w:rsidTr="00C24CF9">
        <w:trPr>
          <w:jc w:val="center"/>
        </w:trPr>
        <w:tc>
          <w:tcPr>
            <w:tcW w:w="6735" w:type="dxa"/>
            <w:vAlign w:val="center"/>
          </w:tcPr>
          <w:p w:rsidR="003C0702" w:rsidRPr="00C24CF9" w:rsidRDefault="003C0702" w:rsidP="00B00D7D">
            <w:pPr>
              <w:ind w:firstLine="227"/>
              <w:rPr>
                <w:rtl/>
              </w:rPr>
            </w:pPr>
            <w:r w:rsidRPr="00C24CF9">
              <w:rPr>
                <w:rFonts w:hint="cs"/>
                <w:rtl/>
              </w:rPr>
              <w:t>أولاً:</w:t>
            </w:r>
            <w:r w:rsidR="007B3518" w:rsidRPr="00C24CF9">
              <w:rPr>
                <w:rFonts w:hint="cs"/>
                <w:rtl/>
              </w:rPr>
              <w:t xml:space="preserve"> تر</w:t>
            </w:r>
            <w:r w:rsidR="00B16C3D" w:rsidRPr="00C24CF9">
              <w:rPr>
                <w:rFonts w:hint="cs"/>
                <w:rtl/>
              </w:rPr>
              <w:t>ا</w:t>
            </w:r>
            <w:r w:rsidR="007B3518" w:rsidRPr="00C24CF9">
              <w:rPr>
                <w:rFonts w:hint="cs"/>
                <w:rtl/>
              </w:rPr>
              <w:t>كيب الجملة البسيطة ذات الفعل الماضي اللازم</w:t>
            </w:r>
          </w:p>
        </w:tc>
        <w:tc>
          <w:tcPr>
            <w:tcW w:w="1111" w:type="dxa"/>
            <w:vAlign w:val="center"/>
          </w:tcPr>
          <w:p w:rsidR="003C0702" w:rsidRPr="00C24CF9" w:rsidRDefault="00976883" w:rsidP="00F76424">
            <w:pPr>
              <w:jc w:val="center"/>
              <w:rPr>
                <w:rtl/>
              </w:rPr>
            </w:pPr>
            <w:r>
              <w:rPr>
                <w:rFonts w:hint="cs"/>
                <w:rtl/>
              </w:rPr>
              <w:t>204</w:t>
            </w:r>
          </w:p>
        </w:tc>
      </w:tr>
      <w:tr w:rsidR="003C0702" w:rsidRPr="00C24CF9" w:rsidTr="00C24CF9">
        <w:trPr>
          <w:jc w:val="center"/>
        </w:trPr>
        <w:tc>
          <w:tcPr>
            <w:tcW w:w="6735" w:type="dxa"/>
            <w:vAlign w:val="center"/>
          </w:tcPr>
          <w:p w:rsidR="003C0702" w:rsidRPr="00C24CF9" w:rsidRDefault="003C0702" w:rsidP="00B00D7D">
            <w:pPr>
              <w:ind w:firstLine="227"/>
              <w:rPr>
                <w:rtl/>
              </w:rPr>
            </w:pPr>
            <w:r w:rsidRPr="00C24CF9">
              <w:rPr>
                <w:rFonts w:hint="cs"/>
                <w:rtl/>
              </w:rPr>
              <w:t>ثانياً:</w:t>
            </w:r>
            <w:r w:rsidR="00B16C3D" w:rsidRPr="00C24CF9">
              <w:rPr>
                <w:rFonts w:hint="cs"/>
                <w:rtl/>
              </w:rPr>
              <w:t xml:space="preserve">تراكيب </w:t>
            </w:r>
            <w:r w:rsidR="007B3518" w:rsidRPr="00C24CF9">
              <w:rPr>
                <w:rFonts w:hint="cs"/>
                <w:rtl/>
              </w:rPr>
              <w:t>الجملة البسيطة ذات الفعل الماضي المتعدي</w:t>
            </w:r>
          </w:p>
        </w:tc>
        <w:tc>
          <w:tcPr>
            <w:tcW w:w="1111" w:type="dxa"/>
            <w:vAlign w:val="center"/>
          </w:tcPr>
          <w:p w:rsidR="003C0702" w:rsidRPr="00C24CF9" w:rsidRDefault="00976883" w:rsidP="00F76424">
            <w:pPr>
              <w:jc w:val="center"/>
              <w:rPr>
                <w:rtl/>
              </w:rPr>
            </w:pPr>
            <w:r>
              <w:rPr>
                <w:rFonts w:hint="cs"/>
                <w:rtl/>
              </w:rPr>
              <w:t>204</w:t>
            </w:r>
          </w:p>
        </w:tc>
      </w:tr>
      <w:tr w:rsidR="003C0702" w:rsidRPr="00C24CF9" w:rsidTr="00C24CF9">
        <w:trPr>
          <w:jc w:val="center"/>
        </w:trPr>
        <w:tc>
          <w:tcPr>
            <w:tcW w:w="6735" w:type="dxa"/>
            <w:vAlign w:val="center"/>
          </w:tcPr>
          <w:p w:rsidR="003C0702" w:rsidRPr="00C24CF9" w:rsidRDefault="003C0702" w:rsidP="00B00D7D">
            <w:pPr>
              <w:ind w:firstLine="227"/>
              <w:rPr>
                <w:rtl/>
              </w:rPr>
            </w:pPr>
            <w:r w:rsidRPr="00C24CF9">
              <w:rPr>
                <w:rFonts w:hint="cs"/>
                <w:rtl/>
              </w:rPr>
              <w:t>ثالثاً:</w:t>
            </w:r>
            <w:r w:rsidR="007B3518" w:rsidRPr="00C24CF9">
              <w:rPr>
                <w:rFonts w:hint="cs"/>
                <w:rtl/>
              </w:rPr>
              <w:t xml:space="preserve"> الجملة البسيطة ذات الفعل الماضي المبني للمجهول</w:t>
            </w:r>
          </w:p>
        </w:tc>
        <w:tc>
          <w:tcPr>
            <w:tcW w:w="1111" w:type="dxa"/>
            <w:vAlign w:val="center"/>
          </w:tcPr>
          <w:p w:rsidR="003C0702" w:rsidRPr="00C24CF9" w:rsidRDefault="00976883" w:rsidP="00F76424">
            <w:pPr>
              <w:jc w:val="center"/>
              <w:rPr>
                <w:rtl/>
              </w:rPr>
            </w:pPr>
            <w:r>
              <w:rPr>
                <w:rFonts w:hint="cs"/>
                <w:rtl/>
              </w:rPr>
              <w:t>213</w:t>
            </w:r>
          </w:p>
        </w:tc>
      </w:tr>
      <w:tr w:rsidR="003C0702" w:rsidRPr="00C24CF9" w:rsidTr="00C24CF9">
        <w:trPr>
          <w:jc w:val="center"/>
        </w:trPr>
        <w:tc>
          <w:tcPr>
            <w:tcW w:w="6735" w:type="dxa"/>
            <w:vAlign w:val="center"/>
          </w:tcPr>
          <w:p w:rsidR="00C10B2D" w:rsidRPr="00C24CF9" w:rsidRDefault="003C0702" w:rsidP="00C10B2D">
            <w:pPr>
              <w:ind w:firstLine="227"/>
              <w:rPr>
                <w:rtl/>
              </w:rPr>
            </w:pPr>
            <w:r w:rsidRPr="00C24CF9">
              <w:rPr>
                <w:rFonts w:hint="cs"/>
                <w:rtl/>
              </w:rPr>
              <w:t xml:space="preserve">رابعاً: </w:t>
            </w:r>
            <w:r w:rsidR="007B3518" w:rsidRPr="00C24CF9">
              <w:rPr>
                <w:rFonts w:hint="cs"/>
                <w:rtl/>
              </w:rPr>
              <w:t xml:space="preserve">الجملة المركبة ذات الفعل الماضي </w:t>
            </w:r>
          </w:p>
        </w:tc>
        <w:tc>
          <w:tcPr>
            <w:tcW w:w="1111" w:type="dxa"/>
            <w:vAlign w:val="center"/>
          </w:tcPr>
          <w:p w:rsidR="003C0702" w:rsidRPr="00C24CF9" w:rsidRDefault="00976883" w:rsidP="00F76424">
            <w:pPr>
              <w:jc w:val="center"/>
              <w:rPr>
                <w:rtl/>
              </w:rPr>
            </w:pPr>
            <w:r>
              <w:rPr>
                <w:rFonts w:hint="cs"/>
                <w:rtl/>
              </w:rPr>
              <w:t>215</w:t>
            </w:r>
          </w:p>
        </w:tc>
      </w:tr>
      <w:tr w:rsidR="007B3518" w:rsidRPr="00C24CF9" w:rsidTr="00C24CF9">
        <w:trPr>
          <w:jc w:val="center"/>
        </w:trPr>
        <w:tc>
          <w:tcPr>
            <w:tcW w:w="6735" w:type="dxa"/>
            <w:vAlign w:val="center"/>
          </w:tcPr>
          <w:p w:rsidR="007B3518" w:rsidRPr="00C24CF9" w:rsidRDefault="007B3518" w:rsidP="00E95966">
            <w:pPr>
              <w:pStyle w:val="af4"/>
              <w:numPr>
                <w:ilvl w:val="0"/>
                <w:numId w:val="95"/>
              </w:numPr>
              <w:tabs>
                <w:tab w:val="left" w:pos="366"/>
              </w:tabs>
              <w:ind w:left="0" w:firstLine="0"/>
              <w:rPr>
                <w:rtl/>
              </w:rPr>
            </w:pPr>
            <w:r w:rsidRPr="00C24CF9">
              <w:rPr>
                <w:rFonts w:hint="cs"/>
                <w:b/>
                <w:bCs/>
                <w:rtl/>
              </w:rPr>
              <w:t xml:space="preserve">جملة الفعل المضارع، </w:t>
            </w:r>
            <w:r w:rsidRPr="00C24CF9">
              <w:rPr>
                <w:rFonts w:hint="cs"/>
                <w:rtl/>
              </w:rPr>
              <w:t>وتحتوي على:</w:t>
            </w:r>
          </w:p>
        </w:tc>
        <w:tc>
          <w:tcPr>
            <w:tcW w:w="1111" w:type="dxa"/>
            <w:vAlign w:val="center"/>
          </w:tcPr>
          <w:p w:rsidR="007B3518" w:rsidRPr="00C24CF9" w:rsidRDefault="00976883" w:rsidP="00F76424">
            <w:pPr>
              <w:jc w:val="center"/>
              <w:rPr>
                <w:rtl/>
              </w:rPr>
            </w:pPr>
            <w:r>
              <w:rPr>
                <w:rFonts w:hint="cs"/>
                <w:rtl/>
              </w:rPr>
              <w:t>217</w:t>
            </w:r>
          </w:p>
        </w:tc>
      </w:tr>
      <w:tr w:rsidR="007B3518" w:rsidRPr="00C24CF9" w:rsidTr="00C24CF9">
        <w:trPr>
          <w:jc w:val="center"/>
        </w:trPr>
        <w:tc>
          <w:tcPr>
            <w:tcW w:w="6735" w:type="dxa"/>
            <w:vAlign w:val="center"/>
          </w:tcPr>
          <w:p w:rsidR="007B3518" w:rsidRPr="00C24CF9" w:rsidRDefault="007B3518" w:rsidP="00B00D7D">
            <w:pPr>
              <w:ind w:firstLine="227"/>
              <w:rPr>
                <w:rtl/>
              </w:rPr>
            </w:pPr>
            <w:r w:rsidRPr="00C24CF9">
              <w:rPr>
                <w:rFonts w:hint="cs"/>
                <w:rtl/>
              </w:rPr>
              <w:t>أولاً: الجملة الفعلية البسيطة ذات الفعل المضارع اللازم</w:t>
            </w:r>
          </w:p>
        </w:tc>
        <w:tc>
          <w:tcPr>
            <w:tcW w:w="1111" w:type="dxa"/>
            <w:vAlign w:val="center"/>
          </w:tcPr>
          <w:p w:rsidR="007B3518" w:rsidRPr="00C24CF9" w:rsidRDefault="00976883" w:rsidP="00F76424">
            <w:pPr>
              <w:jc w:val="center"/>
              <w:rPr>
                <w:rtl/>
              </w:rPr>
            </w:pPr>
            <w:r>
              <w:rPr>
                <w:rFonts w:hint="cs"/>
                <w:rtl/>
              </w:rPr>
              <w:t>217</w:t>
            </w:r>
          </w:p>
        </w:tc>
      </w:tr>
      <w:tr w:rsidR="007B3518" w:rsidRPr="00C24CF9" w:rsidTr="00C24CF9">
        <w:trPr>
          <w:jc w:val="center"/>
        </w:trPr>
        <w:tc>
          <w:tcPr>
            <w:tcW w:w="6735" w:type="dxa"/>
            <w:vAlign w:val="center"/>
          </w:tcPr>
          <w:p w:rsidR="007B3518" w:rsidRPr="00C24CF9" w:rsidRDefault="007B3518" w:rsidP="00B00D7D">
            <w:pPr>
              <w:ind w:firstLine="227"/>
              <w:rPr>
                <w:rtl/>
              </w:rPr>
            </w:pPr>
            <w:r w:rsidRPr="00C24CF9">
              <w:rPr>
                <w:rFonts w:hint="cs"/>
                <w:rtl/>
              </w:rPr>
              <w:lastRenderedPageBreak/>
              <w:t>ثانياً: الجملة الفعلية البسيطة ذات الفعل المضارع المتعدي</w:t>
            </w:r>
          </w:p>
        </w:tc>
        <w:tc>
          <w:tcPr>
            <w:tcW w:w="1111" w:type="dxa"/>
            <w:vAlign w:val="center"/>
          </w:tcPr>
          <w:p w:rsidR="007B3518" w:rsidRPr="00C24CF9" w:rsidRDefault="00976883" w:rsidP="00F76424">
            <w:pPr>
              <w:jc w:val="center"/>
              <w:rPr>
                <w:rtl/>
              </w:rPr>
            </w:pPr>
            <w:r>
              <w:rPr>
                <w:rFonts w:hint="cs"/>
                <w:rtl/>
              </w:rPr>
              <w:t>219</w:t>
            </w:r>
          </w:p>
        </w:tc>
      </w:tr>
      <w:tr w:rsidR="007B3518" w:rsidRPr="00C24CF9" w:rsidTr="00C24CF9">
        <w:trPr>
          <w:jc w:val="center"/>
        </w:trPr>
        <w:tc>
          <w:tcPr>
            <w:tcW w:w="6735" w:type="dxa"/>
            <w:vAlign w:val="center"/>
          </w:tcPr>
          <w:p w:rsidR="007B3518" w:rsidRPr="00C24CF9" w:rsidRDefault="007B3518" w:rsidP="00B00D7D">
            <w:pPr>
              <w:ind w:firstLine="227"/>
              <w:rPr>
                <w:rtl/>
              </w:rPr>
            </w:pPr>
            <w:r w:rsidRPr="00C24CF9">
              <w:rPr>
                <w:rFonts w:hint="cs"/>
                <w:rtl/>
              </w:rPr>
              <w:t>ثالثاً: الجملة الفعلية البسيطة ذات الفعل المضارع المبني للمجهول</w:t>
            </w:r>
          </w:p>
        </w:tc>
        <w:tc>
          <w:tcPr>
            <w:tcW w:w="1111" w:type="dxa"/>
            <w:vAlign w:val="center"/>
          </w:tcPr>
          <w:p w:rsidR="007B3518" w:rsidRPr="00C24CF9" w:rsidRDefault="00976883" w:rsidP="00F76424">
            <w:pPr>
              <w:jc w:val="center"/>
              <w:rPr>
                <w:rtl/>
              </w:rPr>
            </w:pPr>
            <w:r>
              <w:rPr>
                <w:rFonts w:hint="cs"/>
                <w:rtl/>
              </w:rPr>
              <w:t>222</w:t>
            </w:r>
          </w:p>
        </w:tc>
      </w:tr>
      <w:tr w:rsidR="007B3518" w:rsidRPr="00C24CF9" w:rsidTr="00C24CF9">
        <w:trPr>
          <w:jc w:val="center"/>
        </w:trPr>
        <w:tc>
          <w:tcPr>
            <w:tcW w:w="6735" w:type="dxa"/>
            <w:vAlign w:val="center"/>
          </w:tcPr>
          <w:p w:rsidR="007B3518" w:rsidRPr="00C24CF9" w:rsidRDefault="007B3518" w:rsidP="00B00D7D">
            <w:pPr>
              <w:ind w:firstLine="227"/>
              <w:rPr>
                <w:rtl/>
              </w:rPr>
            </w:pPr>
            <w:r w:rsidRPr="00C24CF9">
              <w:rPr>
                <w:rFonts w:hint="cs"/>
                <w:rtl/>
              </w:rPr>
              <w:t>رابعاً: الجملة الفعلية البسيطة ذات الفعل المضارع المنفي</w:t>
            </w:r>
          </w:p>
        </w:tc>
        <w:tc>
          <w:tcPr>
            <w:tcW w:w="1111" w:type="dxa"/>
            <w:vAlign w:val="center"/>
          </w:tcPr>
          <w:p w:rsidR="007B3518" w:rsidRPr="00C24CF9" w:rsidRDefault="00976883" w:rsidP="00F76424">
            <w:pPr>
              <w:jc w:val="center"/>
              <w:rPr>
                <w:rtl/>
              </w:rPr>
            </w:pPr>
            <w:r>
              <w:rPr>
                <w:rFonts w:hint="cs"/>
                <w:rtl/>
              </w:rPr>
              <w:t>223</w:t>
            </w:r>
          </w:p>
        </w:tc>
      </w:tr>
      <w:tr w:rsidR="007B3518" w:rsidRPr="00C24CF9" w:rsidTr="00C24CF9">
        <w:trPr>
          <w:jc w:val="center"/>
        </w:trPr>
        <w:tc>
          <w:tcPr>
            <w:tcW w:w="6735" w:type="dxa"/>
            <w:vAlign w:val="center"/>
          </w:tcPr>
          <w:p w:rsidR="007B3518" w:rsidRPr="00C24CF9" w:rsidRDefault="003D724F" w:rsidP="00B00D7D">
            <w:pPr>
              <w:ind w:firstLine="227"/>
              <w:rPr>
                <w:rtl/>
              </w:rPr>
            </w:pPr>
            <w:r w:rsidRPr="00C24CF9">
              <w:rPr>
                <w:rFonts w:hint="cs"/>
                <w:rtl/>
              </w:rPr>
              <w:t xml:space="preserve">خامساً: </w:t>
            </w:r>
            <w:r w:rsidR="007B3518" w:rsidRPr="00C24CF9">
              <w:rPr>
                <w:rFonts w:hint="cs"/>
                <w:rtl/>
              </w:rPr>
              <w:t>الجملة الفعلية المركبة ذات الفعل المضارع</w:t>
            </w:r>
          </w:p>
        </w:tc>
        <w:tc>
          <w:tcPr>
            <w:tcW w:w="1111" w:type="dxa"/>
            <w:vAlign w:val="center"/>
          </w:tcPr>
          <w:p w:rsidR="007B3518" w:rsidRPr="00C24CF9" w:rsidRDefault="00976883" w:rsidP="00F76424">
            <w:pPr>
              <w:jc w:val="center"/>
              <w:rPr>
                <w:rtl/>
              </w:rPr>
            </w:pPr>
            <w:r>
              <w:rPr>
                <w:rFonts w:hint="cs"/>
                <w:rtl/>
              </w:rPr>
              <w:t>226</w:t>
            </w:r>
          </w:p>
        </w:tc>
      </w:tr>
      <w:tr w:rsidR="001169FC" w:rsidRPr="00C24CF9" w:rsidTr="00C24CF9">
        <w:trPr>
          <w:jc w:val="center"/>
        </w:trPr>
        <w:tc>
          <w:tcPr>
            <w:tcW w:w="6735" w:type="dxa"/>
            <w:vAlign w:val="center"/>
          </w:tcPr>
          <w:p w:rsidR="001169FC" w:rsidRPr="00C24CF9" w:rsidRDefault="001169FC" w:rsidP="00817DE3">
            <w:pPr>
              <w:jc w:val="left"/>
              <w:rPr>
                <w:b/>
                <w:bCs/>
                <w:rtl/>
              </w:rPr>
            </w:pPr>
            <w:r w:rsidRPr="00C24CF9">
              <w:rPr>
                <w:rFonts w:hint="cs"/>
                <w:rtl/>
              </w:rPr>
              <w:t xml:space="preserve">3- </w:t>
            </w:r>
            <w:r w:rsidRPr="00C24CF9">
              <w:rPr>
                <w:rFonts w:hint="cs"/>
                <w:b/>
                <w:bCs/>
                <w:rtl/>
              </w:rPr>
              <w:t xml:space="preserve">جملة فعل الأمر، </w:t>
            </w:r>
            <w:r w:rsidRPr="00C24CF9">
              <w:rPr>
                <w:rFonts w:hint="cs"/>
                <w:rtl/>
              </w:rPr>
              <w:t>وتحتوي على:</w:t>
            </w:r>
          </w:p>
        </w:tc>
        <w:tc>
          <w:tcPr>
            <w:tcW w:w="1111" w:type="dxa"/>
            <w:vAlign w:val="center"/>
          </w:tcPr>
          <w:p w:rsidR="001169FC" w:rsidRPr="00C24CF9" w:rsidRDefault="00976883" w:rsidP="00F76424">
            <w:pPr>
              <w:jc w:val="center"/>
              <w:rPr>
                <w:rtl/>
              </w:rPr>
            </w:pPr>
            <w:r>
              <w:rPr>
                <w:rFonts w:hint="cs"/>
                <w:rtl/>
              </w:rPr>
              <w:t>229</w:t>
            </w:r>
          </w:p>
        </w:tc>
      </w:tr>
      <w:tr w:rsidR="001169FC" w:rsidRPr="00C24CF9" w:rsidTr="00C24CF9">
        <w:trPr>
          <w:jc w:val="center"/>
        </w:trPr>
        <w:tc>
          <w:tcPr>
            <w:tcW w:w="6735" w:type="dxa"/>
            <w:vAlign w:val="center"/>
          </w:tcPr>
          <w:p w:rsidR="001169FC" w:rsidRPr="00C24CF9" w:rsidRDefault="001169FC" w:rsidP="00B00D7D">
            <w:pPr>
              <w:ind w:firstLine="227"/>
              <w:rPr>
                <w:rtl/>
              </w:rPr>
            </w:pPr>
            <w:r w:rsidRPr="00C24CF9">
              <w:rPr>
                <w:rFonts w:hint="cs"/>
                <w:rtl/>
              </w:rPr>
              <w:t>أولاً: تراكيب جملة فعل الأمر البسيطة</w:t>
            </w:r>
          </w:p>
        </w:tc>
        <w:tc>
          <w:tcPr>
            <w:tcW w:w="1111" w:type="dxa"/>
            <w:vAlign w:val="center"/>
          </w:tcPr>
          <w:p w:rsidR="001169FC" w:rsidRPr="00C24CF9" w:rsidRDefault="00976883" w:rsidP="00F76424">
            <w:pPr>
              <w:jc w:val="center"/>
              <w:rPr>
                <w:rtl/>
              </w:rPr>
            </w:pPr>
            <w:r>
              <w:rPr>
                <w:rFonts w:hint="cs"/>
                <w:rtl/>
              </w:rPr>
              <w:t>229</w:t>
            </w:r>
          </w:p>
        </w:tc>
      </w:tr>
      <w:tr w:rsidR="001169FC" w:rsidRPr="00C24CF9" w:rsidTr="00C24CF9">
        <w:trPr>
          <w:jc w:val="center"/>
        </w:trPr>
        <w:tc>
          <w:tcPr>
            <w:tcW w:w="6735" w:type="dxa"/>
            <w:vAlign w:val="center"/>
          </w:tcPr>
          <w:p w:rsidR="001169FC" w:rsidRPr="00C24CF9" w:rsidRDefault="001169FC" w:rsidP="00B00D7D">
            <w:pPr>
              <w:ind w:firstLine="227"/>
              <w:rPr>
                <w:rtl/>
              </w:rPr>
            </w:pPr>
            <w:r w:rsidRPr="00C24CF9">
              <w:rPr>
                <w:rFonts w:hint="cs"/>
                <w:rtl/>
              </w:rPr>
              <w:t>ثانياً: تراكيب جملة فعل الأمر المركبة</w:t>
            </w:r>
          </w:p>
        </w:tc>
        <w:tc>
          <w:tcPr>
            <w:tcW w:w="1111" w:type="dxa"/>
            <w:vAlign w:val="center"/>
          </w:tcPr>
          <w:p w:rsidR="001169FC" w:rsidRPr="00C24CF9" w:rsidRDefault="00976883" w:rsidP="00F76424">
            <w:pPr>
              <w:jc w:val="center"/>
              <w:rPr>
                <w:rtl/>
              </w:rPr>
            </w:pPr>
            <w:r>
              <w:rPr>
                <w:rFonts w:hint="cs"/>
                <w:rtl/>
              </w:rPr>
              <w:t>233</w:t>
            </w:r>
          </w:p>
        </w:tc>
      </w:tr>
      <w:tr w:rsidR="001169FC" w:rsidRPr="00C24CF9" w:rsidTr="00C24CF9">
        <w:trPr>
          <w:jc w:val="center"/>
        </w:trPr>
        <w:tc>
          <w:tcPr>
            <w:tcW w:w="6735" w:type="dxa"/>
            <w:vAlign w:val="center"/>
          </w:tcPr>
          <w:p w:rsidR="001169FC" w:rsidRPr="00C24CF9" w:rsidRDefault="00AD68EC" w:rsidP="00C10B2D">
            <w:pPr>
              <w:tabs>
                <w:tab w:val="left" w:pos="385"/>
                <w:tab w:val="left" w:pos="437"/>
              </w:tabs>
              <w:jc w:val="left"/>
              <w:rPr>
                <w:rtl/>
              </w:rPr>
            </w:pPr>
            <w:r w:rsidRPr="00C24CF9">
              <w:rPr>
                <w:rFonts w:hint="cs"/>
                <w:rtl/>
              </w:rPr>
              <w:t>4-</w:t>
            </w:r>
            <w:r w:rsidRPr="00C24CF9">
              <w:rPr>
                <w:rFonts w:hint="cs"/>
                <w:b/>
                <w:bCs/>
                <w:rtl/>
              </w:rPr>
              <w:t xml:space="preserve"> تركيب الجملة </w:t>
            </w:r>
            <w:r w:rsidR="00C10B2D" w:rsidRPr="00C24CF9">
              <w:rPr>
                <w:rFonts w:hint="cs"/>
                <w:b/>
                <w:bCs/>
                <w:rtl/>
              </w:rPr>
              <w:t xml:space="preserve">الفعلية </w:t>
            </w:r>
            <w:r w:rsidRPr="00C24CF9">
              <w:rPr>
                <w:rFonts w:hint="cs"/>
                <w:b/>
                <w:bCs/>
                <w:rtl/>
              </w:rPr>
              <w:t xml:space="preserve">الشرطية </w:t>
            </w:r>
          </w:p>
        </w:tc>
        <w:tc>
          <w:tcPr>
            <w:tcW w:w="1111" w:type="dxa"/>
            <w:vAlign w:val="center"/>
          </w:tcPr>
          <w:p w:rsidR="001169FC" w:rsidRPr="00C24CF9" w:rsidRDefault="00976883" w:rsidP="00F76424">
            <w:pPr>
              <w:jc w:val="center"/>
              <w:rPr>
                <w:rtl/>
              </w:rPr>
            </w:pPr>
            <w:r>
              <w:rPr>
                <w:rFonts w:hint="cs"/>
                <w:rtl/>
              </w:rPr>
              <w:t>235</w:t>
            </w:r>
          </w:p>
        </w:tc>
      </w:tr>
      <w:tr w:rsidR="00C10B2D" w:rsidRPr="00C24CF9" w:rsidTr="00C24CF9">
        <w:trPr>
          <w:jc w:val="center"/>
        </w:trPr>
        <w:tc>
          <w:tcPr>
            <w:tcW w:w="6735" w:type="dxa"/>
            <w:vAlign w:val="center"/>
          </w:tcPr>
          <w:p w:rsidR="00C10B2D" w:rsidRPr="00C24CF9" w:rsidRDefault="00210016" w:rsidP="00C10B2D">
            <w:pPr>
              <w:tabs>
                <w:tab w:val="left" w:pos="385"/>
                <w:tab w:val="left" w:pos="437"/>
              </w:tabs>
              <w:jc w:val="left"/>
              <w:rPr>
                <w:rtl/>
              </w:rPr>
            </w:pPr>
            <w:r w:rsidRPr="00C24CF9">
              <w:rPr>
                <w:rFonts w:hint="cs"/>
                <w:rtl/>
              </w:rPr>
              <w:t xml:space="preserve">- </w:t>
            </w:r>
            <w:r w:rsidR="00BB771F" w:rsidRPr="00C24CF9">
              <w:rPr>
                <w:rFonts w:hint="cs"/>
                <w:rtl/>
              </w:rPr>
              <w:t>تركيب الجملة الشرطية باستعمال أسماء الشرط</w:t>
            </w:r>
          </w:p>
        </w:tc>
        <w:tc>
          <w:tcPr>
            <w:tcW w:w="1111" w:type="dxa"/>
            <w:vAlign w:val="center"/>
          </w:tcPr>
          <w:p w:rsidR="00C10B2D" w:rsidRPr="00C24CF9" w:rsidRDefault="00976883" w:rsidP="00F76424">
            <w:pPr>
              <w:jc w:val="center"/>
              <w:rPr>
                <w:rtl/>
              </w:rPr>
            </w:pPr>
            <w:r>
              <w:rPr>
                <w:rFonts w:hint="cs"/>
                <w:rtl/>
              </w:rPr>
              <w:t>243</w:t>
            </w:r>
          </w:p>
        </w:tc>
      </w:tr>
      <w:tr w:rsidR="001169FC" w:rsidRPr="00C24CF9" w:rsidTr="00C24CF9">
        <w:trPr>
          <w:jc w:val="center"/>
        </w:trPr>
        <w:tc>
          <w:tcPr>
            <w:tcW w:w="6735" w:type="dxa"/>
            <w:vAlign w:val="center"/>
          </w:tcPr>
          <w:p w:rsidR="001169FC" w:rsidRPr="00C24CF9" w:rsidRDefault="00AD68EC" w:rsidP="00B00D7D">
            <w:pPr>
              <w:ind w:firstLine="227"/>
              <w:rPr>
                <w:rtl/>
              </w:rPr>
            </w:pPr>
            <w:r w:rsidRPr="00C24CF9">
              <w:rPr>
                <w:rFonts w:hint="cs"/>
                <w:rtl/>
              </w:rPr>
              <w:t>أولاً: تركيب الجملة الشرطية باستعمال (من)</w:t>
            </w:r>
          </w:p>
        </w:tc>
        <w:tc>
          <w:tcPr>
            <w:tcW w:w="1111" w:type="dxa"/>
            <w:vAlign w:val="center"/>
          </w:tcPr>
          <w:p w:rsidR="001169FC" w:rsidRPr="00C24CF9" w:rsidRDefault="00976883" w:rsidP="00F76424">
            <w:pPr>
              <w:jc w:val="center"/>
              <w:rPr>
                <w:rtl/>
              </w:rPr>
            </w:pPr>
            <w:r>
              <w:rPr>
                <w:rFonts w:hint="cs"/>
                <w:rtl/>
              </w:rPr>
              <w:t>243</w:t>
            </w:r>
          </w:p>
        </w:tc>
      </w:tr>
      <w:tr w:rsidR="001169FC" w:rsidRPr="00C24CF9" w:rsidTr="00C24CF9">
        <w:trPr>
          <w:jc w:val="center"/>
        </w:trPr>
        <w:tc>
          <w:tcPr>
            <w:tcW w:w="6735" w:type="dxa"/>
            <w:vAlign w:val="center"/>
          </w:tcPr>
          <w:p w:rsidR="001169FC" w:rsidRPr="00C24CF9" w:rsidRDefault="00AD68EC" w:rsidP="00F41AAE">
            <w:pPr>
              <w:ind w:firstLine="227"/>
              <w:rPr>
                <w:rtl/>
              </w:rPr>
            </w:pPr>
            <w:r w:rsidRPr="00C24CF9">
              <w:rPr>
                <w:rFonts w:hint="cs"/>
                <w:rtl/>
              </w:rPr>
              <w:t>ثانياً: تركيب الجملة الشرطية باستعمال (</w:t>
            </w:r>
            <w:r w:rsidR="00F41AAE" w:rsidRPr="00C24CF9">
              <w:rPr>
                <w:rFonts w:hint="cs"/>
                <w:rtl/>
              </w:rPr>
              <w:t>أي</w:t>
            </w:r>
            <w:r w:rsidRPr="00C24CF9">
              <w:rPr>
                <w:rFonts w:hint="cs"/>
                <w:rtl/>
              </w:rPr>
              <w:t>)</w:t>
            </w:r>
          </w:p>
        </w:tc>
        <w:tc>
          <w:tcPr>
            <w:tcW w:w="1111" w:type="dxa"/>
            <w:vAlign w:val="center"/>
          </w:tcPr>
          <w:p w:rsidR="001169FC" w:rsidRPr="00C24CF9" w:rsidRDefault="00976883" w:rsidP="00F76424">
            <w:pPr>
              <w:jc w:val="center"/>
              <w:rPr>
                <w:rtl/>
              </w:rPr>
            </w:pPr>
            <w:r>
              <w:rPr>
                <w:rFonts w:hint="cs"/>
                <w:rtl/>
              </w:rPr>
              <w:t>247</w:t>
            </w:r>
          </w:p>
        </w:tc>
      </w:tr>
      <w:tr w:rsidR="001169FC" w:rsidRPr="00C24CF9" w:rsidTr="00C24CF9">
        <w:trPr>
          <w:jc w:val="center"/>
        </w:trPr>
        <w:tc>
          <w:tcPr>
            <w:tcW w:w="6735" w:type="dxa"/>
            <w:vAlign w:val="center"/>
          </w:tcPr>
          <w:p w:rsidR="001169FC" w:rsidRPr="00C24CF9" w:rsidRDefault="00AD68EC" w:rsidP="00F41AAE">
            <w:pPr>
              <w:ind w:firstLine="227"/>
              <w:rPr>
                <w:rtl/>
              </w:rPr>
            </w:pPr>
            <w:r w:rsidRPr="00C24CF9">
              <w:rPr>
                <w:rFonts w:hint="cs"/>
                <w:rtl/>
              </w:rPr>
              <w:t>ثالثاً: تركيب الجملة الشرطية باستعمال (</w:t>
            </w:r>
            <w:r w:rsidR="00F41AAE" w:rsidRPr="00C24CF9">
              <w:rPr>
                <w:rFonts w:hint="cs"/>
                <w:rtl/>
              </w:rPr>
              <w:t>أينما</w:t>
            </w:r>
            <w:r w:rsidRPr="00C24CF9">
              <w:rPr>
                <w:rFonts w:hint="cs"/>
                <w:rtl/>
              </w:rPr>
              <w:t>)</w:t>
            </w:r>
          </w:p>
        </w:tc>
        <w:tc>
          <w:tcPr>
            <w:tcW w:w="1111" w:type="dxa"/>
            <w:vAlign w:val="center"/>
          </w:tcPr>
          <w:p w:rsidR="001169FC" w:rsidRPr="00C24CF9" w:rsidRDefault="000350FC" w:rsidP="00F76424">
            <w:pPr>
              <w:jc w:val="center"/>
              <w:rPr>
                <w:rtl/>
              </w:rPr>
            </w:pPr>
            <w:r>
              <w:rPr>
                <w:rFonts w:hint="cs"/>
                <w:rtl/>
              </w:rPr>
              <w:t>247</w:t>
            </w:r>
          </w:p>
        </w:tc>
      </w:tr>
      <w:tr w:rsidR="005C7CEB" w:rsidRPr="00C24CF9" w:rsidTr="00C24CF9">
        <w:trPr>
          <w:jc w:val="center"/>
        </w:trPr>
        <w:tc>
          <w:tcPr>
            <w:tcW w:w="6735" w:type="dxa"/>
            <w:vAlign w:val="center"/>
          </w:tcPr>
          <w:p w:rsidR="005C7CEB" w:rsidRPr="00C24CF9" w:rsidRDefault="005C7CEB" w:rsidP="00B00D7D">
            <w:pPr>
              <w:ind w:firstLine="227"/>
              <w:rPr>
                <w:rtl/>
              </w:rPr>
            </w:pPr>
            <w:r w:rsidRPr="00C24CF9">
              <w:rPr>
                <w:rFonts w:hint="cs"/>
                <w:rtl/>
              </w:rPr>
              <w:t>رابعاً: تركيب الجملة الشرطية باستعمال (إذا)</w:t>
            </w:r>
          </w:p>
        </w:tc>
        <w:tc>
          <w:tcPr>
            <w:tcW w:w="1111" w:type="dxa"/>
            <w:vAlign w:val="center"/>
          </w:tcPr>
          <w:p w:rsidR="005C7CEB" w:rsidRPr="00C24CF9" w:rsidRDefault="000350FC" w:rsidP="00F76424">
            <w:pPr>
              <w:jc w:val="center"/>
              <w:rPr>
                <w:rtl/>
              </w:rPr>
            </w:pPr>
            <w:r>
              <w:rPr>
                <w:rFonts w:hint="cs"/>
                <w:rtl/>
              </w:rPr>
              <w:t>247</w:t>
            </w:r>
          </w:p>
        </w:tc>
      </w:tr>
      <w:tr w:rsidR="00F76424" w:rsidRPr="00C24CF9" w:rsidTr="00C24CF9">
        <w:trPr>
          <w:jc w:val="center"/>
        </w:trPr>
        <w:tc>
          <w:tcPr>
            <w:tcW w:w="6735" w:type="dxa"/>
            <w:vAlign w:val="center"/>
          </w:tcPr>
          <w:p w:rsidR="00F76424" w:rsidRPr="00C24CF9" w:rsidRDefault="00F76424" w:rsidP="00F76424">
            <w:pPr>
              <w:rPr>
                <w:b/>
                <w:bCs/>
              </w:rPr>
            </w:pPr>
            <w:r w:rsidRPr="00C24CF9">
              <w:rPr>
                <w:rFonts w:hint="cs"/>
                <w:b/>
                <w:bCs/>
                <w:rtl/>
              </w:rPr>
              <w:t>الفصل الثالث</w:t>
            </w:r>
            <w:r w:rsidRPr="00C24CF9">
              <w:rPr>
                <w:rFonts w:hint="cs"/>
                <w:color w:val="008000"/>
                <w:rtl/>
              </w:rPr>
              <w:t>:</w:t>
            </w:r>
            <w:r w:rsidRPr="00C24CF9">
              <w:rPr>
                <w:rFonts w:hint="cs"/>
                <w:rtl/>
              </w:rPr>
              <w:t>الاحاديث المتعلقة بالمستوى الدلالي</w:t>
            </w:r>
          </w:p>
        </w:tc>
        <w:tc>
          <w:tcPr>
            <w:tcW w:w="1111" w:type="dxa"/>
            <w:vAlign w:val="center"/>
          </w:tcPr>
          <w:p w:rsidR="00F76424" w:rsidRPr="00C24CF9" w:rsidRDefault="000350FC" w:rsidP="00F76424">
            <w:pPr>
              <w:jc w:val="center"/>
              <w:rPr>
                <w:rtl/>
              </w:rPr>
            </w:pPr>
            <w:r>
              <w:rPr>
                <w:rFonts w:hint="cs"/>
                <w:rtl/>
              </w:rPr>
              <w:t>250</w:t>
            </w:r>
          </w:p>
        </w:tc>
      </w:tr>
      <w:tr w:rsidR="00BA2721" w:rsidRPr="00C24CF9" w:rsidTr="00C24CF9">
        <w:trPr>
          <w:jc w:val="center"/>
        </w:trPr>
        <w:tc>
          <w:tcPr>
            <w:tcW w:w="6735" w:type="dxa"/>
            <w:vAlign w:val="center"/>
          </w:tcPr>
          <w:p w:rsidR="00BA2721" w:rsidRPr="00C24CF9" w:rsidRDefault="00BA2721" w:rsidP="00F76424">
            <w:pPr>
              <w:rPr>
                <w:b/>
                <w:bCs/>
                <w:rtl/>
              </w:rPr>
            </w:pPr>
            <w:r w:rsidRPr="00C24CF9">
              <w:rPr>
                <w:rFonts w:hint="cs"/>
                <w:b/>
                <w:bCs/>
                <w:rtl/>
              </w:rPr>
              <w:t xml:space="preserve">التمهيد، </w:t>
            </w:r>
            <w:r w:rsidRPr="00C24CF9">
              <w:rPr>
                <w:rFonts w:hint="cs"/>
                <w:rtl/>
              </w:rPr>
              <w:t>ويتضمن تقسيم الألفاظ الحقيقيةالدلالة من حيث الاستعمال</w:t>
            </w:r>
          </w:p>
        </w:tc>
        <w:tc>
          <w:tcPr>
            <w:tcW w:w="1111" w:type="dxa"/>
            <w:vAlign w:val="center"/>
          </w:tcPr>
          <w:p w:rsidR="00BA2721" w:rsidRPr="00C24CF9" w:rsidRDefault="000350FC" w:rsidP="00F76424">
            <w:pPr>
              <w:jc w:val="center"/>
              <w:rPr>
                <w:rtl/>
              </w:rPr>
            </w:pPr>
            <w:r>
              <w:rPr>
                <w:rFonts w:hint="cs"/>
                <w:rtl/>
              </w:rPr>
              <w:t>250</w:t>
            </w:r>
          </w:p>
        </w:tc>
      </w:tr>
      <w:tr w:rsidR="00BA2721" w:rsidRPr="00C24CF9" w:rsidTr="00C24CF9">
        <w:trPr>
          <w:jc w:val="center"/>
        </w:trPr>
        <w:tc>
          <w:tcPr>
            <w:tcW w:w="6735" w:type="dxa"/>
            <w:vAlign w:val="center"/>
          </w:tcPr>
          <w:p w:rsidR="00BA2721" w:rsidRPr="00C24CF9" w:rsidRDefault="00BA2721" w:rsidP="00E95966">
            <w:pPr>
              <w:pStyle w:val="af4"/>
              <w:numPr>
                <w:ilvl w:val="0"/>
                <w:numId w:val="99"/>
              </w:numPr>
              <w:tabs>
                <w:tab w:val="left" w:pos="695"/>
              </w:tabs>
              <w:rPr>
                <w:b/>
                <w:bCs/>
                <w:rtl/>
              </w:rPr>
            </w:pPr>
            <w:r w:rsidRPr="00C24CF9">
              <w:rPr>
                <w:rFonts w:hint="cs"/>
                <w:rtl/>
              </w:rPr>
              <w:t>الحقيقة اللغوية</w:t>
            </w:r>
          </w:p>
        </w:tc>
        <w:tc>
          <w:tcPr>
            <w:tcW w:w="1111" w:type="dxa"/>
            <w:vAlign w:val="center"/>
          </w:tcPr>
          <w:p w:rsidR="00BA2721" w:rsidRPr="00C24CF9" w:rsidRDefault="000350FC" w:rsidP="00F76424">
            <w:pPr>
              <w:jc w:val="center"/>
              <w:rPr>
                <w:rtl/>
              </w:rPr>
            </w:pPr>
            <w:r>
              <w:rPr>
                <w:rFonts w:hint="cs"/>
                <w:rtl/>
              </w:rPr>
              <w:t>251</w:t>
            </w:r>
          </w:p>
        </w:tc>
      </w:tr>
      <w:tr w:rsidR="00BA2721" w:rsidRPr="00C24CF9" w:rsidTr="00C24CF9">
        <w:trPr>
          <w:jc w:val="center"/>
        </w:trPr>
        <w:tc>
          <w:tcPr>
            <w:tcW w:w="6735" w:type="dxa"/>
            <w:vAlign w:val="center"/>
          </w:tcPr>
          <w:p w:rsidR="00BA2721" w:rsidRPr="00C24CF9" w:rsidRDefault="00BA2721" w:rsidP="00E95966">
            <w:pPr>
              <w:pStyle w:val="af4"/>
              <w:numPr>
                <w:ilvl w:val="0"/>
                <w:numId w:val="99"/>
              </w:numPr>
              <w:tabs>
                <w:tab w:val="left" w:pos="862"/>
              </w:tabs>
              <w:ind w:left="714" w:hanging="357"/>
              <w:rPr>
                <w:b/>
                <w:bCs/>
                <w:rtl/>
              </w:rPr>
            </w:pPr>
            <w:r w:rsidRPr="00C24CF9">
              <w:rPr>
                <w:rFonts w:hint="cs"/>
                <w:rtl/>
              </w:rPr>
              <w:t>الحقيقة العرفية</w:t>
            </w:r>
          </w:p>
        </w:tc>
        <w:tc>
          <w:tcPr>
            <w:tcW w:w="1111" w:type="dxa"/>
            <w:vAlign w:val="center"/>
          </w:tcPr>
          <w:p w:rsidR="00BA2721" w:rsidRPr="00C24CF9" w:rsidRDefault="000350FC" w:rsidP="00F76424">
            <w:pPr>
              <w:jc w:val="center"/>
              <w:rPr>
                <w:rtl/>
              </w:rPr>
            </w:pPr>
            <w:r>
              <w:rPr>
                <w:rFonts w:hint="cs"/>
                <w:rtl/>
              </w:rPr>
              <w:t>251</w:t>
            </w:r>
          </w:p>
        </w:tc>
      </w:tr>
      <w:tr w:rsidR="00BA2721" w:rsidRPr="00C24CF9" w:rsidTr="00C24CF9">
        <w:trPr>
          <w:jc w:val="center"/>
        </w:trPr>
        <w:tc>
          <w:tcPr>
            <w:tcW w:w="6735" w:type="dxa"/>
            <w:vAlign w:val="center"/>
          </w:tcPr>
          <w:p w:rsidR="00BA2721" w:rsidRPr="00C24CF9" w:rsidRDefault="00BA2721" w:rsidP="00B00D7D">
            <w:pPr>
              <w:ind w:left="714" w:hanging="357"/>
              <w:rPr>
                <w:b/>
                <w:bCs/>
                <w:rtl/>
              </w:rPr>
            </w:pPr>
            <w:r w:rsidRPr="00C24CF9">
              <w:rPr>
                <w:rFonts w:hint="cs"/>
                <w:b/>
                <w:bCs/>
                <w:rtl/>
              </w:rPr>
              <w:t xml:space="preserve">(جـ) </w:t>
            </w:r>
            <w:r w:rsidRPr="00C24CF9">
              <w:rPr>
                <w:rFonts w:hint="cs"/>
                <w:rtl/>
              </w:rPr>
              <w:t>الحقيقة الشرعية</w:t>
            </w:r>
          </w:p>
        </w:tc>
        <w:tc>
          <w:tcPr>
            <w:tcW w:w="1111" w:type="dxa"/>
            <w:vAlign w:val="center"/>
          </w:tcPr>
          <w:p w:rsidR="00BA2721" w:rsidRPr="00C24CF9" w:rsidRDefault="000350FC" w:rsidP="00F76424">
            <w:pPr>
              <w:jc w:val="center"/>
              <w:rPr>
                <w:rtl/>
              </w:rPr>
            </w:pPr>
            <w:r>
              <w:rPr>
                <w:rFonts w:hint="cs"/>
                <w:rtl/>
              </w:rPr>
              <w:t>251</w:t>
            </w:r>
          </w:p>
        </w:tc>
      </w:tr>
      <w:tr w:rsidR="00F76424" w:rsidRPr="00C24CF9" w:rsidTr="00C24CF9">
        <w:trPr>
          <w:jc w:val="center"/>
        </w:trPr>
        <w:tc>
          <w:tcPr>
            <w:tcW w:w="6735" w:type="dxa"/>
            <w:vAlign w:val="center"/>
          </w:tcPr>
          <w:p w:rsidR="00F76424" w:rsidRPr="00C24CF9" w:rsidRDefault="00F76424" w:rsidP="00417E9F">
            <w:r w:rsidRPr="00C24CF9">
              <w:rPr>
                <w:rFonts w:hint="cs"/>
                <w:rtl/>
              </w:rPr>
              <w:t xml:space="preserve">المبحث الاول: دلالة </w:t>
            </w:r>
            <w:r w:rsidR="00417E9F" w:rsidRPr="00C24CF9">
              <w:rPr>
                <w:rFonts w:hint="cs"/>
                <w:rtl/>
              </w:rPr>
              <w:t>الألفاظ</w:t>
            </w:r>
            <w:r w:rsidRPr="00C24CF9">
              <w:rPr>
                <w:rFonts w:hint="cs"/>
                <w:rtl/>
              </w:rPr>
              <w:t xml:space="preserve"> المفردة</w:t>
            </w:r>
          </w:p>
        </w:tc>
        <w:tc>
          <w:tcPr>
            <w:tcW w:w="1111" w:type="dxa"/>
            <w:vAlign w:val="center"/>
          </w:tcPr>
          <w:p w:rsidR="00F76424" w:rsidRPr="00C24CF9" w:rsidRDefault="000350FC" w:rsidP="00F76424">
            <w:pPr>
              <w:jc w:val="center"/>
              <w:rPr>
                <w:rtl/>
              </w:rPr>
            </w:pPr>
            <w:r>
              <w:rPr>
                <w:rFonts w:hint="cs"/>
                <w:rtl/>
              </w:rPr>
              <w:t>254</w:t>
            </w:r>
          </w:p>
        </w:tc>
      </w:tr>
      <w:tr w:rsidR="00BA2721" w:rsidRPr="00C24CF9" w:rsidTr="00C24CF9">
        <w:trPr>
          <w:jc w:val="center"/>
        </w:trPr>
        <w:tc>
          <w:tcPr>
            <w:tcW w:w="6735" w:type="dxa"/>
            <w:vAlign w:val="center"/>
          </w:tcPr>
          <w:p w:rsidR="00BA2721" w:rsidRPr="00C24CF9" w:rsidRDefault="00F41AAE" w:rsidP="00F41AAE">
            <w:pPr>
              <w:ind w:left="360"/>
              <w:rPr>
                <w:rtl/>
              </w:rPr>
            </w:pPr>
            <w:r w:rsidRPr="00C24CF9">
              <w:rPr>
                <w:rFonts w:hint="cs"/>
                <w:rtl/>
              </w:rPr>
              <w:t xml:space="preserve">أولاً: </w:t>
            </w:r>
            <w:r w:rsidR="00BA2721" w:rsidRPr="00C24CF9">
              <w:rPr>
                <w:rFonts w:hint="cs"/>
                <w:rtl/>
              </w:rPr>
              <w:t>غريب الألفظ في الأمثال النبوية</w:t>
            </w:r>
          </w:p>
        </w:tc>
        <w:tc>
          <w:tcPr>
            <w:tcW w:w="1111" w:type="dxa"/>
            <w:vAlign w:val="center"/>
          </w:tcPr>
          <w:p w:rsidR="00BA2721" w:rsidRPr="00C24CF9" w:rsidRDefault="000350FC" w:rsidP="00F76424">
            <w:pPr>
              <w:jc w:val="center"/>
              <w:rPr>
                <w:rtl/>
              </w:rPr>
            </w:pPr>
            <w:r>
              <w:rPr>
                <w:rFonts w:hint="cs"/>
                <w:rtl/>
              </w:rPr>
              <w:t>254</w:t>
            </w:r>
          </w:p>
        </w:tc>
      </w:tr>
      <w:tr w:rsidR="00BA2721" w:rsidRPr="00C24CF9" w:rsidTr="00C24CF9">
        <w:trPr>
          <w:jc w:val="center"/>
        </w:trPr>
        <w:tc>
          <w:tcPr>
            <w:tcW w:w="6735" w:type="dxa"/>
            <w:vAlign w:val="center"/>
          </w:tcPr>
          <w:p w:rsidR="00BA2721" w:rsidRPr="00C24CF9" w:rsidRDefault="00F41AAE" w:rsidP="00F41AAE">
            <w:pPr>
              <w:ind w:left="360"/>
              <w:rPr>
                <w:rtl/>
              </w:rPr>
            </w:pPr>
            <w:r w:rsidRPr="00C24CF9">
              <w:rPr>
                <w:rFonts w:hint="cs"/>
                <w:rtl/>
              </w:rPr>
              <w:t xml:space="preserve">ثانياً: </w:t>
            </w:r>
            <w:r w:rsidR="00BA2721" w:rsidRPr="00C24CF9">
              <w:rPr>
                <w:rFonts w:hint="cs"/>
                <w:rtl/>
              </w:rPr>
              <w:t>التغيير الدلالي في الأمثال النبوية</w:t>
            </w:r>
          </w:p>
        </w:tc>
        <w:tc>
          <w:tcPr>
            <w:tcW w:w="1111" w:type="dxa"/>
            <w:vAlign w:val="center"/>
          </w:tcPr>
          <w:p w:rsidR="00BA2721" w:rsidRPr="00C24CF9" w:rsidRDefault="000350FC" w:rsidP="00F76424">
            <w:pPr>
              <w:jc w:val="center"/>
              <w:rPr>
                <w:rtl/>
              </w:rPr>
            </w:pPr>
            <w:r>
              <w:rPr>
                <w:rFonts w:hint="cs"/>
                <w:rtl/>
              </w:rPr>
              <w:t>277</w:t>
            </w:r>
          </w:p>
        </w:tc>
      </w:tr>
      <w:tr w:rsidR="00BA2721" w:rsidRPr="00C24CF9" w:rsidTr="00C24CF9">
        <w:trPr>
          <w:jc w:val="center"/>
        </w:trPr>
        <w:tc>
          <w:tcPr>
            <w:tcW w:w="6735" w:type="dxa"/>
            <w:vAlign w:val="center"/>
          </w:tcPr>
          <w:p w:rsidR="00BA2721" w:rsidRPr="00C24CF9" w:rsidRDefault="00BA2721" w:rsidP="00E95966">
            <w:pPr>
              <w:pStyle w:val="af4"/>
              <w:numPr>
                <w:ilvl w:val="0"/>
                <w:numId w:val="98"/>
              </w:numPr>
              <w:tabs>
                <w:tab w:val="left" w:pos="1146"/>
              </w:tabs>
              <w:ind w:left="738" w:hanging="17"/>
              <w:rPr>
                <w:rtl/>
              </w:rPr>
            </w:pPr>
            <w:r w:rsidRPr="00C24CF9">
              <w:rPr>
                <w:rFonts w:hint="cs"/>
                <w:rtl/>
              </w:rPr>
              <w:t>التخصيص الدلالي</w:t>
            </w:r>
          </w:p>
        </w:tc>
        <w:tc>
          <w:tcPr>
            <w:tcW w:w="1111" w:type="dxa"/>
            <w:vAlign w:val="center"/>
          </w:tcPr>
          <w:p w:rsidR="00BA2721" w:rsidRPr="00C24CF9" w:rsidRDefault="000350FC" w:rsidP="00F76424">
            <w:pPr>
              <w:jc w:val="center"/>
              <w:rPr>
                <w:rtl/>
              </w:rPr>
            </w:pPr>
            <w:r>
              <w:rPr>
                <w:rFonts w:hint="cs"/>
                <w:rtl/>
              </w:rPr>
              <w:t>277</w:t>
            </w:r>
          </w:p>
        </w:tc>
      </w:tr>
      <w:tr w:rsidR="00BA2721" w:rsidRPr="00C24CF9" w:rsidTr="00C24CF9">
        <w:trPr>
          <w:jc w:val="center"/>
        </w:trPr>
        <w:tc>
          <w:tcPr>
            <w:tcW w:w="6735" w:type="dxa"/>
            <w:vAlign w:val="center"/>
          </w:tcPr>
          <w:p w:rsidR="00BA2721" w:rsidRPr="00C24CF9" w:rsidRDefault="00BA2721" w:rsidP="00B00D7D">
            <w:pPr>
              <w:tabs>
                <w:tab w:val="left" w:pos="1146"/>
              </w:tabs>
              <w:ind w:left="738" w:hanging="17"/>
              <w:rPr>
                <w:rtl/>
              </w:rPr>
            </w:pPr>
            <w:r w:rsidRPr="00C24CF9">
              <w:rPr>
                <w:rFonts w:hint="cs"/>
                <w:rtl/>
              </w:rPr>
              <w:t>(ب)التعميم الدلالي</w:t>
            </w:r>
          </w:p>
        </w:tc>
        <w:tc>
          <w:tcPr>
            <w:tcW w:w="1111" w:type="dxa"/>
            <w:vAlign w:val="center"/>
          </w:tcPr>
          <w:p w:rsidR="00BA2721" w:rsidRPr="00C24CF9" w:rsidRDefault="000350FC" w:rsidP="00F76424">
            <w:pPr>
              <w:jc w:val="center"/>
              <w:rPr>
                <w:rtl/>
              </w:rPr>
            </w:pPr>
            <w:r>
              <w:rPr>
                <w:rFonts w:hint="cs"/>
                <w:rtl/>
              </w:rPr>
              <w:t>281</w:t>
            </w:r>
          </w:p>
        </w:tc>
      </w:tr>
      <w:tr w:rsidR="00BA2721" w:rsidRPr="00C24CF9" w:rsidTr="00C24CF9">
        <w:trPr>
          <w:jc w:val="center"/>
        </w:trPr>
        <w:tc>
          <w:tcPr>
            <w:tcW w:w="6735" w:type="dxa"/>
            <w:vAlign w:val="center"/>
          </w:tcPr>
          <w:p w:rsidR="00BA2721" w:rsidRPr="00C24CF9" w:rsidRDefault="00F41AAE" w:rsidP="00F41AAE">
            <w:pPr>
              <w:ind w:left="360"/>
              <w:rPr>
                <w:rtl/>
              </w:rPr>
            </w:pPr>
            <w:r w:rsidRPr="00C24CF9">
              <w:rPr>
                <w:rFonts w:hint="cs"/>
                <w:rtl/>
              </w:rPr>
              <w:t xml:space="preserve">ثالثاً: </w:t>
            </w:r>
            <w:r w:rsidR="00BA2721" w:rsidRPr="00C24CF9">
              <w:rPr>
                <w:rFonts w:hint="cs"/>
                <w:rtl/>
              </w:rPr>
              <w:t>الألفاظ الإسلامية في الأمثال النبوية</w:t>
            </w:r>
          </w:p>
        </w:tc>
        <w:tc>
          <w:tcPr>
            <w:tcW w:w="1111" w:type="dxa"/>
            <w:vAlign w:val="center"/>
          </w:tcPr>
          <w:p w:rsidR="00BA2721" w:rsidRPr="00C24CF9" w:rsidRDefault="000350FC" w:rsidP="00F76424">
            <w:pPr>
              <w:jc w:val="center"/>
              <w:rPr>
                <w:rtl/>
              </w:rPr>
            </w:pPr>
            <w:r>
              <w:rPr>
                <w:rFonts w:hint="cs"/>
                <w:rtl/>
              </w:rPr>
              <w:t>283</w:t>
            </w:r>
          </w:p>
        </w:tc>
      </w:tr>
      <w:tr w:rsidR="00F76424" w:rsidRPr="00C24CF9" w:rsidTr="00C24CF9">
        <w:trPr>
          <w:jc w:val="center"/>
        </w:trPr>
        <w:tc>
          <w:tcPr>
            <w:tcW w:w="6735" w:type="dxa"/>
            <w:vAlign w:val="center"/>
          </w:tcPr>
          <w:p w:rsidR="00F76424" w:rsidRPr="00C24CF9" w:rsidRDefault="00F76424" w:rsidP="00F76424">
            <w:pPr>
              <w:rPr>
                <w:b/>
                <w:bCs/>
                <w:color w:val="593B1D"/>
                <w:rtl/>
              </w:rPr>
            </w:pPr>
            <w:r w:rsidRPr="00C24CF9">
              <w:rPr>
                <w:rFonts w:hint="cs"/>
                <w:rtl/>
              </w:rPr>
              <w:lastRenderedPageBreak/>
              <w:t>المبحث الثاني</w:t>
            </w:r>
            <w:r w:rsidRPr="00C24CF9">
              <w:rPr>
                <w:rFonts w:hint="cs"/>
                <w:b/>
                <w:bCs/>
                <w:color w:val="593B1D"/>
                <w:rtl/>
              </w:rPr>
              <w:t xml:space="preserve">: </w:t>
            </w:r>
            <w:r w:rsidRPr="00C24CF9">
              <w:rPr>
                <w:rFonts w:hint="cs"/>
                <w:rtl/>
              </w:rPr>
              <w:t>دلالة الالفاظ المركبة</w:t>
            </w:r>
          </w:p>
        </w:tc>
        <w:tc>
          <w:tcPr>
            <w:tcW w:w="1111" w:type="dxa"/>
            <w:vAlign w:val="center"/>
          </w:tcPr>
          <w:p w:rsidR="00F76424" w:rsidRPr="00C24CF9" w:rsidRDefault="000350FC" w:rsidP="00F76424">
            <w:pPr>
              <w:jc w:val="center"/>
              <w:rPr>
                <w:rtl/>
              </w:rPr>
            </w:pPr>
            <w:r>
              <w:rPr>
                <w:rFonts w:hint="cs"/>
                <w:rtl/>
              </w:rPr>
              <w:t>311</w:t>
            </w:r>
          </w:p>
        </w:tc>
      </w:tr>
      <w:tr w:rsidR="00D06292" w:rsidRPr="00C24CF9" w:rsidTr="00C24CF9">
        <w:trPr>
          <w:jc w:val="center"/>
        </w:trPr>
        <w:tc>
          <w:tcPr>
            <w:tcW w:w="6735" w:type="dxa"/>
            <w:vAlign w:val="center"/>
          </w:tcPr>
          <w:p w:rsidR="00D06292" w:rsidRPr="00C24CF9" w:rsidRDefault="00572FCF" w:rsidP="00572FCF">
            <w:pPr>
              <w:ind w:left="360"/>
              <w:rPr>
                <w:rtl/>
              </w:rPr>
            </w:pPr>
            <w:r w:rsidRPr="00C24CF9">
              <w:rPr>
                <w:rFonts w:hint="cs"/>
                <w:rtl/>
              </w:rPr>
              <w:t xml:space="preserve">أولاً: </w:t>
            </w:r>
            <w:r w:rsidR="00D06292" w:rsidRPr="00C24CF9">
              <w:rPr>
                <w:rFonts w:hint="cs"/>
                <w:rtl/>
              </w:rPr>
              <w:t>المركب الإضافي</w:t>
            </w:r>
          </w:p>
        </w:tc>
        <w:tc>
          <w:tcPr>
            <w:tcW w:w="1111" w:type="dxa"/>
            <w:vAlign w:val="center"/>
          </w:tcPr>
          <w:p w:rsidR="00D06292" w:rsidRPr="00C24CF9" w:rsidRDefault="000350FC" w:rsidP="00F76424">
            <w:pPr>
              <w:jc w:val="center"/>
              <w:rPr>
                <w:rtl/>
              </w:rPr>
            </w:pPr>
            <w:r>
              <w:rPr>
                <w:rFonts w:hint="cs"/>
                <w:rtl/>
              </w:rPr>
              <w:t>311</w:t>
            </w:r>
          </w:p>
        </w:tc>
      </w:tr>
      <w:tr w:rsidR="00572FCF" w:rsidRPr="00C24CF9" w:rsidTr="00C24CF9">
        <w:trPr>
          <w:jc w:val="center"/>
        </w:trPr>
        <w:tc>
          <w:tcPr>
            <w:tcW w:w="6735" w:type="dxa"/>
            <w:vAlign w:val="center"/>
          </w:tcPr>
          <w:p w:rsidR="00572FCF" w:rsidRPr="00C24CF9" w:rsidRDefault="00572FCF" w:rsidP="00572FCF">
            <w:pPr>
              <w:ind w:left="360"/>
              <w:rPr>
                <w:rtl/>
              </w:rPr>
            </w:pPr>
            <w:r w:rsidRPr="00C24CF9">
              <w:rPr>
                <w:rFonts w:hint="cs"/>
                <w:rtl/>
              </w:rPr>
              <w:t xml:space="preserve">(أ)  مفهوم المركب الإضافي </w:t>
            </w:r>
          </w:p>
        </w:tc>
        <w:tc>
          <w:tcPr>
            <w:tcW w:w="1111" w:type="dxa"/>
            <w:vAlign w:val="center"/>
          </w:tcPr>
          <w:p w:rsidR="00572FCF" w:rsidRPr="00C24CF9" w:rsidRDefault="000350FC" w:rsidP="00F76424">
            <w:pPr>
              <w:jc w:val="center"/>
              <w:rPr>
                <w:rtl/>
              </w:rPr>
            </w:pPr>
            <w:r>
              <w:rPr>
                <w:rFonts w:hint="cs"/>
                <w:rtl/>
              </w:rPr>
              <w:t>311</w:t>
            </w:r>
          </w:p>
        </w:tc>
      </w:tr>
      <w:tr w:rsidR="00D06292" w:rsidRPr="00C24CF9" w:rsidTr="00C24CF9">
        <w:trPr>
          <w:jc w:val="center"/>
        </w:trPr>
        <w:tc>
          <w:tcPr>
            <w:tcW w:w="6735" w:type="dxa"/>
            <w:vAlign w:val="center"/>
          </w:tcPr>
          <w:p w:rsidR="00D06292" w:rsidRPr="00C24CF9" w:rsidRDefault="00D06292" w:rsidP="00E95966">
            <w:pPr>
              <w:pStyle w:val="af4"/>
              <w:numPr>
                <w:ilvl w:val="0"/>
                <w:numId w:val="98"/>
              </w:numPr>
              <w:tabs>
                <w:tab w:val="left" w:pos="837"/>
              </w:tabs>
              <w:rPr>
                <w:rtl/>
              </w:rPr>
            </w:pPr>
            <w:r w:rsidRPr="00C24CF9">
              <w:rPr>
                <w:rFonts w:hint="cs"/>
                <w:rtl/>
              </w:rPr>
              <w:t xml:space="preserve">المركب الإضافي في </w:t>
            </w:r>
            <w:r w:rsidR="00E3479A" w:rsidRPr="00C24CF9">
              <w:rPr>
                <w:rFonts w:hint="cs"/>
                <w:rtl/>
              </w:rPr>
              <w:t>الأمثال</w:t>
            </w:r>
            <w:r w:rsidRPr="00C24CF9">
              <w:rPr>
                <w:rFonts w:hint="cs"/>
                <w:rtl/>
              </w:rPr>
              <w:t xml:space="preserve"> النبوية</w:t>
            </w:r>
          </w:p>
        </w:tc>
        <w:tc>
          <w:tcPr>
            <w:tcW w:w="1111" w:type="dxa"/>
            <w:vAlign w:val="center"/>
          </w:tcPr>
          <w:p w:rsidR="00D06292" w:rsidRPr="00C24CF9" w:rsidRDefault="000350FC" w:rsidP="00F76424">
            <w:pPr>
              <w:jc w:val="center"/>
              <w:rPr>
                <w:rtl/>
              </w:rPr>
            </w:pPr>
            <w:r>
              <w:rPr>
                <w:rFonts w:hint="cs"/>
                <w:rtl/>
              </w:rPr>
              <w:t>311</w:t>
            </w:r>
          </w:p>
        </w:tc>
      </w:tr>
      <w:tr w:rsidR="00D06292" w:rsidRPr="00C24CF9" w:rsidTr="00C24CF9">
        <w:trPr>
          <w:jc w:val="center"/>
        </w:trPr>
        <w:tc>
          <w:tcPr>
            <w:tcW w:w="6735" w:type="dxa"/>
            <w:vAlign w:val="center"/>
          </w:tcPr>
          <w:p w:rsidR="00D06292" w:rsidRPr="00C24CF9" w:rsidRDefault="00572FCF" w:rsidP="00572FCF">
            <w:pPr>
              <w:ind w:left="360"/>
              <w:rPr>
                <w:rtl/>
              </w:rPr>
            </w:pPr>
            <w:r w:rsidRPr="00C24CF9">
              <w:rPr>
                <w:rFonts w:hint="cs"/>
                <w:rtl/>
              </w:rPr>
              <w:t xml:space="preserve">ثانياً: </w:t>
            </w:r>
            <w:r w:rsidR="00D06292" w:rsidRPr="00C24CF9">
              <w:rPr>
                <w:rFonts w:hint="cs"/>
                <w:rtl/>
              </w:rPr>
              <w:t xml:space="preserve">المركب الوصفي </w:t>
            </w:r>
          </w:p>
        </w:tc>
        <w:tc>
          <w:tcPr>
            <w:tcW w:w="1111" w:type="dxa"/>
            <w:vAlign w:val="center"/>
          </w:tcPr>
          <w:p w:rsidR="00D06292" w:rsidRPr="00C24CF9" w:rsidRDefault="000350FC" w:rsidP="00F76424">
            <w:pPr>
              <w:jc w:val="center"/>
              <w:rPr>
                <w:rtl/>
              </w:rPr>
            </w:pPr>
            <w:r>
              <w:rPr>
                <w:rFonts w:hint="cs"/>
                <w:rtl/>
              </w:rPr>
              <w:t>320</w:t>
            </w:r>
          </w:p>
        </w:tc>
      </w:tr>
      <w:tr w:rsidR="00572FCF" w:rsidRPr="00C24CF9" w:rsidTr="00C24CF9">
        <w:trPr>
          <w:jc w:val="center"/>
        </w:trPr>
        <w:tc>
          <w:tcPr>
            <w:tcW w:w="6735" w:type="dxa"/>
            <w:vAlign w:val="center"/>
          </w:tcPr>
          <w:p w:rsidR="00572FCF" w:rsidRPr="00C24CF9" w:rsidRDefault="00572FCF" w:rsidP="00E95966">
            <w:pPr>
              <w:pStyle w:val="af4"/>
              <w:numPr>
                <w:ilvl w:val="0"/>
                <w:numId w:val="100"/>
              </w:numPr>
              <w:tabs>
                <w:tab w:val="left" w:pos="837"/>
              </w:tabs>
              <w:rPr>
                <w:rtl/>
              </w:rPr>
            </w:pPr>
            <w:r w:rsidRPr="00C24CF9">
              <w:rPr>
                <w:rFonts w:hint="cs"/>
                <w:rtl/>
              </w:rPr>
              <w:t>مفهوم المركب الوصفي</w:t>
            </w:r>
          </w:p>
        </w:tc>
        <w:tc>
          <w:tcPr>
            <w:tcW w:w="1111" w:type="dxa"/>
            <w:vAlign w:val="center"/>
          </w:tcPr>
          <w:p w:rsidR="00572FCF" w:rsidRPr="00C24CF9" w:rsidRDefault="000350FC" w:rsidP="00F76424">
            <w:pPr>
              <w:jc w:val="center"/>
              <w:rPr>
                <w:rtl/>
              </w:rPr>
            </w:pPr>
            <w:r>
              <w:rPr>
                <w:rFonts w:hint="cs"/>
                <w:rtl/>
              </w:rPr>
              <w:t>320</w:t>
            </w:r>
          </w:p>
        </w:tc>
      </w:tr>
      <w:tr w:rsidR="00D06292" w:rsidRPr="00C24CF9" w:rsidTr="00C24CF9">
        <w:trPr>
          <w:jc w:val="center"/>
        </w:trPr>
        <w:tc>
          <w:tcPr>
            <w:tcW w:w="6735" w:type="dxa"/>
            <w:vAlign w:val="center"/>
          </w:tcPr>
          <w:p w:rsidR="00D06292" w:rsidRPr="00C24CF9" w:rsidRDefault="00D06292" w:rsidP="00E95966">
            <w:pPr>
              <w:pStyle w:val="af4"/>
              <w:numPr>
                <w:ilvl w:val="0"/>
                <w:numId w:val="100"/>
              </w:numPr>
              <w:tabs>
                <w:tab w:val="left" w:pos="837"/>
              </w:tabs>
              <w:rPr>
                <w:rtl/>
              </w:rPr>
            </w:pPr>
            <w:r w:rsidRPr="00C24CF9">
              <w:rPr>
                <w:rFonts w:hint="cs"/>
                <w:rtl/>
              </w:rPr>
              <w:t>المركب الوصفي في الأمثال النبوية</w:t>
            </w:r>
          </w:p>
        </w:tc>
        <w:tc>
          <w:tcPr>
            <w:tcW w:w="1111" w:type="dxa"/>
            <w:vAlign w:val="center"/>
          </w:tcPr>
          <w:p w:rsidR="00D06292" w:rsidRPr="00C24CF9" w:rsidRDefault="000350FC" w:rsidP="00F76424">
            <w:pPr>
              <w:jc w:val="center"/>
              <w:rPr>
                <w:rtl/>
              </w:rPr>
            </w:pPr>
            <w:r>
              <w:rPr>
                <w:rFonts w:hint="cs"/>
                <w:rtl/>
              </w:rPr>
              <w:t>320</w:t>
            </w:r>
          </w:p>
        </w:tc>
      </w:tr>
      <w:tr w:rsidR="00F76424" w:rsidRPr="00C24CF9" w:rsidTr="00C24CF9">
        <w:trPr>
          <w:jc w:val="center"/>
        </w:trPr>
        <w:tc>
          <w:tcPr>
            <w:tcW w:w="6735" w:type="dxa"/>
            <w:vAlign w:val="center"/>
          </w:tcPr>
          <w:p w:rsidR="00F76424" w:rsidRPr="00C24CF9" w:rsidRDefault="00F76424" w:rsidP="00F76424">
            <w:pPr>
              <w:rPr>
                <w:rtl/>
              </w:rPr>
            </w:pPr>
            <w:r w:rsidRPr="00C24CF9">
              <w:rPr>
                <w:rFonts w:hint="cs"/>
                <w:rtl/>
              </w:rPr>
              <w:t>الخاتمة</w:t>
            </w:r>
          </w:p>
        </w:tc>
        <w:tc>
          <w:tcPr>
            <w:tcW w:w="1111" w:type="dxa"/>
            <w:vAlign w:val="center"/>
          </w:tcPr>
          <w:p w:rsidR="00F76424" w:rsidRPr="00C24CF9" w:rsidRDefault="000350FC" w:rsidP="00F76424">
            <w:pPr>
              <w:jc w:val="center"/>
              <w:rPr>
                <w:rtl/>
              </w:rPr>
            </w:pPr>
            <w:r>
              <w:rPr>
                <w:rFonts w:hint="cs"/>
                <w:rtl/>
              </w:rPr>
              <w:t>324</w:t>
            </w:r>
          </w:p>
        </w:tc>
      </w:tr>
      <w:tr w:rsidR="00F76424" w:rsidRPr="00C24CF9" w:rsidTr="00C24CF9">
        <w:trPr>
          <w:jc w:val="center"/>
        </w:trPr>
        <w:tc>
          <w:tcPr>
            <w:tcW w:w="6735" w:type="dxa"/>
            <w:vAlign w:val="center"/>
          </w:tcPr>
          <w:p w:rsidR="00F76424" w:rsidRPr="00C24CF9" w:rsidRDefault="00F76424" w:rsidP="005A37ED">
            <w:pPr>
              <w:rPr>
                <w:rtl/>
              </w:rPr>
            </w:pPr>
            <w:r w:rsidRPr="00C24CF9">
              <w:rPr>
                <w:rFonts w:hint="cs"/>
                <w:rtl/>
              </w:rPr>
              <w:t>فهرس الآيات القر</w:t>
            </w:r>
            <w:r w:rsidR="005A37ED" w:rsidRPr="00C24CF9">
              <w:rPr>
                <w:rFonts w:hint="cs"/>
                <w:rtl/>
              </w:rPr>
              <w:t>آ</w:t>
            </w:r>
            <w:r w:rsidRPr="00C24CF9">
              <w:rPr>
                <w:rFonts w:hint="cs"/>
                <w:rtl/>
              </w:rPr>
              <w:t>نية</w:t>
            </w:r>
          </w:p>
        </w:tc>
        <w:tc>
          <w:tcPr>
            <w:tcW w:w="1111" w:type="dxa"/>
            <w:vAlign w:val="center"/>
          </w:tcPr>
          <w:p w:rsidR="00F76424" w:rsidRPr="00C24CF9" w:rsidRDefault="000350FC" w:rsidP="00F76424">
            <w:pPr>
              <w:jc w:val="center"/>
              <w:rPr>
                <w:rtl/>
              </w:rPr>
            </w:pPr>
            <w:r>
              <w:rPr>
                <w:rFonts w:hint="cs"/>
                <w:rtl/>
              </w:rPr>
              <w:t>326</w:t>
            </w:r>
          </w:p>
        </w:tc>
      </w:tr>
      <w:tr w:rsidR="00F76424" w:rsidRPr="00C24CF9" w:rsidTr="00C24CF9">
        <w:trPr>
          <w:jc w:val="center"/>
        </w:trPr>
        <w:tc>
          <w:tcPr>
            <w:tcW w:w="6735" w:type="dxa"/>
            <w:vAlign w:val="center"/>
          </w:tcPr>
          <w:p w:rsidR="00F76424" w:rsidRPr="00C24CF9" w:rsidRDefault="00F76424" w:rsidP="00480DDA">
            <w:pPr>
              <w:rPr>
                <w:rtl/>
              </w:rPr>
            </w:pPr>
            <w:r w:rsidRPr="00C24CF9">
              <w:rPr>
                <w:rFonts w:hint="cs"/>
                <w:rtl/>
              </w:rPr>
              <w:t xml:space="preserve">فهرس </w:t>
            </w:r>
            <w:r w:rsidR="00480DDA" w:rsidRPr="00C24CF9">
              <w:rPr>
                <w:rFonts w:hint="cs"/>
                <w:rtl/>
              </w:rPr>
              <w:t>الأحاديث</w:t>
            </w:r>
            <w:r w:rsidRPr="00C24CF9">
              <w:rPr>
                <w:rFonts w:hint="cs"/>
                <w:rtl/>
              </w:rPr>
              <w:t xml:space="preserve"> النبوية </w:t>
            </w:r>
          </w:p>
        </w:tc>
        <w:tc>
          <w:tcPr>
            <w:tcW w:w="1111" w:type="dxa"/>
            <w:vAlign w:val="center"/>
          </w:tcPr>
          <w:p w:rsidR="00F76424" w:rsidRPr="00C24CF9" w:rsidRDefault="000350FC" w:rsidP="00F76424">
            <w:pPr>
              <w:jc w:val="center"/>
              <w:rPr>
                <w:rtl/>
              </w:rPr>
            </w:pPr>
            <w:r>
              <w:rPr>
                <w:rFonts w:hint="cs"/>
                <w:rtl/>
              </w:rPr>
              <w:t>331</w:t>
            </w:r>
          </w:p>
        </w:tc>
      </w:tr>
      <w:tr w:rsidR="00F76424" w:rsidRPr="00C24CF9" w:rsidTr="00C24CF9">
        <w:trPr>
          <w:jc w:val="center"/>
        </w:trPr>
        <w:tc>
          <w:tcPr>
            <w:tcW w:w="6735" w:type="dxa"/>
            <w:vAlign w:val="center"/>
          </w:tcPr>
          <w:p w:rsidR="00F76424" w:rsidRPr="00C24CF9" w:rsidRDefault="00F76424" w:rsidP="00F76424">
            <w:pPr>
              <w:rPr>
                <w:rtl/>
              </w:rPr>
            </w:pPr>
            <w:r w:rsidRPr="00C24CF9">
              <w:rPr>
                <w:rFonts w:hint="cs"/>
                <w:rtl/>
              </w:rPr>
              <w:t>فهرس الأبيات الشعرية</w:t>
            </w:r>
          </w:p>
        </w:tc>
        <w:tc>
          <w:tcPr>
            <w:tcW w:w="1111" w:type="dxa"/>
            <w:vAlign w:val="center"/>
          </w:tcPr>
          <w:p w:rsidR="00F76424" w:rsidRPr="00C24CF9" w:rsidRDefault="000350FC" w:rsidP="00F76424">
            <w:pPr>
              <w:jc w:val="center"/>
              <w:rPr>
                <w:rtl/>
              </w:rPr>
            </w:pPr>
            <w:r>
              <w:rPr>
                <w:rFonts w:hint="cs"/>
                <w:rtl/>
              </w:rPr>
              <w:t>338</w:t>
            </w:r>
          </w:p>
        </w:tc>
      </w:tr>
      <w:tr w:rsidR="00F76424" w:rsidRPr="00C24CF9" w:rsidTr="00C24CF9">
        <w:trPr>
          <w:jc w:val="center"/>
        </w:trPr>
        <w:tc>
          <w:tcPr>
            <w:tcW w:w="6735" w:type="dxa"/>
            <w:vAlign w:val="center"/>
          </w:tcPr>
          <w:p w:rsidR="00F76424" w:rsidRPr="00C24CF9" w:rsidRDefault="00F76424" w:rsidP="00F76424">
            <w:pPr>
              <w:rPr>
                <w:rtl/>
              </w:rPr>
            </w:pPr>
            <w:r w:rsidRPr="00C24CF9">
              <w:rPr>
                <w:rFonts w:hint="cs"/>
                <w:rtl/>
              </w:rPr>
              <w:t>فهرس المصادر والمراجع</w:t>
            </w:r>
          </w:p>
        </w:tc>
        <w:tc>
          <w:tcPr>
            <w:tcW w:w="1111" w:type="dxa"/>
            <w:vAlign w:val="center"/>
          </w:tcPr>
          <w:p w:rsidR="00F76424" w:rsidRPr="00C24CF9" w:rsidRDefault="000350FC" w:rsidP="00F76424">
            <w:pPr>
              <w:jc w:val="center"/>
              <w:rPr>
                <w:rtl/>
              </w:rPr>
            </w:pPr>
            <w:r>
              <w:rPr>
                <w:rFonts w:hint="cs"/>
                <w:rtl/>
              </w:rPr>
              <w:t>339</w:t>
            </w:r>
          </w:p>
        </w:tc>
      </w:tr>
    </w:tbl>
    <w:p w:rsidR="00F76424" w:rsidRPr="00C24CF9" w:rsidRDefault="00F76424" w:rsidP="0028377D">
      <w:pPr>
        <w:spacing w:after="30"/>
        <w:jc w:val="lowKashida"/>
        <w:sectPr w:rsidR="00F76424" w:rsidRPr="00C24CF9" w:rsidSect="008F479B">
          <w:headerReference w:type="default" r:id="rId12"/>
          <w:footnotePr>
            <w:numRestart w:val="eachPage"/>
          </w:footnotePr>
          <w:type w:val="continuous"/>
          <w:pgSz w:w="11906" w:h="16838"/>
          <w:pgMar w:top="1418" w:right="1418" w:bottom="1418" w:left="851" w:header="731" w:footer="45" w:gutter="0"/>
          <w:pgNumType w:fmt="arabicAbjad" w:start="1"/>
          <w:cols w:space="720"/>
          <w:titlePg/>
          <w:bidi/>
          <w:rtlGutter/>
          <w:docGrid w:linePitch="490"/>
        </w:sectPr>
      </w:pPr>
    </w:p>
    <w:p w:rsidR="00630C62" w:rsidRPr="00C24CF9" w:rsidRDefault="00630C62" w:rsidP="0028377D">
      <w:pPr>
        <w:ind w:left="1440"/>
        <w:jc w:val="left"/>
        <w:rPr>
          <w:rFonts w:cs="PT Bold Heading"/>
          <w:kern w:val="32"/>
          <w:rtl/>
        </w:rPr>
      </w:pPr>
      <w:r w:rsidRPr="00C24CF9">
        <w:rPr>
          <w:rFonts w:hint="cs"/>
          <w:b/>
          <w:bCs/>
          <w:kern w:val="32"/>
          <w:rtl/>
        </w:rPr>
        <w:lastRenderedPageBreak/>
        <w:t>المقدمة</w:t>
      </w:r>
    </w:p>
    <w:p w:rsidR="00630C62" w:rsidRPr="00C24CF9" w:rsidRDefault="00630C62" w:rsidP="00630C62">
      <w:pPr>
        <w:spacing w:after="30"/>
        <w:ind w:firstLine="284"/>
        <w:jc w:val="lowKashida"/>
        <w:rPr>
          <w:rtl/>
        </w:rPr>
      </w:pPr>
      <w:r w:rsidRPr="00C24CF9">
        <w:rPr>
          <w:rFonts w:hint="cs"/>
          <w:rtl/>
        </w:rPr>
        <w:t>الحمد الله وحده, والصلاة والسلام على من لا نبي بعده، أما بعد:</w:t>
      </w:r>
    </w:p>
    <w:p w:rsidR="00630C62" w:rsidRPr="00C24CF9" w:rsidRDefault="00630C62" w:rsidP="00630C62">
      <w:pPr>
        <w:spacing w:after="30"/>
        <w:ind w:firstLine="284"/>
        <w:jc w:val="lowKashida"/>
        <w:rPr>
          <w:rtl/>
        </w:rPr>
      </w:pPr>
      <w:r w:rsidRPr="00C24CF9">
        <w:rPr>
          <w:rFonts w:hint="cs"/>
          <w:rtl/>
        </w:rPr>
        <w:t xml:space="preserve">فهذا بحث في الأمثال النبوية، ومادته هي أحاديث النبي صلى الله عليه وسلم التي عدَّها العلماء من قبيل المَثَل والتي وردت في الصحيحين. </w:t>
      </w:r>
    </w:p>
    <w:p w:rsidR="00630C62" w:rsidRPr="00C24CF9" w:rsidRDefault="00630C62" w:rsidP="00630C62">
      <w:pPr>
        <w:spacing w:after="30"/>
        <w:ind w:firstLine="284"/>
        <w:jc w:val="lowKashida"/>
        <w:rPr>
          <w:rtl/>
        </w:rPr>
      </w:pPr>
      <w:r w:rsidRPr="00C24CF9">
        <w:rPr>
          <w:rFonts w:hint="cs"/>
          <w:rtl/>
        </w:rPr>
        <w:t xml:space="preserve">والأمثال عامة من أهم فنون الكلام؛ لذيوع مادتها وانتشارها بين الناس، وامتزاجها الشديد بلغتهم، وارتباطها بمختلف جوانب حياتهم, وهي تُعدُّ مرآةً لحضارة الشعوب وأخلاقها, وخلاصة لتجارب الأمم وخبرتها في الحياة. </w:t>
      </w:r>
    </w:p>
    <w:p w:rsidR="00630C62" w:rsidRPr="00C24CF9" w:rsidRDefault="00630C62" w:rsidP="003C52FF">
      <w:pPr>
        <w:spacing w:after="30"/>
        <w:ind w:firstLine="284"/>
        <w:jc w:val="lowKashida"/>
        <w:rPr>
          <w:rtl/>
        </w:rPr>
      </w:pPr>
      <w:r w:rsidRPr="00C24CF9">
        <w:rPr>
          <w:rFonts w:hint="cs"/>
          <w:rtl/>
        </w:rPr>
        <w:t>وإذا كان الدرس اللغوي يَهدِف إلى رصد ظواهر اللغة في ألفاظها وتراكيبها، ووصفها وتحليلها؛ للوقوف على طبيعتها وخصائصها؛ فإن الأمثال تزداد أهمية في مجال الدرس اللغوي</w:t>
      </w:r>
      <w:r w:rsidR="003C52FF" w:rsidRPr="00C24CF9">
        <w:rPr>
          <w:rFonts w:hint="cs"/>
          <w:rtl/>
        </w:rPr>
        <w:t>؛لأنها</w:t>
      </w:r>
      <w:r w:rsidRPr="00C24CF9">
        <w:rPr>
          <w:rFonts w:hint="cs"/>
          <w:rtl/>
        </w:rPr>
        <w:t xml:space="preserve"> تعتمد على لغة الفطرة الأولى, تلك اللغة التي تتغلغل في أعماق النفس وأغوارها، وتعبر عن أغراض الناس دون تكلُّف</w:t>
      </w:r>
      <w:r w:rsidR="003C52FF" w:rsidRPr="00C24CF9">
        <w:rPr>
          <w:rFonts w:hint="cs"/>
          <w:rtl/>
        </w:rPr>
        <w:t>.</w:t>
      </w:r>
    </w:p>
    <w:p w:rsidR="00630C62" w:rsidRPr="00C24CF9" w:rsidRDefault="00630C62" w:rsidP="003C52FF">
      <w:pPr>
        <w:spacing w:after="30"/>
        <w:ind w:firstLine="284"/>
        <w:jc w:val="lowKashida"/>
        <w:rPr>
          <w:rtl/>
        </w:rPr>
      </w:pPr>
      <w:r w:rsidRPr="00C24CF9">
        <w:rPr>
          <w:rFonts w:hint="cs"/>
          <w:rtl/>
        </w:rPr>
        <w:t xml:space="preserve">كما أن الأمثال أصدق دلالة على لغة </w:t>
      </w:r>
      <w:r w:rsidR="003C52FF" w:rsidRPr="00C24CF9">
        <w:rPr>
          <w:rFonts w:hint="cs"/>
          <w:rtl/>
        </w:rPr>
        <w:t>الناس</w:t>
      </w:r>
      <w:r w:rsidRPr="00C24CF9">
        <w:rPr>
          <w:rFonts w:hint="cs"/>
          <w:rtl/>
        </w:rPr>
        <w:t xml:space="preserve"> لكونها تنبع من مختلف طبقاته وعلى محض السليقة, بخلاف لغة الشعر التي تنبع من طبقة الشعراء؛ فإنها لا تمثل طبيعة اللغة الكلامية فإذا كانت أمثال سائر الناس بهذه الأهمية في مجال الدرس اللغوي فلاشك أن أمثال النبي صلى الله عليه وسلم أكثر أهمية؛ لأنها أرفع منزلة، وأعلى شأناً وأوجز لفظاً، وأدق فكرًا، وأبلغ حكمة، وأكرم معنى، وأسمى غاية. </w:t>
      </w:r>
    </w:p>
    <w:p w:rsidR="00036191" w:rsidRPr="00C24CF9" w:rsidRDefault="00036191" w:rsidP="003C52FF">
      <w:pPr>
        <w:ind w:hanging="2"/>
      </w:pPr>
      <w:r w:rsidRPr="00C24CF9">
        <w:rPr>
          <w:rFonts w:hint="cs"/>
          <w:rtl/>
        </w:rPr>
        <w:t>ومن جانب آخر فقد تواتَر قول الباحثين اللغويين أنّ الحديث النبوي الشريف بحاجة إلى مزيد من الدراسات اللغوية؛ لأنه لم يحظ بنحو ما حظِي به القرآن الكريم والشعر العربي من الدراسة اللغوية، ولعل ذلك يرجع إلى الخلاف في صحة الاستشهاد بالحديث النبوي على قواعد اللغة العربية، فقد رفض بعض اللغويين الاستشهاد به مطلقا، وأجازه آخرون مطلقا، وفصل قوم آخرون</w:t>
      </w:r>
      <w:r w:rsidRPr="00C24CF9">
        <w:rPr>
          <w:rFonts w:hint="cs"/>
          <w:vertAlign w:val="superscript"/>
          <w:rtl/>
        </w:rPr>
        <w:t>(</w:t>
      </w:r>
      <w:r w:rsidRPr="00C24CF9">
        <w:rPr>
          <w:vertAlign w:val="superscript"/>
          <w:rtl/>
        </w:rPr>
        <w:footnoteReference w:id="3"/>
      </w:r>
      <w:r w:rsidRPr="00C24CF9">
        <w:rPr>
          <w:rFonts w:hint="cs"/>
          <w:vertAlign w:val="superscript"/>
          <w:rtl/>
        </w:rPr>
        <w:t>)</w:t>
      </w:r>
      <w:r w:rsidRPr="00C24CF9">
        <w:rPr>
          <w:rFonts w:hint="cs"/>
          <w:rtl/>
        </w:rPr>
        <w:t>, ويتمسّك من يرفض الاحتجاج به على القواعد اللغوية بحجتين هما</w:t>
      </w:r>
      <w:r w:rsidRPr="00C24CF9">
        <w:rPr>
          <w:rFonts w:hint="cs"/>
          <w:vertAlign w:val="superscript"/>
          <w:rtl/>
        </w:rPr>
        <w:t>(</w:t>
      </w:r>
      <w:r w:rsidRPr="00C24CF9">
        <w:rPr>
          <w:vertAlign w:val="superscript"/>
          <w:rtl/>
        </w:rPr>
        <w:footnoteReference w:id="4"/>
      </w:r>
      <w:r w:rsidRPr="00C24CF9">
        <w:rPr>
          <w:rFonts w:hint="cs"/>
          <w:vertAlign w:val="superscript"/>
          <w:rtl/>
        </w:rPr>
        <w:t>)</w:t>
      </w:r>
      <w:r w:rsidRPr="00C24CF9">
        <w:rPr>
          <w:rFonts w:hint="cs"/>
          <w:rtl/>
        </w:rPr>
        <w:t xml:space="preserve">: </w:t>
      </w:r>
    </w:p>
    <w:p w:rsidR="00036191" w:rsidRPr="00C24CF9" w:rsidRDefault="00036191" w:rsidP="00E95966">
      <w:pPr>
        <w:numPr>
          <w:ilvl w:val="0"/>
          <w:numId w:val="86"/>
        </w:numPr>
        <w:rPr>
          <w:rtl/>
        </w:rPr>
      </w:pPr>
      <w:r w:rsidRPr="00C24CF9">
        <w:rPr>
          <w:rFonts w:hint="cs"/>
          <w:rtl/>
        </w:rPr>
        <w:lastRenderedPageBreak/>
        <w:t xml:space="preserve">جواز رواية الحديث بالمعنى عند بعض المحدِّثين. </w:t>
      </w:r>
    </w:p>
    <w:p w:rsidR="00036191" w:rsidRPr="00C24CF9" w:rsidRDefault="00036191" w:rsidP="00E95966">
      <w:pPr>
        <w:numPr>
          <w:ilvl w:val="0"/>
          <w:numId w:val="86"/>
        </w:numPr>
        <w:rPr>
          <w:rFonts w:ascii="Traditional Arabic" w:hAnsi="Traditional Arabic"/>
          <w:rtl/>
        </w:rPr>
      </w:pPr>
      <w:r w:rsidRPr="00C24CF9">
        <w:rPr>
          <w:rFonts w:hint="cs"/>
          <w:rtl/>
        </w:rPr>
        <w:t>وقوع اللحن كثيرا في الأحاديث؛ لأن كثيرا من الرواة كانوا غيرَ عرب، ولا يعلمون لسان العرب بصناعة النحو.</w:t>
      </w:r>
    </w:p>
    <w:p w:rsidR="00036191" w:rsidRPr="00C24CF9" w:rsidRDefault="00036191" w:rsidP="00886DFB">
      <w:pPr>
        <w:ind w:firstLine="720"/>
        <w:rPr>
          <w:rFonts w:ascii="Traditional Arabic" w:hAnsi="Traditional Arabic"/>
          <w:rtl/>
        </w:rPr>
      </w:pPr>
      <w:r w:rsidRPr="00C24CF9">
        <w:rPr>
          <w:rFonts w:ascii="Traditional Arabic" w:hAnsi="Traditional Arabic" w:hint="cs"/>
          <w:rtl/>
        </w:rPr>
        <w:t>وقد تناول العلماء هاتين الحجتين قديما وحديثا بالدراسة والتحل</w:t>
      </w:r>
      <w:r w:rsidR="00F30C4B" w:rsidRPr="00C24CF9">
        <w:rPr>
          <w:rFonts w:ascii="Traditional Arabic" w:hAnsi="Traditional Arabic" w:hint="cs"/>
          <w:rtl/>
        </w:rPr>
        <w:t>يل إلا أنّ دعوى وقوع اللحن كثيراً</w:t>
      </w:r>
      <w:r w:rsidRPr="00C24CF9">
        <w:rPr>
          <w:rFonts w:ascii="Traditional Arabic" w:hAnsi="Traditional Arabic" w:hint="cs"/>
          <w:rtl/>
        </w:rPr>
        <w:t xml:space="preserve"> في الأحاديث تستدعي دراسات وصفية لِلُغة الحديث للكشف </w:t>
      </w:r>
      <w:r w:rsidR="00886DFB" w:rsidRPr="00C24CF9">
        <w:rPr>
          <w:rFonts w:ascii="Traditional Arabic" w:hAnsi="Traditional Arabic" w:hint="cs"/>
          <w:rtl/>
        </w:rPr>
        <w:t xml:space="preserve">عن حقيقة هذه الدعوى في الواقع. </w:t>
      </w:r>
    </w:p>
    <w:p w:rsidR="00277B68" w:rsidRPr="00C24CF9" w:rsidRDefault="00630C62" w:rsidP="00E92150">
      <w:pPr>
        <w:spacing w:after="30"/>
        <w:ind w:firstLine="284"/>
        <w:jc w:val="lowKashida"/>
        <w:rPr>
          <w:rtl/>
        </w:rPr>
      </w:pPr>
      <w:r w:rsidRPr="00C24CF9">
        <w:rPr>
          <w:rFonts w:hint="cs"/>
          <w:rtl/>
        </w:rPr>
        <w:t>ومن جملة ما تقدم تبرز أهمية دراسة أمثال الحديث دراسة لُغوية وصفية تحليلية</w:t>
      </w:r>
      <w:r w:rsidR="00F45BBA" w:rsidRPr="00C24CF9">
        <w:rPr>
          <w:rFonts w:hint="cs"/>
          <w:rtl/>
        </w:rPr>
        <w:t>،و</w:t>
      </w:r>
      <w:r w:rsidRPr="00C24CF9">
        <w:rPr>
          <w:rFonts w:hint="cs"/>
          <w:rtl/>
        </w:rPr>
        <w:t>خصص هذا البحث في أمثال الحديث النبوي الواردة في صحيحي البخاري ومسلم، فجاء بعنوان : (</w:t>
      </w:r>
      <w:r w:rsidRPr="00C24CF9">
        <w:rPr>
          <w:rFonts w:hint="cs"/>
          <w:b/>
          <w:bCs/>
          <w:rtl/>
        </w:rPr>
        <w:t>الأمثال النب</w:t>
      </w:r>
      <w:r w:rsidR="00E92150" w:rsidRPr="00C24CF9">
        <w:rPr>
          <w:rFonts w:hint="cs"/>
          <w:b/>
          <w:bCs/>
          <w:rtl/>
        </w:rPr>
        <w:t xml:space="preserve">وية في </w:t>
      </w:r>
      <w:r w:rsidRPr="00C24CF9">
        <w:rPr>
          <w:rFonts w:hint="cs"/>
          <w:b/>
          <w:bCs/>
          <w:rtl/>
        </w:rPr>
        <w:t xml:space="preserve">الصحيحين </w:t>
      </w:r>
      <w:r w:rsidRPr="00C24CF9">
        <w:rPr>
          <w:rFonts w:hint="cs"/>
          <w:rtl/>
        </w:rPr>
        <w:t>-دراسة تحليلية للظواهر الصرفية والنحوية والدلالية).</w:t>
      </w:r>
    </w:p>
    <w:p w:rsidR="00B8245C" w:rsidRPr="00C24CF9" w:rsidRDefault="00630C62" w:rsidP="00F30C4B">
      <w:pPr>
        <w:widowControl/>
        <w:spacing w:after="30"/>
        <w:ind w:firstLine="284"/>
        <w:jc w:val="lowKashida"/>
        <w:rPr>
          <w:b/>
          <w:bCs/>
          <w:rtl/>
        </w:rPr>
      </w:pPr>
      <w:r w:rsidRPr="00C24CF9">
        <w:rPr>
          <w:rFonts w:hint="cs"/>
          <w:b/>
          <w:bCs/>
          <w:rtl/>
        </w:rPr>
        <w:t>مشكلة البحث:</w:t>
      </w:r>
    </w:p>
    <w:p w:rsidR="00163D7C" w:rsidRPr="00C24CF9" w:rsidRDefault="00B8245C" w:rsidP="003C52FF">
      <w:pPr>
        <w:widowControl/>
        <w:ind w:firstLine="284"/>
        <w:jc w:val="left"/>
        <w:rPr>
          <w:rFonts w:ascii="Traditional Arabic" w:hAnsi="Traditional Arabic"/>
          <w:rtl/>
        </w:rPr>
      </w:pPr>
      <w:r w:rsidRPr="00C24CF9">
        <w:rPr>
          <w:rFonts w:ascii="Traditional Arabic" w:hAnsi="Traditional Arabic" w:hint="cs"/>
          <w:rtl/>
        </w:rPr>
        <w:t>لما كانت بلاغة النبي صلى الله عليه وسلم لا تضاهى</w:t>
      </w:r>
      <w:r w:rsidR="003C52FF" w:rsidRPr="00C24CF9">
        <w:rPr>
          <w:rFonts w:ascii="Traditional Arabic" w:hAnsi="Traditional Arabic" w:hint="cs"/>
          <w:rtl/>
        </w:rPr>
        <w:t>،</w:t>
      </w:r>
      <w:r w:rsidRPr="00C24CF9">
        <w:rPr>
          <w:rFonts w:ascii="Traditional Arabic" w:hAnsi="Traditional Arabic" w:hint="cs"/>
          <w:rtl/>
        </w:rPr>
        <w:t xml:space="preserve"> وكان أفصح العرب قاطبة</w:t>
      </w:r>
      <w:r w:rsidR="003C52FF" w:rsidRPr="00C24CF9">
        <w:rPr>
          <w:rFonts w:ascii="Traditional Arabic" w:hAnsi="Traditional Arabic" w:hint="cs"/>
          <w:rtl/>
        </w:rPr>
        <w:t>،</w:t>
      </w:r>
      <w:r w:rsidRPr="00C24CF9">
        <w:rPr>
          <w:rFonts w:ascii="Traditional Arabic" w:hAnsi="Traditional Arabic" w:hint="cs"/>
          <w:rtl/>
        </w:rPr>
        <w:t xml:space="preserve"> كان لا بد من الاهتمام اللغوي بالأمثال النبوية بهذا المستوى، وليس </w:t>
      </w:r>
      <w:r w:rsidR="003C52FF" w:rsidRPr="00C24CF9">
        <w:rPr>
          <w:rFonts w:ascii="Traditional Arabic" w:hAnsi="Traditional Arabic" w:hint="cs"/>
          <w:rtl/>
        </w:rPr>
        <w:t>الاقتصار</w:t>
      </w:r>
      <w:r w:rsidRPr="00C24CF9">
        <w:rPr>
          <w:rFonts w:ascii="Traditional Arabic" w:hAnsi="Traditional Arabic" w:hint="cs"/>
          <w:rtl/>
        </w:rPr>
        <w:t xml:space="preserve"> على الأحكام الفقهية في أحاديثه صلى الله عليه وسلم</w:t>
      </w:r>
      <w:r w:rsidR="002F721D" w:rsidRPr="00C24CF9">
        <w:rPr>
          <w:rFonts w:ascii="Traditional Arabic" w:hAnsi="Traditional Arabic" w:hint="cs"/>
          <w:rtl/>
        </w:rPr>
        <w:t xml:space="preserve">، </w:t>
      </w:r>
      <w:r w:rsidR="00163D7C" w:rsidRPr="00C24CF9">
        <w:rPr>
          <w:rFonts w:ascii="Traditional Arabic" w:hAnsi="Traditional Arabic" w:hint="cs"/>
          <w:rtl/>
        </w:rPr>
        <w:t xml:space="preserve">كما أن الأمثال النبوية  وعلى الرغم مما لها من أهمية بالغة لم تفرد بدراسة لغوية شاملة - حسب علمي - تحلل ألفاظها وتراكيبها، ولم تكن الأبحاث المتعلقة بالأمثال النبوية شحيحة فحسب بل تكاد تخلو من التبويب والدراسة اللغوية. </w:t>
      </w:r>
    </w:p>
    <w:p w:rsidR="00B8245C" w:rsidRPr="00C24CF9" w:rsidRDefault="002F721D" w:rsidP="00F45BBA">
      <w:pPr>
        <w:pStyle w:val="af4"/>
        <w:widowControl/>
        <w:ind w:left="139"/>
        <w:jc w:val="lowKashida"/>
        <w:rPr>
          <w:rFonts w:ascii="Traditional Arabic" w:hAnsi="Traditional Arabic"/>
          <w:rtl/>
        </w:rPr>
      </w:pPr>
      <w:r w:rsidRPr="00C24CF9">
        <w:rPr>
          <w:rFonts w:ascii="Traditional Arabic" w:hAnsi="Traditional Arabic" w:hint="cs"/>
          <w:rtl/>
        </w:rPr>
        <w:t>من هنا جاءت المشكلة التي استوجبت القيام بهذه الدراسة</w:t>
      </w:r>
      <w:r w:rsidR="00163D7C" w:rsidRPr="00C24CF9">
        <w:rPr>
          <w:rFonts w:ascii="Traditional Arabic" w:hAnsi="Traditional Arabic" w:hint="cs"/>
          <w:rtl/>
        </w:rPr>
        <w:t xml:space="preserve">لتلقي الضوء على الأمثال التي استخدمها الرسول صلى الله عليه وسلم في الصحيحين </w:t>
      </w:r>
      <w:r w:rsidR="000537AE" w:rsidRPr="00C24CF9">
        <w:rPr>
          <w:rFonts w:ascii="Traditional Arabic" w:hAnsi="Traditional Arabic" w:hint="cs"/>
          <w:rtl/>
        </w:rPr>
        <w:t xml:space="preserve">على المستويات الصرفية، والنحوية، والدلالية، </w:t>
      </w:r>
      <w:r w:rsidR="00F45BBA" w:rsidRPr="00C24CF9">
        <w:rPr>
          <w:rFonts w:ascii="Traditional Arabic" w:hAnsi="Traditional Arabic" w:hint="cs"/>
          <w:rtl/>
        </w:rPr>
        <w:t xml:space="preserve">وذلك </w:t>
      </w:r>
      <w:r w:rsidR="000537AE" w:rsidRPr="00C24CF9">
        <w:rPr>
          <w:rFonts w:ascii="Traditional Arabic" w:hAnsi="Traditional Arabic" w:hint="cs"/>
          <w:rtl/>
        </w:rPr>
        <w:t>لتحقيق مايلي:</w:t>
      </w:r>
    </w:p>
    <w:p w:rsidR="00625354" w:rsidRPr="00C24CF9" w:rsidRDefault="002F721D" w:rsidP="00E95966">
      <w:pPr>
        <w:pStyle w:val="af4"/>
        <w:widowControl/>
        <w:numPr>
          <w:ilvl w:val="0"/>
          <w:numId w:val="86"/>
        </w:numPr>
        <w:tabs>
          <w:tab w:val="left" w:pos="565"/>
        </w:tabs>
        <w:jc w:val="lowKashida"/>
        <w:rPr>
          <w:rFonts w:ascii="Traditional Arabic" w:hAnsi="Traditional Arabic"/>
        </w:rPr>
      </w:pPr>
      <w:r w:rsidRPr="00C24CF9">
        <w:rPr>
          <w:rFonts w:ascii="Traditional Arabic" w:hAnsi="Traditional Arabic" w:hint="cs"/>
          <w:rtl/>
        </w:rPr>
        <w:t>تعزيز القول بصحة الاحتجاج بالحديث النبوي عموماً والأمثال النبوية خصوصاً في قواعد اللغة العربية صرفاً</w:t>
      </w:r>
      <w:r w:rsidR="0041581D" w:rsidRPr="00C24CF9">
        <w:rPr>
          <w:rFonts w:ascii="Traditional Arabic" w:hAnsi="Traditional Arabic" w:hint="cs"/>
          <w:rtl/>
        </w:rPr>
        <w:t xml:space="preserve">، </w:t>
      </w:r>
      <w:r w:rsidR="00EF5A26" w:rsidRPr="00C24CF9">
        <w:rPr>
          <w:rFonts w:ascii="Traditional Arabic" w:hAnsi="Traditional Arabic" w:hint="cs"/>
          <w:rtl/>
        </w:rPr>
        <w:t>ونحواً</w:t>
      </w:r>
      <w:r w:rsidR="0041581D" w:rsidRPr="00C24CF9">
        <w:rPr>
          <w:rFonts w:ascii="Traditional Arabic" w:hAnsi="Traditional Arabic" w:hint="cs"/>
          <w:rtl/>
        </w:rPr>
        <w:t>،</w:t>
      </w:r>
      <w:r w:rsidR="00EF5A26" w:rsidRPr="00C24CF9">
        <w:rPr>
          <w:rFonts w:ascii="Traditional Arabic" w:hAnsi="Traditional Arabic" w:hint="cs"/>
          <w:rtl/>
        </w:rPr>
        <w:t xml:space="preserve"> ودلالة، وذلك من خلال دراسة الظواهر الصرفية </w:t>
      </w:r>
      <w:r w:rsidR="00625354" w:rsidRPr="00C24CF9">
        <w:rPr>
          <w:rFonts w:ascii="Traditional Arabic" w:hAnsi="Traditional Arabic" w:hint="cs"/>
          <w:rtl/>
        </w:rPr>
        <w:t xml:space="preserve">المتمثلة في صور الأبنية </w:t>
      </w:r>
      <w:r w:rsidR="00EF5A26" w:rsidRPr="00C24CF9">
        <w:rPr>
          <w:rFonts w:ascii="Traditional Arabic" w:hAnsi="Traditional Arabic" w:hint="cs"/>
          <w:rtl/>
        </w:rPr>
        <w:t>الواردة في أمثال الصحيحين</w:t>
      </w:r>
      <w:r w:rsidR="00625354" w:rsidRPr="00C24CF9">
        <w:rPr>
          <w:rFonts w:ascii="Traditional Arabic" w:hAnsi="Traditional Arabic" w:hint="cs"/>
          <w:rtl/>
        </w:rPr>
        <w:t>.</w:t>
      </w:r>
    </w:p>
    <w:p w:rsidR="00625354" w:rsidRPr="00C24CF9" w:rsidRDefault="00EF5A26" w:rsidP="00E95966">
      <w:pPr>
        <w:pStyle w:val="af4"/>
        <w:widowControl/>
        <w:numPr>
          <w:ilvl w:val="0"/>
          <w:numId w:val="86"/>
        </w:numPr>
        <w:tabs>
          <w:tab w:val="left" w:pos="565"/>
        </w:tabs>
        <w:jc w:val="lowKashida"/>
        <w:rPr>
          <w:rFonts w:ascii="Traditional Arabic" w:hAnsi="Traditional Arabic"/>
        </w:rPr>
      </w:pPr>
      <w:r w:rsidRPr="00C24CF9">
        <w:rPr>
          <w:rFonts w:ascii="Traditional Arabic" w:hAnsi="Traditional Arabic" w:hint="cs"/>
          <w:rtl/>
        </w:rPr>
        <w:t xml:space="preserve">دراسة </w:t>
      </w:r>
      <w:r w:rsidR="00625354" w:rsidRPr="00C24CF9">
        <w:rPr>
          <w:rFonts w:ascii="Traditional Arabic" w:hAnsi="Traditional Arabic" w:hint="cs"/>
          <w:rtl/>
        </w:rPr>
        <w:t>أ</w:t>
      </w:r>
      <w:r w:rsidRPr="00C24CF9">
        <w:rPr>
          <w:rFonts w:ascii="Traditional Arabic" w:hAnsi="Traditional Arabic" w:hint="cs"/>
          <w:rtl/>
        </w:rPr>
        <w:t xml:space="preserve">وجه </w:t>
      </w:r>
      <w:r w:rsidR="000537AE" w:rsidRPr="00C24CF9">
        <w:rPr>
          <w:rFonts w:ascii="Traditional Arabic" w:hAnsi="Traditional Arabic" w:hint="cs"/>
          <w:rtl/>
        </w:rPr>
        <w:t>ال</w:t>
      </w:r>
      <w:r w:rsidRPr="00C24CF9">
        <w:rPr>
          <w:rFonts w:ascii="Traditional Arabic" w:hAnsi="Traditional Arabic" w:hint="cs"/>
          <w:rtl/>
        </w:rPr>
        <w:t xml:space="preserve">اتفاق </w:t>
      </w:r>
      <w:r w:rsidR="000537AE" w:rsidRPr="00C24CF9">
        <w:rPr>
          <w:rFonts w:ascii="Traditional Arabic" w:hAnsi="Traditional Arabic" w:hint="cs"/>
          <w:rtl/>
        </w:rPr>
        <w:t>بين هذه الأمثال و</w:t>
      </w:r>
      <w:r w:rsidRPr="00C24CF9">
        <w:rPr>
          <w:rFonts w:ascii="Traditional Arabic" w:hAnsi="Traditional Arabic" w:hint="cs"/>
          <w:rtl/>
        </w:rPr>
        <w:t>القواعد المشهورة التي وضعها النحاة</w:t>
      </w:r>
      <w:r w:rsidR="000537AE" w:rsidRPr="00C24CF9">
        <w:rPr>
          <w:rFonts w:ascii="Traditional Arabic" w:hAnsi="Traditional Arabic" w:hint="cs"/>
          <w:rtl/>
        </w:rPr>
        <w:t>،</w:t>
      </w:r>
      <w:r w:rsidR="00625354" w:rsidRPr="00C24CF9">
        <w:rPr>
          <w:rFonts w:ascii="Traditional Arabic" w:hAnsi="Traditional Arabic" w:hint="cs"/>
          <w:rtl/>
        </w:rPr>
        <w:t>وتحليل الظواهر النحوية المتمثلة في صور تراكيب الجمل وانماطها.</w:t>
      </w:r>
    </w:p>
    <w:p w:rsidR="002F721D" w:rsidRPr="00C24CF9" w:rsidRDefault="00FE3DAD" w:rsidP="00E95966">
      <w:pPr>
        <w:pStyle w:val="af4"/>
        <w:widowControl/>
        <w:numPr>
          <w:ilvl w:val="0"/>
          <w:numId w:val="86"/>
        </w:numPr>
        <w:tabs>
          <w:tab w:val="left" w:pos="565"/>
        </w:tabs>
        <w:jc w:val="lowKashida"/>
        <w:rPr>
          <w:rFonts w:ascii="Traditional Arabic" w:hAnsi="Traditional Arabic"/>
        </w:rPr>
      </w:pPr>
      <w:r w:rsidRPr="00C24CF9">
        <w:rPr>
          <w:rFonts w:ascii="Traditional Arabic" w:hAnsi="Traditional Arabic" w:hint="cs"/>
          <w:rtl/>
        </w:rPr>
        <w:lastRenderedPageBreak/>
        <w:t>تحليل</w:t>
      </w:r>
      <w:r w:rsidR="00625354" w:rsidRPr="00C24CF9">
        <w:rPr>
          <w:rFonts w:ascii="Traditional Arabic" w:hAnsi="Traditional Arabic" w:hint="cs"/>
          <w:rtl/>
        </w:rPr>
        <w:t>الأمثال النبويةو</w:t>
      </w:r>
      <w:r w:rsidRPr="00C24CF9">
        <w:rPr>
          <w:rFonts w:ascii="Traditional Arabic" w:hAnsi="Traditional Arabic" w:hint="cs"/>
          <w:rtl/>
        </w:rPr>
        <w:t xml:space="preserve">دراسة </w:t>
      </w:r>
      <w:r w:rsidR="00625354" w:rsidRPr="00C24CF9">
        <w:rPr>
          <w:rFonts w:ascii="Traditional Arabic" w:hAnsi="Traditional Arabic" w:hint="cs"/>
          <w:rtl/>
        </w:rPr>
        <w:t>دلالاتها واستعمالاتها</w:t>
      </w:r>
      <w:r w:rsidR="000537AE" w:rsidRPr="00C24CF9">
        <w:rPr>
          <w:rFonts w:ascii="Traditional Arabic" w:hAnsi="Traditional Arabic" w:hint="cs"/>
          <w:rtl/>
        </w:rPr>
        <w:t>؛ل</w:t>
      </w:r>
      <w:r w:rsidRPr="00C24CF9">
        <w:rPr>
          <w:rFonts w:ascii="Traditional Arabic" w:hAnsi="Traditional Arabic" w:hint="cs"/>
          <w:rtl/>
        </w:rPr>
        <w:t xml:space="preserve">معرفة </w:t>
      </w:r>
      <w:r w:rsidR="00EF5A26" w:rsidRPr="00C24CF9">
        <w:rPr>
          <w:rFonts w:ascii="Traditional Arabic" w:hAnsi="Traditional Arabic" w:hint="cs"/>
          <w:rtl/>
        </w:rPr>
        <w:t xml:space="preserve">مدى تنوعها على نحو ما قرره الدلاليون. </w:t>
      </w:r>
    </w:p>
    <w:p w:rsidR="0041581D" w:rsidRPr="00C24CF9" w:rsidRDefault="0041581D" w:rsidP="00E95966">
      <w:pPr>
        <w:pStyle w:val="af4"/>
        <w:widowControl/>
        <w:numPr>
          <w:ilvl w:val="0"/>
          <w:numId w:val="86"/>
        </w:numPr>
        <w:jc w:val="lowKashida"/>
        <w:rPr>
          <w:rFonts w:ascii="Traditional Arabic" w:hAnsi="Traditional Arabic"/>
          <w:rtl/>
        </w:rPr>
      </w:pPr>
      <w:r w:rsidRPr="00C24CF9">
        <w:rPr>
          <w:rFonts w:ascii="Traditional Arabic" w:hAnsi="Traditional Arabic" w:hint="cs"/>
          <w:rtl/>
        </w:rPr>
        <w:t xml:space="preserve">الرغبة في الإسهام بدراسة تخدم لغة الحديث عموما، والأمثال النبوية خصوصا، لما لها من أهمية بالغة في </w:t>
      </w:r>
      <w:r w:rsidR="00FE3DAD" w:rsidRPr="00C24CF9">
        <w:rPr>
          <w:rFonts w:ascii="Traditional Arabic" w:hAnsi="Traditional Arabic" w:hint="cs"/>
          <w:rtl/>
        </w:rPr>
        <w:t>إثراء</w:t>
      </w:r>
      <w:r w:rsidRPr="00C24CF9">
        <w:rPr>
          <w:rFonts w:ascii="Traditional Arabic" w:hAnsi="Traditional Arabic" w:hint="cs"/>
          <w:rtl/>
        </w:rPr>
        <w:t xml:space="preserve"> الدرس اللغوي</w:t>
      </w:r>
      <w:r w:rsidR="00625354" w:rsidRPr="00C24CF9">
        <w:rPr>
          <w:rFonts w:ascii="Traditional Arabic" w:hAnsi="Traditional Arabic" w:hint="cs"/>
          <w:rtl/>
        </w:rPr>
        <w:t>.</w:t>
      </w:r>
    </w:p>
    <w:p w:rsidR="00630C62" w:rsidRPr="00C24CF9" w:rsidRDefault="00630C62" w:rsidP="00501DEB">
      <w:pPr>
        <w:widowControl/>
        <w:spacing w:after="30"/>
        <w:ind w:firstLine="284"/>
        <w:jc w:val="lowKashida"/>
        <w:rPr>
          <w:rFonts w:ascii="Calibri" w:hAnsi="Calibri"/>
          <w:rtl/>
        </w:rPr>
      </w:pPr>
      <w:r w:rsidRPr="00C24CF9">
        <w:rPr>
          <w:rFonts w:hint="cs"/>
          <w:b/>
          <w:bCs/>
          <w:rtl/>
        </w:rPr>
        <w:t>أهد</w:t>
      </w:r>
      <w:r w:rsidR="00501DEB" w:rsidRPr="00C24CF9">
        <w:rPr>
          <w:rFonts w:hint="cs"/>
          <w:b/>
          <w:bCs/>
          <w:rtl/>
        </w:rPr>
        <w:t>ا</w:t>
      </w:r>
      <w:r w:rsidRPr="00C24CF9">
        <w:rPr>
          <w:rFonts w:hint="cs"/>
          <w:b/>
          <w:bCs/>
          <w:rtl/>
        </w:rPr>
        <w:t>ف البحث:</w:t>
      </w:r>
    </w:p>
    <w:p w:rsidR="000537AE" w:rsidRPr="00C24CF9" w:rsidRDefault="000537AE" w:rsidP="000537AE">
      <w:pPr>
        <w:widowControl/>
        <w:ind w:firstLine="284"/>
        <w:jc w:val="left"/>
        <w:rPr>
          <w:rFonts w:ascii="Calibri" w:hAnsi="Calibri"/>
          <w:rtl/>
        </w:rPr>
      </w:pPr>
      <w:r w:rsidRPr="00C24CF9">
        <w:rPr>
          <w:rFonts w:ascii="Calibri" w:hAnsi="Calibri" w:hint="cs"/>
          <w:rtl/>
        </w:rPr>
        <w:t>يهدف هذا البحث إلى تحقيق مايلي:</w:t>
      </w:r>
    </w:p>
    <w:p w:rsidR="00501DEB" w:rsidRPr="00C24CF9" w:rsidRDefault="00501DEB" w:rsidP="00E95966">
      <w:pPr>
        <w:pStyle w:val="af4"/>
        <w:widowControl/>
        <w:numPr>
          <w:ilvl w:val="0"/>
          <w:numId w:val="88"/>
        </w:numPr>
        <w:spacing w:after="30"/>
        <w:ind w:left="706" w:hanging="422"/>
        <w:jc w:val="lowKashida"/>
      </w:pPr>
      <w:r w:rsidRPr="00C24CF9">
        <w:rPr>
          <w:rFonts w:hint="cs"/>
          <w:rtl/>
        </w:rPr>
        <w:t>دراسة الأمثال النبوية في الصحيحين خدمة للغة الحديث؛ لما لها من أهمية بالغة في الدرس اللغوي.</w:t>
      </w:r>
    </w:p>
    <w:p w:rsidR="00501DEB" w:rsidRPr="00C24CF9" w:rsidRDefault="00501DEB" w:rsidP="00E95966">
      <w:pPr>
        <w:pStyle w:val="af4"/>
        <w:widowControl/>
        <w:numPr>
          <w:ilvl w:val="0"/>
          <w:numId w:val="88"/>
        </w:numPr>
        <w:spacing w:after="30"/>
        <w:ind w:left="706" w:hanging="422"/>
        <w:jc w:val="lowKashida"/>
        <w:rPr>
          <w:rtl/>
        </w:rPr>
      </w:pPr>
      <w:r w:rsidRPr="00C24CF9">
        <w:rPr>
          <w:rFonts w:hint="cs"/>
          <w:rtl/>
        </w:rPr>
        <w:t>دراسة وتحليل الظواهر الصرفية في الأمثال النبوية المتمثلة في صور الأبنية ومعانيها.</w:t>
      </w:r>
    </w:p>
    <w:p w:rsidR="00630C62" w:rsidRPr="00C24CF9" w:rsidRDefault="00630C62" w:rsidP="00E95966">
      <w:pPr>
        <w:pStyle w:val="af4"/>
        <w:widowControl/>
        <w:numPr>
          <w:ilvl w:val="0"/>
          <w:numId w:val="88"/>
        </w:numPr>
        <w:spacing w:after="30"/>
        <w:ind w:left="706" w:hanging="422"/>
        <w:jc w:val="lowKashida"/>
        <w:rPr>
          <w:rtl/>
        </w:rPr>
      </w:pPr>
      <w:r w:rsidRPr="00C24CF9">
        <w:rPr>
          <w:rFonts w:hint="cs"/>
          <w:rtl/>
        </w:rPr>
        <w:t xml:space="preserve">دراسة الأمثال النبوية في الصحيحين </w:t>
      </w:r>
      <w:r w:rsidR="003059EC" w:rsidRPr="00C24CF9">
        <w:rPr>
          <w:rFonts w:hint="cs"/>
          <w:rtl/>
        </w:rPr>
        <w:t xml:space="preserve">دراسة نحوية صرفية دلالية؛ لتعزيز القول بصحة الاحتجاج بالحديث النبوي عموماً والأمثال النبوية خصوصاً </w:t>
      </w:r>
      <w:r w:rsidR="00501DEB" w:rsidRPr="00C24CF9">
        <w:rPr>
          <w:rFonts w:hint="cs"/>
          <w:rtl/>
        </w:rPr>
        <w:t xml:space="preserve">(ضمناً) </w:t>
      </w:r>
      <w:r w:rsidR="003059EC" w:rsidRPr="00C24CF9">
        <w:rPr>
          <w:rFonts w:hint="cs"/>
          <w:rtl/>
        </w:rPr>
        <w:t>في قواعد اللغة العربية</w:t>
      </w:r>
      <w:r w:rsidRPr="00C24CF9">
        <w:rPr>
          <w:rFonts w:hint="cs"/>
          <w:rtl/>
        </w:rPr>
        <w:t>.</w:t>
      </w:r>
    </w:p>
    <w:p w:rsidR="00630C62" w:rsidRPr="00C24CF9" w:rsidRDefault="00630C62" w:rsidP="00E95966">
      <w:pPr>
        <w:pStyle w:val="af4"/>
        <w:widowControl/>
        <w:numPr>
          <w:ilvl w:val="0"/>
          <w:numId w:val="88"/>
        </w:numPr>
        <w:spacing w:after="30"/>
        <w:ind w:left="706" w:hanging="422"/>
        <w:jc w:val="lowKashida"/>
        <w:rPr>
          <w:rtl/>
        </w:rPr>
      </w:pPr>
      <w:r w:rsidRPr="00C24CF9">
        <w:rPr>
          <w:rFonts w:hint="cs"/>
          <w:rtl/>
        </w:rPr>
        <w:t>دراسة وتحليل الظواهر النحوية في الأمثال النبوية المتمث</w:t>
      </w:r>
      <w:r w:rsidR="003059EC" w:rsidRPr="00C24CF9">
        <w:rPr>
          <w:rFonts w:hint="cs"/>
          <w:rtl/>
        </w:rPr>
        <w:t>لة في صور تراكيب الجمل وأنماطها؛ لمعرفة م</w:t>
      </w:r>
      <w:r w:rsidR="004A0DA0" w:rsidRPr="00C24CF9">
        <w:rPr>
          <w:rFonts w:hint="cs"/>
          <w:rtl/>
        </w:rPr>
        <w:t xml:space="preserve">دى اتفاق هذه التراكيب مع القواعد المشهورة التي وضعها النحاة لتراكيب الجملة. </w:t>
      </w:r>
    </w:p>
    <w:p w:rsidR="00630C62" w:rsidRPr="00C24CF9" w:rsidRDefault="00630C62" w:rsidP="00E95966">
      <w:pPr>
        <w:pStyle w:val="af4"/>
        <w:widowControl/>
        <w:numPr>
          <w:ilvl w:val="0"/>
          <w:numId w:val="88"/>
        </w:numPr>
        <w:tabs>
          <w:tab w:val="left" w:pos="565"/>
        </w:tabs>
        <w:spacing w:after="30"/>
        <w:ind w:left="139" w:firstLine="0"/>
        <w:jc w:val="lowKashida"/>
      </w:pPr>
      <w:r w:rsidRPr="00C24CF9">
        <w:rPr>
          <w:rFonts w:hint="cs"/>
          <w:rtl/>
        </w:rPr>
        <w:t>دراسة وتحليل دلالات الألفاظ واستعمالاتها في الأمثال النبوية</w:t>
      </w:r>
      <w:r w:rsidR="004A0DA0" w:rsidRPr="00C24CF9">
        <w:rPr>
          <w:rFonts w:hint="cs"/>
          <w:rtl/>
        </w:rPr>
        <w:t>؛ لمعرفة مدى تنوعها الدلالي على نحو ماقرره الدلاليون.</w:t>
      </w:r>
    </w:p>
    <w:p w:rsidR="00630C62" w:rsidRPr="00C24CF9" w:rsidRDefault="00630C62" w:rsidP="00630C62">
      <w:pPr>
        <w:widowControl/>
        <w:spacing w:after="30"/>
        <w:ind w:firstLine="284"/>
        <w:jc w:val="lowKashida"/>
        <w:rPr>
          <w:rtl/>
        </w:rPr>
      </w:pPr>
      <w:r w:rsidRPr="00C24CF9">
        <w:rPr>
          <w:rFonts w:hint="cs"/>
          <w:b/>
          <w:bCs/>
          <w:rtl/>
        </w:rPr>
        <w:t>الدراسات السابقة</w:t>
      </w:r>
      <w:r w:rsidRPr="00C24CF9">
        <w:rPr>
          <w:rFonts w:hint="cs"/>
          <w:rtl/>
        </w:rPr>
        <w:t>:</w:t>
      </w:r>
    </w:p>
    <w:p w:rsidR="00507660" w:rsidRPr="00C24CF9" w:rsidRDefault="00507660" w:rsidP="00F67D7D">
      <w:pPr>
        <w:ind w:firstLine="281"/>
        <w:rPr>
          <w:rFonts w:ascii="Traditional Arabic" w:hAnsi="Traditional Arabic"/>
        </w:rPr>
      </w:pPr>
      <w:r w:rsidRPr="00C24CF9">
        <w:rPr>
          <w:rFonts w:ascii="Traditional Arabic" w:hAnsi="Traditional Arabic" w:hint="cs"/>
          <w:rtl/>
        </w:rPr>
        <w:t xml:space="preserve">لم أطلع </w:t>
      </w:r>
      <w:r w:rsidR="00F67D7D" w:rsidRPr="00C24CF9">
        <w:rPr>
          <w:rFonts w:ascii="Traditional Arabic" w:hAnsi="Traditional Arabic" w:hint="cs"/>
          <w:rtl/>
        </w:rPr>
        <w:t xml:space="preserve">حتى لحظةالانتهاء من هذا البحث على </w:t>
      </w:r>
      <w:r w:rsidRPr="00C24CF9">
        <w:rPr>
          <w:rFonts w:ascii="Traditional Arabic" w:hAnsi="Traditional Arabic" w:hint="cs"/>
          <w:rtl/>
        </w:rPr>
        <w:t>دراسة علمية أفردت للأمثال النبوية في الصحيحين</w:t>
      </w:r>
      <w:r w:rsidR="00F67D7D" w:rsidRPr="00C24CF9">
        <w:rPr>
          <w:rFonts w:ascii="Traditional Arabic" w:hAnsi="Traditional Arabic" w:hint="cs"/>
          <w:rtl/>
        </w:rPr>
        <w:t>؛</w:t>
      </w:r>
      <w:r w:rsidRPr="00C24CF9">
        <w:rPr>
          <w:rFonts w:ascii="Traditional Arabic" w:hAnsi="Traditional Arabic" w:hint="cs"/>
          <w:rtl/>
        </w:rPr>
        <w:t xml:space="preserve"> دراسة ل</w:t>
      </w:r>
      <w:r w:rsidR="00F67D7D" w:rsidRPr="00C24CF9">
        <w:rPr>
          <w:rFonts w:ascii="Traditional Arabic" w:hAnsi="Traditional Arabic" w:hint="cs"/>
          <w:rtl/>
        </w:rPr>
        <w:t>غوية على المستوى الصرفي والنحوي</w:t>
      </w:r>
      <w:r w:rsidRPr="00C24CF9">
        <w:rPr>
          <w:rFonts w:ascii="Traditional Arabic" w:hAnsi="Traditional Arabic" w:hint="cs"/>
          <w:rtl/>
        </w:rPr>
        <w:t xml:space="preserve">، وأما المستوى الدلالي فقد وقفت على رسالة واحدة في ذلك، وهي: بعنوان: (الأمثال النبوية في صحيح البخاري دراسة لغوية دلالية) إعداد: هاني طاهر محمد حسين. </w:t>
      </w:r>
    </w:p>
    <w:p w:rsidR="00507660" w:rsidRPr="00C24CF9" w:rsidRDefault="00507660" w:rsidP="00F67D7D">
      <w:pPr>
        <w:ind w:firstLine="281"/>
        <w:rPr>
          <w:rFonts w:ascii="Traditional Arabic" w:hAnsi="Traditional Arabic"/>
          <w:rtl/>
        </w:rPr>
      </w:pPr>
      <w:r w:rsidRPr="00C24CF9">
        <w:rPr>
          <w:rFonts w:ascii="Traditional Arabic" w:hAnsi="Traditional Arabic" w:hint="cs"/>
          <w:rtl/>
        </w:rPr>
        <w:t>وقد تقدم بها الباحث لنيل درجة الماجستير في اللغة العربية وآدابها بكلية الدراسات العليا, في جامعة النجاح الوطنية في نابلس فلسطين، وقد نوقشت بتاريخ: (22/9/2004م)، وأجيزت.</w:t>
      </w:r>
    </w:p>
    <w:p w:rsidR="00EA2003" w:rsidRPr="00C24CF9" w:rsidRDefault="00EA2003" w:rsidP="00B853A2">
      <w:pPr>
        <w:ind w:firstLine="281"/>
        <w:rPr>
          <w:b/>
          <w:bCs/>
          <w:rtl/>
        </w:rPr>
      </w:pPr>
      <w:r w:rsidRPr="00C24CF9">
        <w:rPr>
          <w:rFonts w:hint="cs"/>
          <w:b/>
          <w:bCs/>
          <w:rtl/>
        </w:rPr>
        <w:lastRenderedPageBreak/>
        <w:t>نقطة الإتفاق بين الدراستين:</w:t>
      </w:r>
    </w:p>
    <w:p w:rsidR="00EA2003" w:rsidRPr="00C24CF9" w:rsidRDefault="00507660" w:rsidP="00B853A2">
      <w:pPr>
        <w:ind w:firstLine="281"/>
        <w:rPr>
          <w:rFonts w:ascii="Traditional Arabic" w:hAnsi="Traditional Arabic"/>
          <w:spacing w:val="-4"/>
          <w:rtl/>
        </w:rPr>
      </w:pPr>
      <w:r w:rsidRPr="00C24CF9">
        <w:rPr>
          <w:rFonts w:ascii="Traditional Arabic" w:hAnsi="Traditional Arabic" w:hint="cs"/>
          <w:rtl/>
        </w:rPr>
        <w:t>يلتقي عملي مع هذا العمل في الأمثال النبوية</w:t>
      </w:r>
      <w:r w:rsidRPr="00C24CF9">
        <w:rPr>
          <w:rFonts w:ascii="Traditional Arabic" w:hAnsi="Traditional Arabic" w:hint="cs"/>
          <w:spacing w:val="-4"/>
          <w:rtl/>
        </w:rPr>
        <w:t xml:space="preserve"> الواردة في صحيح البخاري، وفي دراسة المستوى الدلالي لتلك الأمثال</w:t>
      </w:r>
      <w:r w:rsidR="00EA2003" w:rsidRPr="00C24CF9">
        <w:rPr>
          <w:rFonts w:ascii="Traditional Arabic" w:hAnsi="Traditional Arabic" w:hint="cs"/>
          <w:spacing w:val="-4"/>
          <w:rtl/>
        </w:rPr>
        <w:t xml:space="preserve"> فقط.</w:t>
      </w:r>
    </w:p>
    <w:p w:rsidR="00EA2003" w:rsidRPr="00C24CF9" w:rsidRDefault="00EA2003" w:rsidP="00B853A2">
      <w:pPr>
        <w:ind w:firstLine="281"/>
        <w:rPr>
          <w:b/>
          <w:bCs/>
          <w:rtl/>
        </w:rPr>
      </w:pPr>
      <w:r w:rsidRPr="00C24CF9">
        <w:rPr>
          <w:rFonts w:hint="cs"/>
          <w:b/>
          <w:bCs/>
          <w:rtl/>
        </w:rPr>
        <w:t>نقطة الاختلاف بين الدراستين:</w:t>
      </w:r>
    </w:p>
    <w:p w:rsidR="00D775F5" w:rsidRPr="00C24CF9" w:rsidRDefault="00EA2003" w:rsidP="00CA667F">
      <w:pPr>
        <w:ind w:firstLine="423"/>
        <w:rPr>
          <w:b/>
          <w:bCs/>
          <w:rtl/>
        </w:rPr>
      </w:pPr>
      <w:r w:rsidRPr="00C24CF9">
        <w:rPr>
          <w:rFonts w:hint="cs"/>
          <w:rtl/>
        </w:rPr>
        <w:t>البحثان يختلفان اختلافاً جوهرياً في المضمون, وذلك أن بحثي يتناول دلالة الألفاظ المفردة والمركبة فقط كما سيأتي – إن شاء الله - في حين أن هذه الرسالة لم تتطرق مطلقا إلا دراسة دلالة الألفاظ, وإنما درست دلالة الأساليب في الأمثال النبوية في صحيح البخاري على نحو ما يعرف بـ(دلالة السياق), وتميل الرسالة إلى الدراسات البلاغية أكثر منها إلى الدراسات اللغوية – بالمصطلح الأخص – ويتبين ذلك من خلال محتوى الرسالة, وطريقة الباحث في معالجة موضوعاتها</w:t>
      </w:r>
      <w:r w:rsidR="00B853A2" w:rsidRPr="00C24CF9">
        <w:rPr>
          <w:rFonts w:ascii="Traditional Arabic" w:hAnsi="Traditional Arabic" w:hint="cs"/>
          <w:rtl/>
        </w:rPr>
        <w:t>.</w:t>
      </w:r>
    </w:p>
    <w:p w:rsidR="00D775F5" w:rsidRPr="00C24CF9" w:rsidRDefault="00D775F5" w:rsidP="00D775F5">
      <w:pPr>
        <w:widowControl/>
        <w:ind w:left="227"/>
        <w:jc w:val="left"/>
        <w:rPr>
          <w:b/>
          <w:bCs/>
        </w:rPr>
      </w:pPr>
      <w:r w:rsidRPr="00C24CF9">
        <w:rPr>
          <w:rFonts w:hint="cs"/>
          <w:b/>
          <w:bCs/>
          <w:rtl/>
        </w:rPr>
        <w:t>هدف الدراسة:</w:t>
      </w:r>
    </w:p>
    <w:p w:rsidR="00D775F5" w:rsidRPr="00C24CF9" w:rsidRDefault="003D4979" w:rsidP="00F55814">
      <w:pPr>
        <w:widowControl/>
        <w:ind w:left="227"/>
        <w:jc w:val="left"/>
        <w:rPr>
          <w:rtl/>
        </w:rPr>
      </w:pPr>
      <w:r w:rsidRPr="00C24CF9">
        <w:rPr>
          <w:rFonts w:hint="cs"/>
          <w:rtl/>
        </w:rPr>
        <w:t xml:space="preserve">يتمثل </w:t>
      </w:r>
      <w:r w:rsidR="00D775F5" w:rsidRPr="00C24CF9">
        <w:rPr>
          <w:rFonts w:hint="cs"/>
          <w:rtl/>
        </w:rPr>
        <w:t xml:space="preserve">هدف الدراسة </w:t>
      </w:r>
      <w:r w:rsidR="00F55814" w:rsidRPr="00C24CF9">
        <w:rPr>
          <w:rFonts w:hint="cs"/>
          <w:rtl/>
        </w:rPr>
        <w:t>فيما</w:t>
      </w:r>
      <w:r w:rsidR="00D775F5" w:rsidRPr="00C24CF9">
        <w:rPr>
          <w:rFonts w:hint="cs"/>
          <w:rtl/>
        </w:rPr>
        <w:t xml:space="preserve">يلي: </w:t>
      </w:r>
    </w:p>
    <w:p w:rsidR="00D775F5" w:rsidRPr="00C24CF9" w:rsidRDefault="00D775F5" w:rsidP="00E95966">
      <w:pPr>
        <w:widowControl/>
        <w:numPr>
          <w:ilvl w:val="0"/>
          <w:numId w:val="81"/>
        </w:numPr>
        <w:ind w:left="0" w:firstLine="284"/>
        <w:jc w:val="left"/>
      </w:pPr>
      <w:r w:rsidRPr="00C24CF9">
        <w:rPr>
          <w:rFonts w:hint="cs"/>
          <w:rtl/>
        </w:rPr>
        <w:t>جمع الأمثال النبوية في صحيح البخاري بنوعيها القياسي منها والسائر.</w:t>
      </w:r>
    </w:p>
    <w:p w:rsidR="00D775F5" w:rsidRPr="00C24CF9" w:rsidRDefault="00D775F5" w:rsidP="00E95966">
      <w:pPr>
        <w:widowControl/>
        <w:numPr>
          <w:ilvl w:val="0"/>
          <w:numId w:val="81"/>
        </w:numPr>
        <w:tabs>
          <w:tab w:val="left" w:pos="818"/>
          <w:tab w:val="left" w:pos="1178"/>
        </w:tabs>
        <w:ind w:left="0" w:firstLine="284"/>
        <w:jc w:val="left"/>
      </w:pPr>
      <w:r w:rsidRPr="00C24CF9">
        <w:rPr>
          <w:rFonts w:hint="cs"/>
          <w:rtl/>
        </w:rPr>
        <w:t xml:space="preserve"> تبويب الأمثال القياسية منها بناءً على موضوعها، وتبويب الأمثال السائرة.</w:t>
      </w:r>
    </w:p>
    <w:p w:rsidR="00D775F5" w:rsidRPr="00C24CF9" w:rsidRDefault="00BD0723" w:rsidP="00BD0723">
      <w:pPr>
        <w:widowControl/>
        <w:ind w:firstLine="284"/>
        <w:jc w:val="left"/>
      </w:pPr>
      <w:r w:rsidRPr="00C24CF9">
        <w:rPr>
          <w:rFonts w:hint="cs"/>
          <w:rtl/>
        </w:rPr>
        <w:t>(ج) دراسة الجديد في الأمثال</w:t>
      </w:r>
      <w:r w:rsidR="00D775F5" w:rsidRPr="00C24CF9">
        <w:rPr>
          <w:rFonts w:hint="cs"/>
          <w:rtl/>
        </w:rPr>
        <w:t xml:space="preserve">، </w:t>
      </w:r>
      <w:r w:rsidRPr="00C24CF9">
        <w:rPr>
          <w:rFonts w:hint="cs"/>
          <w:rtl/>
        </w:rPr>
        <w:t>وشيوعها</w:t>
      </w:r>
      <w:r w:rsidR="00D775F5" w:rsidRPr="00C24CF9">
        <w:rPr>
          <w:rFonts w:hint="cs"/>
          <w:rtl/>
        </w:rPr>
        <w:t>، ومدى تأثره صلى الله عليه وسلم بأمثال الجاهلية قبله.</w:t>
      </w:r>
    </w:p>
    <w:p w:rsidR="00D775F5" w:rsidRPr="00C24CF9" w:rsidRDefault="00D775F5" w:rsidP="00D775F5">
      <w:pPr>
        <w:widowControl/>
        <w:ind w:firstLine="284"/>
        <w:jc w:val="left"/>
        <w:rPr>
          <w:rtl/>
        </w:rPr>
      </w:pPr>
      <w:r w:rsidRPr="00C24CF9">
        <w:rPr>
          <w:rFonts w:hint="cs"/>
          <w:rtl/>
        </w:rPr>
        <w:t>(د) دراسة هذه الأمثال لغوياً ودلالياً، وملاحظة الأساليب الشائعة فيها.</w:t>
      </w:r>
    </w:p>
    <w:p w:rsidR="00D775F5" w:rsidRPr="00C24CF9" w:rsidRDefault="00D775F5" w:rsidP="00D775F5">
      <w:pPr>
        <w:widowControl/>
        <w:ind w:left="227"/>
        <w:jc w:val="left"/>
        <w:rPr>
          <w:b/>
          <w:bCs/>
          <w:rtl/>
        </w:rPr>
      </w:pPr>
      <w:r w:rsidRPr="00C24CF9">
        <w:rPr>
          <w:rFonts w:hint="cs"/>
          <w:b/>
          <w:bCs/>
          <w:rtl/>
        </w:rPr>
        <w:t xml:space="preserve">منهج الدراسة: </w:t>
      </w:r>
    </w:p>
    <w:p w:rsidR="00D775F5" w:rsidRPr="00C24CF9" w:rsidRDefault="00D775F5" w:rsidP="0006238C">
      <w:pPr>
        <w:widowControl/>
        <w:ind w:firstLine="284"/>
        <w:jc w:val="left"/>
        <w:rPr>
          <w:rtl/>
        </w:rPr>
      </w:pPr>
      <w:r w:rsidRPr="00C24CF9">
        <w:rPr>
          <w:rFonts w:hint="cs"/>
          <w:rtl/>
        </w:rPr>
        <w:t xml:space="preserve">لم يتناول الباحث بالذكر منهجه في الدراسة  الذي يصل من خلاله إلى الهد ف المرسوم للبحث، ولكن يمكننا استنباط المنهج من خلال تناوله للأهداف، وهو المنهج الوصفي التحليلي. </w:t>
      </w:r>
    </w:p>
    <w:p w:rsidR="00D775F5" w:rsidRPr="00C24CF9" w:rsidRDefault="00D775F5" w:rsidP="00D775F5">
      <w:pPr>
        <w:widowControl/>
        <w:ind w:left="227"/>
        <w:jc w:val="left"/>
        <w:rPr>
          <w:b/>
          <w:bCs/>
          <w:rtl/>
        </w:rPr>
      </w:pPr>
      <w:r w:rsidRPr="00C24CF9">
        <w:rPr>
          <w:rFonts w:hint="cs"/>
          <w:b/>
          <w:bCs/>
          <w:rtl/>
        </w:rPr>
        <w:t>مكونات الدراسة:</w:t>
      </w:r>
    </w:p>
    <w:p w:rsidR="00507660" w:rsidRPr="00C24CF9" w:rsidRDefault="00507660" w:rsidP="00B853A2">
      <w:pPr>
        <w:ind w:firstLine="281"/>
        <w:rPr>
          <w:rFonts w:ascii="Traditional Arabic" w:hAnsi="Traditional Arabic"/>
          <w:rtl/>
        </w:rPr>
      </w:pPr>
      <w:r w:rsidRPr="00C24CF9">
        <w:rPr>
          <w:rFonts w:ascii="Traditional Arabic" w:hAnsi="Traditional Arabic" w:hint="cs"/>
          <w:rtl/>
        </w:rPr>
        <w:t xml:space="preserve"> تتكون </w:t>
      </w:r>
      <w:r w:rsidR="00D775F5" w:rsidRPr="00C24CF9">
        <w:rPr>
          <w:rFonts w:ascii="Traditional Arabic" w:hAnsi="Traditional Arabic" w:hint="cs"/>
          <w:rtl/>
        </w:rPr>
        <w:t xml:space="preserve">الدراسة </w:t>
      </w:r>
      <w:r w:rsidRPr="00C24CF9">
        <w:rPr>
          <w:rFonts w:ascii="Traditional Arabic" w:hAnsi="Traditional Arabic" w:hint="cs"/>
          <w:rtl/>
        </w:rPr>
        <w:t xml:space="preserve">من مقدمة، وثلاثة فصول: </w:t>
      </w:r>
      <w:r w:rsidRPr="00C24CF9">
        <w:rPr>
          <w:rFonts w:ascii="Traditional Arabic" w:hAnsi="Traditional Arabic" w:hint="cs"/>
          <w:b/>
          <w:bCs/>
          <w:rtl/>
        </w:rPr>
        <w:t>الفصل الأول</w:t>
      </w:r>
      <w:r w:rsidRPr="00C24CF9">
        <w:rPr>
          <w:rFonts w:ascii="Traditional Arabic" w:hAnsi="Traditional Arabic" w:hint="cs"/>
          <w:rtl/>
        </w:rPr>
        <w:t xml:space="preserve"> بعنوان: المثل وما يتعلق به لغة واصطلاحا. وجاء تحته ثلاثة عشر مطلباً. كلها حول المثل وما يتعلق به والمؤلفات فيه. </w:t>
      </w:r>
      <w:r w:rsidRPr="00C24CF9">
        <w:rPr>
          <w:rFonts w:ascii="Traditional Arabic" w:hAnsi="Traditional Arabic" w:hint="cs"/>
          <w:b/>
          <w:bCs/>
          <w:rtl/>
        </w:rPr>
        <w:t>الفصل الثاني</w:t>
      </w:r>
      <w:r w:rsidRPr="00C24CF9">
        <w:rPr>
          <w:rFonts w:ascii="Traditional Arabic" w:hAnsi="Traditional Arabic" w:hint="cs"/>
          <w:rtl/>
        </w:rPr>
        <w:t xml:space="preserve"> بعنوان: أقسام الأمثال النبوية والجديد فيها. وجاء تحته أربعة مطالب، هي: </w:t>
      </w:r>
      <w:r w:rsidRPr="00C24CF9">
        <w:rPr>
          <w:rFonts w:ascii="Traditional Arabic" w:hAnsi="Traditional Arabic" w:hint="cs"/>
          <w:rtl/>
        </w:rPr>
        <w:lastRenderedPageBreak/>
        <w:t xml:space="preserve">الأمثال النبوية القياسية، الأمثال النبوية السائرة، الجديد في الأمثال النبوية، استخدام الرسول صلى الله عليه وسلم للأمثال السائرة في عصره. </w:t>
      </w:r>
      <w:r w:rsidRPr="00C24CF9">
        <w:rPr>
          <w:rFonts w:ascii="Traditional Arabic" w:hAnsi="Traditional Arabic" w:hint="cs"/>
          <w:b/>
          <w:bCs/>
          <w:rtl/>
        </w:rPr>
        <w:t>الفصل الثالث</w:t>
      </w:r>
      <w:r w:rsidRPr="00C24CF9">
        <w:rPr>
          <w:rFonts w:ascii="Traditional Arabic" w:hAnsi="Traditional Arabic" w:hint="cs"/>
          <w:rtl/>
        </w:rPr>
        <w:t xml:space="preserve"> بعنوان: الأساليب الشائعة في لغة الأمثال النبوية. جاء تحته عشرة مطالب، هي: أسلوب التقديم والتأخير، أسلوب الحذف، أسلوب الزيادة، أسلوب الشرط، أسلوب التوكيد، أسلوب الاستفهام، أسلوب القسم، أسلوب القصر، الإطناب، أسلوب النيابة والتضمين. ثم الخاتمة، ثم الملخص باللغة الإنجليزية، ثم المصادر، ثم الفهارس.</w:t>
      </w:r>
    </w:p>
    <w:p w:rsidR="0006238C" w:rsidRPr="00C24CF9" w:rsidRDefault="0006238C" w:rsidP="0006238C">
      <w:pPr>
        <w:widowControl/>
        <w:ind w:firstLine="284"/>
        <w:jc w:val="left"/>
        <w:rPr>
          <w:b/>
          <w:bCs/>
          <w:rtl/>
        </w:rPr>
      </w:pPr>
      <w:r w:rsidRPr="00C24CF9">
        <w:rPr>
          <w:rFonts w:hint="cs"/>
          <w:b/>
          <w:bCs/>
          <w:rtl/>
        </w:rPr>
        <w:t>أهم نتائج الدراسة:</w:t>
      </w:r>
    </w:p>
    <w:p w:rsidR="0006238C" w:rsidRPr="00C24CF9" w:rsidRDefault="0006238C" w:rsidP="00F67D7D">
      <w:pPr>
        <w:widowControl/>
        <w:ind w:firstLine="284"/>
        <w:jc w:val="left"/>
        <w:rPr>
          <w:rtl/>
          <w:lang w:bidi="ar-AE"/>
        </w:rPr>
      </w:pPr>
      <w:r w:rsidRPr="00C24CF9">
        <w:rPr>
          <w:rFonts w:hint="cs"/>
          <w:rtl/>
        </w:rPr>
        <w:t xml:space="preserve">لقد أشار الباحث إلى بعض النقاط، التي </w:t>
      </w:r>
      <w:r w:rsidR="00F67D7D" w:rsidRPr="00C24CF9">
        <w:rPr>
          <w:rFonts w:hint="cs"/>
          <w:rtl/>
        </w:rPr>
        <w:t>عدَّها</w:t>
      </w:r>
      <w:r w:rsidRPr="00C24CF9">
        <w:rPr>
          <w:rFonts w:hint="cs"/>
          <w:rtl/>
        </w:rPr>
        <w:t xml:space="preserve"> نتائج بحثه، وهي:</w:t>
      </w:r>
    </w:p>
    <w:p w:rsidR="0006238C" w:rsidRPr="00C24CF9" w:rsidRDefault="0006238C" w:rsidP="00E95966">
      <w:pPr>
        <w:widowControl/>
        <w:numPr>
          <w:ilvl w:val="0"/>
          <w:numId w:val="82"/>
        </w:numPr>
        <w:ind w:left="0" w:firstLine="284"/>
        <w:jc w:val="left"/>
        <w:rPr>
          <w:rtl/>
        </w:rPr>
      </w:pPr>
      <w:r w:rsidRPr="00C24CF9">
        <w:rPr>
          <w:rFonts w:hint="cs"/>
          <w:rtl/>
        </w:rPr>
        <w:t>استخدام الأمثال طريقة مؤثرة وبليغة وأنها توصل الفكرة بأقصر الطرق.</w:t>
      </w:r>
    </w:p>
    <w:p w:rsidR="0006238C" w:rsidRPr="00C24CF9" w:rsidRDefault="0006238C" w:rsidP="00E95966">
      <w:pPr>
        <w:widowControl/>
        <w:numPr>
          <w:ilvl w:val="0"/>
          <w:numId w:val="82"/>
        </w:numPr>
        <w:ind w:left="0" w:firstLine="284"/>
        <w:jc w:val="left"/>
      </w:pPr>
      <w:r w:rsidRPr="00C24CF9">
        <w:rPr>
          <w:rFonts w:hint="cs"/>
          <w:rtl/>
        </w:rPr>
        <w:t xml:space="preserve">استخدم الرسول صلى الله عليه وسلم </w:t>
      </w:r>
      <w:r w:rsidR="00C766F7" w:rsidRPr="00C24CF9">
        <w:rPr>
          <w:rFonts w:hint="cs"/>
          <w:rtl/>
        </w:rPr>
        <w:t>طريقة</w:t>
      </w:r>
      <w:r w:rsidRPr="00C24CF9">
        <w:rPr>
          <w:rFonts w:hint="cs"/>
          <w:rtl/>
        </w:rPr>
        <w:t xml:space="preserve"> التمثيل في تبليغ دعوته.</w:t>
      </w:r>
    </w:p>
    <w:p w:rsidR="0006238C" w:rsidRPr="00C24CF9" w:rsidRDefault="0006238C" w:rsidP="00E95966">
      <w:pPr>
        <w:widowControl/>
        <w:numPr>
          <w:ilvl w:val="0"/>
          <w:numId w:val="82"/>
        </w:numPr>
        <w:ind w:left="0" w:firstLine="284"/>
        <w:jc w:val="left"/>
      </w:pPr>
      <w:r w:rsidRPr="00C24CF9">
        <w:rPr>
          <w:rFonts w:hint="cs"/>
          <w:rtl/>
        </w:rPr>
        <w:t>شاع في الأمثال النبوية استخدام أسلوب التوكيد، والتقديم، ولتأخير، والحذف، والاستفهام، والشرط، والقسم، والقصر، والإطناب.</w:t>
      </w:r>
    </w:p>
    <w:p w:rsidR="0006238C" w:rsidRPr="00C24CF9" w:rsidRDefault="0006238C" w:rsidP="00E95966">
      <w:pPr>
        <w:widowControl/>
        <w:numPr>
          <w:ilvl w:val="0"/>
          <w:numId w:val="82"/>
        </w:numPr>
        <w:ind w:left="0" w:firstLine="284"/>
        <w:jc w:val="left"/>
      </w:pPr>
      <w:r w:rsidRPr="00C24CF9">
        <w:rPr>
          <w:rFonts w:hint="cs"/>
          <w:rtl/>
        </w:rPr>
        <w:t>أسلوب التوكيد من الأساليب الأكثر شيوعاً،يليه الشرط، ثم التقديم والتأخير، ثم الحذف، وأن لهذه الأساليب دلالات بلاغية هامة.</w:t>
      </w:r>
    </w:p>
    <w:p w:rsidR="00B853A2" w:rsidRPr="00C24CF9" w:rsidRDefault="00B853A2" w:rsidP="00C766F7">
      <w:pPr>
        <w:widowControl/>
        <w:ind w:left="281" w:hanging="283"/>
        <w:jc w:val="left"/>
        <w:rPr>
          <w:rtl/>
        </w:rPr>
      </w:pPr>
      <w:r w:rsidRPr="00C24CF9">
        <w:rPr>
          <w:rtl/>
        </w:rPr>
        <w:t xml:space="preserve">ويجدرهنا أن أشير </w:t>
      </w:r>
      <w:r w:rsidR="00C766F7" w:rsidRPr="00C24CF9">
        <w:rPr>
          <w:rFonts w:hint="cs"/>
          <w:rtl/>
        </w:rPr>
        <w:t>إلى أن</w:t>
      </w:r>
      <w:r w:rsidRPr="00C24CF9">
        <w:rPr>
          <w:rtl/>
        </w:rPr>
        <w:t xml:space="preserve"> هناك دراسات قديمة وحديثة في الأمثال النبوية, ويمكن تقسيم هذه الدراسات إلى قسمين:</w:t>
      </w:r>
    </w:p>
    <w:p w:rsidR="00507660" w:rsidRPr="00C24CF9" w:rsidRDefault="00507660" w:rsidP="00507660">
      <w:pPr>
        <w:jc w:val="lowKashida"/>
        <w:rPr>
          <w:rFonts w:ascii="Traditional Arabic" w:hAnsi="Traditional Arabic"/>
          <w:rtl/>
        </w:rPr>
      </w:pPr>
      <w:r w:rsidRPr="00C24CF9">
        <w:rPr>
          <w:rFonts w:ascii="Traditional Arabic" w:hAnsi="Traditional Arabic" w:hint="cs"/>
          <w:b/>
          <w:bCs/>
          <w:rtl/>
        </w:rPr>
        <w:t>القسم الأول</w:t>
      </w:r>
      <w:r w:rsidRPr="00C24CF9">
        <w:rPr>
          <w:rFonts w:ascii="Traditional Arabic" w:hAnsi="Traditional Arabic" w:hint="cs"/>
          <w:rtl/>
        </w:rPr>
        <w:t>: جمع الأمثال النبوية من غير دراستها ل</w:t>
      </w:r>
      <w:r w:rsidR="00C766F7" w:rsidRPr="00C24CF9">
        <w:rPr>
          <w:rFonts w:ascii="Traditional Arabic" w:hAnsi="Traditional Arabic" w:hint="cs"/>
          <w:rtl/>
        </w:rPr>
        <w:t>ُ</w:t>
      </w:r>
      <w:r w:rsidRPr="00C24CF9">
        <w:rPr>
          <w:rFonts w:ascii="Traditional Arabic" w:hAnsi="Traditional Arabic" w:hint="cs"/>
          <w:rtl/>
        </w:rPr>
        <w:t>غويا.</w:t>
      </w:r>
    </w:p>
    <w:p w:rsidR="00507660" w:rsidRPr="00C24CF9" w:rsidRDefault="00507660" w:rsidP="00C766F7">
      <w:pPr>
        <w:ind w:firstLine="281"/>
        <w:rPr>
          <w:rFonts w:ascii="Traditional Arabic" w:hAnsi="Traditional Arabic"/>
          <w:spacing w:val="-4"/>
          <w:rtl/>
        </w:rPr>
      </w:pPr>
      <w:r w:rsidRPr="00C24CF9">
        <w:rPr>
          <w:rFonts w:ascii="Traditional Arabic" w:hAnsi="Traditional Arabic" w:hint="cs"/>
          <w:spacing w:val="-4"/>
          <w:rtl/>
        </w:rPr>
        <w:t xml:space="preserve">وقد اتخذت هذه الدراسات اتجاهين: </w:t>
      </w:r>
      <w:r w:rsidR="00B853A2" w:rsidRPr="00C24CF9">
        <w:rPr>
          <w:rFonts w:ascii="Traditional Arabic" w:hAnsi="Traditional Arabic" w:hint="cs"/>
          <w:b/>
          <w:bCs/>
          <w:spacing w:val="-4"/>
          <w:rtl/>
        </w:rPr>
        <w:t xml:space="preserve">الإتجاه </w:t>
      </w:r>
      <w:r w:rsidRPr="00C24CF9">
        <w:rPr>
          <w:rFonts w:ascii="Traditional Arabic" w:hAnsi="Traditional Arabic" w:hint="cs"/>
          <w:b/>
          <w:bCs/>
          <w:spacing w:val="-4"/>
          <w:rtl/>
        </w:rPr>
        <w:t>الأول</w:t>
      </w:r>
      <w:r w:rsidRPr="00C24CF9">
        <w:rPr>
          <w:rFonts w:ascii="Traditional Arabic" w:hAnsi="Traditional Arabic" w:hint="cs"/>
          <w:spacing w:val="-4"/>
          <w:rtl/>
        </w:rPr>
        <w:t>: جمع الأمثال النبوية في مكان واحد ضمن مؤلَّف عامٍّ كما صنع الترمذي</w:t>
      </w:r>
      <w:r w:rsidR="008F7295" w:rsidRPr="00C24CF9">
        <w:rPr>
          <w:rFonts w:ascii="Traditional Arabic" w:hAnsi="Traditional Arabic" w:hint="cs"/>
          <w:spacing w:val="-4"/>
          <w:rtl/>
        </w:rPr>
        <w:fldChar w:fldCharType="begin"/>
      </w:r>
      <w:r w:rsidRPr="00C24CF9">
        <w:instrText xml:space="preserve"> XE "</w:instrText>
      </w:r>
      <w:r w:rsidRPr="00C24CF9">
        <w:rPr>
          <w:rFonts w:hint="cs"/>
          <w:rtl/>
        </w:rPr>
        <w:instrText>فهرس الأعلام:الترمذي</w:instrText>
      </w:r>
      <w:r w:rsidRPr="00C24CF9">
        <w:instrText xml:space="preserve">" </w:instrText>
      </w:r>
      <w:r w:rsidR="008F7295" w:rsidRPr="00C24CF9">
        <w:rPr>
          <w:rFonts w:ascii="Traditional Arabic" w:hAnsi="Traditional Arabic" w:hint="cs"/>
          <w:spacing w:val="-4"/>
          <w:rtl/>
        </w:rPr>
        <w:fldChar w:fldCharType="end"/>
      </w:r>
      <w:r w:rsidRPr="00C24CF9">
        <w:rPr>
          <w:rFonts w:ascii="Traditional Arabic" w:hAnsi="Traditional Arabic" w:hint="cs"/>
          <w:spacing w:val="-4"/>
          <w:rtl/>
        </w:rPr>
        <w:t xml:space="preserve"> في سُننه (الجامع الصحيح) حيث أفرد للأمثال النبوية أبوابا خاصة، وكما فعل الماوردي</w:t>
      </w:r>
      <w:r w:rsidR="008F7295" w:rsidRPr="00C24CF9">
        <w:rPr>
          <w:rFonts w:ascii="Traditional Arabic" w:hAnsi="Traditional Arabic" w:hint="cs"/>
          <w:spacing w:val="-4"/>
          <w:rtl/>
        </w:rPr>
        <w:fldChar w:fldCharType="begin"/>
      </w:r>
      <w:r w:rsidRPr="00C24CF9">
        <w:instrText xml:space="preserve"> XE "</w:instrText>
      </w:r>
      <w:r w:rsidRPr="00C24CF9">
        <w:rPr>
          <w:rFonts w:hint="cs"/>
          <w:rtl/>
        </w:rPr>
        <w:instrText>فهرس الأعلام:الماوردي</w:instrText>
      </w:r>
      <w:r w:rsidRPr="00C24CF9">
        <w:instrText xml:space="preserve">" </w:instrText>
      </w:r>
      <w:r w:rsidR="008F7295" w:rsidRPr="00C24CF9">
        <w:rPr>
          <w:rFonts w:ascii="Traditional Arabic" w:hAnsi="Traditional Arabic" w:hint="cs"/>
          <w:spacing w:val="-4"/>
          <w:rtl/>
        </w:rPr>
        <w:fldChar w:fldCharType="end"/>
      </w:r>
      <w:r w:rsidRPr="00C24CF9">
        <w:rPr>
          <w:rFonts w:ascii="Traditional Arabic" w:hAnsi="Traditional Arabic" w:hint="cs"/>
          <w:spacing w:val="-4"/>
          <w:rtl/>
        </w:rPr>
        <w:t xml:space="preserve"> في كتابه (الأمثال والحكم) </w:t>
      </w:r>
      <w:r w:rsidR="00C766F7" w:rsidRPr="00C24CF9">
        <w:rPr>
          <w:rFonts w:ascii="Traditional Arabic" w:hAnsi="Traditional Arabic" w:hint="cs"/>
          <w:spacing w:val="-4"/>
          <w:rtl/>
        </w:rPr>
        <w:t>فقد</w:t>
      </w:r>
      <w:r w:rsidRPr="00C24CF9">
        <w:rPr>
          <w:rFonts w:ascii="Traditional Arabic" w:hAnsi="Traditional Arabic" w:hint="cs"/>
          <w:spacing w:val="-4"/>
          <w:rtl/>
        </w:rPr>
        <w:t xml:space="preserve"> افتتح كل فصل من فصول كتابه بالأمثال النبوية، وكما فعل الميداني</w:t>
      </w:r>
      <w:r w:rsidR="008F7295" w:rsidRPr="00C24CF9">
        <w:rPr>
          <w:rFonts w:ascii="Traditional Arabic" w:hAnsi="Traditional Arabic" w:hint="cs"/>
          <w:spacing w:val="-4"/>
          <w:rtl/>
        </w:rPr>
        <w:fldChar w:fldCharType="begin"/>
      </w:r>
      <w:r w:rsidRPr="00C24CF9">
        <w:instrText xml:space="preserve"> XE "</w:instrText>
      </w:r>
      <w:r w:rsidRPr="00C24CF9">
        <w:rPr>
          <w:rFonts w:hint="cs"/>
          <w:rtl/>
        </w:rPr>
        <w:instrText>فهرس الأعلام:الميداني</w:instrText>
      </w:r>
      <w:r w:rsidRPr="00C24CF9">
        <w:instrText xml:space="preserve">" </w:instrText>
      </w:r>
      <w:r w:rsidR="008F7295" w:rsidRPr="00C24CF9">
        <w:rPr>
          <w:rFonts w:ascii="Traditional Arabic" w:hAnsi="Traditional Arabic" w:hint="cs"/>
          <w:spacing w:val="-4"/>
          <w:rtl/>
        </w:rPr>
        <w:fldChar w:fldCharType="end"/>
      </w:r>
      <w:r w:rsidRPr="00C24CF9">
        <w:rPr>
          <w:rFonts w:ascii="Traditional Arabic" w:hAnsi="Traditional Arabic" w:hint="cs"/>
          <w:spacing w:val="-4"/>
          <w:rtl/>
        </w:rPr>
        <w:t xml:space="preserve"> في كتابه (مجمع الأمثال) </w:t>
      </w:r>
      <w:r w:rsidR="00C766F7" w:rsidRPr="00C24CF9">
        <w:rPr>
          <w:rFonts w:ascii="Traditional Arabic" w:hAnsi="Traditional Arabic" w:hint="cs"/>
          <w:spacing w:val="-4"/>
          <w:rtl/>
        </w:rPr>
        <w:t>فقد</w:t>
      </w:r>
      <w:r w:rsidRPr="00C24CF9">
        <w:rPr>
          <w:rFonts w:ascii="Traditional Arabic" w:hAnsi="Traditional Arabic" w:hint="cs"/>
          <w:spacing w:val="-4"/>
          <w:rtl/>
        </w:rPr>
        <w:t xml:space="preserve"> جعل آخر باب من الكتاب في نُبَذٍ من الأمثال النبوية، </w:t>
      </w:r>
      <w:r w:rsidRPr="00C24CF9">
        <w:rPr>
          <w:rFonts w:ascii="Traditional Arabic" w:hAnsi="Traditional Arabic" w:hint="cs"/>
          <w:b/>
          <w:bCs/>
          <w:spacing w:val="-4"/>
          <w:rtl/>
        </w:rPr>
        <w:t>والاتجاه الثاني</w:t>
      </w:r>
      <w:r w:rsidRPr="00C24CF9">
        <w:rPr>
          <w:rFonts w:ascii="Traditional Arabic" w:hAnsi="Traditional Arabic" w:hint="cs"/>
          <w:spacing w:val="-4"/>
          <w:rtl/>
        </w:rPr>
        <w:t>: إفراد الأمثال النبوية بمؤلف مستقل، كما صنع ابن خلاد الرامهرمزي</w:t>
      </w:r>
      <w:r w:rsidR="008F7295" w:rsidRPr="00C24CF9">
        <w:rPr>
          <w:rFonts w:ascii="Traditional Arabic" w:hAnsi="Traditional Arabic" w:hint="cs"/>
          <w:spacing w:val="-4"/>
          <w:rtl/>
        </w:rPr>
        <w:fldChar w:fldCharType="begin"/>
      </w:r>
      <w:r w:rsidRPr="00C24CF9">
        <w:instrText xml:space="preserve"> XE "</w:instrText>
      </w:r>
      <w:r w:rsidRPr="00C24CF9">
        <w:rPr>
          <w:rFonts w:hint="cs"/>
          <w:rtl/>
        </w:rPr>
        <w:instrText>فهرس الأعلام:الرامهرمزي</w:instrText>
      </w:r>
      <w:r w:rsidRPr="00C24CF9">
        <w:instrText xml:space="preserve">" </w:instrText>
      </w:r>
      <w:r w:rsidR="008F7295" w:rsidRPr="00C24CF9">
        <w:rPr>
          <w:rFonts w:ascii="Traditional Arabic" w:hAnsi="Traditional Arabic" w:hint="cs"/>
          <w:spacing w:val="-4"/>
          <w:rtl/>
        </w:rPr>
        <w:fldChar w:fldCharType="end"/>
      </w:r>
      <w:r w:rsidRPr="00C24CF9">
        <w:rPr>
          <w:rFonts w:ascii="Traditional Arabic" w:hAnsi="Traditional Arabic" w:hint="cs"/>
          <w:spacing w:val="-4"/>
          <w:rtl/>
        </w:rPr>
        <w:t xml:space="preserve"> في كتابه (أمثال الحديث)، وكما صنع أبو الشيخ الأصفهاني في كتابه (الأمثال في الحديث النبوي)، وكما صنع الدكتور محمد جابر</w:t>
      </w:r>
      <w:r w:rsidR="008F7295" w:rsidRPr="00C24CF9">
        <w:rPr>
          <w:rFonts w:ascii="Traditional Arabic" w:hAnsi="Traditional Arabic" w:hint="cs"/>
          <w:spacing w:val="-4"/>
          <w:rtl/>
        </w:rPr>
        <w:fldChar w:fldCharType="begin"/>
      </w:r>
      <w:r w:rsidRPr="00C24CF9">
        <w:instrText xml:space="preserve"> XE "</w:instrText>
      </w:r>
      <w:r w:rsidRPr="00C24CF9">
        <w:rPr>
          <w:rFonts w:hint="cs"/>
          <w:rtl/>
        </w:rPr>
        <w:instrText>فهرس الأعلام:جابر</w:instrText>
      </w:r>
      <w:r w:rsidRPr="00C24CF9">
        <w:instrText xml:space="preserve">" </w:instrText>
      </w:r>
      <w:r w:rsidR="008F7295" w:rsidRPr="00C24CF9">
        <w:rPr>
          <w:rFonts w:ascii="Traditional Arabic" w:hAnsi="Traditional Arabic" w:hint="cs"/>
          <w:spacing w:val="-4"/>
          <w:rtl/>
        </w:rPr>
        <w:fldChar w:fldCharType="end"/>
      </w:r>
      <w:r w:rsidRPr="00C24CF9">
        <w:rPr>
          <w:rFonts w:ascii="Traditional Arabic" w:hAnsi="Traditional Arabic" w:hint="cs"/>
          <w:spacing w:val="-4"/>
          <w:rtl/>
        </w:rPr>
        <w:t xml:space="preserve"> العلواني</w:t>
      </w:r>
      <w:r w:rsidR="008F7295" w:rsidRPr="00C24CF9">
        <w:rPr>
          <w:rFonts w:ascii="Traditional Arabic" w:hAnsi="Traditional Arabic" w:hint="cs"/>
          <w:spacing w:val="-4"/>
          <w:rtl/>
        </w:rPr>
        <w:fldChar w:fldCharType="begin"/>
      </w:r>
      <w:r w:rsidRPr="00C24CF9">
        <w:instrText xml:space="preserve"> XE "</w:instrText>
      </w:r>
      <w:r w:rsidRPr="00C24CF9">
        <w:rPr>
          <w:rFonts w:hint="cs"/>
          <w:rtl/>
        </w:rPr>
        <w:instrText>فهرس الأعلام:العلواني</w:instrText>
      </w:r>
      <w:r w:rsidRPr="00C24CF9">
        <w:instrText xml:space="preserve">" </w:instrText>
      </w:r>
      <w:r w:rsidR="008F7295" w:rsidRPr="00C24CF9">
        <w:rPr>
          <w:rFonts w:ascii="Traditional Arabic" w:hAnsi="Traditional Arabic" w:hint="cs"/>
          <w:spacing w:val="-4"/>
          <w:rtl/>
        </w:rPr>
        <w:fldChar w:fldCharType="end"/>
      </w:r>
      <w:r w:rsidRPr="00C24CF9">
        <w:rPr>
          <w:rFonts w:ascii="Traditional Arabic" w:hAnsi="Traditional Arabic" w:hint="cs"/>
          <w:spacing w:val="-4"/>
          <w:rtl/>
        </w:rPr>
        <w:t xml:space="preserve"> في رسالته (الأمثال في الحديث النبوي الشريف)، ونحو ذلك مما سيأتي مزيد تفصيل عنه في مبحث </w:t>
      </w:r>
      <w:r w:rsidRPr="00C24CF9">
        <w:rPr>
          <w:rFonts w:ascii="Traditional Arabic" w:hAnsi="Traditional Arabic" w:hint="cs"/>
          <w:spacing w:val="-4"/>
          <w:rtl/>
        </w:rPr>
        <w:lastRenderedPageBreak/>
        <w:t xml:space="preserve">مستقل في التمهيد بعنوان: (التأليف في الأمثال). </w:t>
      </w:r>
    </w:p>
    <w:p w:rsidR="00507660" w:rsidRPr="00C24CF9" w:rsidRDefault="00507660" w:rsidP="0058256A">
      <w:pPr>
        <w:ind w:firstLine="281"/>
        <w:rPr>
          <w:rFonts w:ascii="Traditional Arabic" w:hAnsi="Traditional Arabic"/>
          <w:rtl/>
        </w:rPr>
      </w:pPr>
      <w:r w:rsidRPr="00C24CF9">
        <w:rPr>
          <w:rFonts w:ascii="Traditional Arabic" w:hAnsi="Traditional Arabic" w:hint="cs"/>
          <w:rtl/>
        </w:rPr>
        <w:t>فهذه الدراسات قد سبقت هذا البحث في جمع الأمثال النبوية، وقد أفدتُ منها في معرفة أحاديث الأمثال وتمييزها من بين الأحاديث النبوية الأخرى حيث لم يعتمد هذا البحث في استخراج الأمثال من الصحيحين على مجرد موافقة الحديث لتعريف المثل اصطلاحا, وإنما اعتمد على وروده في أحد هذه الكتب ولو بلفظٍ مخالفٍ للفظِ الصحيحين، إلاّ أنّ الدراسة تختص باللفظ الوارد في الصحيحين فقط.</w:t>
      </w:r>
    </w:p>
    <w:p w:rsidR="00507660" w:rsidRPr="00C24CF9" w:rsidRDefault="00507660" w:rsidP="00507660">
      <w:pPr>
        <w:rPr>
          <w:rFonts w:ascii="Traditional Arabic" w:hAnsi="Traditional Arabic"/>
          <w:rtl/>
        </w:rPr>
      </w:pPr>
      <w:r w:rsidRPr="00C24CF9">
        <w:rPr>
          <w:rFonts w:ascii="Traditional Arabic" w:hAnsi="Traditional Arabic" w:hint="cs"/>
          <w:b/>
          <w:bCs/>
          <w:rtl/>
        </w:rPr>
        <w:t>القسم الثاني</w:t>
      </w:r>
      <w:r w:rsidRPr="00C24CF9">
        <w:rPr>
          <w:rFonts w:ascii="Traditional Arabic" w:hAnsi="Traditional Arabic" w:hint="cs"/>
          <w:rtl/>
        </w:rPr>
        <w:t>: دراسة الحديث النبوي عموما</w:t>
      </w:r>
      <w:r w:rsidR="00C766F7" w:rsidRPr="00C24CF9">
        <w:rPr>
          <w:rFonts w:ascii="Traditional Arabic" w:hAnsi="Traditional Arabic" w:hint="cs"/>
          <w:rtl/>
        </w:rPr>
        <w:t>ً</w:t>
      </w:r>
      <w:r w:rsidRPr="00C24CF9">
        <w:rPr>
          <w:rFonts w:ascii="Traditional Arabic" w:hAnsi="Traditional Arabic" w:hint="cs"/>
          <w:rtl/>
        </w:rPr>
        <w:t xml:space="preserve"> ل</w:t>
      </w:r>
      <w:r w:rsidR="00A46BB6" w:rsidRPr="00C24CF9">
        <w:rPr>
          <w:rFonts w:ascii="Traditional Arabic" w:hAnsi="Traditional Arabic" w:hint="cs"/>
          <w:rtl/>
        </w:rPr>
        <w:t>ُ</w:t>
      </w:r>
      <w:r w:rsidRPr="00C24CF9">
        <w:rPr>
          <w:rFonts w:ascii="Traditional Arabic" w:hAnsi="Traditional Arabic" w:hint="cs"/>
          <w:rtl/>
        </w:rPr>
        <w:t>غويا</w:t>
      </w:r>
      <w:r w:rsidR="00A46BB6" w:rsidRPr="00C24CF9">
        <w:rPr>
          <w:rFonts w:ascii="Traditional Arabic" w:hAnsi="Traditional Arabic" w:hint="cs"/>
          <w:rtl/>
        </w:rPr>
        <w:t>ً</w:t>
      </w:r>
      <w:r w:rsidRPr="00C24CF9">
        <w:rPr>
          <w:rFonts w:ascii="Traditional Arabic" w:hAnsi="Traditional Arabic" w:hint="cs"/>
          <w:rtl/>
        </w:rPr>
        <w:t>.</w:t>
      </w:r>
    </w:p>
    <w:p w:rsidR="00507660" w:rsidRPr="00C24CF9" w:rsidRDefault="00507660" w:rsidP="0058256A">
      <w:pPr>
        <w:ind w:firstLine="281"/>
        <w:rPr>
          <w:rFonts w:ascii="Traditional Arabic" w:hAnsi="Traditional Arabic"/>
          <w:rtl/>
        </w:rPr>
      </w:pPr>
      <w:r w:rsidRPr="00C24CF9">
        <w:rPr>
          <w:rFonts w:ascii="Traditional Arabic" w:hAnsi="Traditional Arabic" w:hint="cs"/>
          <w:rtl/>
        </w:rPr>
        <w:t>ومن هذه الدراسات قديما</w:t>
      </w:r>
      <w:r w:rsidR="00A46BB6" w:rsidRPr="00C24CF9">
        <w:rPr>
          <w:rFonts w:ascii="Traditional Arabic" w:hAnsi="Traditional Arabic" w:hint="cs"/>
          <w:rtl/>
        </w:rPr>
        <w:t>ً</w:t>
      </w:r>
      <w:r w:rsidRPr="00C24CF9">
        <w:rPr>
          <w:rFonts w:ascii="Traditional Arabic" w:hAnsi="Traditional Arabic" w:hint="cs"/>
          <w:rtl/>
        </w:rPr>
        <w:t>: كتاب (إعراب الحديث النبوي) لأبي البقاء العكبري</w:t>
      </w:r>
      <w:r w:rsidR="008F7295" w:rsidRPr="00C24CF9">
        <w:rPr>
          <w:rFonts w:ascii="Traditional Arabic" w:hAnsi="Traditional Arabic" w:hint="cs"/>
          <w:rtl/>
        </w:rPr>
        <w:fldChar w:fldCharType="begin"/>
      </w:r>
      <w:r w:rsidRPr="00C24CF9">
        <w:instrText xml:space="preserve"> XE "</w:instrText>
      </w:r>
      <w:r w:rsidRPr="00C24CF9">
        <w:rPr>
          <w:rFonts w:hint="cs"/>
          <w:rtl/>
        </w:rPr>
        <w:instrText>فهرس الأعلام:البقاء العكبري</w:instrText>
      </w:r>
      <w:r w:rsidRPr="00C24CF9">
        <w:instrText xml:space="preserve">" </w:instrText>
      </w:r>
      <w:r w:rsidR="008F7295" w:rsidRPr="00C24CF9">
        <w:rPr>
          <w:rFonts w:ascii="Traditional Arabic" w:hAnsi="Traditional Arabic" w:hint="cs"/>
          <w:rtl/>
        </w:rPr>
        <w:fldChar w:fldCharType="end"/>
      </w:r>
      <w:r w:rsidRPr="00C24CF9">
        <w:rPr>
          <w:rFonts w:ascii="Traditional Arabic" w:hAnsi="Traditional Arabic" w:hint="cs"/>
          <w:rtl/>
        </w:rPr>
        <w:t>، (ت: 616), وكتاب (شواهد التوضيح والتصحيح لمشكلات الجامع الصحيح) لابن مالك (ت: 672)، وكتاب (عقود الزبرجد في إعراب الحديث النبوي) للإمام السيوطي</w:t>
      </w:r>
      <w:r w:rsidR="008F7295" w:rsidRPr="00C24CF9">
        <w:rPr>
          <w:rFonts w:ascii="Traditional Arabic" w:hAnsi="Traditional Arabic" w:hint="cs"/>
          <w:rtl/>
        </w:rPr>
        <w:fldChar w:fldCharType="begin"/>
      </w:r>
      <w:r w:rsidRPr="00C24CF9">
        <w:instrText xml:space="preserve"> XE "</w:instrText>
      </w:r>
      <w:r w:rsidRPr="00C24CF9">
        <w:rPr>
          <w:rFonts w:hint="cs"/>
          <w:rtl/>
        </w:rPr>
        <w:instrText>فهرس الأعلام:السيوطي</w:instrText>
      </w:r>
      <w:r w:rsidRPr="00C24CF9">
        <w:instrText xml:space="preserve">" </w:instrText>
      </w:r>
      <w:r w:rsidR="008F7295" w:rsidRPr="00C24CF9">
        <w:rPr>
          <w:rFonts w:ascii="Traditional Arabic" w:hAnsi="Traditional Arabic" w:hint="cs"/>
          <w:rtl/>
        </w:rPr>
        <w:fldChar w:fldCharType="end"/>
      </w:r>
      <w:r w:rsidRPr="00C24CF9">
        <w:rPr>
          <w:rFonts w:ascii="Traditional Arabic" w:hAnsi="Traditional Arabic" w:hint="cs"/>
          <w:rtl/>
        </w:rPr>
        <w:t>، (ت: 911).</w:t>
      </w:r>
    </w:p>
    <w:p w:rsidR="00507660" w:rsidRPr="00C24CF9" w:rsidRDefault="00507660" w:rsidP="00A46BB6">
      <w:pPr>
        <w:ind w:firstLine="281"/>
        <w:rPr>
          <w:rFonts w:ascii="Traditional Arabic" w:hAnsi="Traditional Arabic"/>
          <w:spacing w:val="-6"/>
          <w:rtl/>
        </w:rPr>
      </w:pPr>
      <w:r w:rsidRPr="00C24CF9">
        <w:rPr>
          <w:rFonts w:ascii="Traditional Arabic" w:hAnsi="Traditional Arabic" w:hint="cs"/>
          <w:spacing w:val="-6"/>
          <w:rtl/>
        </w:rPr>
        <w:t>ومن هذه الدراسات حديثا</w:t>
      </w:r>
      <w:r w:rsidR="00A46BB6" w:rsidRPr="00C24CF9">
        <w:rPr>
          <w:rFonts w:ascii="Traditional Arabic" w:hAnsi="Traditional Arabic" w:hint="cs"/>
          <w:spacing w:val="-6"/>
          <w:rtl/>
        </w:rPr>
        <w:t>ً</w:t>
      </w:r>
      <w:r w:rsidRPr="00C24CF9">
        <w:rPr>
          <w:rFonts w:ascii="Traditional Arabic" w:hAnsi="Traditional Arabic" w:hint="cs"/>
          <w:spacing w:val="-6"/>
          <w:rtl/>
        </w:rPr>
        <w:t xml:space="preserve">: (بناء الجملة في الحديث النبوي الشريف في الصحيحين) </w:t>
      </w:r>
      <w:r w:rsidR="00F55814" w:rsidRPr="00C24CF9">
        <w:rPr>
          <w:rFonts w:ascii="Traditional Arabic" w:hAnsi="Traditional Arabic" w:hint="cs"/>
          <w:spacing w:val="-6"/>
          <w:rtl/>
        </w:rPr>
        <w:t>للدكتور</w:t>
      </w:r>
      <w:r w:rsidRPr="00C24CF9">
        <w:rPr>
          <w:rFonts w:ascii="Traditional Arabic" w:hAnsi="Traditional Arabic" w:hint="cs"/>
          <w:spacing w:val="-6"/>
          <w:rtl/>
        </w:rPr>
        <w:t xml:space="preserve">عودة أبوعودة، و(بناء الجملة في رسائل النبي </w:t>
      </w:r>
      <w:r w:rsidR="00257CE0" w:rsidRPr="00C24CF9">
        <w:rPr>
          <w:rFonts w:ascii="Traditional Arabic" w:hAnsi="Traditional Arabic" w:hint="cs"/>
          <w:spacing w:val="-6"/>
          <w:rtl/>
        </w:rPr>
        <w:t>صلى الله عليه وسلم</w:t>
      </w:r>
      <w:r w:rsidRPr="00C24CF9">
        <w:rPr>
          <w:rFonts w:ascii="Traditional Arabic" w:hAnsi="Traditional Arabic" w:hint="cs"/>
          <w:spacing w:val="-6"/>
          <w:rtl/>
        </w:rPr>
        <w:t xml:space="preserve"> دراسة نحوية) </w:t>
      </w:r>
      <w:r w:rsidR="00F55814" w:rsidRPr="00C24CF9">
        <w:rPr>
          <w:rFonts w:ascii="Traditional Arabic" w:hAnsi="Traditional Arabic" w:hint="cs"/>
          <w:spacing w:val="-6"/>
          <w:rtl/>
        </w:rPr>
        <w:t>للدكتور</w:t>
      </w:r>
      <w:r w:rsidRPr="00C24CF9">
        <w:rPr>
          <w:rFonts w:ascii="Traditional Arabic" w:hAnsi="Traditional Arabic" w:hint="cs"/>
          <w:spacing w:val="-6"/>
          <w:rtl/>
        </w:rPr>
        <w:t xml:space="preserve">صالح بنحمد الفراج، و(أحاديث الدعاء في الصحيحين دراسة لغوية) </w:t>
      </w:r>
      <w:r w:rsidR="00F55814" w:rsidRPr="00C24CF9">
        <w:rPr>
          <w:rFonts w:ascii="Traditional Arabic" w:hAnsi="Traditional Arabic" w:hint="cs"/>
          <w:spacing w:val="-6"/>
          <w:rtl/>
        </w:rPr>
        <w:t xml:space="preserve">للدكتور    </w:t>
      </w:r>
      <w:r w:rsidRPr="00C24CF9">
        <w:rPr>
          <w:rFonts w:ascii="Traditional Arabic" w:hAnsi="Traditional Arabic" w:hint="cs"/>
          <w:spacing w:val="-6"/>
          <w:rtl/>
        </w:rPr>
        <w:t xml:space="preserve"> محمد بن سليمان الرحيلي، (الظواهر الصوتية والصرفية والدلالية في أحاديث العبادات من عمدة الأحكام دراسة تحليلية) د. عمر</w:t>
      </w:r>
      <w:r w:rsidR="008F7295" w:rsidRPr="00C24CF9">
        <w:rPr>
          <w:rFonts w:ascii="Traditional Arabic" w:hAnsi="Traditional Arabic" w:hint="cs"/>
          <w:spacing w:val="-6"/>
          <w:rtl/>
        </w:rPr>
        <w:fldChar w:fldCharType="begin"/>
      </w:r>
      <w:r w:rsidRPr="00C24CF9">
        <w:instrText xml:space="preserve"> XE "</w:instrText>
      </w:r>
      <w:r w:rsidRPr="00C24CF9">
        <w:rPr>
          <w:rFonts w:hint="cs"/>
          <w:rtl/>
        </w:rPr>
        <w:instrText>فهرس الأعلام:عمر</w:instrText>
      </w:r>
      <w:r w:rsidRPr="00C24CF9">
        <w:instrText xml:space="preserve">" </w:instrText>
      </w:r>
      <w:r w:rsidR="008F7295" w:rsidRPr="00C24CF9">
        <w:rPr>
          <w:rFonts w:ascii="Traditional Arabic" w:hAnsi="Traditional Arabic" w:hint="cs"/>
          <w:spacing w:val="-6"/>
          <w:rtl/>
        </w:rPr>
        <w:fldChar w:fldCharType="end"/>
      </w:r>
      <w:r w:rsidRPr="00C24CF9">
        <w:rPr>
          <w:rFonts w:ascii="Traditional Arabic" w:hAnsi="Traditional Arabic" w:hint="cs"/>
          <w:spacing w:val="-6"/>
          <w:rtl/>
        </w:rPr>
        <w:t xml:space="preserve"> الحاج محمد.</w:t>
      </w:r>
    </w:p>
    <w:p w:rsidR="00A46BB6" w:rsidRPr="00C24CF9" w:rsidRDefault="00507660" w:rsidP="00A46BB6">
      <w:pPr>
        <w:ind w:firstLine="423"/>
        <w:rPr>
          <w:rFonts w:ascii="Traditional Arabic" w:hAnsi="Traditional Arabic"/>
          <w:rtl/>
        </w:rPr>
      </w:pPr>
      <w:r w:rsidRPr="00C24CF9">
        <w:rPr>
          <w:rFonts w:ascii="Traditional Arabic" w:hAnsi="Traditional Arabic" w:hint="cs"/>
          <w:rtl/>
        </w:rPr>
        <w:t>فهذه الدراسات قد سبقت هذا البحث في دراسة الأحاديث النبوية دراسة ل</w:t>
      </w:r>
      <w:r w:rsidR="00A46BB6" w:rsidRPr="00C24CF9">
        <w:rPr>
          <w:rFonts w:ascii="Traditional Arabic" w:hAnsi="Traditional Arabic" w:hint="cs"/>
          <w:rtl/>
        </w:rPr>
        <w:t>ُ</w:t>
      </w:r>
      <w:r w:rsidRPr="00C24CF9">
        <w:rPr>
          <w:rFonts w:ascii="Traditional Arabic" w:hAnsi="Traditional Arabic" w:hint="cs"/>
          <w:rtl/>
        </w:rPr>
        <w:t xml:space="preserve">غوية مفصَّلة، إلا أنها تختلف عن هذا البحث في المادة المدروسة، إذ لم يرد فيها من نصوص أمثال الصحيحين إلا شيء </w:t>
      </w:r>
      <w:r w:rsidR="00A46BB6" w:rsidRPr="00C24CF9">
        <w:rPr>
          <w:rFonts w:ascii="Traditional Arabic" w:hAnsi="Traditional Arabic" w:hint="cs"/>
          <w:rtl/>
        </w:rPr>
        <w:t>يسير.</w:t>
      </w:r>
    </w:p>
    <w:p w:rsidR="00507660" w:rsidRPr="00C24CF9" w:rsidRDefault="00507660" w:rsidP="00A46BB6">
      <w:pPr>
        <w:ind w:firstLine="423"/>
        <w:rPr>
          <w:rFonts w:ascii="Traditional Arabic" w:hAnsi="Traditional Arabic"/>
          <w:rtl/>
        </w:rPr>
      </w:pPr>
      <w:r w:rsidRPr="00C24CF9">
        <w:rPr>
          <w:rFonts w:ascii="Traditional Arabic" w:hAnsi="Traditional Arabic" w:hint="cs"/>
          <w:rtl/>
        </w:rPr>
        <w:t xml:space="preserve"> وقد </w:t>
      </w:r>
      <w:r w:rsidR="00B853A2" w:rsidRPr="00C24CF9">
        <w:rPr>
          <w:rFonts w:ascii="Traditional Arabic" w:hAnsi="Traditional Arabic" w:hint="cs"/>
          <w:rtl/>
        </w:rPr>
        <w:t>استفدت</w:t>
      </w:r>
      <w:r w:rsidR="00A46BB6" w:rsidRPr="00C24CF9">
        <w:rPr>
          <w:rFonts w:ascii="Traditional Arabic" w:hAnsi="Traditional Arabic" w:hint="cs"/>
          <w:rtl/>
        </w:rPr>
        <w:t>من هذه الدراسات</w:t>
      </w:r>
      <w:r w:rsidRPr="00C24CF9">
        <w:rPr>
          <w:rFonts w:ascii="Traditional Arabic" w:hAnsi="Traditional Arabic" w:hint="cs"/>
          <w:rtl/>
        </w:rPr>
        <w:t xml:space="preserve"> في طريقة تناول المسائل وتصنيفها وتحليل نصوص الأحاديث وطريقة </w:t>
      </w:r>
      <w:r w:rsidR="00A46BB6" w:rsidRPr="00C24CF9">
        <w:rPr>
          <w:rFonts w:ascii="Traditional Arabic" w:hAnsi="Traditional Arabic" w:hint="cs"/>
          <w:rtl/>
        </w:rPr>
        <w:t>دراستها</w:t>
      </w:r>
      <w:r w:rsidRPr="00C24CF9">
        <w:rPr>
          <w:rFonts w:ascii="Traditional Arabic" w:hAnsi="Traditional Arabic" w:hint="cs"/>
          <w:rtl/>
        </w:rPr>
        <w:t>، ومعرفة مصادر البحث، ونحو ذلك مما ساعدني كثيرا</w:t>
      </w:r>
      <w:r w:rsidR="00A46BB6" w:rsidRPr="00C24CF9">
        <w:rPr>
          <w:rFonts w:ascii="Traditional Arabic" w:hAnsi="Traditional Arabic" w:hint="cs"/>
          <w:rtl/>
        </w:rPr>
        <w:t>ً</w:t>
      </w:r>
      <w:r w:rsidRPr="00C24CF9">
        <w:rPr>
          <w:rFonts w:ascii="Traditional Arabic" w:hAnsi="Traditional Arabic" w:hint="cs"/>
          <w:rtl/>
        </w:rPr>
        <w:t xml:space="preserve"> على إنجاز هذا العمل.</w:t>
      </w:r>
    </w:p>
    <w:p w:rsidR="00DC0F34" w:rsidRPr="00C24CF9" w:rsidRDefault="00507660" w:rsidP="00B853A2">
      <w:pPr>
        <w:ind w:firstLine="281"/>
        <w:rPr>
          <w:rFonts w:ascii="Traditional Arabic" w:hAnsi="Traditional Arabic"/>
        </w:rPr>
      </w:pPr>
      <w:r w:rsidRPr="00C24CF9">
        <w:rPr>
          <w:rFonts w:ascii="Traditional Arabic" w:hAnsi="Traditional Arabic" w:hint="cs"/>
          <w:rtl/>
        </w:rPr>
        <w:t>وهناك دراسات أخرى حول الأمثال النبوية تتعلق بجوانب بعيدة عن هذا البحث فلا حاجة إلى ذكرها، كدراسة الأمثال النبوية من الجانب البلاغي، أو الفقهي، أو الدعوي، أو التربوي، أو نحو ذلك.</w:t>
      </w:r>
    </w:p>
    <w:p w:rsidR="00630C62" w:rsidRPr="00C24CF9" w:rsidRDefault="00630C62" w:rsidP="0058256A">
      <w:pPr>
        <w:widowControl/>
        <w:spacing w:after="30"/>
        <w:ind w:firstLine="284"/>
        <w:jc w:val="lowKashida"/>
        <w:rPr>
          <w:b/>
          <w:bCs/>
          <w:rtl/>
        </w:rPr>
      </w:pPr>
      <w:r w:rsidRPr="00C24CF9">
        <w:rPr>
          <w:rFonts w:hint="cs"/>
          <w:b/>
          <w:bCs/>
          <w:rtl/>
        </w:rPr>
        <w:lastRenderedPageBreak/>
        <w:t>منهج</w:t>
      </w:r>
      <w:r w:rsidR="0058256A" w:rsidRPr="00C24CF9">
        <w:rPr>
          <w:rFonts w:hint="cs"/>
          <w:b/>
          <w:bCs/>
          <w:rtl/>
        </w:rPr>
        <w:t>ي فيالدراسة</w:t>
      </w:r>
      <w:r w:rsidRPr="00C24CF9">
        <w:rPr>
          <w:rFonts w:hint="cs"/>
          <w:b/>
          <w:bCs/>
          <w:rtl/>
        </w:rPr>
        <w:t>:</w:t>
      </w:r>
    </w:p>
    <w:p w:rsidR="00630C62" w:rsidRPr="00C24CF9" w:rsidRDefault="00630C62" w:rsidP="00A22263">
      <w:pPr>
        <w:spacing w:after="30"/>
        <w:ind w:firstLine="284"/>
        <w:jc w:val="lowKashida"/>
        <w:rPr>
          <w:rtl/>
        </w:rPr>
      </w:pPr>
      <w:r w:rsidRPr="00C24CF9">
        <w:rPr>
          <w:rFonts w:hint="cs"/>
          <w:rtl/>
        </w:rPr>
        <w:t xml:space="preserve">سرت بتوفيق الله عز وجل في </w:t>
      </w:r>
      <w:r w:rsidR="00A22263" w:rsidRPr="00C24CF9">
        <w:rPr>
          <w:rFonts w:hint="cs"/>
          <w:rtl/>
        </w:rPr>
        <w:t>هذه الدراسة</w:t>
      </w:r>
      <w:r w:rsidRPr="00C24CF9">
        <w:rPr>
          <w:rFonts w:hint="cs"/>
          <w:rtl/>
        </w:rPr>
        <w:t xml:space="preserve"> على المنهج الوصفي التحليلي؛ </w:t>
      </w:r>
      <w:r w:rsidR="00A22263" w:rsidRPr="00C24CF9">
        <w:rPr>
          <w:rFonts w:hint="cs"/>
          <w:rtl/>
        </w:rPr>
        <w:t>لما يقتضيهموضوع البحثمن</w:t>
      </w:r>
      <w:r w:rsidRPr="00C24CF9">
        <w:rPr>
          <w:rFonts w:hint="cs"/>
          <w:rtl/>
        </w:rPr>
        <w:t xml:space="preserve"> تحديد </w:t>
      </w:r>
      <w:r w:rsidR="00A22263" w:rsidRPr="00C24CF9">
        <w:rPr>
          <w:rFonts w:hint="cs"/>
          <w:rtl/>
        </w:rPr>
        <w:t>للظواهر</w:t>
      </w:r>
      <w:r w:rsidRPr="00C24CF9">
        <w:rPr>
          <w:rFonts w:hint="cs"/>
          <w:rtl/>
        </w:rPr>
        <w:t xml:space="preserve"> اللغوية في نصوص الأمثال</w:t>
      </w:r>
      <w:r w:rsidR="00A22263" w:rsidRPr="00C24CF9">
        <w:rPr>
          <w:rFonts w:hint="cs"/>
          <w:rtl/>
        </w:rPr>
        <w:t>،</w:t>
      </w:r>
      <w:r w:rsidRPr="00C24CF9">
        <w:rPr>
          <w:rFonts w:hint="cs"/>
          <w:rtl/>
        </w:rPr>
        <w:t xml:space="preserve"> ثم تصنيفها حسب مجالها الصرفي، أو النحوي، أو الدلالي، ثم دراستها وصفاً وتحليلاً, وقد اتبعت في ذلك الخطوات التالية:</w:t>
      </w:r>
    </w:p>
    <w:p w:rsidR="00630C62" w:rsidRPr="00C24CF9" w:rsidRDefault="00630C62" w:rsidP="00E95966">
      <w:pPr>
        <w:widowControl/>
        <w:numPr>
          <w:ilvl w:val="0"/>
          <w:numId w:val="83"/>
        </w:numPr>
        <w:spacing w:after="30"/>
        <w:ind w:left="0" w:firstLine="284"/>
        <w:jc w:val="lowKashida"/>
        <w:rPr>
          <w:spacing w:val="-4"/>
        </w:rPr>
      </w:pPr>
      <w:r w:rsidRPr="00C24CF9">
        <w:rPr>
          <w:rFonts w:hint="cs"/>
          <w:spacing w:val="-4"/>
          <w:rtl/>
        </w:rPr>
        <w:t xml:space="preserve">جمعت مادة الدراسة (أحاديث الأمثال من الصحيحين)، وأثبتها كاملةً ومضبوطةً بالشكل مع الروايات الثانوية التي شملتها الدراسة في </w:t>
      </w:r>
      <w:r w:rsidRPr="00C24CF9">
        <w:rPr>
          <w:rFonts w:hint="cs"/>
          <w:b/>
          <w:bCs/>
          <w:spacing w:val="-4"/>
          <w:rtl/>
        </w:rPr>
        <w:t xml:space="preserve">المبحث الثالث من التمهيد </w:t>
      </w:r>
      <w:r w:rsidRPr="00C24CF9">
        <w:rPr>
          <w:rFonts w:hint="cs"/>
          <w:spacing w:val="-4"/>
          <w:rtl/>
        </w:rPr>
        <w:t xml:space="preserve">وخرجتها من الصحيحين ومن مصادر الأمثال النبوية الأخرى، وفي التخريج من الصحيحين خاصةً ذكرتُ الكتاب والباب والجزء والصفحة ورقم الحديث ،ثم كلّما أتيت على </w:t>
      </w:r>
      <w:r w:rsidR="00417089" w:rsidRPr="00C24CF9">
        <w:rPr>
          <w:rFonts w:hint="cs"/>
          <w:spacing w:val="-4"/>
          <w:rtl/>
        </w:rPr>
        <w:t xml:space="preserve">شاهد من الحديث المثلي، </w:t>
      </w:r>
      <w:r w:rsidRPr="00C24CF9">
        <w:rPr>
          <w:rFonts w:hint="cs"/>
          <w:spacing w:val="-4"/>
          <w:rtl/>
        </w:rPr>
        <w:t>في ثنايا الدراسة أكتفي بذكر الجزء والصفحة فقط لكلٍّ من الصحيحين إنْ كان جزء الشاهد موجوداً بلفظه فيهما، أو لأحدهما إن لم يكن النص موجودا</w:t>
      </w:r>
      <w:r w:rsidR="00417089" w:rsidRPr="00C24CF9">
        <w:rPr>
          <w:rFonts w:hint="cs"/>
          <w:spacing w:val="-4"/>
          <w:rtl/>
        </w:rPr>
        <w:t>ً</w:t>
      </w:r>
      <w:r w:rsidRPr="00C24CF9">
        <w:rPr>
          <w:rFonts w:hint="cs"/>
          <w:spacing w:val="-4"/>
          <w:rtl/>
        </w:rPr>
        <w:t xml:space="preserve"> بلفظه في الآخر، ثم أحيل إلى رقم الحديث الذي وضعته لكل حديث في الموضع الذي جمعت الأحاديث في التمهيد. </w:t>
      </w:r>
    </w:p>
    <w:p w:rsidR="00630C62" w:rsidRPr="00C24CF9" w:rsidRDefault="00630C62" w:rsidP="00E95966">
      <w:pPr>
        <w:widowControl/>
        <w:numPr>
          <w:ilvl w:val="0"/>
          <w:numId w:val="83"/>
        </w:numPr>
        <w:tabs>
          <w:tab w:val="clear" w:pos="360"/>
          <w:tab w:val="num" w:pos="565"/>
        </w:tabs>
        <w:spacing w:after="30"/>
        <w:ind w:left="0" w:firstLine="284"/>
        <w:jc w:val="lowKashida"/>
      </w:pPr>
      <w:r w:rsidRPr="00C24CF9">
        <w:rPr>
          <w:rFonts w:hint="cs"/>
          <w:rtl/>
        </w:rPr>
        <w:t>استخلصت الألفاظ والجمل من تلك النصوص وفرزتها وصنَّفتُها حسب مجالها الصرفي، أو النحوي، أو الدلالي، ثم رتبتها في فصول البحث ومباحثه.</w:t>
      </w:r>
    </w:p>
    <w:p w:rsidR="00630C62" w:rsidRPr="00C24CF9" w:rsidRDefault="00630C62" w:rsidP="00E95966">
      <w:pPr>
        <w:widowControl/>
        <w:numPr>
          <w:ilvl w:val="0"/>
          <w:numId w:val="83"/>
        </w:numPr>
        <w:tabs>
          <w:tab w:val="left" w:pos="565"/>
        </w:tabs>
        <w:spacing w:after="30"/>
        <w:ind w:left="0" w:firstLine="284"/>
        <w:jc w:val="lowKashida"/>
        <w:rPr>
          <w:spacing w:val="-2"/>
        </w:rPr>
      </w:pPr>
      <w:r w:rsidRPr="00C24CF9">
        <w:rPr>
          <w:rFonts w:hint="cs"/>
          <w:spacing w:val="-2"/>
          <w:rtl/>
        </w:rPr>
        <w:t>قمت بدراسة الأبنية الصرفية وتراكيب الجمل وحروف المعاني ودلالة الألفاظ -حسب المذكور في خطة البحث- وصفا وتحليلا مستنيراً بالقواعد الصرفية، والنحوية، والدلالية</w:t>
      </w:r>
      <w:r w:rsidR="0006238C" w:rsidRPr="00C24CF9">
        <w:rPr>
          <w:rFonts w:hint="cs"/>
          <w:spacing w:val="-2"/>
          <w:rtl/>
        </w:rPr>
        <w:t>.</w:t>
      </w:r>
    </w:p>
    <w:p w:rsidR="00630C62" w:rsidRPr="00C24CF9" w:rsidRDefault="00630C62" w:rsidP="00E95966">
      <w:pPr>
        <w:widowControl/>
        <w:numPr>
          <w:ilvl w:val="0"/>
          <w:numId w:val="83"/>
        </w:numPr>
        <w:tabs>
          <w:tab w:val="clear" w:pos="360"/>
          <w:tab w:val="num" w:pos="565"/>
        </w:tabs>
        <w:spacing w:after="30"/>
        <w:ind w:left="0" w:firstLine="284"/>
        <w:jc w:val="lowKashida"/>
        <w:rPr>
          <w:spacing w:val="-2"/>
        </w:rPr>
      </w:pPr>
      <w:r w:rsidRPr="00C24CF9">
        <w:rPr>
          <w:rFonts w:hint="cs"/>
          <w:spacing w:val="-2"/>
          <w:rtl/>
        </w:rPr>
        <w:t>ناقشت المسائل بإيراد أقوال العلماء وآراء الباحثين حسب الحاجة مع الترجيح بين الأقوال المتعارضة على ضوء ما تقتضيه الأدلة والقواعد اللغوية العامة</w:t>
      </w:r>
      <w:r w:rsidR="0058256A" w:rsidRPr="00C24CF9">
        <w:rPr>
          <w:rFonts w:hint="cs"/>
          <w:spacing w:val="-2"/>
          <w:rtl/>
        </w:rPr>
        <w:t>، و</w:t>
      </w:r>
      <w:r w:rsidRPr="00C24CF9">
        <w:rPr>
          <w:rFonts w:hint="cs"/>
          <w:spacing w:val="-12"/>
          <w:rtl/>
        </w:rPr>
        <w:t>إذا تعددت شواهد المسألة الواحدة في الأمثال المدروسة بحيث تجاوزت ثلاثة شواهد ذكرت عددها إجمالا, ثم اكتفيت بذكر شاهدين أو ثلاثة, وأجريت تحليل المسألة عليها مع مراعاة شمول الشاهد المذكور على مسائل الشواهد المتروكة.</w:t>
      </w:r>
    </w:p>
    <w:p w:rsidR="00630C62" w:rsidRPr="00C24CF9" w:rsidRDefault="00630C62" w:rsidP="00E95966">
      <w:pPr>
        <w:widowControl/>
        <w:numPr>
          <w:ilvl w:val="0"/>
          <w:numId w:val="83"/>
        </w:numPr>
        <w:tabs>
          <w:tab w:val="clear" w:pos="360"/>
          <w:tab w:val="num" w:pos="565"/>
        </w:tabs>
        <w:spacing w:after="30"/>
        <w:ind w:left="0" w:firstLine="284"/>
        <w:jc w:val="lowKashida"/>
      </w:pPr>
      <w:r w:rsidRPr="00C24CF9">
        <w:rPr>
          <w:rFonts w:hint="cs"/>
          <w:rtl/>
        </w:rPr>
        <w:t xml:space="preserve">وضعت ما نقلته بنصه من كتاب بين علامتي التنصيص هكذا: " ... " ثم أشير إلى المرجع في الهامش، </w:t>
      </w:r>
      <w:r w:rsidR="00BA0FCD" w:rsidRPr="00C24CF9">
        <w:rPr>
          <w:rFonts w:hint="cs"/>
          <w:rtl/>
        </w:rPr>
        <w:t>و</w:t>
      </w:r>
      <w:r w:rsidR="004435D1" w:rsidRPr="00C24CF9">
        <w:rPr>
          <w:rFonts w:hint="cs"/>
          <w:rtl/>
        </w:rPr>
        <w:t xml:space="preserve">أما </w:t>
      </w:r>
      <w:r w:rsidR="00BA0FCD" w:rsidRPr="00C24CF9">
        <w:rPr>
          <w:rFonts w:hint="cs"/>
          <w:rtl/>
        </w:rPr>
        <w:t>إذا</w:t>
      </w:r>
      <w:r w:rsidRPr="00C24CF9">
        <w:rPr>
          <w:rFonts w:hint="cs"/>
          <w:rtl/>
        </w:rPr>
        <w:t xml:space="preserve"> أفدت من معلومة أو فكرة وعبرت بعبارتي أو بعبارة قريبة من عبارة مرجع المعلومة أكتفي بالإشارة إلى المرجع في الهامش دون علامة التنصيص.</w:t>
      </w:r>
    </w:p>
    <w:p w:rsidR="00630C62" w:rsidRPr="00C24CF9" w:rsidRDefault="00630C62" w:rsidP="00E95966">
      <w:pPr>
        <w:widowControl/>
        <w:numPr>
          <w:ilvl w:val="0"/>
          <w:numId w:val="83"/>
        </w:numPr>
        <w:tabs>
          <w:tab w:val="left" w:pos="565"/>
        </w:tabs>
        <w:spacing w:after="30"/>
        <w:ind w:left="0" w:firstLine="284"/>
      </w:pPr>
      <w:r w:rsidRPr="00C24CF9">
        <w:rPr>
          <w:rFonts w:hint="cs"/>
          <w:rtl/>
        </w:rPr>
        <w:lastRenderedPageBreak/>
        <w:t>عند الإحالة إلى المعاجم اللغوية أذكر رقم الجزء والصفحة للطبعة المذكورة في فهرس المراجع, ولم ألتزم بذكر المادة اعتماداً على ظاهر اللفظة المدروسة، إلا إذا كانت اللفظة تحتمل أكثر من موضع في المعجم أو كان الكلام المقتبس ورد في غير مظانّه من المعجم.</w:t>
      </w:r>
    </w:p>
    <w:p w:rsidR="00630C62" w:rsidRPr="00C24CF9" w:rsidRDefault="00630C62" w:rsidP="00E95966">
      <w:pPr>
        <w:widowControl/>
        <w:numPr>
          <w:ilvl w:val="0"/>
          <w:numId w:val="83"/>
        </w:numPr>
        <w:tabs>
          <w:tab w:val="clear" w:pos="360"/>
          <w:tab w:val="num" w:pos="139"/>
          <w:tab w:val="left" w:pos="565"/>
        </w:tabs>
        <w:spacing w:after="30"/>
        <w:ind w:left="0" w:firstLine="284"/>
      </w:pPr>
      <w:r w:rsidRPr="00C24CF9">
        <w:rPr>
          <w:rFonts w:hint="cs"/>
          <w:rtl/>
        </w:rPr>
        <w:t>عزوت الآيات القرآنية إلى سورها، وذكرت أرقامها, مع كتابتها بالرسم العثماني.</w:t>
      </w:r>
    </w:p>
    <w:p w:rsidR="00630C62" w:rsidRPr="00C24CF9" w:rsidRDefault="00630C62" w:rsidP="00E95966">
      <w:pPr>
        <w:widowControl/>
        <w:numPr>
          <w:ilvl w:val="0"/>
          <w:numId w:val="83"/>
        </w:numPr>
        <w:tabs>
          <w:tab w:val="clear" w:pos="360"/>
          <w:tab w:val="num" w:pos="139"/>
          <w:tab w:val="left" w:pos="565"/>
        </w:tabs>
        <w:spacing w:after="30"/>
        <w:ind w:left="0" w:firstLine="284"/>
        <w:jc w:val="lowKashida"/>
        <w:rPr>
          <w:spacing w:val="-6"/>
        </w:rPr>
      </w:pPr>
      <w:r w:rsidRPr="00C24CF9">
        <w:rPr>
          <w:rFonts w:hint="cs"/>
          <w:spacing w:val="-6"/>
          <w:rtl/>
        </w:rPr>
        <w:t>عزوت الأحاديث والآثار إلى مصادرها ومظانها.</w:t>
      </w:r>
    </w:p>
    <w:p w:rsidR="00630C62" w:rsidRPr="00C24CF9" w:rsidRDefault="00630C62" w:rsidP="00E95966">
      <w:pPr>
        <w:widowControl/>
        <w:numPr>
          <w:ilvl w:val="0"/>
          <w:numId w:val="83"/>
        </w:numPr>
        <w:tabs>
          <w:tab w:val="clear" w:pos="360"/>
          <w:tab w:val="num" w:pos="139"/>
          <w:tab w:val="left" w:pos="565"/>
        </w:tabs>
        <w:spacing w:after="30"/>
        <w:ind w:left="0" w:firstLine="284"/>
        <w:jc w:val="lowKashida"/>
      </w:pPr>
      <w:r w:rsidRPr="00C24CF9">
        <w:rPr>
          <w:rFonts w:hint="cs"/>
          <w:rtl/>
        </w:rPr>
        <w:t>وثَّقت الشواهد الشعرية، والنثرية، من مصادرها أو مظانها.</w:t>
      </w:r>
    </w:p>
    <w:p w:rsidR="00630C62" w:rsidRPr="00C24CF9" w:rsidRDefault="00630C62" w:rsidP="00E95966">
      <w:pPr>
        <w:widowControl/>
        <w:numPr>
          <w:ilvl w:val="0"/>
          <w:numId w:val="83"/>
        </w:numPr>
        <w:tabs>
          <w:tab w:val="clear" w:pos="360"/>
          <w:tab w:val="num" w:pos="139"/>
          <w:tab w:val="left" w:pos="565"/>
        </w:tabs>
        <w:spacing w:after="30"/>
        <w:ind w:left="0" w:firstLine="284"/>
        <w:jc w:val="lowKashida"/>
      </w:pPr>
      <w:r w:rsidRPr="00C24CF9">
        <w:rPr>
          <w:rFonts w:hint="cs"/>
          <w:rtl/>
        </w:rPr>
        <w:t>ترجمت-بإيجاز- للأعلام غير المشهورين عند أول ذكرهم</w:t>
      </w:r>
      <w:r w:rsidR="004435D1" w:rsidRPr="00C24CF9">
        <w:rPr>
          <w:rFonts w:hint="cs"/>
          <w:rtl/>
        </w:rPr>
        <w:t>،</w:t>
      </w:r>
      <w:r w:rsidRPr="00C24CF9">
        <w:rPr>
          <w:rFonts w:hint="cs"/>
          <w:rtl/>
        </w:rPr>
        <w:t xml:space="preserve"> وأما المشهورون فلم ألتزم بالترجمة لهم.</w:t>
      </w:r>
    </w:p>
    <w:p w:rsidR="00630C62" w:rsidRPr="00C24CF9" w:rsidRDefault="00630C62" w:rsidP="00E95966">
      <w:pPr>
        <w:widowControl/>
        <w:numPr>
          <w:ilvl w:val="0"/>
          <w:numId w:val="83"/>
        </w:numPr>
        <w:tabs>
          <w:tab w:val="clear" w:pos="360"/>
          <w:tab w:val="num" w:pos="139"/>
          <w:tab w:val="left" w:pos="565"/>
        </w:tabs>
        <w:spacing w:after="30"/>
        <w:ind w:left="0" w:firstLine="284"/>
        <w:jc w:val="lowKashida"/>
      </w:pPr>
      <w:r w:rsidRPr="00C24CF9">
        <w:rPr>
          <w:rFonts w:hint="cs"/>
          <w:rtl/>
        </w:rPr>
        <w:t>وضعت علامات الترقيم, وضبطت ما يحتاج إلى ضبط.</w:t>
      </w:r>
    </w:p>
    <w:p w:rsidR="00630C62" w:rsidRPr="00C24CF9" w:rsidRDefault="00630C62" w:rsidP="00E95966">
      <w:pPr>
        <w:widowControl/>
        <w:numPr>
          <w:ilvl w:val="0"/>
          <w:numId w:val="83"/>
        </w:numPr>
        <w:tabs>
          <w:tab w:val="clear" w:pos="360"/>
          <w:tab w:val="num" w:pos="139"/>
          <w:tab w:val="left" w:pos="565"/>
        </w:tabs>
        <w:spacing w:after="30"/>
        <w:ind w:left="0" w:firstLine="284"/>
        <w:jc w:val="lowKashida"/>
      </w:pPr>
      <w:r w:rsidRPr="00C24CF9">
        <w:rPr>
          <w:rFonts w:hint="cs"/>
          <w:rtl/>
        </w:rPr>
        <w:t xml:space="preserve">وضعت الفهارس حسب </w:t>
      </w:r>
      <w:r w:rsidR="004435D1" w:rsidRPr="00C24CF9">
        <w:rPr>
          <w:rFonts w:hint="cs"/>
          <w:rtl/>
        </w:rPr>
        <w:t>ما أشرت إليه</w:t>
      </w:r>
      <w:r w:rsidRPr="00C24CF9">
        <w:rPr>
          <w:rFonts w:hint="cs"/>
          <w:rtl/>
        </w:rPr>
        <w:t xml:space="preserve"> في </w:t>
      </w:r>
      <w:r w:rsidR="00A1727F" w:rsidRPr="00C24CF9">
        <w:rPr>
          <w:rFonts w:hint="cs"/>
          <w:rtl/>
        </w:rPr>
        <w:t>هيكل</w:t>
      </w:r>
      <w:r w:rsidRPr="00C24CF9">
        <w:rPr>
          <w:rFonts w:hint="cs"/>
          <w:rtl/>
        </w:rPr>
        <w:t xml:space="preserve"> البحث.</w:t>
      </w:r>
    </w:p>
    <w:p w:rsidR="00630C62" w:rsidRPr="00C24CF9" w:rsidRDefault="00630C62" w:rsidP="00630C62">
      <w:pPr>
        <w:widowControl/>
        <w:spacing w:after="30"/>
        <w:ind w:firstLine="284"/>
        <w:jc w:val="lowKashida"/>
        <w:rPr>
          <w:rtl/>
        </w:rPr>
      </w:pPr>
      <w:r w:rsidRPr="00C24CF9">
        <w:rPr>
          <w:rFonts w:hint="cs"/>
          <w:b/>
          <w:bCs/>
          <w:rtl/>
        </w:rPr>
        <w:t>هيكل البحث</w:t>
      </w:r>
      <w:r w:rsidRPr="00C24CF9">
        <w:rPr>
          <w:rFonts w:hint="cs"/>
          <w:rtl/>
        </w:rPr>
        <w:t>:</w:t>
      </w:r>
    </w:p>
    <w:p w:rsidR="006F3145" w:rsidRPr="00C24CF9" w:rsidRDefault="00507D2F" w:rsidP="00507D2F">
      <w:pPr>
        <w:spacing w:after="30"/>
        <w:ind w:firstLine="284"/>
        <w:jc w:val="lowKashida"/>
        <w:rPr>
          <w:rFonts w:ascii="Calibri" w:eastAsia="Calibri" w:hAnsi="Calibri"/>
          <w:rtl/>
        </w:rPr>
      </w:pPr>
      <w:r w:rsidRPr="00C24CF9">
        <w:rPr>
          <w:rFonts w:ascii="Calibri" w:eastAsia="Calibri" w:hAnsi="Calibri" w:hint="cs"/>
          <w:rtl/>
        </w:rPr>
        <w:t xml:space="preserve">أما بالنسبة لهيكل البحث فقد قسمت الدراسة </w:t>
      </w:r>
      <w:r w:rsidR="006F3145" w:rsidRPr="00C24CF9">
        <w:rPr>
          <w:rFonts w:ascii="Calibri" w:eastAsia="Calibri" w:hAnsi="Calibri" w:hint="cs"/>
          <w:rtl/>
        </w:rPr>
        <w:t xml:space="preserve"> إلى مقدمه, وتمهيد, وثلاثة فصول, وخاتمة، وفهارس.</w:t>
      </w:r>
    </w:p>
    <w:p w:rsidR="006F3145" w:rsidRPr="00C24CF9" w:rsidRDefault="004435D1" w:rsidP="003C1D6C">
      <w:pPr>
        <w:widowControl/>
        <w:spacing w:after="30"/>
        <w:ind w:firstLine="284"/>
        <w:jc w:val="lowKashida"/>
        <w:rPr>
          <w:rFonts w:ascii="Calibri" w:eastAsia="Calibri" w:hAnsi="Calibri"/>
          <w:rtl/>
        </w:rPr>
      </w:pPr>
      <w:r w:rsidRPr="00C24CF9">
        <w:rPr>
          <w:rFonts w:ascii="Calibri" w:eastAsia="Calibri" w:hAnsi="Calibri" w:hint="cs"/>
          <w:b/>
          <w:bCs/>
          <w:rtl/>
        </w:rPr>
        <w:t xml:space="preserve">أما </w:t>
      </w:r>
      <w:r w:rsidR="006F3145" w:rsidRPr="00C24CF9">
        <w:rPr>
          <w:rFonts w:ascii="Calibri" w:eastAsia="Calibri" w:hAnsi="Calibri" w:hint="cs"/>
          <w:b/>
          <w:bCs/>
          <w:rtl/>
        </w:rPr>
        <w:t>المقدمة</w:t>
      </w:r>
      <w:r w:rsidR="006F3145" w:rsidRPr="00C24CF9">
        <w:rPr>
          <w:rFonts w:ascii="Calibri" w:eastAsia="Calibri" w:hAnsi="Calibri" w:hint="cs"/>
          <w:rtl/>
        </w:rPr>
        <w:t xml:space="preserve">: </w:t>
      </w:r>
      <w:r w:rsidR="003C1D6C" w:rsidRPr="00C24CF9">
        <w:rPr>
          <w:rFonts w:ascii="Calibri" w:eastAsia="Calibri" w:hAnsi="Calibri" w:hint="cs"/>
          <w:rtl/>
        </w:rPr>
        <w:t>فتناولت</w:t>
      </w:r>
      <w:r w:rsidR="006F3145" w:rsidRPr="00C24CF9">
        <w:rPr>
          <w:rFonts w:ascii="Calibri" w:eastAsia="Calibri" w:hAnsi="Calibri" w:hint="cs"/>
          <w:rtl/>
        </w:rPr>
        <w:t xml:space="preserve">فيها مشكلة البحث، وأهدافه، وأشرت </w:t>
      </w:r>
      <w:r w:rsidR="0069747D" w:rsidRPr="00C24CF9">
        <w:rPr>
          <w:rFonts w:ascii="Calibri" w:eastAsia="Calibri" w:hAnsi="Calibri" w:hint="cs"/>
          <w:rtl/>
        </w:rPr>
        <w:t xml:space="preserve">فيها إلى أهم </w:t>
      </w:r>
      <w:r w:rsidR="006F3145" w:rsidRPr="00C24CF9">
        <w:rPr>
          <w:rFonts w:ascii="Calibri" w:eastAsia="Calibri" w:hAnsi="Calibri" w:hint="cs"/>
          <w:rtl/>
        </w:rPr>
        <w:t xml:space="preserve">الدراسات التي سبقت البحث، </w:t>
      </w:r>
      <w:r w:rsidR="0069747D" w:rsidRPr="00C24CF9">
        <w:rPr>
          <w:rFonts w:ascii="Calibri" w:eastAsia="Calibri" w:hAnsi="Calibri" w:hint="cs"/>
          <w:rtl/>
        </w:rPr>
        <w:t xml:space="preserve">وبينت فيهاخطة البحث </w:t>
      </w:r>
      <w:r w:rsidR="006F3145" w:rsidRPr="00C24CF9">
        <w:rPr>
          <w:rFonts w:ascii="Calibri" w:eastAsia="Calibri" w:hAnsi="Calibri" w:hint="cs"/>
          <w:rtl/>
        </w:rPr>
        <w:t>ومنهجه</w:t>
      </w:r>
      <w:r w:rsidR="0069747D" w:rsidRPr="00C24CF9">
        <w:rPr>
          <w:rFonts w:ascii="Calibri" w:eastAsia="Calibri" w:hAnsi="Calibri" w:hint="cs"/>
          <w:rtl/>
        </w:rPr>
        <w:t>.</w:t>
      </w:r>
    </w:p>
    <w:p w:rsidR="00DC6DBB" w:rsidRPr="00C24CF9" w:rsidRDefault="006F3145" w:rsidP="00DC6DBB">
      <w:pPr>
        <w:ind w:firstLine="281"/>
        <w:rPr>
          <w:rFonts w:ascii="Calibri" w:eastAsia="Calibri" w:hAnsi="Calibri"/>
          <w:rtl/>
        </w:rPr>
      </w:pPr>
      <w:r w:rsidRPr="00C24CF9">
        <w:rPr>
          <w:rFonts w:ascii="Calibri" w:eastAsia="Calibri" w:hAnsi="Calibri" w:hint="cs"/>
          <w:b/>
          <w:bCs/>
          <w:rtl/>
        </w:rPr>
        <w:t>التمهيد</w:t>
      </w:r>
      <w:r w:rsidR="00C75156" w:rsidRPr="00C24CF9">
        <w:rPr>
          <w:rFonts w:ascii="Calibri" w:eastAsia="Calibri" w:hAnsi="Calibri" w:hint="cs"/>
          <w:b/>
          <w:bCs/>
          <w:rtl/>
        </w:rPr>
        <w:t>:</w:t>
      </w:r>
      <w:r w:rsidR="00DC6DBB" w:rsidRPr="00C24CF9">
        <w:rPr>
          <w:rFonts w:ascii="Calibri" w:eastAsia="Calibri" w:hAnsi="Calibri" w:hint="cs"/>
          <w:rtl/>
        </w:rPr>
        <w:t>تحدثت فيه عن</w:t>
      </w:r>
      <w:r w:rsidRPr="00C24CF9">
        <w:rPr>
          <w:rFonts w:ascii="Calibri" w:eastAsia="Calibri" w:hAnsi="Calibri" w:hint="cs"/>
          <w:rtl/>
        </w:rPr>
        <w:t xml:space="preserve"> مفهوم المثل واستعمالاته</w:t>
      </w:r>
      <w:r w:rsidR="00936B4A" w:rsidRPr="00C24CF9">
        <w:rPr>
          <w:rFonts w:ascii="Calibri" w:eastAsia="Calibri" w:hAnsi="Calibri" w:hint="cs"/>
          <w:rtl/>
        </w:rPr>
        <w:t>،</w:t>
      </w:r>
      <w:r w:rsidRPr="00C24CF9">
        <w:rPr>
          <w:rFonts w:ascii="Calibri" w:eastAsia="Calibri" w:hAnsi="Calibri" w:hint="cs"/>
          <w:rtl/>
        </w:rPr>
        <w:t>وأنواعه</w:t>
      </w:r>
      <w:r w:rsidR="00936B4A" w:rsidRPr="00C24CF9">
        <w:rPr>
          <w:rFonts w:ascii="Calibri" w:eastAsia="Calibri" w:hAnsi="Calibri" w:hint="cs"/>
          <w:rtl/>
        </w:rPr>
        <w:t>،</w:t>
      </w:r>
      <w:r w:rsidRPr="00C24CF9">
        <w:rPr>
          <w:rFonts w:ascii="Calibri" w:eastAsia="Calibri" w:hAnsi="Calibri" w:hint="cs"/>
          <w:rtl/>
        </w:rPr>
        <w:t xml:space="preserve"> وأهميته</w:t>
      </w:r>
      <w:r w:rsidR="00936B4A" w:rsidRPr="00C24CF9">
        <w:rPr>
          <w:rFonts w:ascii="Calibri" w:eastAsia="Calibri" w:hAnsi="Calibri" w:hint="cs"/>
          <w:rtl/>
        </w:rPr>
        <w:t>،</w:t>
      </w:r>
      <w:r w:rsidR="00DC6DBB" w:rsidRPr="00C24CF9">
        <w:rPr>
          <w:rFonts w:ascii="Calibri" w:eastAsia="Calibri" w:hAnsi="Calibri" w:hint="cs"/>
          <w:rtl/>
        </w:rPr>
        <w:t>وعن التأليف في الأمثال عموماً, وفي الأمثال النبوية خصوصاً</w:t>
      </w:r>
      <w:r w:rsidRPr="00C24CF9">
        <w:rPr>
          <w:rFonts w:ascii="Calibri" w:eastAsia="Calibri" w:hAnsi="Calibri" w:hint="cs"/>
          <w:rtl/>
        </w:rPr>
        <w:t xml:space="preserve">، </w:t>
      </w:r>
      <w:r w:rsidR="00DC6DBB" w:rsidRPr="00C24CF9">
        <w:rPr>
          <w:rFonts w:ascii="Calibri" w:eastAsia="Calibri" w:hAnsi="Calibri" w:hint="cs"/>
          <w:rtl/>
        </w:rPr>
        <w:t>كما جمعت نصوص الأمثال النبوية من الصحيحين وخرجتها من الصحيحين ومن كتب الأمثال النبوية ومصادرها.</w:t>
      </w:r>
    </w:p>
    <w:p w:rsidR="006F3145" w:rsidRPr="00C24CF9" w:rsidRDefault="006F3145" w:rsidP="00D36237">
      <w:pPr>
        <w:ind w:firstLine="281"/>
        <w:rPr>
          <w:rFonts w:ascii="Calibri" w:eastAsia="Calibri" w:hAnsi="Calibri"/>
          <w:rtl/>
        </w:rPr>
      </w:pPr>
      <w:r w:rsidRPr="00C24CF9">
        <w:rPr>
          <w:rFonts w:ascii="Calibri" w:eastAsia="Calibri" w:hAnsi="Calibri" w:hint="cs"/>
          <w:rtl/>
        </w:rPr>
        <w:t>وقد قس</w:t>
      </w:r>
      <w:r w:rsidR="00176F0B" w:rsidRPr="00C24CF9">
        <w:rPr>
          <w:rFonts w:ascii="Calibri" w:eastAsia="Calibri" w:hAnsi="Calibri" w:hint="cs"/>
          <w:rtl/>
        </w:rPr>
        <w:t>َّ</w:t>
      </w:r>
      <w:r w:rsidRPr="00C24CF9">
        <w:rPr>
          <w:rFonts w:ascii="Calibri" w:eastAsia="Calibri" w:hAnsi="Calibri" w:hint="cs"/>
          <w:rtl/>
        </w:rPr>
        <w:t xml:space="preserve">مته إلى ثلاثة مباحث: </w:t>
      </w:r>
      <w:r w:rsidRPr="00C24CF9">
        <w:rPr>
          <w:rFonts w:ascii="Calibri" w:eastAsia="Calibri" w:hAnsi="Calibri" w:hint="cs"/>
          <w:b/>
          <w:bCs/>
          <w:rtl/>
        </w:rPr>
        <w:t>المبحث الأول</w:t>
      </w:r>
      <w:r w:rsidR="00DC6DBB" w:rsidRPr="00C24CF9">
        <w:rPr>
          <w:rFonts w:ascii="Calibri" w:eastAsia="Calibri" w:hAnsi="Calibri" w:hint="cs"/>
          <w:b/>
          <w:bCs/>
          <w:rtl/>
        </w:rPr>
        <w:t>:</w:t>
      </w:r>
      <w:r w:rsidR="00C75156" w:rsidRPr="00C24CF9">
        <w:rPr>
          <w:rFonts w:ascii="Calibri" w:eastAsia="Calibri" w:hAnsi="Calibri" w:hint="cs"/>
          <w:rtl/>
        </w:rPr>
        <w:t xml:space="preserve">في </w:t>
      </w:r>
      <w:r w:rsidRPr="00C24CF9">
        <w:rPr>
          <w:rFonts w:ascii="Calibri" w:eastAsia="Calibri" w:hAnsi="Calibri" w:hint="cs"/>
          <w:rtl/>
        </w:rPr>
        <w:t>مفهوم المثل واستعمالاته</w:t>
      </w:r>
      <w:r w:rsidR="00AB7228" w:rsidRPr="00C24CF9">
        <w:rPr>
          <w:rFonts w:ascii="Calibri" w:eastAsia="Calibri" w:hAnsi="Calibri" w:hint="cs"/>
          <w:rtl/>
        </w:rPr>
        <w:t>،</w:t>
      </w:r>
      <w:r w:rsidRPr="00C24CF9">
        <w:rPr>
          <w:rFonts w:ascii="Calibri" w:eastAsia="Calibri" w:hAnsi="Calibri" w:hint="cs"/>
          <w:rtl/>
        </w:rPr>
        <w:t xml:space="preserve"> وأهميته</w:t>
      </w:r>
      <w:r w:rsidR="00AB7228" w:rsidRPr="00C24CF9">
        <w:rPr>
          <w:rFonts w:ascii="Calibri" w:eastAsia="Calibri" w:hAnsi="Calibri" w:hint="cs"/>
          <w:rtl/>
        </w:rPr>
        <w:t>،</w:t>
      </w:r>
      <w:r w:rsidRPr="00C24CF9">
        <w:rPr>
          <w:rFonts w:ascii="Calibri" w:eastAsia="Calibri" w:hAnsi="Calibri" w:hint="cs"/>
          <w:rtl/>
        </w:rPr>
        <w:t xml:space="preserve"> وأنواعه، </w:t>
      </w:r>
      <w:r w:rsidR="00DC6DBB" w:rsidRPr="00C24CF9">
        <w:rPr>
          <w:rFonts w:ascii="Calibri" w:eastAsia="Calibri" w:hAnsi="Calibri" w:hint="cs"/>
          <w:b/>
          <w:bCs/>
          <w:rtl/>
        </w:rPr>
        <w:t>و</w:t>
      </w:r>
      <w:r w:rsidRPr="00C24CF9">
        <w:rPr>
          <w:rFonts w:ascii="Calibri" w:eastAsia="Calibri" w:hAnsi="Calibri" w:hint="cs"/>
          <w:b/>
          <w:bCs/>
          <w:rtl/>
        </w:rPr>
        <w:t>المبحث الثاني</w:t>
      </w:r>
      <w:r w:rsidR="00DC6DBB" w:rsidRPr="00C24CF9">
        <w:rPr>
          <w:rFonts w:ascii="Calibri" w:eastAsia="Calibri" w:hAnsi="Calibri" w:hint="cs"/>
          <w:rtl/>
        </w:rPr>
        <w:t>:</w:t>
      </w:r>
      <w:r w:rsidR="00C75156" w:rsidRPr="00C24CF9">
        <w:rPr>
          <w:rFonts w:ascii="Calibri" w:eastAsia="Calibri" w:hAnsi="Calibri" w:hint="cs"/>
          <w:rtl/>
        </w:rPr>
        <w:t xml:space="preserve">في </w:t>
      </w:r>
      <w:r w:rsidRPr="00C24CF9">
        <w:rPr>
          <w:rFonts w:ascii="Calibri" w:eastAsia="Calibri" w:hAnsi="Calibri" w:hint="cs"/>
          <w:rtl/>
        </w:rPr>
        <w:t xml:space="preserve">التأليف في الأمثال </w:t>
      </w:r>
      <w:r w:rsidR="00DC6DBB" w:rsidRPr="00C24CF9">
        <w:rPr>
          <w:rFonts w:ascii="Calibri" w:eastAsia="Calibri" w:hAnsi="Calibri" w:hint="cs"/>
          <w:b/>
          <w:bCs/>
          <w:rtl/>
        </w:rPr>
        <w:t>و</w:t>
      </w:r>
      <w:r w:rsidRPr="00C24CF9">
        <w:rPr>
          <w:rFonts w:ascii="Calibri" w:eastAsia="Calibri" w:hAnsi="Calibri" w:hint="cs"/>
          <w:b/>
          <w:bCs/>
          <w:rtl/>
        </w:rPr>
        <w:t>المبحث الثالث</w:t>
      </w:r>
      <w:r w:rsidR="00DC6DBB" w:rsidRPr="00C24CF9">
        <w:rPr>
          <w:rFonts w:ascii="Calibri" w:eastAsia="Calibri" w:hAnsi="Calibri" w:hint="cs"/>
          <w:rtl/>
        </w:rPr>
        <w:t>:</w:t>
      </w:r>
      <w:r w:rsidR="00C75156" w:rsidRPr="00C24CF9">
        <w:rPr>
          <w:rFonts w:ascii="Calibri" w:eastAsia="Calibri" w:hAnsi="Calibri" w:hint="cs"/>
          <w:rtl/>
        </w:rPr>
        <w:t xml:space="preserve">في </w:t>
      </w:r>
      <w:r w:rsidRPr="00C24CF9">
        <w:rPr>
          <w:rFonts w:ascii="Calibri" w:eastAsia="Calibri" w:hAnsi="Calibri" w:hint="cs"/>
          <w:rtl/>
        </w:rPr>
        <w:t>ن</w:t>
      </w:r>
      <w:r w:rsidR="00DC6DBB" w:rsidRPr="00C24CF9">
        <w:rPr>
          <w:rFonts w:ascii="Calibri" w:eastAsia="Calibri" w:hAnsi="Calibri" w:hint="cs"/>
          <w:rtl/>
        </w:rPr>
        <w:t>صوص الأمثال النبوية من الصحيحين.</w:t>
      </w:r>
    </w:p>
    <w:p w:rsidR="006F3145" w:rsidRPr="00C24CF9" w:rsidRDefault="00C75156" w:rsidP="00C75156">
      <w:pPr>
        <w:ind w:firstLine="281"/>
        <w:rPr>
          <w:rFonts w:ascii="Calibri" w:eastAsia="Calibri" w:hAnsi="Calibri"/>
          <w:rtl/>
        </w:rPr>
      </w:pPr>
      <w:r w:rsidRPr="00C24CF9">
        <w:rPr>
          <w:rFonts w:ascii="Calibri" w:eastAsia="Calibri" w:hAnsi="Calibri" w:hint="cs"/>
          <w:rtl/>
        </w:rPr>
        <w:t>وقُس</w:t>
      </w:r>
      <w:r w:rsidR="00176F0B" w:rsidRPr="00C24CF9">
        <w:rPr>
          <w:rFonts w:ascii="Calibri" w:eastAsia="Calibri" w:hAnsi="Calibri" w:hint="cs"/>
          <w:rtl/>
        </w:rPr>
        <w:t>ِّ</w:t>
      </w:r>
      <w:r w:rsidRPr="00C24CF9">
        <w:rPr>
          <w:rFonts w:ascii="Calibri" w:eastAsia="Calibri" w:hAnsi="Calibri" w:hint="cs"/>
          <w:rtl/>
        </w:rPr>
        <w:t xml:space="preserve">م مضمون البحث إلى ثلاثة فصول رئيسة، </w:t>
      </w:r>
      <w:r w:rsidR="0069747D" w:rsidRPr="00C24CF9">
        <w:rPr>
          <w:rFonts w:ascii="Calibri" w:eastAsia="Calibri" w:hAnsi="Calibri" w:hint="cs"/>
          <w:b/>
          <w:bCs/>
          <w:rtl/>
        </w:rPr>
        <w:t>الفصل</w:t>
      </w:r>
      <w:r w:rsidR="006F3145" w:rsidRPr="00C24CF9">
        <w:rPr>
          <w:rFonts w:ascii="Calibri" w:eastAsia="Calibri" w:hAnsi="Calibri" w:hint="cs"/>
          <w:b/>
          <w:bCs/>
          <w:rtl/>
        </w:rPr>
        <w:t xml:space="preserve"> الأول</w:t>
      </w:r>
      <w:r w:rsidRPr="00C24CF9">
        <w:rPr>
          <w:rFonts w:ascii="Calibri" w:eastAsia="Calibri" w:hAnsi="Calibri" w:hint="cs"/>
          <w:rtl/>
        </w:rPr>
        <w:t xml:space="preserve"> فيه </w:t>
      </w:r>
      <w:r w:rsidR="005D1F76" w:rsidRPr="00C24CF9">
        <w:rPr>
          <w:rFonts w:ascii="Calibri" w:eastAsia="Calibri" w:hAnsi="Calibri" w:hint="cs"/>
          <w:rtl/>
        </w:rPr>
        <w:t>الأحاديث المتعلقة بالمستوى الصرفي</w:t>
      </w:r>
      <w:r w:rsidR="00C47CDE" w:rsidRPr="00C24CF9">
        <w:rPr>
          <w:rFonts w:ascii="Calibri" w:eastAsia="Calibri" w:hAnsi="Calibri" w:hint="cs"/>
          <w:rtl/>
        </w:rPr>
        <w:t>، وذلك</w:t>
      </w:r>
      <w:r w:rsidR="002C0B3E" w:rsidRPr="00C24CF9">
        <w:rPr>
          <w:rFonts w:ascii="Calibri" w:eastAsia="Calibri" w:hAnsi="Calibri" w:hint="cs"/>
          <w:rtl/>
        </w:rPr>
        <w:t>في</w:t>
      </w:r>
      <w:r w:rsidR="00266B2B" w:rsidRPr="00C24CF9">
        <w:rPr>
          <w:rFonts w:ascii="Calibri" w:eastAsia="Calibri" w:hAnsi="Calibri" w:hint="cs"/>
          <w:rtl/>
        </w:rPr>
        <w:t xml:space="preserve"> أربعة مباحث:</w:t>
      </w:r>
    </w:p>
    <w:p w:rsidR="00266B2B" w:rsidRPr="00C24CF9" w:rsidRDefault="00266B2B" w:rsidP="00C47CDE">
      <w:pPr>
        <w:spacing w:after="30"/>
        <w:ind w:firstLine="284"/>
        <w:jc w:val="lowKashida"/>
        <w:rPr>
          <w:rFonts w:ascii="Calibri" w:eastAsia="Calibri" w:hAnsi="Calibri"/>
          <w:rtl/>
        </w:rPr>
      </w:pPr>
      <w:r w:rsidRPr="00C24CF9">
        <w:rPr>
          <w:rFonts w:ascii="Calibri" w:eastAsia="Calibri" w:hAnsi="Calibri" w:hint="cs"/>
          <w:b/>
          <w:bCs/>
          <w:rtl/>
        </w:rPr>
        <w:t>المبحث والأول</w:t>
      </w:r>
      <w:r w:rsidRPr="00C24CF9">
        <w:rPr>
          <w:rFonts w:ascii="Calibri" w:eastAsia="Calibri" w:hAnsi="Calibri" w:hint="cs"/>
          <w:rtl/>
        </w:rPr>
        <w:t>: في الأحاديث المتعلقة بأبنية الأفعال، و</w:t>
      </w:r>
      <w:r w:rsidR="00C47CDE" w:rsidRPr="00C24CF9">
        <w:rPr>
          <w:rFonts w:ascii="Calibri" w:eastAsia="Calibri" w:hAnsi="Calibri" w:hint="cs"/>
          <w:b/>
          <w:bCs/>
          <w:rtl/>
        </w:rPr>
        <w:t xml:space="preserve">المبحث </w:t>
      </w:r>
      <w:r w:rsidRPr="00C24CF9">
        <w:rPr>
          <w:rFonts w:ascii="Calibri" w:eastAsia="Calibri" w:hAnsi="Calibri" w:hint="cs"/>
          <w:b/>
          <w:bCs/>
          <w:rtl/>
        </w:rPr>
        <w:t>الثاني</w:t>
      </w:r>
      <w:r w:rsidR="00C47CDE" w:rsidRPr="00C24CF9">
        <w:rPr>
          <w:rFonts w:ascii="Calibri" w:eastAsia="Calibri" w:hAnsi="Calibri" w:hint="cs"/>
          <w:rtl/>
        </w:rPr>
        <w:t>:</w:t>
      </w:r>
      <w:r w:rsidRPr="00C24CF9">
        <w:rPr>
          <w:rFonts w:ascii="Calibri" w:eastAsia="Calibri" w:hAnsi="Calibri" w:hint="cs"/>
          <w:rtl/>
        </w:rPr>
        <w:t xml:space="preserve"> في الأحاديث المتعلقة بأبنية المصادر،و</w:t>
      </w:r>
      <w:r w:rsidR="00C47CDE" w:rsidRPr="00C24CF9">
        <w:rPr>
          <w:rFonts w:ascii="Calibri" w:eastAsia="Calibri" w:hAnsi="Calibri" w:hint="cs"/>
          <w:b/>
          <w:bCs/>
          <w:rtl/>
        </w:rPr>
        <w:t xml:space="preserve">المبحث </w:t>
      </w:r>
      <w:r w:rsidRPr="00C24CF9">
        <w:rPr>
          <w:rFonts w:ascii="Calibri" w:eastAsia="Calibri" w:hAnsi="Calibri" w:hint="cs"/>
          <w:b/>
          <w:bCs/>
          <w:rtl/>
        </w:rPr>
        <w:t>الثالث</w:t>
      </w:r>
      <w:r w:rsidR="00C47CDE" w:rsidRPr="00C24CF9">
        <w:rPr>
          <w:rFonts w:ascii="Calibri" w:eastAsia="Calibri" w:hAnsi="Calibri" w:hint="cs"/>
          <w:rtl/>
        </w:rPr>
        <w:t>:</w:t>
      </w:r>
      <w:r w:rsidRPr="00C24CF9">
        <w:rPr>
          <w:rFonts w:ascii="Calibri" w:eastAsia="Calibri" w:hAnsi="Calibri" w:hint="cs"/>
          <w:rtl/>
        </w:rPr>
        <w:t xml:space="preserve"> في الأحاديث المتعلقة بأبنية المشتقات، و</w:t>
      </w:r>
      <w:r w:rsidR="00C47CDE" w:rsidRPr="00C24CF9">
        <w:rPr>
          <w:rFonts w:ascii="Calibri" w:eastAsia="Calibri" w:hAnsi="Calibri" w:hint="cs"/>
          <w:b/>
          <w:bCs/>
          <w:rtl/>
        </w:rPr>
        <w:t xml:space="preserve">المبحث </w:t>
      </w:r>
      <w:r w:rsidRPr="00C24CF9">
        <w:rPr>
          <w:rFonts w:ascii="Calibri" w:eastAsia="Calibri" w:hAnsi="Calibri" w:hint="cs"/>
          <w:b/>
          <w:bCs/>
          <w:rtl/>
        </w:rPr>
        <w:lastRenderedPageBreak/>
        <w:t>الرابع</w:t>
      </w:r>
      <w:r w:rsidR="00C47CDE" w:rsidRPr="00C24CF9">
        <w:rPr>
          <w:rFonts w:ascii="Calibri" w:eastAsia="Calibri" w:hAnsi="Calibri" w:hint="cs"/>
          <w:rtl/>
        </w:rPr>
        <w:t>:</w:t>
      </w:r>
      <w:r w:rsidRPr="00C24CF9">
        <w:rPr>
          <w:rFonts w:ascii="Calibri" w:eastAsia="Calibri" w:hAnsi="Calibri" w:hint="cs"/>
          <w:rtl/>
        </w:rPr>
        <w:t xml:space="preserve"> في الأحاديث المتعلقة بأبنية الجموع.</w:t>
      </w:r>
    </w:p>
    <w:p w:rsidR="00266B2B" w:rsidRPr="00C24CF9" w:rsidRDefault="00266B2B" w:rsidP="002C0B3E">
      <w:pPr>
        <w:tabs>
          <w:tab w:val="left" w:pos="1564"/>
        </w:tabs>
        <w:rPr>
          <w:rFonts w:ascii="Calibri" w:eastAsia="Calibri" w:hAnsi="Calibri"/>
          <w:rtl/>
        </w:rPr>
      </w:pPr>
      <w:r w:rsidRPr="00C24CF9">
        <w:rPr>
          <w:rFonts w:ascii="Calibri" w:eastAsia="Calibri" w:hAnsi="Calibri" w:hint="cs"/>
          <w:b/>
          <w:bCs/>
          <w:rtl/>
        </w:rPr>
        <w:t>الفصل الثاني</w:t>
      </w:r>
      <w:r w:rsidRPr="00C24CF9">
        <w:rPr>
          <w:rFonts w:ascii="Calibri" w:eastAsia="Calibri" w:hAnsi="Calibri" w:hint="cs"/>
          <w:rtl/>
        </w:rPr>
        <w:t xml:space="preserve"> فيه الأحاديث المتعلقة بالمستوى التركيبي النحوي، </w:t>
      </w:r>
      <w:r w:rsidR="00C47CDE" w:rsidRPr="00C24CF9">
        <w:rPr>
          <w:rFonts w:ascii="Calibri" w:eastAsia="Calibri" w:hAnsi="Calibri" w:hint="cs"/>
          <w:rtl/>
        </w:rPr>
        <w:t xml:space="preserve">وذلك </w:t>
      </w:r>
      <w:r w:rsidR="002C0B3E" w:rsidRPr="00C24CF9">
        <w:rPr>
          <w:rFonts w:ascii="Calibri" w:eastAsia="Calibri" w:hAnsi="Calibri" w:hint="cs"/>
          <w:rtl/>
        </w:rPr>
        <w:t>في</w:t>
      </w:r>
      <w:r w:rsidR="00C47CDE" w:rsidRPr="00C24CF9">
        <w:rPr>
          <w:rFonts w:ascii="Calibri" w:eastAsia="Calibri" w:hAnsi="Calibri" w:hint="cs"/>
          <w:rtl/>
        </w:rPr>
        <w:t xml:space="preserve"> مبحثين:</w:t>
      </w:r>
    </w:p>
    <w:p w:rsidR="00C47CDE" w:rsidRPr="00C24CF9" w:rsidRDefault="00C47CDE" w:rsidP="00B16C3D">
      <w:pPr>
        <w:spacing w:after="30"/>
        <w:ind w:firstLine="284"/>
        <w:jc w:val="lowKashida"/>
        <w:rPr>
          <w:rFonts w:ascii="Calibri" w:eastAsia="Calibri" w:hAnsi="Calibri"/>
          <w:rtl/>
        </w:rPr>
      </w:pPr>
      <w:r w:rsidRPr="00C24CF9">
        <w:rPr>
          <w:rFonts w:ascii="Calibri" w:eastAsia="Calibri" w:hAnsi="Calibri" w:hint="cs"/>
          <w:b/>
          <w:bCs/>
          <w:rtl/>
        </w:rPr>
        <w:t>المبحث الأول</w:t>
      </w:r>
      <w:r w:rsidRPr="00C24CF9">
        <w:rPr>
          <w:rFonts w:ascii="Calibri" w:eastAsia="Calibri" w:hAnsi="Calibri" w:hint="cs"/>
          <w:rtl/>
        </w:rPr>
        <w:t>: في الأحاديث المتعلقة بتركيب الجملة الاسمية</w:t>
      </w:r>
      <w:r w:rsidR="00B16C3D" w:rsidRPr="00C24CF9">
        <w:rPr>
          <w:rFonts w:ascii="Calibri" w:eastAsia="Calibri" w:hAnsi="Calibri" w:hint="cs"/>
          <w:rtl/>
        </w:rPr>
        <w:t xml:space="preserve"> في الأمثال النبوية</w:t>
      </w:r>
      <w:r w:rsidRPr="00C24CF9">
        <w:rPr>
          <w:rFonts w:ascii="Calibri" w:eastAsia="Calibri" w:hAnsi="Calibri" w:hint="cs"/>
          <w:rtl/>
        </w:rPr>
        <w:t xml:space="preserve">، </w:t>
      </w:r>
      <w:r w:rsidRPr="00C24CF9">
        <w:rPr>
          <w:rFonts w:ascii="Calibri" w:eastAsia="Calibri" w:hAnsi="Calibri" w:hint="cs"/>
          <w:b/>
          <w:bCs/>
          <w:rtl/>
        </w:rPr>
        <w:t>والمبحث الثاني</w:t>
      </w:r>
      <w:r w:rsidRPr="00C24CF9">
        <w:rPr>
          <w:rFonts w:ascii="Calibri" w:eastAsia="Calibri" w:hAnsi="Calibri" w:hint="cs"/>
          <w:rtl/>
        </w:rPr>
        <w:t>:في الأحاديث المتعلقة بتركيب الجملة الفعلية</w:t>
      </w:r>
      <w:r w:rsidR="00B16C3D" w:rsidRPr="00C24CF9">
        <w:rPr>
          <w:rFonts w:ascii="Calibri" w:eastAsia="Calibri" w:hAnsi="Calibri" w:hint="cs"/>
          <w:rtl/>
        </w:rPr>
        <w:t xml:space="preserve"> في الأمثال النبوية</w:t>
      </w:r>
      <w:r w:rsidRPr="00C24CF9">
        <w:rPr>
          <w:rFonts w:ascii="Calibri" w:eastAsia="Calibri" w:hAnsi="Calibri" w:hint="cs"/>
          <w:rtl/>
        </w:rPr>
        <w:t>.</w:t>
      </w:r>
    </w:p>
    <w:p w:rsidR="00C47CDE" w:rsidRPr="00C24CF9" w:rsidRDefault="00C47CDE" w:rsidP="002C0B3E">
      <w:pPr>
        <w:spacing w:after="30"/>
        <w:ind w:firstLine="284"/>
        <w:jc w:val="lowKashida"/>
        <w:rPr>
          <w:rFonts w:ascii="Calibri" w:eastAsia="Calibri" w:hAnsi="Calibri"/>
          <w:rtl/>
        </w:rPr>
      </w:pPr>
      <w:r w:rsidRPr="00C24CF9">
        <w:rPr>
          <w:rFonts w:ascii="Calibri" w:eastAsia="Calibri" w:hAnsi="Calibri" w:hint="cs"/>
          <w:b/>
          <w:bCs/>
          <w:rtl/>
        </w:rPr>
        <w:t xml:space="preserve">الفصل الثالث </w:t>
      </w:r>
      <w:r w:rsidRPr="00C24CF9">
        <w:rPr>
          <w:rFonts w:ascii="Calibri" w:eastAsia="Calibri" w:hAnsi="Calibri" w:hint="cs"/>
          <w:rtl/>
        </w:rPr>
        <w:t xml:space="preserve">فيه الأحاديث المتعلقة بالمستوى الدلالي، وذلك </w:t>
      </w:r>
      <w:r w:rsidR="002C0B3E" w:rsidRPr="00C24CF9">
        <w:rPr>
          <w:rFonts w:ascii="Calibri" w:eastAsia="Calibri" w:hAnsi="Calibri" w:hint="cs"/>
          <w:rtl/>
        </w:rPr>
        <w:t>في</w:t>
      </w:r>
      <w:r w:rsidRPr="00C24CF9">
        <w:rPr>
          <w:rFonts w:ascii="Calibri" w:eastAsia="Calibri" w:hAnsi="Calibri" w:hint="cs"/>
          <w:rtl/>
        </w:rPr>
        <w:t xml:space="preserve"> مبحثين:</w:t>
      </w:r>
    </w:p>
    <w:p w:rsidR="00C47CDE" w:rsidRPr="00C24CF9" w:rsidRDefault="00C47CDE" w:rsidP="00B37C2F">
      <w:pPr>
        <w:spacing w:after="30"/>
        <w:ind w:firstLine="284"/>
        <w:jc w:val="lowKashida"/>
        <w:rPr>
          <w:rFonts w:ascii="Calibri" w:eastAsia="Calibri" w:hAnsi="Calibri"/>
          <w:rtl/>
        </w:rPr>
      </w:pPr>
      <w:r w:rsidRPr="00C24CF9">
        <w:rPr>
          <w:rFonts w:ascii="Calibri" w:eastAsia="Calibri" w:hAnsi="Calibri" w:hint="cs"/>
          <w:b/>
          <w:bCs/>
          <w:rtl/>
        </w:rPr>
        <w:t>المبحث الأول</w:t>
      </w:r>
      <w:r w:rsidRPr="00C24CF9">
        <w:rPr>
          <w:rFonts w:ascii="Calibri" w:eastAsia="Calibri" w:hAnsi="Calibri" w:hint="cs"/>
          <w:rtl/>
        </w:rPr>
        <w:t xml:space="preserve">: </w:t>
      </w:r>
      <w:r w:rsidR="00B37C2F" w:rsidRPr="00C24CF9">
        <w:rPr>
          <w:rFonts w:ascii="Calibri" w:eastAsia="Calibri" w:hAnsi="Calibri" w:hint="cs"/>
          <w:rtl/>
        </w:rPr>
        <w:t xml:space="preserve">في </w:t>
      </w:r>
      <w:r w:rsidRPr="00C24CF9">
        <w:rPr>
          <w:rFonts w:ascii="Calibri" w:eastAsia="Calibri" w:hAnsi="Calibri" w:hint="cs"/>
          <w:rtl/>
        </w:rPr>
        <w:t>دلالة الأ</w:t>
      </w:r>
      <w:r w:rsidR="00B37C2F" w:rsidRPr="00C24CF9">
        <w:rPr>
          <w:rFonts w:ascii="Calibri" w:eastAsia="Calibri" w:hAnsi="Calibri" w:hint="cs"/>
          <w:rtl/>
        </w:rPr>
        <w:t xml:space="preserve">لفاظ المفردة، </w:t>
      </w:r>
      <w:r w:rsidR="00B37C2F" w:rsidRPr="00C24CF9">
        <w:rPr>
          <w:rFonts w:ascii="Calibri" w:eastAsia="Calibri" w:hAnsi="Calibri" w:hint="cs"/>
          <w:b/>
          <w:bCs/>
          <w:rtl/>
        </w:rPr>
        <w:t>و</w:t>
      </w:r>
      <w:r w:rsidRPr="00C24CF9">
        <w:rPr>
          <w:rFonts w:ascii="Calibri" w:eastAsia="Calibri" w:hAnsi="Calibri" w:hint="cs"/>
          <w:b/>
          <w:bCs/>
          <w:rtl/>
        </w:rPr>
        <w:t>المبحث الثاني</w:t>
      </w:r>
      <w:r w:rsidRPr="00C24CF9">
        <w:rPr>
          <w:rFonts w:ascii="Calibri" w:eastAsia="Calibri" w:hAnsi="Calibri" w:hint="cs"/>
          <w:rtl/>
        </w:rPr>
        <w:t xml:space="preserve">: </w:t>
      </w:r>
      <w:r w:rsidR="00B37C2F" w:rsidRPr="00C24CF9">
        <w:rPr>
          <w:rFonts w:ascii="Calibri" w:eastAsia="Calibri" w:hAnsi="Calibri" w:hint="cs"/>
          <w:rtl/>
        </w:rPr>
        <w:t xml:space="preserve">في </w:t>
      </w:r>
      <w:r w:rsidRPr="00C24CF9">
        <w:rPr>
          <w:rFonts w:ascii="Calibri" w:eastAsia="Calibri" w:hAnsi="Calibri" w:hint="cs"/>
          <w:rtl/>
        </w:rPr>
        <w:t>دلالة الألفاظ المركبة.</w:t>
      </w:r>
    </w:p>
    <w:p w:rsidR="00C103CB" w:rsidRPr="00C24CF9" w:rsidRDefault="006F3145" w:rsidP="00AB7228">
      <w:pPr>
        <w:rPr>
          <w:rFonts w:ascii="Calibri" w:eastAsia="Calibri" w:hAnsi="Calibri"/>
        </w:rPr>
      </w:pPr>
      <w:r w:rsidRPr="00C24CF9">
        <w:rPr>
          <w:rFonts w:ascii="Calibri" w:eastAsia="Calibri" w:hAnsi="Calibri" w:hint="cs"/>
          <w:b/>
          <w:bCs/>
          <w:rtl/>
        </w:rPr>
        <w:t>الخاتمة</w:t>
      </w:r>
      <w:r w:rsidR="00C103CB" w:rsidRPr="00C24CF9">
        <w:rPr>
          <w:rFonts w:ascii="Calibri" w:eastAsia="Calibri" w:hAnsi="Calibri" w:hint="cs"/>
          <w:rtl/>
        </w:rPr>
        <w:t>فيها عرض لأبرزما توصل إليه البحث من نتائج</w:t>
      </w:r>
      <w:r w:rsidR="00DD1986" w:rsidRPr="00C24CF9">
        <w:rPr>
          <w:rFonts w:ascii="Calibri" w:eastAsia="Calibri" w:hAnsi="Calibri" w:hint="cs"/>
          <w:rtl/>
        </w:rPr>
        <w:t xml:space="preserve">، </w:t>
      </w:r>
      <w:r w:rsidR="008C69AE" w:rsidRPr="00C24CF9">
        <w:rPr>
          <w:rFonts w:ascii="Calibri" w:eastAsia="Calibri" w:hAnsi="Calibri" w:hint="cs"/>
          <w:rtl/>
        </w:rPr>
        <w:t xml:space="preserve">أتبعت ذلك </w:t>
      </w:r>
      <w:r w:rsidR="007655FF" w:rsidRPr="00C24CF9">
        <w:rPr>
          <w:rFonts w:ascii="Calibri" w:eastAsia="Calibri" w:hAnsi="Calibri" w:hint="cs"/>
          <w:rtl/>
        </w:rPr>
        <w:t>فهرس الآيات القرآنية</w:t>
      </w:r>
      <w:r w:rsidR="00123E8E" w:rsidRPr="00C24CF9">
        <w:rPr>
          <w:rFonts w:ascii="Calibri" w:eastAsia="Calibri" w:hAnsi="Calibri" w:hint="cs"/>
          <w:rtl/>
        </w:rPr>
        <w:t xml:space="preserve">، </w:t>
      </w:r>
      <w:r w:rsidR="008C69AE" w:rsidRPr="00C24CF9">
        <w:rPr>
          <w:rFonts w:ascii="Calibri" w:eastAsia="Calibri" w:hAnsi="Calibri" w:hint="cs"/>
          <w:rtl/>
        </w:rPr>
        <w:t xml:space="preserve">يليه </w:t>
      </w:r>
      <w:r w:rsidR="002C0B3E" w:rsidRPr="00C24CF9">
        <w:rPr>
          <w:rFonts w:ascii="Calibri" w:eastAsia="Calibri" w:hAnsi="Calibri" w:hint="cs"/>
          <w:rtl/>
        </w:rPr>
        <w:t>ف</w:t>
      </w:r>
      <w:r w:rsidR="008C69AE" w:rsidRPr="00C24CF9">
        <w:rPr>
          <w:rFonts w:ascii="Calibri" w:eastAsia="Calibri" w:hAnsi="Calibri" w:hint="cs"/>
          <w:rtl/>
        </w:rPr>
        <w:t>فهرس</w:t>
      </w:r>
      <w:r w:rsidR="002C0B3E" w:rsidRPr="00C24CF9">
        <w:rPr>
          <w:rFonts w:ascii="Calibri" w:eastAsia="Calibri" w:hAnsi="Calibri" w:hint="cs"/>
          <w:rtl/>
        </w:rPr>
        <w:t>أحاديث الأمثال</w:t>
      </w:r>
      <w:r w:rsidRPr="00C24CF9">
        <w:rPr>
          <w:rFonts w:ascii="Calibri" w:eastAsia="Calibri" w:hAnsi="Calibri" w:hint="cs"/>
          <w:rtl/>
        </w:rPr>
        <w:t xml:space="preserve"> النبوية</w:t>
      </w:r>
      <w:r w:rsidR="00123E8E" w:rsidRPr="00C24CF9">
        <w:rPr>
          <w:rFonts w:ascii="Calibri" w:eastAsia="Calibri" w:hAnsi="Calibri" w:hint="cs"/>
          <w:rtl/>
        </w:rPr>
        <w:t xml:space="preserve">، </w:t>
      </w:r>
      <w:r w:rsidR="002C0B3E" w:rsidRPr="00C24CF9">
        <w:rPr>
          <w:rFonts w:ascii="Calibri" w:eastAsia="Calibri" w:hAnsi="Calibri" w:hint="cs"/>
          <w:rtl/>
        </w:rPr>
        <w:t>ف</w:t>
      </w:r>
      <w:r w:rsidR="00B37C2F" w:rsidRPr="00C24CF9">
        <w:rPr>
          <w:rFonts w:ascii="Calibri" w:eastAsia="Calibri" w:hAnsi="Calibri" w:hint="cs"/>
          <w:rtl/>
        </w:rPr>
        <w:t>فهرس الأبيات الشعرية</w:t>
      </w:r>
      <w:r w:rsidR="00123E8E" w:rsidRPr="00C24CF9">
        <w:rPr>
          <w:rFonts w:ascii="Calibri" w:eastAsia="Calibri" w:hAnsi="Calibri" w:hint="cs"/>
          <w:rtl/>
        </w:rPr>
        <w:t xml:space="preserve">، </w:t>
      </w:r>
      <w:r w:rsidR="002C0B3E" w:rsidRPr="00C24CF9">
        <w:rPr>
          <w:rFonts w:ascii="Calibri" w:eastAsia="Calibri" w:hAnsi="Calibri" w:hint="cs"/>
          <w:rtl/>
        </w:rPr>
        <w:t>ف</w:t>
      </w:r>
      <w:r w:rsidRPr="00C24CF9">
        <w:rPr>
          <w:rFonts w:ascii="Calibri" w:eastAsia="Calibri" w:hAnsi="Calibri" w:hint="cs"/>
          <w:rtl/>
        </w:rPr>
        <w:t>فهرس المصادر والمراجع</w:t>
      </w:r>
      <w:r w:rsidR="00A92A3A" w:rsidRPr="00C24CF9">
        <w:rPr>
          <w:rFonts w:ascii="Calibri" w:eastAsia="Calibri" w:hAnsi="Calibri" w:hint="cs"/>
          <w:rtl/>
        </w:rPr>
        <w:t xml:space="preserve">، أمافهرس الموضوعات </w:t>
      </w:r>
      <w:r w:rsidR="00AA4714" w:rsidRPr="00C24CF9">
        <w:rPr>
          <w:rFonts w:ascii="Calibri" w:eastAsia="Calibri" w:hAnsi="Calibri" w:hint="cs"/>
          <w:rtl/>
        </w:rPr>
        <w:t>في</w:t>
      </w:r>
      <w:r w:rsidR="00A92A3A" w:rsidRPr="00C24CF9">
        <w:rPr>
          <w:rFonts w:ascii="Calibri" w:eastAsia="Calibri" w:hAnsi="Calibri" w:hint="cs"/>
          <w:rtl/>
        </w:rPr>
        <w:t xml:space="preserve"> صفحة (ط) </w:t>
      </w:r>
      <w:r w:rsidR="002C0B3E" w:rsidRPr="00C24CF9">
        <w:rPr>
          <w:rFonts w:ascii="Calibri" w:eastAsia="Calibri" w:hAnsi="Calibri" w:hint="cs"/>
          <w:rtl/>
        </w:rPr>
        <w:t>في</w:t>
      </w:r>
      <w:r w:rsidR="00AA4714" w:rsidRPr="00C24CF9">
        <w:rPr>
          <w:rFonts w:ascii="Calibri" w:eastAsia="Calibri" w:hAnsi="Calibri" w:hint="cs"/>
          <w:rtl/>
        </w:rPr>
        <w:t xml:space="preserve">صدر </w:t>
      </w:r>
      <w:r w:rsidR="00A92A3A" w:rsidRPr="00C24CF9">
        <w:rPr>
          <w:rFonts w:ascii="Calibri" w:eastAsia="Calibri" w:hAnsi="Calibri" w:hint="cs"/>
          <w:rtl/>
        </w:rPr>
        <w:t>البحث.</w:t>
      </w:r>
    </w:p>
    <w:p w:rsidR="00C103CB" w:rsidRPr="00C24CF9" w:rsidRDefault="00C103CB" w:rsidP="0058256A">
      <w:pPr>
        <w:widowControl/>
        <w:spacing w:after="30"/>
        <w:ind w:left="360" w:hanging="221"/>
        <w:rPr>
          <w:rFonts w:ascii="Calibri" w:eastAsia="Calibri" w:hAnsi="Calibri"/>
          <w:rtl/>
        </w:rPr>
      </w:pPr>
      <w:r w:rsidRPr="00C24CF9">
        <w:rPr>
          <w:rFonts w:ascii="Calibri" w:eastAsia="Calibri" w:hAnsi="Calibri" w:hint="cs"/>
          <w:rtl/>
        </w:rPr>
        <w:t>وختاماًفإنيأشكراللهأولاًوآخراًعلىأنيسرليإتمامهذاالبحثفجاءعلىهذهالصورةالتيأرجوأنتكونقريبةمنالصواب</w:t>
      </w:r>
      <w:r w:rsidRPr="00C24CF9">
        <w:rPr>
          <w:rFonts w:ascii="Calibri" w:eastAsia="Calibri" w:hAnsi="Calibri"/>
          <w:rtl/>
        </w:rPr>
        <w:t>.</w:t>
      </w:r>
    </w:p>
    <w:p w:rsidR="00C103CB" w:rsidRPr="00C24CF9" w:rsidRDefault="00C103CB" w:rsidP="00DE1888">
      <w:pPr>
        <w:widowControl/>
        <w:spacing w:after="30"/>
        <w:ind w:firstLine="284"/>
        <w:rPr>
          <w:rFonts w:ascii="Calibri" w:eastAsia="Calibri" w:hAnsi="Calibri"/>
          <w:rtl/>
        </w:rPr>
      </w:pPr>
      <w:r w:rsidRPr="00C24CF9">
        <w:rPr>
          <w:rFonts w:ascii="Calibri" w:eastAsia="Calibri" w:hAnsi="Calibri" w:hint="cs"/>
          <w:rtl/>
        </w:rPr>
        <w:t>ثمأشكرأستاذيالفاضلالمشرفعلىهذاالبحثالأستاذالمشاركد</w:t>
      </w:r>
      <w:r w:rsidRPr="00C24CF9">
        <w:rPr>
          <w:rFonts w:ascii="Calibri" w:eastAsia="Calibri" w:hAnsi="Calibri"/>
          <w:rtl/>
        </w:rPr>
        <w:t xml:space="preserve">. </w:t>
      </w:r>
      <w:r w:rsidRPr="00C24CF9">
        <w:rPr>
          <w:rFonts w:ascii="Calibri" w:eastAsia="Calibri" w:hAnsi="Calibri" w:hint="cs"/>
          <w:rtl/>
        </w:rPr>
        <w:t>دوكوريماسيريلماقدمهليمنتوجيهورعاية</w:t>
      </w:r>
      <w:r w:rsidR="00C3552A" w:rsidRPr="00C24CF9">
        <w:rPr>
          <w:rFonts w:ascii="Calibri" w:eastAsia="Calibri" w:hAnsi="Calibri" w:hint="cs"/>
          <w:rtl/>
        </w:rPr>
        <w:t>،</w:t>
      </w:r>
      <w:r w:rsidRPr="00C24CF9">
        <w:rPr>
          <w:rFonts w:ascii="Calibri" w:eastAsia="Calibri" w:hAnsi="Calibri" w:hint="cs"/>
          <w:rtl/>
        </w:rPr>
        <w:t>لاسيماوقوفهبجانبيفيمرحلةتسجيلمشروعالرسالةواعتمادالخطة،ومنثممتابعتهلسيرخطةالبحثحتىاستوىعلىسوقه</w:t>
      </w:r>
      <w:r w:rsidRPr="00C24CF9">
        <w:rPr>
          <w:rFonts w:ascii="Calibri" w:eastAsia="Calibri" w:hAnsi="Calibri"/>
          <w:rtl/>
        </w:rPr>
        <w:t>.</w:t>
      </w:r>
    </w:p>
    <w:p w:rsidR="00DC0F34" w:rsidRPr="00C24CF9" w:rsidRDefault="00C103CB" w:rsidP="00DE1888">
      <w:pPr>
        <w:widowControl/>
        <w:spacing w:after="30"/>
        <w:ind w:firstLine="284"/>
        <w:rPr>
          <w:rFonts w:ascii="Calibri" w:eastAsia="Calibri" w:hAnsi="Calibri"/>
          <w:rtl/>
        </w:rPr>
      </w:pPr>
      <w:r w:rsidRPr="00C24CF9">
        <w:rPr>
          <w:rFonts w:ascii="Calibri" w:eastAsia="Calibri" w:hAnsi="Calibri" w:hint="cs"/>
          <w:rtl/>
        </w:rPr>
        <w:t>والشكر أجزله للجنة المناقشة بكامل أعضائها لما بذلوه من جهد في النظر والتقييم لهذا البحث</w:t>
      </w:r>
      <w:r w:rsidR="00C3552A" w:rsidRPr="00C24CF9">
        <w:rPr>
          <w:rFonts w:ascii="Calibri" w:eastAsia="Calibri" w:hAnsi="Calibri" w:hint="cs"/>
          <w:rtl/>
        </w:rPr>
        <w:t>، وهم</w:t>
      </w:r>
      <w:r w:rsidRPr="00C24CF9">
        <w:rPr>
          <w:rFonts w:ascii="Calibri" w:eastAsia="Calibri" w:hAnsi="Calibri" w:hint="cs"/>
          <w:rtl/>
        </w:rPr>
        <w:t xml:space="preserve">: </w:t>
      </w:r>
      <w:r w:rsidR="00C3552A" w:rsidRPr="00C24CF9">
        <w:rPr>
          <w:rFonts w:ascii="Calibri" w:eastAsia="Calibri" w:hAnsi="Calibri" w:hint="cs"/>
          <w:rtl/>
        </w:rPr>
        <w:t>ال</w:t>
      </w:r>
      <w:r w:rsidRPr="00C24CF9">
        <w:rPr>
          <w:rFonts w:ascii="Calibri" w:eastAsia="Calibri" w:hAnsi="Calibri" w:hint="cs"/>
          <w:rtl/>
        </w:rPr>
        <w:t xml:space="preserve">أستاذ </w:t>
      </w:r>
      <w:r w:rsidR="00C3552A" w:rsidRPr="00C24CF9">
        <w:rPr>
          <w:rFonts w:ascii="Calibri" w:eastAsia="Calibri" w:hAnsi="Calibri" w:hint="cs"/>
          <w:rtl/>
        </w:rPr>
        <w:t>ال</w:t>
      </w:r>
      <w:r w:rsidRPr="00C24CF9">
        <w:rPr>
          <w:rFonts w:ascii="Calibri" w:eastAsia="Calibri" w:hAnsi="Calibri" w:hint="cs"/>
          <w:rtl/>
        </w:rPr>
        <w:t>مشارك د. عبد الناصر خضر ميلاد رئيساً للجنة.</w:t>
      </w:r>
    </w:p>
    <w:p w:rsidR="00C103CB" w:rsidRPr="00C24CF9" w:rsidRDefault="00C103CB" w:rsidP="00ED6DCB">
      <w:pPr>
        <w:widowControl/>
        <w:spacing w:after="30"/>
        <w:ind w:firstLine="284"/>
        <w:rPr>
          <w:rFonts w:ascii="Calibri" w:eastAsia="Calibri" w:hAnsi="Calibri"/>
          <w:rtl/>
        </w:rPr>
      </w:pPr>
      <w:r w:rsidRPr="00C24CF9">
        <w:rPr>
          <w:rFonts w:ascii="Calibri" w:eastAsia="Calibri" w:hAnsi="Calibri" w:hint="cs"/>
          <w:rtl/>
        </w:rPr>
        <w:t>والأساتذة المناقشين</w:t>
      </w:r>
      <w:r w:rsidR="00530CA6" w:rsidRPr="00C24CF9">
        <w:rPr>
          <w:rFonts w:ascii="Calibri" w:eastAsia="Calibri" w:hAnsi="Calibri" w:hint="cs"/>
          <w:rtl/>
        </w:rPr>
        <w:t>:</w:t>
      </w:r>
      <w:r w:rsidRPr="00C24CF9">
        <w:rPr>
          <w:rFonts w:ascii="Calibri" w:eastAsia="Calibri" w:hAnsi="Calibri" w:hint="cs"/>
          <w:rtl/>
        </w:rPr>
        <w:t>ال</w:t>
      </w:r>
      <w:r w:rsidR="002C0B3E" w:rsidRPr="00C24CF9">
        <w:rPr>
          <w:rFonts w:ascii="Calibri" w:eastAsia="Calibri" w:hAnsi="Calibri" w:hint="cs"/>
          <w:rtl/>
        </w:rPr>
        <w:t>أ</w:t>
      </w:r>
      <w:r w:rsidRPr="00C24CF9">
        <w:rPr>
          <w:rFonts w:ascii="Calibri" w:eastAsia="Calibri" w:hAnsi="Calibri" w:hint="cs"/>
          <w:rtl/>
        </w:rPr>
        <w:t xml:space="preserve">ستاذ الدكتور/ فيصل عبد السلام حفيان، والأستاذ الدكتور/عبد العظيم الشاعر، والأستاذ المشارك </w:t>
      </w:r>
      <w:r w:rsidR="002C0B3E" w:rsidRPr="00C24CF9">
        <w:rPr>
          <w:rFonts w:ascii="Calibri" w:eastAsia="Calibri" w:hAnsi="Calibri" w:hint="cs"/>
          <w:rtl/>
        </w:rPr>
        <w:t>الدكتور/</w:t>
      </w:r>
      <w:r w:rsidRPr="00C24CF9">
        <w:rPr>
          <w:rFonts w:ascii="Calibri" w:eastAsia="Calibri" w:hAnsi="Calibri" w:hint="cs"/>
          <w:rtl/>
        </w:rPr>
        <w:t xml:space="preserve"> عبد الرحيم إسماعيل، والأستاذ المساعد </w:t>
      </w:r>
      <w:r w:rsidR="002C0B3E" w:rsidRPr="00C24CF9">
        <w:rPr>
          <w:rFonts w:ascii="Calibri" w:eastAsia="Calibri" w:hAnsi="Calibri" w:hint="cs"/>
          <w:rtl/>
        </w:rPr>
        <w:t>الدكتور</w:t>
      </w:r>
      <w:r w:rsidRPr="00C24CF9">
        <w:rPr>
          <w:rFonts w:ascii="Calibri" w:eastAsia="Calibri" w:hAnsi="Calibri" w:hint="cs"/>
          <w:rtl/>
        </w:rPr>
        <w:t>/وليد محمد صالح ممثلاً للكلية، والأستاذ/ علي المناخي ممثلاً للدراسات العليا، والأستاذ/ سيد أبو بكر ممثلاً لسكرتارية الدراسات العليا.</w:t>
      </w:r>
    </w:p>
    <w:p w:rsidR="00C103CB" w:rsidRPr="00C24CF9" w:rsidRDefault="00C103CB" w:rsidP="00DE1888">
      <w:pPr>
        <w:widowControl/>
        <w:spacing w:after="30"/>
        <w:ind w:firstLine="284"/>
        <w:rPr>
          <w:rFonts w:ascii="Calibri" w:eastAsia="Calibri" w:hAnsi="Calibri"/>
          <w:rtl/>
        </w:rPr>
      </w:pPr>
      <w:r w:rsidRPr="00C24CF9">
        <w:rPr>
          <w:rFonts w:ascii="Calibri" w:eastAsia="Calibri" w:hAnsi="Calibri" w:hint="cs"/>
          <w:rtl/>
        </w:rPr>
        <w:t>ولايفوتنيأنأشكرجامعةالمدينةالعالميةممثلةفيكليةاللغاتقسماللغةالعربية؛لمايسرتليسبلمواصلةالتعليمفيمرحلةالدراساتالعلياعبرأساليبعصريةمتطورةوحديثة</w:t>
      </w:r>
      <w:r w:rsidRPr="00C24CF9">
        <w:rPr>
          <w:rFonts w:ascii="Calibri" w:eastAsia="Calibri" w:hAnsi="Calibri"/>
          <w:rtl/>
        </w:rPr>
        <w:t>.</w:t>
      </w:r>
    </w:p>
    <w:p w:rsidR="00DC0F34" w:rsidRPr="00C24CF9" w:rsidRDefault="00C103CB" w:rsidP="00C24CF9">
      <w:pPr>
        <w:widowControl/>
        <w:spacing w:after="30"/>
        <w:ind w:firstLine="284"/>
        <w:rPr>
          <w:rFonts w:ascii="Calibri" w:eastAsia="Calibri" w:hAnsi="Calibri"/>
          <w:rtl/>
        </w:rPr>
      </w:pPr>
      <w:r w:rsidRPr="00C24CF9">
        <w:rPr>
          <w:rFonts w:ascii="Calibri" w:eastAsia="Calibri" w:hAnsi="Calibri" w:hint="cs"/>
          <w:rtl/>
        </w:rPr>
        <w:t>وأخيراًفهذاعملبشرمعرضللنقصوالخطأوالزلل،فإنوفقتفمنالله</w:t>
      </w:r>
      <w:r w:rsidR="003E7966" w:rsidRPr="00C24CF9">
        <w:rPr>
          <w:rFonts w:ascii="Calibri" w:eastAsia="Calibri" w:hAnsi="Calibri" w:hint="cs"/>
          <w:rtl/>
        </w:rPr>
        <w:t>-</w:t>
      </w:r>
      <w:r w:rsidRPr="00C24CF9">
        <w:rPr>
          <w:rFonts w:ascii="Calibri" w:eastAsia="Calibri" w:hAnsi="Calibri" w:hint="cs"/>
          <w:rtl/>
        </w:rPr>
        <w:t>عزوجل-وإنأخطأتفمننفسيوالشيطان</w:t>
      </w:r>
      <w:r w:rsidRPr="00C24CF9">
        <w:rPr>
          <w:rFonts w:ascii="Calibri" w:eastAsia="Calibri" w:hAnsi="Calibri"/>
          <w:rtl/>
        </w:rPr>
        <w:t>.</w:t>
      </w:r>
      <w:r w:rsidRPr="00C24CF9">
        <w:rPr>
          <w:rFonts w:ascii="Calibri" w:eastAsia="Calibri" w:hAnsi="Calibri" w:hint="cs"/>
          <w:rtl/>
        </w:rPr>
        <w:t>وآخردعوانا</w:t>
      </w:r>
      <w:r w:rsidR="004435D1" w:rsidRPr="00C24CF9">
        <w:rPr>
          <w:rFonts w:ascii="Calibri" w:eastAsia="Calibri" w:hAnsi="Calibri" w:hint="cs"/>
          <w:rtl/>
        </w:rPr>
        <w:t>أ</w:t>
      </w:r>
      <w:r w:rsidRPr="00C24CF9">
        <w:rPr>
          <w:rFonts w:ascii="Calibri" w:eastAsia="Calibri" w:hAnsi="Calibri" w:hint="cs"/>
          <w:rtl/>
        </w:rPr>
        <w:t>نالحمدللهربالعالمين</w:t>
      </w:r>
      <w:r w:rsidRPr="00C24CF9">
        <w:rPr>
          <w:rFonts w:ascii="Calibri" w:eastAsia="Calibri" w:hAnsi="Calibri"/>
          <w:rtl/>
        </w:rPr>
        <w:t>.</w:t>
      </w:r>
    </w:p>
    <w:p w:rsidR="00C103CB" w:rsidRPr="00C24CF9" w:rsidRDefault="00C103CB" w:rsidP="00630C62">
      <w:pPr>
        <w:jc w:val="center"/>
        <w:rPr>
          <w:rFonts w:ascii="Calibri" w:eastAsia="Calibri" w:hAnsi="Calibri"/>
          <w:b/>
          <w:bCs/>
          <w:rtl/>
        </w:rPr>
      </w:pPr>
    </w:p>
    <w:p w:rsidR="00DC0F34" w:rsidRPr="00C24CF9" w:rsidRDefault="00DC0F34" w:rsidP="00630C62">
      <w:pPr>
        <w:jc w:val="center"/>
        <w:rPr>
          <w:rFonts w:ascii="Calibri" w:eastAsia="Calibri" w:hAnsi="Calibri"/>
          <w:b/>
          <w:bCs/>
          <w:rtl/>
        </w:rPr>
      </w:pPr>
    </w:p>
    <w:p w:rsidR="0058256A" w:rsidRPr="00C24CF9" w:rsidRDefault="0058256A" w:rsidP="00630C62">
      <w:pPr>
        <w:jc w:val="center"/>
        <w:rPr>
          <w:rFonts w:ascii="Calibri" w:eastAsia="Calibri" w:hAnsi="Calibri"/>
          <w:b/>
          <w:bCs/>
          <w:rtl/>
        </w:rPr>
      </w:pPr>
    </w:p>
    <w:p w:rsidR="00630C62" w:rsidRPr="00C24CF9" w:rsidRDefault="00A92A3A" w:rsidP="00242952">
      <w:pPr>
        <w:spacing w:after="30"/>
        <w:ind w:firstLine="284"/>
        <w:rPr>
          <w:b/>
          <w:bCs/>
          <w:kern w:val="32"/>
          <w:rtl/>
        </w:rPr>
      </w:pPr>
      <w:r w:rsidRPr="00C24CF9">
        <w:rPr>
          <w:rFonts w:hint="cs"/>
          <w:b/>
          <w:bCs/>
          <w:kern w:val="32"/>
          <w:rtl/>
        </w:rPr>
        <w:t xml:space="preserve">التمهيد، </w:t>
      </w:r>
      <w:r w:rsidR="00630C62" w:rsidRPr="00C24CF9">
        <w:rPr>
          <w:rFonts w:hint="cs"/>
          <w:b/>
          <w:bCs/>
          <w:kern w:val="32"/>
          <w:rtl/>
        </w:rPr>
        <w:t>وفيهثلاثةمباحث</w:t>
      </w:r>
      <w:r w:rsidR="00711DAB" w:rsidRPr="00C24CF9">
        <w:rPr>
          <w:rFonts w:hint="cs"/>
          <w:b/>
          <w:bCs/>
          <w:kern w:val="32"/>
          <w:rtl/>
        </w:rPr>
        <w:t>:</w:t>
      </w:r>
    </w:p>
    <w:p w:rsidR="003E7966" w:rsidRPr="00C24CF9" w:rsidRDefault="003E7966" w:rsidP="00242952">
      <w:pPr>
        <w:spacing w:after="30"/>
        <w:ind w:firstLine="284"/>
        <w:jc w:val="center"/>
        <w:rPr>
          <w:b/>
          <w:bCs/>
          <w:kern w:val="32"/>
          <w:rtl/>
        </w:rPr>
      </w:pPr>
    </w:p>
    <w:p w:rsidR="00630C62" w:rsidRPr="00C24CF9" w:rsidRDefault="00630C62" w:rsidP="00242952">
      <w:pPr>
        <w:widowControl/>
        <w:spacing w:before="80" w:after="80"/>
        <w:rPr>
          <w:b/>
          <w:bCs/>
          <w:kern w:val="32"/>
          <w:rtl/>
        </w:rPr>
      </w:pPr>
      <w:r w:rsidRPr="00C24CF9">
        <w:rPr>
          <w:rFonts w:hint="cs"/>
          <w:b/>
          <w:bCs/>
          <w:kern w:val="32"/>
          <w:rtl/>
        </w:rPr>
        <w:t>المبحثالأول</w:t>
      </w:r>
      <w:r w:rsidRPr="00C24CF9">
        <w:rPr>
          <w:b/>
          <w:bCs/>
          <w:kern w:val="32"/>
          <w:rtl/>
        </w:rPr>
        <w:t xml:space="preserve">: </w:t>
      </w:r>
      <w:r w:rsidRPr="00C24CF9">
        <w:rPr>
          <w:rFonts w:hint="cs"/>
          <w:b/>
          <w:bCs/>
          <w:kern w:val="32"/>
          <w:rtl/>
        </w:rPr>
        <w:t>مفهومالمثلواستعمالاته، وأنواعه،وأهميته</w:t>
      </w:r>
      <w:r w:rsidR="003E7966" w:rsidRPr="00C24CF9">
        <w:rPr>
          <w:rFonts w:hint="cs"/>
          <w:b/>
          <w:bCs/>
          <w:kern w:val="32"/>
          <w:rtl/>
        </w:rPr>
        <w:t>.</w:t>
      </w:r>
    </w:p>
    <w:p w:rsidR="00630C62" w:rsidRPr="00C24CF9" w:rsidRDefault="00630C62" w:rsidP="00242952">
      <w:pPr>
        <w:widowControl/>
        <w:spacing w:before="80" w:after="80"/>
        <w:rPr>
          <w:b/>
          <w:bCs/>
          <w:kern w:val="32"/>
          <w:rtl/>
        </w:rPr>
      </w:pPr>
      <w:r w:rsidRPr="00C24CF9">
        <w:rPr>
          <w:rFonts w:hint="cs"/>
          <w:b/>
          <w:bCs/>
          <w:kern w:val="32"/>
          <w:rtl/>
        </w:rPr>
        <w:t>المبحثالثاني</w:t>
      </w:r>
      <w:r w:rsidRPr="00C24CF9">
        <w:rPr>
          <w:b/>
          <w:bCs/>
          <w:kern w:val="32"/>
          <w:rtl/>
        </w:rPr>
        <w:t xml:space="preserve">: </w:t>
      </w:r>
      <w:r w:rsidRPr="00C24CF9">
        <w:rPr>
          <w:rFonts w:hint="cs"/>
          <w:b/>
          <w:bCs/>
          <w:kern w:val="32"/>
          <w:rtl/>
        </w:rPr>
        <w:t>التأليففيالأمثال</w:t>
      </w:r>
      <w:r w:rsidR="003E7966" w:rsidRPr="00C24CF9">
        <w:rPr>
          <w:rFonts w:hint="cs"/>
          <w:b/>
          <w:bCs/>
          <w:kern w:val="32"/>
          <w:rtl/>
        </w:rPr>
        <w:t>.</w:t>
      </w:r>
    </w:p>
    <w:p w:rsidR="00630C62" w:rsidRPr="00C24CF9" w:rsidRDefault="00AA4714" w:rsidP="00242952">
      <w:pPr>
        <w:widowControl/>
        <w:spacing w:before="80" w:after="80"/>
        <w:rPr>
          <w:b/>
          <w:bCs/>
          <w:kern w:val="32"/>
          <w:rtl/>
        </w:rPr>
      </w:pPr>
      <w:r w:rsidRPr="00C24CF9">
        <w:rPr>
          <w:rFonts w:hint="cs"/>
          <w:b/>
          <w:bCs/>
          <w:kern w:val="32"/>
          <w:rtl/>
        </w:rPr>
        <w:t>المبحث</w:t>
      </w:r>
      <w:r w:rsidR="00630C62" w:rsidRPr="00C24CF9">
        <w:rPr>
          <w:rFonts w:hint="cs"/>
          <w:b/>
          <w:bCs/>
          <w:kern w:val="32"/>
          <w:rtl/>
        </w:rPr>
        <w:t>الثالث</w:t>
      </w:r>
      <w:r w:rsidR="00630C62" w:rsidRPr="00C24CF9">
        <w:rPr>
          <w:b/>
          <w:bCs/>
          <w:kern w:val="32"/>
          <w:rtl/>
        </w:rPr>
        <w:t xml:space="preserve">: </w:t>
      </w:r>
      <w:r w:rsidR="00630C62" w:rsidRPr="00C24CF9">
        <w:rPr>
          <w:rFonts w:hint="cs"/>
          <w:b/>
          <w:bCs/>
          <w:kern w:val="32"/>
          <w:rtl/>
        </w:rPr>
        <w:t>نصوصالأمثالالنبويةمنالصحيحين</w:t>
      </w:r>
      <w:r w:rsidR="003E7966" w:rsidRPr="00C24CF9">
        <w:rPr>
          <w:rFonts w:hint="cs"/>
          <w:b/>
          <w:bCs/>
          <w:kern w:val="32"/>
          <w:rtl/>
        </w:rPr>
        <w:t>.</w:t>
      </w:r>
    </w:p>
    <w:p w:rsidR="00630C62" w:rsidRPr="00C24CF9" w:rsidRDefault="00630C62" w:rsidP="00630C62">
      <w:pPr>
        <w:rPr>
          <w:rFonts w:cs="PT Bold Heading"/>
          <w:kern w:val="32"/>
        </w:rPr>
      </w:pPr>
    </w:p>
    <w:p w:rsidR="0032731A" w:rsidRPr="00C24CF9" w:rsidRDefault="0032731A" w:rsidP="00EE6873">
      <w:pPr>
        <w:widowControl/>
        <w:jc w:val="left"/>
        <w:rPr>
          <w:b/>
          <w:bCs/>
          <w:rtl/>
        </w:rPr>
      </w:pPr>
    </w:p>
    <w:p w:rsidR="00630C62" w:rsidRPr="00C24CF9" w:rsidRDefault="00630C62" w:rsidP="00EE6873">
      <w:pPr>
        <w:widowControl/>
        <w:jc w:val="left"/>
        <w:rPr>
          <w:b/>
          <w:bCs/>
          <w:rtl/>
        </w:rPr>
      </w:pPr>
    </w:p>
    <w:p w:rsidR="00630C62" w:rsidRPr="00C24CF9" w:rsidRDefault="00630C62" w:rsidP="00EE6873">
      <w:pPr>
        <w:widowControl/>
        <w:jc w:val="left"/>
        <w:rPr>
          <w:b/>
          <w:bCs/>
          <w:rtl/>
        </w:rPr>
      </w:pPr>
    </w:p>
    <w:p w:rsidR="00630C62" w:rsidRPr="00C24CF9" w:rsidRDefault="00630C62" w:rsidP="00EE6873">
      <w:pPr>
        <w:widowControl/>
        <w:jc w:val="left"/>
        <w:rPr>
          <w:b/>
          <w:bCs/>
          <w:rtl/>
        </w:rPr>
      </w:pPr>
    </w:p>
    <w:p w:rsidR="00630C62" w:rsidRPr="00C24CF9" w:rsidRDefault="00630C62" w:rsidP="00EE6873">
      <w:pPr>
        <w:widowControl/>
        <w:jc w:val="left"/>
        <w:rPr>
          <w:b/>
          <w:bCs/>
          <w:rtl/>
        </w:rPr>
      </w:pPr>
    </w:p>
    <w:p w:rsidR="00F45BBA" w:rsidRPr="00C24CF9" w:rsidRDefault="00F45BBA" w:rsidP="00EE6873">
      <w:pPr>
        <w:widowControl/>
        <w:jc w:val="left"/>
        <w:rPr>
          <w:b/>
          <w:bCs/>
          <w:rtl/>
        </w:rPr>
      </w:pPr>
    </w:p>
    <w:p w:rsidR="00F45BBA" w:rsidRPr="00C24CF9" w:rsidRDefault="00F45BBA" w:rsidP="00EE6873">
      <w:pPr>
        <w:widowControl/>
        <w:jc w:val="left"/>
        <w:rPr>
          <w:b/>
          <w:bCs/>
          <w:rtl/>
        </w:rPr>
      </w:pPr>
    </w:p>
    <w:p w:rsidR="00F45BBA" w:rsidRPr="00C24CF9" w:rsidRDefault="00F45BBA" w:rsidP="00EE6873">
      <w:pPr>
        <w:widowControl/>
        <w:jc w:val="left"/>
        <w:rPr>
          <w:b/>
          <w:bCs/>
          <w:rtl/>
        </w:rPr>
      </w:pPr>
    </w:p>
    <w:p w:rsidR="008576E0" w:rsidRPr="00C24CF9" w:rsidRDefault="008576E0">
      <w:pPr>
        <w:widowControl/>
        <w:bidi w:val="0"/>
        <w:jc w:val="left"/>
        <w:rPr>
          <w:b/>
          <w:bCs/>
          <w:rtl/>
        </w:rPr>
      </w:pPr>
      <w:r w:rsidRPr="00C24CF9">
        <w:rPr>
          <w:rtl/>
        </w:rPr>
        <w:br w:type="page"/>
      </w:r>
    </w:p>
    <w:p w:rsidR="00642A6B" w:rsidRPr="00C24CF9" w:rsidRDefault="00642A6B" w:rsidP="00C24CF9">
      <w:pPr>
        <w:widowControl/>
        <w:spacing w:after="200" w:line="276" w:lineRule="auto"/>
        <w:jc w:val="left"/>
        <w:rPr>
          <w:b/>
          <w:bCs/>
          <w:kern w:val="32"/>
          <w:rtl/>
        </w:rPr>
      </w:pPr>
      <w:r w:rsidRPr="00C24CF9">
        <w:rPr>
          <w:b/>
          <w:bCs/>
          <w:kern w:val="32"/>
          <w:rtl/>
        </w:rPr>
        <w:lastRenderedPageBreak/>
        <w:t>المبحث الأول: مفهوم المثل واستعمالاته، وأنواعه، وأهميته</w:t>
      </w:r>
      <w:bookmarkEnd w:id="1"/>
      <w:bookmarkEnd w:id="2"/>
      <w:bookmarkEnd w:id="3"/>
      <w:bookmarkEnd w:id="4"/>
      <w:bookmarkEnd w:id="5"/>
      <w:bookmarkEnd w:id="6"/>
      <w:bookmarkEnd w:id="7"/>
    </w:p>
    <w:p w:rsidR="00642A6B" w:rsidRPr="00C24CF9" w:rsidRDefault="00642A6B" w:rsidP="00C24CF9">
      <w:pPr>
        <w:widowControl/>
        <w:spacing w:after="200" w:line="276" w:lineRule="auto"/>
        <w:jc w:val="left"/>
        <w:rPr>
          <w:b/>
          <w:bCs/>
          <w:kern w:val="32"/>
          <w:rtl/>
        </w:rPr>
      </w:pPr>
      <w:bookmarkStart w:id="8" w:name="_Toc303366838"/>
      <w:bookmarkStart w:id="9" w:name="_Toc303367576"/>
      <w:bookmarkStart w:id="10" w:name="_Toc303368973"/>
      <w:bookmarkStart w:id="11" w:name="_Toc306912019"/>
      <w:bookmarkStart w:id="12" w:name="_Toc306983023"/>
      <w:bookmarkStart w:id="13" w:name="_Toc313750278"/>
      <w:bookmarkStart w:id="14" w:name="_Toc313773030"/>
      <w:r w:rsidRPr="00C24CF9">
        <w:rPr>
          <w:b/>
          <w:bCs/>
          <w:kern w:val="32"/>
          <w:rtl/>
        </w:rPr>
        <w:t>أولاً: مفهوم المَثَل واستعمالاته</w:t>
      </w:r>
      <w:bookmarkEnd w:id="8"/>
      <w:bookmarkEnd w:id="9"/>
      <w:bookmarkEnd w:id="10"/>
      <w:bookmarkEnd w:id="11"/>
      <w:bookmarkEnd w:id="12"/>
      <w:bookmarkEnd w:id="13"/>
      <w:bookmarkEnd w:id="14"/>
    </w:p>
    <w:p w:rsidR="00642A6B" w:rsidRPr="00C24CF9" w:rsidRDefault="00642A6B" w:rsidP="00C24CF9">
      <w:pPr>
        <w:widowControl/>
        <w:spacing w:after="200" w:line="276" w:lineRule="auto"/>
        <w:jc w:val="left"/>
        <w:rPr>
          <w:b/>
          <w:bCs/>
          <w:kern w:val="32"/>
          <w:rtl/>
        </w:rPr>
      </w:pPr>
      <w:bookmarkStart w:id="15" w:name="_Toc303366839"/>
      <w:bookmarkStart w:id="16" w:name="_Toc303367577"/>
      <w:bookmarkStart w:id="17" w:name="_Toc306912020"/>
      <w:bookmarkStart w:id="18" w:name="_Toc306983024"/>
      <w:bookmarkStart w:id="19" w:name="_Toc313750279"/>
      <w:bookmarkStart w:id="20" w:name="_Toc313773031"/>
      <w:r w:rsidRPr="00C24CF9">
        <w:rPr>
          <w:b/>
          <w:bCs/>
          <w:kern w:val="32"/>
          <w:rtl/>
        </w:rPr>
        <w:t>أ- مادة (م ث ل) في المعاجم العربية</w:t>
      </w:r>
      <w:bookmarkEnd w:id="15"/>
      <w:bookmarkEnd w:id="16"/>
      <w:bookmarkEnd w:id="17"/>
      <w:bookmarkEnd w:id="18"/>
      <w:bookmarkEnd w:id="19"/>
      <w:bookmarkEnd w:id="20"/>
    </w:p>
    <w:p w:rsidR="00642A6B" w:rsidRPr="00C24CF9" w:rsidRDefault="00642A6B" w:rsidP="00DC0F34">
      <w:pPr>
        <w:ind w:firstLine="284"/>
        <w:rPr>
          <w:rtl/>
        </w:rPr>
      </w:pPr>
      <w:r w:rsidRPr="00C24CF9">
        <w:rPr>
          <w:rtl/>
        </w:rPr>
        <w:t xml:space="preserve">ذكرت المعاجم العربية لمادة (م ث ل) ومشتقّاتِها معانِيَ متعددةً، وكثير منها يرجع بوضوح إلى معنى المشابهة، وذكرت معانِيَ أخرى لا يتضح رجوعها إلى هذا المعنى إلا بشيء من التأويل. </w:t>
      </w:r>
    </w:p>
    <w:p w:rsidR="00642A6B" w:rsidRPr="00C24CF9" w:rsidRDefault="00642A6B" w:rsidP="00A055FA">
      <w:pPr>
        <w:ind w:firstLine="284"/>
        <w:rPr>
          <w:rtl/>
        </w:rPr>
      </w:pPr>
      <w:r w:rsidRPr="00C24CF9">
        <w:rPr>
          <w:rtl/>
        </w:rPr>
        <w:t xml:space="preserve">فمن الأول: </w:t>
      </w:r>
      <w:r w:rsidRPr="00C24CF9">
        <w:rPr>
          <w:b/>
          <w:bCs/>
          <w:rtl/>
        </w:rPr>
        <w:t xml:space="preserve">الِمثْلُ </w:t>
      </w:r>
      <w:r w:rsidRPr="00C24CF9">
        <w:rPr>
          <w:rtl/>
        </w:rPr>
        <w:t>والمَثيْلُ: الشبيه والنظير في القدرِ أو الخِلْقةِ أو نحو ذلك، والمِثْل والمِثال: ما جُعل مقدار</w:t>
      </w:r>
      <w:r w:rsidR="00220303" w:rsidRPr="00C24CF9">
        <w:rPr>
          <w:rFonts w:hint="cs"/>
          <w:rtl/>
        </w:rPr>
        <w:t>اً</w:t>
      </w:r>
      <w:r w:rsidRPr="00C24CF9">
        <w:rPr>
          <w:rtl/>
        </w:rPr>
        <w:t xml:space="preserve"> لغيره يُحذى عليه. </w:t>
      </w:r>
      <w:r w:rsidRPr="00C24CF9">
        <w:rPr>
          <w:b/>
          <w:bCs/>
          <w:rtl/>
        </w:rPr>
        <w:t xml:space="preserve">والتّمثيل: </w:t>
      </w:r>
      <w:r w:rsidRPr="00C24CF9">
        <w:rPr>
          <w:rtl/>
        </w:rPr>
        <w:t xml:space="preserve">التصوير، ومنه التِّمثال: المصوَّر على خِلقة غيره، </w:t>
      </w:r>
      <w:r w:rsidRPr="00C24CF9">
        <w:rPr>
          <w:b/>
          <w:bCs/>
          <w:rtl/>
        </w:rPr>
        <w:t>وال</w:t>
      </w:r>
      <w:r w:rsidR="00A055FA" w:rsidRPr="00C24CF9">
        <w:rPr>
          <w:rFonts w:hint="cs"/>
          <w:b/>
          <w:bCs/>
          <w:rtl/>
        </w:rPr>
        <w:t>إ</w:t>
      </w:r>
      <w:r w:rsidRPr="00C24CF9">
        <w:rPr>
          <w:b/>
          <w:bCs/>
          <w:rtl/>
        </w:rPr>
        <w:t>مثال:</w:t>
      </w:r>
      <w:r w:rsidRPr="00C24CF9">
        <w:rPr>
          <w:rtl/>
        </w:rPr>
        <w:t xml:space="preserve"> الإقصاص, (أي: الإتباع بمثل) ومنه: أَمْثَل السلطانُ فلانًا: قتله بقَوَد, وامتثل منه القاضي: اقتص منه, وامتثل أمرَه: احتذاه وتبعه.</w:t>
      </w:r>
    </w:p>
    <w:p w:rsidR="00385079" w:rsidRPr="00C24CF9" w:rsidRDefault="00E1470D" w:rsidP="00E1470D">
      <w:pPr>
        <w:ind w:firstLine="720"/>
      </w:pPr>
      <w:bookmarkStart w:id="21" w:name="_Toc303366841"/>
      <w:bookmarkStart w:id="22" w:name="_Toc303367579"/>
      <w:bookmarkStart w:id="23" w:name="_Toc306912022"/>
      <w:bookmarkStart w:id="24" w:name="_Toc306983026"/>
      <w:bookmarkStart w:id="25" w:name="_Toc313750281"/>
      <w:bookmarkStart w:id="26" w:name="_Toc313773033"/>
      <w:r w:rsidRPr="00C24CF9">
        <w:rPr>
          <w:rFonts w:hint="cs"/>
          <w:rtl/>
        </w:rPr>
        <w:t xml:space="preserve">ومن الثاني: </w:t>
      </w:r>
      <w:r w:rsidRPr="00C24CF9">
        <w:rPr>
          <w:rFonts w:hint="cs"/>
          <w:b/>
          <w:bCs/>
          <w:rtl/>
        </w:rPr>
        <w:t>المَثالة</w:t>
      </w:r>
      <w:r w:rsidRPr="00C24CF9">
        <w:rPr>
          <w:rFonts w:hint="cs"/>
          <w:rtl/>
        </w:rPr>
        <w:t xml:space="preserve"> بمعنى: الفضْل, يقال: مثُل الرجل أي: صار فاضلا، ومنه الطريقة المُثْلَى, قال تعالى: </w:t>
      </w:r>
      <w:r w:rsidR="008F7295" w:rsidRPr="00C24CF9">
        <w:rPr>
          <w:rFonts w:hint="cs"/>
          <w:rtl/>
        </w:rPr>
        <w:fldChar w:fldCharType="begin"/>
      </w:r>
      <w:r w:rsidRPr="00C24CF9">
        <w:instrText xml:space="preserve"> XE "</w:instrText>
      </w:r>
      <w:r w:rsidRPr="00C24CF9">
        <w:rPr>
          <w:rFonts w:ascii="Tahoma" w:hAnsi="Tahoma" w:cs="Tahoma"/>
          <w:color w:val="00FF00"/>
          <w:rtl/>
        </w:rPr>
        <w:instrText>[</w:instrText>
      </w:r>
      <w:r w:rsidRPr="00C24CF9">
        <w:rPr>
          <w:rFonts w:ascii="QCF_BSML" w:hAnsi="QCF_BSML" w:cs="QCF_BSML"/>
          <w:color w:val="000000"/>
          <w:rtl/>
        </w:rPr>
        <w:instrText xml:space="preserve"> ﭽ </w:instrText>
      </w:r>
      <w:r w:rsidRPr="00C24CF9">
        <w:rPr>
          <w:rFonts w:ascii="QCF_P319" w:hAnsi="QCF_P319" w:cs="QCF_P319"/>
          <w:color w:val="000000"/>
          <w:rtl/>
        </w:rPr>
        <w:instrText>ﮇ ﮈ ﮉ ﮊ</w:instrText>
      </w:r>
      <w:r w:rsidRPr="00C24CF9">
        <w:rPr>
          <w:rFonts w:ascii="QCF_BSML" w:hAnsi="QCF_BSML" w:cs="QCF_BSML"/>
          <w:color w:val="000000"/>
          <w:rtl/>
        </w:rPr>
        <w:instrText>ﭼ</w:instrText>
      </w:r>
      <w:r w:rsidRPr="00C24CF9">
        <w:rPr>
          <w:rFonts w:ascii="Tahoma" w:hAnsi="Tahoma" w:cs="Tahoma"/>
          <w:color w:val="00FF00"/>
          <w:rtl/>
        </w:rPr>
        <w:instrText>]-</w:instrText>
      </w:r>
      <w:r w:rsidRPr="00C24CF9">
        <w:rPr>
          <w:rFonts w:ascii="Tahoma" w:hAnsi="Tahoma" w:cs="Tahoma"/>
          <w:color w:val="FF6600"/>
          <w:rtl/>
        </w:rPr>
        <w:instrText>[020\:]</w:instrText>
      </w:r>
      <w:r w:rsidRPr="00C24CF9">
        <w:rPr>
          <w:rFonts w:hint="cs"/>
          <w:color w:val="FF00FF"/>
          <w:rtl/>
        </w:rPr>
        <w:instrText>104-</w:instrText>
      </w:r>
      <w:r w:rsidRPr="00C24CF9">
        <w:instrText xml:space="preserve">" </w:instrText>
      </w:r>
      <w:r w:rsidR="008F7295" w:rsidRPr="00C24CF9">
        <w:rPr>
          <w:rFonts w:hint="cs"/>
          <w:rtl/>
        </w:rPr>
        <w:fldChar w:fldCharType="end"/>
      </w:r>
      <w:r w:rsidRPr="00C24CF9">
        <w:rPr>
          <w:rFonts w:ascii="QCF_BSML" w:hAnsi="QCF_BSML" w:cs="QCF_BSML"/>
          <w:color w:val="000000"/>
          <w:rtl/>
        </w:rPr>
        <w:t xml:space="preserve">ﭽ </w:t>
      </w:r>
      <w:r w:rsidRPr="00C24CF9">
        <w:rPr>
          <w:rFonts w:ascii="QCF_P319" w:hAnsi="QCF_P319" w:cs="QCF_P319"/>
          <w:color w:val="000000"/>
          <w:rtl/>
        </w:rPr>
        <w:t>ﮇ ﮈ ﮉ ﮊ</w:t>
      </w:r>
      <w:r w:rsidRPr="00C24CF9">
        <w:rPr>
          <w:rFonts w:ascii="QCF_BSML" w:hAnsi="QCF_BSML" w:cs="QCF_BSML"/>
          <w:color w:val="000000"/>
          <w:rtl/>
        </w:rPr>
        <w:t>ﭼ</w:t>
      </w:r>
      <w:r w:rsidRPr="00C24CF9">
        <w:rPr>
          <w:rFonts w:hint="cs"/>
          <w:rtl/>
        </w:rPr>
        <w:t xml:space="preserve"> [طه: 104] أي: أفضلهم وأحسنهم, </w:t>
      </w:r>
      <w:r w:rsidRPr="00C24CF9">
        <w:rPr>
          <w:rFonts w:hint="cs"/>
          <w:b/>
          <w:bCs/>
          <w:rtl/>
        </w:rPr>
        <w:t>والمثول</w:t>
      </w:r>
      <w:r w:rsidRPr="00C24CF9">
        <w:rPr>
          <w:rFonts w:hint="cs"/>
          <w:rtl/>
        </w:rPr>
        <w:t xml:space="preserve">: الانتصاب وضده, يقال: مَثَل فلان بين يدي فلان: إذا قام أمامه منتصبًا، وإذا زال عن موضعه, ويقال: مَثَل بالأرض: إذا لَطِئ بها, والماثل من الرسوم: الدارس اللاطئ بالأرض، ومَثَل القمرُ بمعنى: ظهر, وبمعنى: غاب, </w:t>
      </w:r>
      <w:r w:rsidRPr="00C24CF9">
        <w:rPr>
          <w:rFonts w:hint="cs"/>
          <w:b/>
          <w:bCs/>
          <w:rtl/>
        </w:rPr>
        <w:t>والمَثُلة:</w:t>
      </w:r>
      <w:r w:rsidRPr="00C24CF9">
        <w:rPr>
          <w:rFonts w:hint="cs"/>
          <w:rtl/>
        </w:rPr>
        <w:t xml:space="preserve"> العقوبة، والتنكيل. ج مَثُلات. ومَثَل بفلان أو بالقتيل مَثْلا، ومُثْلَة: نَكّل به بجدع أنفه أو قطع شيء من أعضائه, </w:t>
      </w:r>
      <w:r w:rsidRPr="00C24CF9">
        <w:rPr>
          <w:rFonts w:hint="cs"/>
          <w:b/>
          <w:bCs/>
          <w:rtl/>
        </w:rPr>
        <w:t>وتَمَثَّلَ</w:t>
      </w:r>
      <w:r w:rsidRPr="00C24CF9">
        <w:rPr>
          <w:rFonts w:hint="cs"/>
          <w:rtl/>
        </w:rPr>
        <w:t xml:space="preserve"> وامْتَثَلَ، إذا أنشد بيتًا ثم آخر, </w:t>
      </w:r>
      <w:r w:rsidRPr="00C24CF9">
        <w:rPr>
          <w:rFonts w:hint="cs"/>
          <w:b/>
          <w:bCs/>
          <w:rtl/>
        </w:rPr>
        <w:t>والمَثَلوالأُمْثُولَةُ</w:t>
      </w:r>
      <w:r w:rsidRPr="00C24CF9">
        <w:rPr>
          <w:rFonts w:hint="cs"/>
          <w:rtl/>
        </w:rPr>
        <w:t>: الأنشودة، وكل قول يُتَمَثّل به من الأبيات، والحِكَم ونحوها</w:t>
      </w:r>
      <w:r w:rsidRPr="00C24CF9">
        <w:rPr>
          <w:rFonts w:hint="cs"/>
          <w:vertAlign w:val="superscript"/>
          <w:rtl/>
        </w:rPr>
        <w:t>(</w:t>
      </w:r>
      <w:r w:rsidRPr="00C24CF9">
        <w:rPr>
          <w:vertAlign w:val="superscript"/>
          <w:rtl/>
        </w:rPr>
        <w:footnoteReference w:id="5"/>
      </w:r>
      <w:r w:rsidRPr="00C24CF9">
        <w:rPr>
          <w:rFonts w:hint="cs"/>
          <w:vertAlign w:val="superscript"/>
          <w:rtl/>
        </w:rPr>
        <w:t>)</w:t>
      </w:r>
      <w:r w:rsidRPr="00C24CF9">
        <w:rPr>
          <w:rFonts w:hint="cs"/>
          <w:rtl/>
        </w:rPr>
        <w:t>.</w:t>
      </w:r>
    </w:p>
    <w:p w:rsidR="00385079" w:rsidRPr="00C24CF9" w:rsidRDefault="00385079">
      <w:pPr>
        <w:widowControl/>
        <w:bidi w:val="0"/>
        <w:jc w:val="left"/>
      </w:pPr>
      <w:r w:rsidRPr="00C24CF9">
        <w:br w:type="page"/>
      </w:r>
    </w:p>
    <w:p w:rsidR="00642A6B" w:rsidRPr="00C24CF9" w:rsidRDefault="00220303" w:rsidP="00C24CF9">
      <w:pPr>
        <w:widowControl/>
        <w:spacing w:after="200" w:line="276" w:lineRule="auto"/>
        <w:jc w:val="left"/>
        <w:rPr>
          <w:b/>
          <w:bCs/>
          <w:kern w:val="32"/>
          <w:rtl/>
        </w:rPr>
      </w:pPr>
      <w:r w:rsidRPr="00C24CF9">
        <w:rPr>
          <w:rFonts w:hint="cs"/>
          <w:b/>
          <w:bCs/>
          <w:kern w:val="32"/>
          <w:rtl/>
        </w:rPr>
        <w:lastRenderedPageBreak/>
        <w:t>ب</w:t>
      </w:r>
      <w:r w:rsidR="00642A6B" w:rsidRPr="00C24CF9">
        <w:rPr>
          <w:b/>
          <w:bCs/>
          <w:kern w:val="32"/>
          <w:rtl/>
        </w:rPr>
        <w:t>- استعمال لفظ المَثَل في دلالات أُخَر</w:t>
      </w:r>
      <w:bookmarkEnd w:id="21"/>
      <w:bookmarkEnd w:id="22"/>
      <w:bookmarkEnd w:id="23"/>
      <w:bookmarkEnd w:id="24"/>
      <w:bookmarkEnd w:id="25"/>
      <w:bookmarkEnd w:id="26"/>
    </w:p>
    <w:p w:rsidR="00741A92" w:rsidRPr="00C24CF9" w:rsidRDefault="00642A6B" w:rsidP="00DC0F34">
      <w:pPr>
        <w:ind w:firstLine="284"/>
        <w:rPr>
          <w:spacing w:val="-8"/>
          <w:rtl/>
        </w:rPr>
      </w:pPr>
      <w:r w:rsidRPr="00C24CF9">
        <w:rPr>
          <w:spacing w:val="-8"/>
          <w:rtl/>
        </w:rPr>
        <w:t>استُعمِل لفظ (المَثَل) في القرآن لمعان أخر لم تكن العرب تستعمله فيها، فمن ذلك:</w:t>
      </w:r>
    </w:p>
    <w:p w:rsidR="00642A6B" w:rsidRPr="00C24CF9" w:rsidRDefault="00642A6B" w:rsidP="00DC0F34">
      <w:pPr>
        <w:widowControl/>
        <w:numPr>
          <w:ilvl w:val="0"/>
          <w:numId w:val="2"/>
        </w:numPr>
        <w:ind w:left="0" w:firstLine="284"/>
        <w:rPr>
          <w:rFonts w:ascii="Traditional Arabic" w:hAnsi="Traditional Arabic"/>
          <w:spacing w:val="-4"/>
          <w:rtl/>
        </w:rPr>
      </w:pPr>
      <w:r w:rsidRPr="00C24CF9">
        <w:rPr>
          <w:rFonts w:ascii="Traditional Arabic" w:hAnsi="Traditional Arabic" w:hint="eastAsia"/>
          <w:spacing w:val="-4"/>
          <w:rtl/>
        </w:rPr>
        <w:t>استعمال</w:t>
      </w:r>
      <w:r w:rsidRPr="00C24CF9">
        <w:rPr>
          <w:rFonts w:ascii="Traditional Arabic" w:hAnsi="Traditional Arabic"/>
          <w:spacing w:val="-4"/>
          <w:rtl/>
        </w:rPr>
        <w:t xml:space="preserve"> المَثَل بم</w:t>
      </w:r>
      <w:r w:rsidRPr="00C24CF9">
        <w:rPr>
          <w:rFonts w:ascii="Traditional Arabic" w:hAnsi="Traditional Arabic" w:hint="eastAsia"/>
          <w:spacing w:val="-4"/>
          <w:rtl/>
        </w:rPr>
        <w:t>عنى</w:t>
      </w:r>
      <w:r w:rsidRPr="00C24CF9">
        <w:rPr>
          <w:rFonts w:ascii="Traditional Arabic" w:hAnsi="Traditional Arabic"/>
          <w:spacing w:val="-4"/>
          <w:rtl/>
        </w:rPr>
        <w:t xml:space="preserve"> (</w:t>
      </w:r>
      <w:r w:rsidRPr="00C24CF9">
        <w:rPr>
          <w:b/>
          <w:bCs/>
          <w:spacing w:val="-4"/>
          <w:rtl/>
        </w:rPr>
        <w:t>صفة</w:t>
      </w:r>
      <w:r w:rsidRPr="00C24CF9">
        <w:rPr>
          <w:rFonts w:ascii="Traditional Arabic" w:hAnsi="Traditional Arabic"/>
          <w:spacing w:val="-4"/>
          <w:rtl/>
        </w:rPr>
        <w:t>)</w:t>
      </w:r>
      <w:r w:rsidRPr="00C24CF9">
        <w:rPr>
          <w:spacing w:val="-4"/>
          <w:vertAlign w:val="superscript"/>
          <w:rtl/>
        </w:rPr>
        <w:t>(</w:t>
      </w:r>
      <w:r w:rsidRPr="00C24CF9">
        <w:rPr>
          <w:rStyle w:val="a4"/>
          <w:rFonts w:cs="Traditional Arabic"/>
          <w:spacing w:val="-4"/>
          <w:rtl/>
        </w:rPr>
        <w:footnoteReference w:id="6"/>
      </w:r>
      <w:r w:rsidRPr="00C24CF9">
        <w:rPr>
          <w:spacing w:val="-4"/>
          <w:vertAlign w:val="superscript"/>
          <w:rtl/>
        </w:rPr>
        <w:t>)</w:t>
      </w:r>
      <w:r w:rsidRPr="00C24CF9">
        <w:rPr>
          <w:rFonts w:ascii="Traditional Arabic" w:hAnsi="Traditional Arabic" w:hint="eastAsia"/>
          <w:spacing w:val="-4"/>
          <w:rtl/>
        </w:rPr>
        <w:t>،</w:t>
      </w:r>
      <w:r w:rsidRPr="00C24CF9">
        <w:rPr>
          <w:rFonts w:ascii="Traditional Arabic" w:hAnsi="Traditional Arabic"/>
          <w:spacing w:val="-4"/>
          <w:rtl/>
        </w:rPr>
        <w:t xml:space="preserve"> ك</w:t>
      </w:r>
      <w:r w:rsidRPr="00C24CF9">
        <w:rPr>
          <w:rFonts w:ascii="Traditional Arabic" w:hAnsi="Traditional Arabic" w:hint="eastAsia"/>
          <w:spacing w:val="-4"/>
          <w:rtl/>
        </w:rPr>
        <w:t>قوله</w:t>
      </w:r>
      <w:r w:rsidRPr="00C24CF9">
        <w:rPr>
          <w:rFonts w:ascii="Traditional Arabic" w:hAnsi="Traditional Arabic"/>
          <w:spacing w:val="-4"/>
          <w:rtl/>
        </w:rPr>
        <w:t xml:space="preserve"> تعالى: </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BSML" w:hAnsi="QCF_BSML" w:cs="QCF_BSML"/>
          <w:color w:val="000000"/>
          <w:spacing w:val="-4"/>
          <w:rtl/>
        </w:rPr>
        <w:instrText xml:space="preserve"> ﭽ </w:instrText>
      </w:r>
      <w:r w:rsidRPr="00C24CF9">
        <w:rPr>
          <w:rFonts w:ascii="QCF_P254" w:hAnsi="QCF_P254" w:cs="QCF_P254"/>
          <w:color w:val="000000"/>
          <w:spacing w:val="-4"/>
          <w:rtl/>
        </w:rPr>
        <w:instrText>ﭒ  ﭓ  ﭔ  ﭕ  ﭖ</w:instrText>
      </w:r>
      <w:r w:rsidRPr="00C24CF9">
        <w:rPr>
          <w:rFonts w:ascii="QCF_BSML" w:hAnsi="QCF_BSML" w:cs="QCF_BSML"/>
          <w:color w:val="000000"/>
          <w:spacing w:val="-4"/>
          <w:rtl/>
        </w:rPr>
        <w:instrText>ﭼ</w:instrText>
      </w:r>
      <w:r w:rsidRPr="00C24CF9">
        <w:rPr>
          <w:rFonts w:ascii="Tahoma" w:hAnsi="Tahoma" w:cs="Tahoma"/>
          <w:color w:val="00FF00"/>
          <w:rtl/>
        </w:rPr>
        <w:instrText>]-</w:instrText>
      </w:r>
      <w:r w:rsidRPr="00C24CF9">
        <w:rPr>
          <w:rFonts w:ascii="Tahoma" w:hAnsi="Tahoma" w:cs="Tahoma"/>
          <w:color w:val="FF6600"/>
          <w:rtl/>
        </w:rPr>
        <w:instrText>[013\:]</w:instrText>
      </w:r>
      <w:r w:rsidRPr="00C24CF9">
        <w:rPr>
          <w:color w:val="FF00FF"/>
          <w:rtl/>
        </w:rPr>
        <w:instrText>035-</w:instrText>
      </w:r>
      <w:r w:rsidRPr="00C24CF9">
        <w:instrText>"</w:instrText>
      </w:r>
      <w:r w:rsidR="008F7295" w:rsidRPr="00C24CF9">
        <w:fldChar w:fldCharType="end"/>
      </w:r>
      <w:r w:rsidRPr="00C24CF9">
        <w:rPr>
          <w:rFonts w:ascii="QCF_BSML" w:hAnsi="QCF_BSML" w:cs="QCF_BSML"/>
          <w:color w:val="000000"/>
          <w:spacing w:val="-4"/>
          <w:rtl/>
        </w:rPr>
        <w:t xml:space="preserve">ﭽ </w:t>
      </w:r>
      <w:r w:rsidRPr="00C24CF9">
        <w:rPr>
          <w:rFonts w:ascii="QCF_P254" w:hAnsi="QCF_P254" w:cs="QCF_P254"/>
          <w:color w:val="000000"/>
          <w:spacing w:val="-4"/>
          <w:rtl/>
        </w:rPr>
        <w:t>ﭒ  ﭓ  ﭔ  ﭕ  ﭖ</w:t>
      </w:r>
      <w:r w:rsidRPr="00C24CF9">
        <w:rPr>
          <w:rFonts w:ascii="QCF_BSML" w:hAnsi="QCF_BSML" w:cs="QCF_BSML"/>
          <w:color w:val="000000"/>
          <w:spacing w:val="-4"/>
          <w:rtl/>
        </w:rPr>
        <w:t>ﭼ</w:t>
      </w:r>
      <w:r w:rsidRPr="00C24CF9">
        <w:rPr>
          <w:spacing w:val="-4"/>
          <w:vertAlign w:val="superscript"/>
          <w:rtl/>
        </w:rPr>
        <w:t>(</w:t>
      </w:r>
      <w:r w:rsidRPr="00C24CF9">
        <w:rPr>
          <w:rStyle w:val="a4"/>
          <w:rFonts w:cs="Traditional Arabic"/>
          <w:spacing w:val="-4"/>
          <w:rtl/>
        </w:rPr>
        <w:footnoteReference w:id="7"/>
      </w:r>
      <w:r w:rsidRPr="00C24CF9">
        <w:rPr>
          <w:spacing w:val="-4"/>
          <w:vertAlign w:val="superscript"/>
          <w:rtl/>
        </w:rPr>
        <w:t>)</w:t>
      </w:r>
      <w:r w:rsidRPr="00C24CF9">
        <w:rPr>
          <w:rFonts w:ascii="Traditional Arabic" w:hAnsi="Traditional Arabic" w:hint="eastAsia"/>
          <w:spacing w:val="-4"/>
          <w:rtl/>
        </w:rPr>
        <w:t>أي</w:t>
      </w:r>
      <w:r w:rsidRPr="00C24CF9">
        <w:rPr>
          <w:rFonts w:ascii="Traditional Arabic" w:hAnsi="Traditional Arabic"/>
          <w:spacing w:val="-4"/>
          <w:rtl/>
        </w:rPr>
        <w:t xml:space="preserve">: صفة الجنة, </w:t>
      </w:r>
      <w:r w:rsidRPr="00C24CF9">
        <w:rPr>
          <w:rFonts w:ascii="Traditional Arabic" w:hAnsi="Traditional Arabic" w:hint="eastAsia"/>
          <w:spacing w:val="-4"/>
          <w:rtl/>
        </w:rPr>
        <w:t>وقولهصلى</w:t>
      </w:r>
      <w:r w:rsidRPr="00C24CF9">
        <w:rPr>
          <w:rFonts w:ascii="Traditional Arabic" w:hAnsi="Traditional Arabic"/>
          <w:spacing w:val="-4"/>
          <w:rtl/>
        </w:rPr>
        <w:t xml:space="preserve"> الله </w:t>
      </w:r>
      <w:r w:rsidRPr="00C24CF9">
        <w:rPr>
          <w:rFonts w:ascii="Traditional Arabic" w:hAnsi="Traditional Arabic" w:hint="eastAsia"/>
          <w:spacing w:val="-4"/>
          <w:rtl/>
        </w:rPr>
        <w:t>عليه</w:t>
      </w:r>
      <w:r w:rsidRPr="00C24CF9">
        <w:rPr>
          <w:rFonts w:ascii="Traditional Arabic" w:hAnsi="Traditional Arabic"/>
          <w:spacing w:val="-4"/>
          <w:rtl/>
        </w:rPr>
        <w:t xml:space="preserve"> وسلم (لَيْسَ لَنَا مَثَلُ السَّوْءِ)</w:t>
      </w:r>
      <w:r w:rsidRPr="00C24CF9">
        <w:rPr>
          <w:vertAlign w:val="superscript"/>
          <w:rtl/>
        </w:rPr>
        <w:t>(</w:t>
      </w:r>
      <w:r w:rsidRPr="00C24CF9">
        <w:rPr>
          <w:rStyle w:val="a4"/>
          <w:rFonts w:cs="Traditional Arabic"/>
          <w:rtl/>
        </w:rPr>
        <w:footnoteReference w:id="8"/>
      </w:r>
      <w:r w:rsidRPr="00C24CF9">
        <w:rPr>
          <w:vertAlign w:val="superscript"/>
          <w:rtl/>
        </w:rPr>
        <w:t>)</w:t>
      </w:r>
      <w:r w:rsidRPr="00C24CF9">
        <w:rPr>
          <w:rFonts w:ascii="Traditional Arabic" w:hAnsi="Traditional Arabic"/>
          <w:spacing w:val="-4"/>
          <w:rtl/>
        </w:rPr>
        <w:t xml:space="preserve"> أي: صفة السوء, </w:t>
      </w:r>
      <w:r w:rsidR="00E1470D" w:rsidRPr="00C24CF9">
        <w:rPr>
          <w:rFonts w:ascii="Traditional Arabic" w:hAnsi="Traditional Arabic" w:hint="cs"/>
          <w:spacing w:val="-4"/>
          <w:rtl/>
        </w:rPr>
        <w:br/>
      </w:r>
      <w:r w:rsidRPr="00C24CF9">
        <w:rPr>
          <w:rFonts w:ascii="Traditional Arabic" w:hAnsi="Traditional Arabic"/>
          <w:spacing w:val="-4"/>
          <w:rtl/>
        </w:rPr>
        <w:t xml:space="preserve">وقوله </w:t>
      </w:r>
      <w:r w:rsidRPr="00C24CF9">
        <w:rPr>
          <w:rFonts w:ascii="Traditional Arabic" w:hAnsi="Traditional Arabic" w:hint="eastAsia"/>
          <w:spacing w:val="-4"/>
          <w:rtl/>
        </w:rPr>
        <w:t>صلىالله</w:t>
      </w:r>
      <w:r w:rsidRPr="00C24CF9">
        <w:rPr>
          <w:rFonts w:ascii="Traditional Arabic" w:hAnsi="Traditional Arabic"/>
          <w:spacing w:val="-4"/>
          <w:rtl/>
        </w:rPr>
        <w:t xml:space="preserve"> عليه و</w:t>
      </w:r>
      <w:r w:rsidRPr="00C24CF9">
        <w:rPr>
          <w:rFonts w:ascii="Traditional Arabic" w:hAnsi="Traditional Arabic" w:hint="eastAsia"/>
          <w:spacing w:val="-4"/>
          <w:rtl/>
        </w:rPr>
        <w:t>سلم</w:t>
      </w:r>
      <w:r w:rsidRPr="00C24CF9">
        <w:rPr>
          <w:rFonts w:ascii="Traditional Arabic" w:hAnsi="Traditional Arabic"/>
          <w:spacing w:val="-4"/>
          <w:rtl/>
        </w:rPr>
        <w:t>: (مَثَلُ الَّذِي يَقْرَأُ القُرْآنَ، وَهُوَ حَافِظٌ لَهُ مَعَ السَّفَرَةِ الكِرَامِ البَرَرَةِ)</w:t>
      </w:r>
      <w:r w:rsidRPr="00C24CF9">
        <w:rPr>
          <w:vertAlign w:val="superscript"/>
          <w:rtl/>
        </w:rPr>
        <w:t>(</w:t>
      </w:r>
      <w:r w:rsidRPr="00C24CF9">
        <w:rPr>
          <w:rStyle w:val="a4"/>
          <w:rFonts w:cs="Traditional Arabic"/>
          <w:rtl/>
        </w:rPr>
        <w:footnoteReference w:id="9"/>
      </w:r>
      <w:r w:rsidRPr="00C24CF9">
        <w:rPr>
          <w:vertAlign w:val="superscript"/>
          <w:rtl/>
        </w:rPr>
        <w:t>)</w:t>
      </w:r>
      <w:r w:rsidRPr="00C24CF9">
        <w:rPr>
          <w:rFonts w:ascii="Traditional Arabic" w:hAnsi="Traditional Arabic"/>
          <w:spacing w:val="-4"/>
          <w:rtl/>
        </w:rPr>
        <w:t xml:space="preserve"> أي: صفته</w:t>
      </w:r>
    </w:p>
    <w:p w:rsidR="00642A6B" w:rsidRPr="00C24CF9" w:rsidRDefault="00642A6B" w:rsidP="00DC0F34">
      <w:pPr>
        <w:widowControl/>
        <w:numPr>
          <w:ilvl w:val="0"/>
          <w:numId w:val="2"/>
        </w:numPr>
        <w:ind w:left="0" w:firstLine="284"/>
        <w:rPr>
          <w:rFonts w:ascii="Traditional Arabic" w:hAnsi="Traditional Arabic"/>
          <w:rtl/>
        </w:rPr>
      </w:pPr>
      <w:r w:rsidRPr="00C24CF9">
        <w:rPr>
          <w:rFonts w:ascii="Traditional Arabic" w:hAnsi="Traditional Arabic" w:hint="eastAsia"/>
          <w:rtl/>
        </w:rPr>
        <w:t>استعمال</w:t>
      </w:r>
      <w:r w:rsidRPr="00C24CF9">
        <w:rPr>
          <w:rFonts w:ascii="Traditional Arabic" w:hAnsi="Traditional Arabic"/>
          <w:rtl/>
        </w:rPr>
        <w:t xml:space="preserve"> ال</w:t>
      </w:r>
      <w:r w:rsidRPr="00C24CF9">
        <w:rPr>
          <w:rFonts w:ascii="Traditional Arabic" w:hAnsi="Traditional Arabic" w:hint="eastAsia"/>
          <w:rtl/>
        </w:rPr>
        <w:t>مثل</w:t>
      </w:r>
      <w:r w:rsidRPr="00C24CF9">
        <w:rPr>
          <w:rFonts w:ascii="Traditional Arabic" w:hAnsi="Traditional Arabic"/>
          <w:rtl/>
        </w:rPr>
        <w:t xml:space="preserve"> ب</w:t>
      </w:r>
      <w:r w:rsidRPr="00C24CF9">
        <w:rPr>
          <w:rFonts w:ascii="Traditional Arabic" w:hAnsi="Traditional Arabic" w:hint="eastAsia"/>
          <w:rtl/>
        </w:rPr>
        <w:t>معنى</w:t>
      </w:r>
      <w:r w:rsidRPr="00C24CF9">
        <w:rPr>
          <w:rFonts w:ascii="Traditional Arabic" w:hAnsi="Traditional Arabic"/>
          <w:rtl/>
        </w:rPr>
        <w:t xml:space="preserve"> (</w:t>
      </w:r>
      <w:r w:rsidRPr="00C24CF9">
        <w:rPr>
          <w:rFonts w:ascii="Traditional Arabic" w:hAnsi="Traditional Arabic" w:hint="eastAsia"/>
          <w:b/>
          <w:bCs/>
          <w:rtl/>
        </w:rPr>
        <w:t>عبرة</w:t>
      </w:r>
      <w:r w:rsidRPr="00C24CF9">
        <w:rPr>
          <w:rFonts w:ascii="Traditional Arabic" w:hAnsi="Traditional Arabic"/>
          <w:b/>
          <w:bCs/>
          <w:rtl/>
        </w:rPr>
        <w:t xml:space="preserve"> وآية</w:t>
      </w:r>
      <w:r w:rsidRPr="00C24CF9">
        <w:rPr>
          <w:rFonts w:ascii="Traditional Arabic" w:hAnsi="Traditional Arabic"/>
          <w:rtl/>
        </w:rPr>
        <w:t>) كقوله تعالى:</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BSML" w:hAnsi="QCF_BSML" w:cs="QCF_BSML"/>
          <w:color w:val="000000"/>
          <w:rtl/>
        </w:rPr>
        <w:instrText xml:space="preserve"> ﮅ </w:instrText>
      </w:r>
      <w:r w:rsidRPr="00C24CF9">
        <w:rPr>
          <w:rFonts w:ascii="QCF_P493" w:hAnsi="QCF_P493" w:cs="QCF_P493"/>
          <w:color w:val="000000"/>
          <w:rtl/>
        </w:rPr>
        <w:instrText xml:space="preserve">ﯱ  ﯲ  ﯳ    ﯴ  ﯵ  ﯶ  ﯷ  ﯸ  ﯹ  ﯺ   </w:instrText>
      </w:r>
      <w:r w:rsidRPr="00C24CF9">
        <w:rPr>
          <w:rFonts w:ascii="QCF_BSML" w:hAnsi="QCF_BSML" w:cs="QCF_BSML"/>
          <w:color w:val="000000"/>
          <w:rtl/>
        </w:rPr>
        <w:instrText>ﮄ</w:instrText>
      </w:r>
      <w:r w:rsidRPr="00C24CF9">
        <w:rPr>
          <w:rFonts w:ascii="Tahoma" w:hAnsi="Tahoma" w:cs="Tahoma"/>
          <w:color w:val="00FF00"/>
          <w:rtl/>
        </w:rPr>
        <w:instrText>]-</w:instrText>
      </w:r>
      <w:r w:rsidRPr="00C24CF9">
        <w:rPr>
          <w:rFonts w:ascii="Tahoma" w:hAnsi="Tahoma" w:cs="Tahoma"/>
          <w:color w:val="FF6600"/>
          <w:rtl/>
        </w:rPr>
        <w:instrText>[043\:]</w:instrText>
      </w:r>
      <w:r w:rsidRPr="00C24CF9">
        <w:rPr>
          <w:color w:val="FF00FF"/>
          <w:rtl/>
        </w:rPr>
        <w:instrText>059-</w:instrText>
      </w:r>
      <w:r w:rsidRPr="00C24CF9">
        <w:instrText>"</w:instrText>
      </w:r>
      <w:r w:rsidR="008F7295" w:rsidRPr="00C24CF9">
        <w:fldChar w:fldCharType="end"/>
      </w:r>
      <w:r w:rsidRPr="00C24CF9">
        <w:rPr>
          <w:rFonts w:ascii="QCF_BSML" w:hAnsi="QCF_BSML" w:cs="QCF_BSML"/>
          <w:color w:val="000000"/>
          <w:rtl/>
        </w:rPr>
        <w:t xml:space="preserve"> ﮅ </w:t>
      </w:r>
      <w:r w:rsidRPr="00C24CF9">
        <w:rPr>
          <w:rFonts w:ascii="QCF_P493" w:hAnsi="QCF_P493" w:cs="QCF_P493"/>
          <w:color w:val="000000"/>
          <w:rtl/>
        </w:rPr>
        <w:t xml:space="preserve">ﯱ  ﯲ  ﯳ    ﯴ  ﯵ  ﯶ  ﯷ  ﯸ  ﯹ  ﯺ   </w:t>
      </w:r>
      <w:r w:rsidRPr="00C24CF9">
        <w:rPr>
          <w:rFonts w:ascii="QCF_BSML" w:hAnsi="QCF_BSML" w:cs="QCF_BSML"/>
          <w:color w:val="000000"/>
          <w:rtl/>
        </w:rPr>
        <w:t>ﮄ</w:t>
      </w:r>
      <w:r w:rsidRPr="00C24CF9">
        <w:rPr>
          <w:vertAlign w:val="superscript"/>
          <w:rtl/>
        </w:rPr>
        <w:t>(</w:t>
      </w:r>
      <w:r w:rsidRPr="00C24CF9">
        <w:rPr>
          <w:rStyle w:val="a4"/>
          <w:rFonts w:cs="Traditional Arabic"/>
          <w:rtl/>
        </w:rPr>
        <w:footnoteReference w:id="10"/>
      </w:r>
      <w:r w:rsidRPr="00C24CF9">
        <w:rPr>
          <w:vertAlign w:val="superscript"/>
          <w:rtl/>
        </w:rPr>
        <w:t>)</w:t>
      </w:r>
      <w:r w:rsidRPr="00C24CF9">
        <w:rPr>
          <w:rFonts w:ascii="Traditional Arabic" w:hAnsi="Traditional Arabic" w:hint="eastAsia"/>
          <w:rtl/>
        </w:rPr>
        <w:t>أي</w:t>
      </w:r>
      <w:r w:rsidRPr="00C24CF9">
        <w:rPr>
          <w:rFonts w:ascii="Traditional Arabic" w:hAnsi="Traditional Arabic"/>
          <w:rtl/>
        </w:rPr>
        <w:t xml:space="preserve">: </w:t>
      </w:r>
      <w:r w:rsidRPr="00C24CF9">
        <w:rPr>
          <w:rFonts w:ascii="Traditional Arabic" w:hAnsi="Traditional Arabic" w:hint="eastAsia"/>
          <w:rtl/>
        </w:rPr>
        <w:t>آيةًوعبرةلِبَنِيإِسْرَائِيلَ</w:t>
      </w:r>
      <w:r w:rsidRPr="00C24CF9">
        <w:rPr>
          <w:rFonts w:ascii="Traditional Arabic" w:hAnsi="Traditional Arabic"/>
          <w:rtl/>
        </w:rPr>
        <w:t xml:space="preserve">" </w:t>
      </w:r>
    </w:p>
    <w:p w:rsidR="00642A6B" w:rsidRPr="00C24CF9" w:rsidRDefault="00642A6B" w:rsidP="00DC0F34">
      <w:pPr>
        <w:widowControl/>
        <w:numPr>
          <w:ilvl w:val="0"/>
          <w:numId w:val="2"/>
        </w:numPr>
        <w:ind w:left="0" w:firstLine="284"/>
        <w:rPr>
          <w:rFonts w:ascii="Traditional Arabic" w:hAnsi="Traditional Arabic"/>
          <w:rtl/>
        </w:rPr>
      </w:pPr>
      <w:r w:rsidRPr="00C24CF9">
        <w:rPr>
          <w:rFonts w:ascii="Traditional Arabic" w:hAnsi="Traditional Arabic" w:hint="eastAsia"/>
          <w:rtl/>
        </w:rPr>
        <w:t>وفُسِّر</w:t>
      </w:r>
      <w:r w:rsidRPr="00C24CF9">
        <w:rPr>
          <w:rFonts w:ascii="Traditional Arabic" w:hAnsi="Traditional Arabic"/>
          <w:rtl/>
        </w:rPr>
        <w:t xml:space="preserve"> المثل </w:t>
      </w:r>
      <w:r w:rsidRPr="00C24CF9">
        <w:rPr>
          <w:rFonts w:ascii="Traditional Arabic" w:hAnsi="Traditional Arabic" w:hint="eastAsia"/>
          <w:rtl/>
        </w:rPr>
        <w:t>بمعنى</w:t>
      </w:r>
      <w:r w:rsidRPr="00C24CF9">
        <w:rPr>
          <w:rFonts w:ascii="Traditional Arabic" w:hAnsi="Traditional Arabic"/>
          <w:rtl/>
        </w:rPr>
        <w:t xml:space="preserve"> (</w:t>
      </w:r>
      <w:r w:rsidRPr="00C24CF9">
        <w:rPr>
          <w:rFonts w:ascii="Traditional Arabic" w:hAnsi="Traditional Arabic" w:hint="eastAsia"/>
          <w:b/>
          <w:bCs/>
          <w:rtl/>
        </w:rPr>
        <w:t>حجة</w:t>
      </w:r>
      <w:r w:rsidRPr="00C24CF9">
        <w:rPr>
          <w:rFonts w:ascii="Traditional Arabic" w:hAnsi="Traditional Arabic"/>
          <w:rtl/>
        </w:rPr>
        <w:t xml:space="preserve">) في قوله تعالى: </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P363" w:hAnsi="QCF_P363" w:cs="QCF_P363"/>
          <w:color w:val="000000"/>
          <w:rtl/>
        </w:rPr>
        <w:instrText xml:space="preserve"> ﭑ  ﭒ  ﭓ   ﭔ     ﭕ  ﭖ  </w:instrText>
      </w:r>
      <w:r w:rsidRPr="00C24CF9">
        <w:rPr>
          <w:rFonts w:ascii="Tahoma" w:hAnsi="Tahoma" w:cs="Tahoma"/>
          <w:color w:val="00FF00"/>
          <w:rtl/>
        </w:rPr>
        <w:instrText>]-</w:instrText>
      </w:r>
      <w:r w:rsidRPr="00C24CF9">
        <w:rPr>
          <w:rFonts w:ascii="Tahoma" w:hAnsi="Tahoma" w:cs="Tahoma"/>
          <w:color w:val="FF6600"/>
          <w:rtl/>
        </w:rPr>
        <w:instrText>[025\:]</w:instrText>
      </w:r>
      <w:r w:rsidRPr="00C24CF9">
        <w:rPr>
          <w:color w:val="FF00FF"/>
          <w:rtl/>
        </w:rPr>
        <w:instrText>033-</w:instrText>
      </w:r>
      <w:r w:rsidRPr="00C24CF9">
        <w:instrText>"</w:instrText>
      </w:r>
      <w:r w:rsidR="008F7295" w:rsidRPr="00C24CF9">
        <w:fldChar w:fldCharType="end"/>
      </w:r>
      <w:r w:rsidRPr="00C24CF9">
        <w:rPr>
          <w:rFonts w:ascii="QCF_BSML" w:hAnsi="QCF_BSML" w:cs="QCF_BSML"/>
          <w:color w:val="000000"/>
          <w:rtl/>
        </w:rPr>
        <w:t xml:space="preserve">ﮅ </w:t>
      </w:r>
      <w:r w:rsidRPr="00C24CF9">
        <w:rPr>
          <w:rFonts w:ascii="QCF_P363" w:hAnsi="QCF_P363" w:cs="QCF_P363"/>
          <w:color w:val="000000"/>
          <w:rtl/>
        </w:rPr>
        <w:t xml:space="preserve">ﭑ  ﭒ  ﭓ   ﭔ     ﭕ  ﭖ  </w:t>
      </w:r>
      <w:r w:rsidRPr="00C24CF9">
        <w:rPr>
          <w:rFonts w:ascii="QCF_BSML" w:hAnsi="QCF_BSML" w:cs="QCF_BSML"/>
          <w:color w:val="000000"/>
          <w:rtl/>
        </w:rPr>
        <w:t>ﮄ</w:t>
      </w:r>
      <w:r w:rsidRPr="00C24CF9">
        <w:rPr>
          <w:vertAlign w:val="superscript"/>
          <w:rtl/>
        </w:rPr>
        <w:t>(</w:t>
      </w:r>
      <w:r w:rsidRPr="00C24CF9">
        <w:rPr>
          <w:rStyle w:val="a4"/>
          <w:rFonts w:cs="Traditional Arabic"/>
          <w:rtl/>
        </w:rPr>
        <w:footnoteReference w:id="11"/>
      </w:r>
      <w:r w:rsidRPr="00C24CF9">
        <w:rPr>
          <w:vertAlign w:val="superscript"/>
          <w:rtl/>
        </w:rPr>
        <w:t>)</w:t>
      </w:r>
      <w:r w:rsidRPr="00C24CF9">
        <w:rPr>
          <w:rFonts w:ascii="Traditional Arabic" w:hAnsi="Traditional Arabic"/>
          <w:rtl/>
        </w:rPr>
        <w:t xml:space="preserve"> أي: </w:t>
      </w:r>
      <w:r w:rsidRPr="00C24CF9">
        <w:rPr>
          <w:rFonts w:ascii="Traditional Arabic" w:hAnsi="Traditional Arabic" w:hint="eastAsia"/>
          <w:rtl/>
        </w:rPr>
        <w:t>وَلايَأْتُونَكَبحجةأوشُبهة</w:t>
      </w:r>
      <w:r w:rsidRPr="00C24CF9">
        <w:rPr>
          <w:rFonts w:ascii="Traditional Arabic" w:hAnsi="Traditional Arabic"/>
          <w:rtl/>
        </w:rPr>
        <w:t xml:space="preserve"> . </w:t>
      </w:r>
    </w:p>
    <w:p w:rsidR="00642A6B" w:rsidRPr="00C24CF9" w:rsidRDefault="00642A6B" w:rsidP="00DC0F34">
      <w:pPr>
        <w:widowControl/>
        <w:numPr>
          <w:ilvl w:val="0"/>
          <w:numId w:val="2"/>
        </w:numPr>
        <w:autoSpaceDE w:val="0"/>
        <w:autoSpaceDN w:val="0"/>
        <w:adjustRightInd w:val="0"/>
        <w:ind w:left="0" w:firstLine="284"/>
        <w:rPr>
          <w:rtl/>
        </w:rPr>
      </w:pPr>
      <w:r w:rsidRPr="00C24CF9">
        <w:rPr>
          <w:rtl/>
        </w:rPr>
        <w:t>استعمال لفظ المثل بمعنى (</w:t>
      </w:r>
      <w:r w:rsidRPr="00C24CF9">
        <w:rPr>
          <w:b/>
          <w:bCs/>
          <w:rtl/>
        </w:rPr>
        <w:t>الشيء نفسه</w:t>
      </w:r>
      <w:r w:rsidRPr="00C24CF9">
        <w:rPr>
          <w:rtl/>
        </w:rPr>
        <w:t>) جاء في أضواء البيان: "</w:t>
      </w:r>
      <w:r w:rsidRPr="00C24CF9">
        <w:rPr>
          <w:color w:val="000000"/>
          <w:rtl/>
        </w:rPr>
        <w:t xml:space="preserve">تكرر </w:t>
      </w:r>
      <w:r w:rsidRPr="00C24CF9">
        <w:rPr>
          <w:rtl/>
        </w:rPr>
        <w:t>إطلاق المثل في القرآن</w:t>
      </w:r>
      <w:r w:rsidRPr="00C24CF9">
        <w:rPr>
          <w:color w:val="000000"/>
          <w:rtl/>
        </w:rPr>
        <w:t xml:space="preserve"> مراداً به الذات كقوله تعالى: </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BSML" w:hAnsi="QCF_BSML" w:cs="QCF_BSML"/>
          <w:color w:val="000000"/>
          <w:rtl/>
        </w:rPr>
        <w:instrText xml:space="preserve"> ﮅ </w:instrText>
      </w:r>
      <w:r w:rsidRPr="00C24CF9">
        <w:rPr>
          <w:rFonts w:ascii="QCF_P143" w:hAnsi="QCF_P143" w:cs="QCF_P143"/>
          <w:color w:val="000000"/>
          <w:rtl/>
        </w:rPr>
        <w:instrText>ﮗ  ﮘ  ﮙ  ﮚ  ﮛ  ﮜ   ﮝ  ﮞ  ﮟ  ﮠ   ﮡ  ﮢ         ﮣ  ﮤ  ﮥ</w:instrText>
      </w:r>
      <w:r w:rsidRPr="00C24CF9">
        <w:rPr>
          <w:rFonts w:ascii="QCF_BSML" w:hAnsi="QCF_BSML" w:cs="QCF_BSML"/>
          <w:color w:val="000000"/>
          <w:rtl/>
        </w:rPr>
        <w:instrText>ﮄ</w:instrText>
      </w:r>
      <w:r w:rsidRPr="00C24CF9">
        <w:rPr>
          <w:rFonts w:ascii="Tahoma" w:hAnsi="Tahoma" w:cs="Tahoma"/>
          <w:color w:val="00FF00"/>
          <w:rtl/>
        </w:rPr>
        <w:instrText>]-</w:instrText>
      </w:r>
      <w:r w:rsidRPr="00C24CF9">
        <w:rPr>
          <w:rFonts w:ascii="Tahoma" w:hAnsi="Tahoma" w:cs="Tahoma"/>
          <w:color w:val="FF6600"/>
          <w:rtl/>
        </w:rPr>
        <w:instrText>[006\:]</w:instrText>
      </w:r>
      <w:r w:rsidRPr="00C24CF9">
        <w:rPr>
          <w:color w:val="FF00FF"/>
          <w:rtl/>
        </w:rPr>
        <w:instrText>122-</w:instrText>
      </w:r>
      <w:r w:rsidRPr="00C24CF9">
        <w:instrText>"</w:instrText>
      </w:r>
      <w:r w:rsidR="008F7295" w:rsidRPr="00C24CF9">
        <w:fldChar w:fldCharType="end"/>
      </w:r>
      <w:r w:rsidRPr="00C24CF9">
        <w:rPr>
          <w:rFonts w:ascii="QCF_BSML" w:hAnsi="QCF_BSML" w:cs="QCF_BSML"/>
          <w:color w:val="000000"/>
          <w:rtl/>
        </w:rPr>
        <w:t xml:space="preserve">ﮅ </w:t>
      </w:r>
      <w:r w:rsidRPr="00C24CF9">
        <w:rPr>
          <w:rFonts w:ascii="QCF_P143" w:hAnsi="QCF_P143" w:cs="QCF_P143"/>
          <w:color w:val="000000"/>
          <w:rtl/>
        </w:rPr>
        <w:t>ﮗ  ﮘ  ﮙ  ﮚ  ﮛ  ﮜ   ﮝ  ﮞ  ﮟ  ﮠ   ﮡ  ﮢ         ﮣ  ﮤ  ﮥ</w:t>
      </w:r>
      <w:r w:rsidRPr="00C24CF9">
        <w:rPr>
          <w:rFonts w:ascii="QCF_BSML" w:hAnsi="QCF_BSML" w:cs="QCF_BSML"/>
          <w:color w:val="000000"/>
          <w:rtl/>
        </w:rPr>
        <w:t>ﮄ</w:t>
      </w:r>
      <w:r w:rsidRPr="00C24CF9">
        <w:rPr>
          <w:vertAlign w:val="superscript"/>
          <w:rtl/>
        </w:rPr>
        <w:t>(</w:t>
      </w:r>
      <w:r w:rsidRPr="00C24CF9">
        <w:rPr>
          <w:rStyle w:val="a4"/>
          <w:rFonts w:cs="Traditional Arabic"/>
          <w:rtl/>
        </w:rPr>
        <w:footnoteReference w:id="12"/>
      </w:r>
      <w:r w:rsidRPr="00C24CF9">
        <w:rPr>
          <w:vertAlign w:val="superscript"/>
          <w:rtl/>
        </w:rPr>
        <w:t>)</w:t>
      </w:r>
      <w:r w:rsidRPr="00C24CF9">
        <w:rPr>
          <w:color w:val="000000"/>
          <w:rtl/>
        </w:rPr>
        <w:t xml:space="preserve"> أي: كمن هو نفسه فى الظلمات</w:t>
      </w:r>
      <w:r w:rsidRPr="00C24CF9">
        <w:rPr>
          <w:rtl/>
        </w:rPr>
        <w:t>"</w:t>
      </w:r>
      <w:r w:rsidRPr="00C24CF9">
        <w:rPr>
          <w:vertAlign w:val="superscript"/>
          <w:rtl/>
        </w:rPr>
        <w:t>(</w:t>
      </w:r>
      <w:r w:rsidRPr="00C24CF9">
        <w:rPr>
          <w:rStyle w:val="a4"/>
          <w:rFonts w:cs="Traditional Arabic"/>
          <w:rtl/>
        </w:rPr>
        <w:footnoteReference w:id="13"/>
      </w:r>
      <w:r w:rsidRPr="00C24CF9">
        <w:rPr>
          <w:vertAlign w:val="superscript"/>
          <w:rtl/>
        </w:rPr>
        <w:t>)</w:t>
      </w:r>
    </w:p>
    <w:p w:rsidR="00642A6B" w:rsidRPr="00C24CF9" w:rsidRDefault="00642A6B" w:rsidP="00010DC9">
      <w:pPr>
        <w:widowControl/>
        <w:numPr>
          <w:ilvl w:val="0"/>
          <w:numId w:val="2"/>
        </w:numPr>
        <w:autoSpaceDE w:val="0"/>
        <w:autoSpaceDN w:val="0"/>
        <w:adjustRightInd w:val="0"/>
        <w:ind w:left="0" w:firstLine="284"/>
        <w:jc w:val="left"/>
        <w:rPr>
          <w:rFonts w:ascii="Traditional Arabic" w:hAnsi="Traditional Arabic"/>
          <w:rtl/>
        </w:rPr>
      </w:pPr>
      <w:r w:rsidRPr="00C24CF9">
        <w:rPr>
          <w:rtl/>
        </w:rPr>
        <w:t>استعمال المثل بمعنى (</w:t>
      </w:r>
      <w:r w:rsidRPr="00C24CF9">
        <w:rPr>
          <w:b/>
          <w:bCs/>
          <w:rtl/>
        </w:rPr>
        <w:t>سنة أو عقوبة</w:t>
      </w:r>
      <w:r w:rsidRPr="00C24CF9">
        <w:rPr>
          <w:rtl/>
        </w:rPr>
        <w:t xml:space="preserve">) في قوله تعالى: </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BSML" w:hAnsi="QCF_BSML" w:cs="QCF_BSML"/>
          <w:color w:val="000000"/>
          <w:rtl/>
        </w:rPr>
        <w:instrText xml:space="preserve"> ﮅ </w:instrText>
      </w:r>
      <w:r w:rsidRPr="00C24CF9">
        <w:rPr>
          <w:rFonts w:ascii="QCF_P489" w:hAnsi="QCF_P489" w:cs="QCF_P489"/>
          <w:color w:val="000000"/>
          <w:rtl/>
        </w:rPr>
        <w:instrText xml:space="preserve">ﮭ  ﮮ  ﮯ  ﮰ  ﮱ  ﯓ  ﯔ   </w:instrText>
      </w:r>
      <w:r w:rsidRPr="00C24CF9">
        <w:rPr>
          <w:rFonts w:ascii="QCF_BSML" w:hAnsi="QCF_BSML" w:cs="QCF_BSML"/>
          <w:color w:val="000000"/>
          <w:rtl/>
        </w:rPr>
        <w:instrText>ﮄ</w:instrText>
      </w:r>
      <w:r w:rsidRPr="00C24CF9">
        <w:rPr>
          <w:rFonts w:ascii="Tahoma" w:hAnsi="Tahoma" w:cs="Tahoma"/>
          <w:color w:val="00FF00"/>
          <w:rtl/>
        </w:rPr>
        <w:instrText>]-</w:instrText>
      </w:r>
      <w:r w:rsidRPr="00C24CF9">
        <w:rPr>
          <w:rFonts w:ascii="Tahoma" w:hAnsi="Tahoma" w:cs="Tahoma"/>
          <w:color w:val="FF6600"/>
          <w:rtl/>
        </w:rPr>
        <w:instrText>[043\:]</w:instrText>
      </w:r>
      <w:r w:rsidRPr="00C24CF9">
        <w:rPr>
          <w:color w:val="FF00FF"/>
          <w:rtl/>
        </w:rPr>
        <w:instrText>008-</w:instrText>
      </w:r>
      <w:r w:rsidRPr="00C24CF9">
        <w:instrText>"</w:instrText>
      </w:r>
      <w:r w:rsidR="008F7295" w:rsidRPr="00C24CF9">
        <w:fldChar w:fldCharType="end"/>
      </w:r>
      <w:r w:rsidRPr="00C24CF9">
        <w:rPr>
          <w:rFonts w:ascii="QCF_BSML" w:hAnsi="QCF_BSML" w:cs="QCF_BSML"/>
          <w:color w:val="000000"/>
          <w:rtl/>
        </w:rPr>
        <w:t xml:space="preserve"> ﮅ </w:t>
      </w:r>
      <w:r w:rsidRPr="00C24CF9">
        <w:rPr>
          <w:rFonts w:ascii="QCF_P489" w:hAnsi="QCF_P489" w:cs="QCF_P489"/>
          <w:color w:val="000000"/>
          <w:rtl/>
        </w:rPr>
        <w:t>ﮭ  ﮮ  ﮯ  ﮰ  ﮱ  ﯓ  ﯔ</w:t>
      </w:r>
      <w:r w:rsidRPr="00C24CF9">
        <w:rPr>
          <w:rFonts w:ascii="QCF_BSML" w:hAnsi="QCF_BSML" w:cs="QCF_BSML"/>
          <w:color w:val="000000"/>
          <w:rtl/>
        </w:rPr>
        <w:t>ﮄ</w:t>
      </w:r>
      <w:r w:rsidRPr="00C24CF9">
        <w:rPr>
          <w:vertAlign w:val="superscript"/>
          <w:rtl/>
        </w:rPr>
        <w:t>(</w:t>
      </w:r>
      <w:r w:rsidRPr="00C24CF9">
        <w:rPr>
          <w:rStyle w:val="a4"/>
          <w:rFonts w:cs="Traditional Arabic"/>
          <w:rtl/>
        </w:rPr>
        <w:footnoteReference w:id="14"/>
      </w:r>
      <w:r w:rsidRPr="00C24CF9">
        <w:rPr>
          <w:vertAlign w:val="superscript"/>
          <w:rtl/>
        </w:rPr>
        <w:t>)</w:t>
      </w:r>
      <w:r w:rsidRPr="00C24CF9">
        <w:rPr>
          <w:rFonts w:ascii="Traditional Arabic" w:hAnsi="Traditional Arabic"/>
          <w:rtl/>
        </w:rPr>
        <w:t xml:space="preserve"> أي: سنتهم، وعقوب</w:t>
      </w:r>
      <w:r w:rsidRPr="00C24CF9">
        <w:rPr>
          <w:rFonts w:ascii="Traditional Arabic" w:hAnsi="Traditional Arabic" w:hint="eastAsia"/>
          <w:rtl/>
        </w:rPr>
        <w:t>تهم</w:t>
      </w:r>
      <w:r w:rsidRPr="00C24CF9">
        <w:rPr>
          <w:vertAlign w:val="superscript"/>
          <w:rtl/>
        </w:rPr>
        <w:t>(</w:t>
      </w:r>
      <w:r w:rsidRPr="00C24CF9">
        <w:rPr>
          <w:rStyle w:val="a4"/>
          <w:rFonts w:cs="Traditional Arabic"/>
          <w:rtl/>
        </w:rPr>
        <w:footnoteReference w:id="15"/>
      </w:r>
      <w:r w:rsidRPr="00C24CF9">
        <w:rPr>
          <w:vertAlign w:val="superscript"/>
          <w:rtl/>
        </w:rPr>
        <w:t>)</w:t>
      </w:r>
    </w:p>
    <w:p w:rsidR="00642A6B" w:rsidRPr="00C24CF9" w:rsidRDefault="00642A6B" w:rsidP="00DC0F34">
      <w:pPr>
        <w:autoSpaceDE w:val="0"/>
        <w:autoSpaceDN w:val="0"/>
        <w:adjustRightInd w:val="0"/>
        <w:ind w:firstLine="284"/>
        <w:rPr>
          <w:rFonts w:ascii="Traditional Arabic" w:hAnsi="Traditional Arabic"/>
          <w:spacing w:val="-4"/>
          <w:rtl/>
        </w:rPr>
      </w:pPr>
      <w:r w:rsidRPr="00C24CF9">
        <w:rPr>
          <w:rFonts w:ascii="Traditional Arabic" w:hAnsi="Traditional Arabic" w:hint="eastAsia"/>
          <w:spacing w:val="-4"/>
          <w:rtl/>
        </w:rPr>
        <w:t>فاستعمال</w:t>
      </w:r>
      <w:r w:rsidRPr="00C24CF9">
        <w:rPr>
          <w:rFonts w:ascii="Traditional Arabic" w:hAnsi="Traditional Arabic"/>
          <w:spacing w:val="-4"/>
          <w:rtl/>
        </w:rPr>
        <w:t xml:space="preserve"> لفظ الم</w:t>
      </w:r>
      <w:r w:rsidRPr="00C24CF9">
        <w:rPr>
          <w:rFonts w:ascii="Traditional Arabic" w:hAnsi="Traditional Arabic" w:hint="eastAsia"/>
          <w:spacing w:val="-4"/>
          <w:rtl/>
        </w:rPr>
        <w:t>َثَلبهذه</w:t>
      </w:r>
      <w:r w:rsidRPr="00C24CF9">
        <w:rPr>
          <w:rFonts w:ascii="Traditional Arabic" w:hAnsi="Traditional Arabic"/>
          <w:spacing w:val="-4"/>
          <w:rtl/>
        </w:rPr>
        <w:t xml:space="preserve"> ال</w:t>
      </w:r>
      <w:r w:rsidRPr="00C24CF9">
        <w:rPr>
          <w:rFonts w:ascii="Traditional Arabic" w:hAnsi="Traditional Arabic" w:hint="eastAsia"/>
          <w:spacing w:val="-4"/>
          <w:rtl/>
        </w:rPr>
        <w:t>معاني</w:t>
      </w:r>
      <w:r w:rsidRPr="00C24CF9">
        <w:rPr>
          <w:rFonts w:ascii="Traditional Arabic" w:hAnsi="Traditional Arabic"/>
          <w:spacing w:val="-4"/>
          <w:rtl/>
        </w:rPr>
        <w:t xml:space="preserve"> ليس من ا</w:t>
      </w:r>
      <w:r w:rsidRPr="00C24CF9">
        <w:rPr>
          <w:rFonts w:ascii="Traditional Arabic" w:hAnsi="Traditional Arabic" w:hint="eastAsia"/>
          <w:spacing w:val="-4"/>
          <w:rtl/>
        </w:rPr>
        <w:t>لاستعمالات</w:t>
      </w:r>
      <w:r w:rsidRPr="00C24CF9">
        <w:rPr>
          <w:rFonts w:ascii="Traditional Arabic" w:hAnsi="Traditional Arabic"/>
          <w:spacing w:val="-4"/>
          <w:rtl/>
        </w:rPr>
        <w:t xml:space="preserve"> المعروفة لل</w:t>
      </w:r>
      <w:r w:rsidRPr="00C24CF9">
        <w:rPr>
          <w:rFonts w:ascii="Traditional Arabic" w:hAnsi="Traditional Arabic" w:hint="eastAsia"/>
          <w:spacing w:val="-4"/>
          <w:rtl/>
        </w:rPr>
        <w:t>مادة</w:t>
      </w:r>
      <w:r w:rsidRPr="00C24CF9">
        <w:rPr>
          <w:rFonts w:ascii="Traditional Arabic" w:hAnsi="Traditional Arabic"/>
          <w:spacing w:val="-4"/>
          <w:rtl/>
        </w:rPr>
        <w:t xml:space="preserve"> في كلام العرب، قال </w:t>
      </w:r>
      <w:r w:rsidRPr="00C24CF9">
        <w:rPr>
          <w:rFonts w:ascii="Traditional Arabic" w:hAnsi="Traditional Arabic"/>
          <w:spacing w:val="-4"/>
          <w:rtl/>
        </w:rPr>
        <w:lastRenderedPageBreak/>
        <w:t>أبو عل</w:t>
      </w:r>
      <w:r w:rsidRPr="00C24CF9">
        <w:rPr>
          <w:rFonts w:ascii="Traditional Arabic" w:hAnsi="Traditional Arabic" w:hint="eastAsia"/>
          <w:spacing w:val="-4"/>
          <w:rtl/>
        </w:rPr>
        <w:t>ي</w:t>
      </w:r>
      <w:r w:rsidR="008F7295" w:rsidRPr="00C24CF9">
        <w:fldChar w:fldCharType="begin"/>
      </w:r>
      <w:r w:rsidRPr="00C24CF9">
        <w:instrText>xe "</w:instrText>
      </w:r>
      <w:r w:rsidRPr="00C24CF9">
        <w:rPr>
          <w:rtl/>
        </w:rPr>
        <w:instrText>فهرس الأعلام:أبو علي</w:instrText>
      </w:r>
      <w:r w:rsidRPr="00C24CF9">
        <w:instrText>"</w:instrText>
      </w:r>
      <w:r w:rsidR="008F7295" w:rsidRPr="00C24CF9">
        <w:fldChar w:fldCharType="end"/>
      </w:r>
      <w:r w:rsidRPr="00C24CF9">
        <w:rPr>
          <w:rFonts w:ascii="Traditional Arabic" w:hAnsi="Traditional Arabic" w:hint="eastAsia"/>
          <w:spacing w:val="-4"/>
          <w:rtl/>
        </w:rPr>
        <w:t>الفارسي</w:t>
      </w:r>
      <w:r w:rsidRPr="00C24CF9">
        <w:rPr>
          <w:rFonts w:ascii="Traditional Arabic" w:hAnsi="Traditional Arabic"/>
          <w:spacing w:val="-4"/>
          <w:rtl/>
        </w:rPr>
        <w:t xml:space="preserve"> (ت: 377): "الم</w:t>
      </w:r>
      <w:r w:rsidRPr="00C24CF9">
        <w:rPr>
          <w:rFonts w:ascii="Traditional Arabic" w:hAnsi="Traditional Arabic" w:hint="eastAsia"/>
          <w:spacing w:val="-4"/>
          <w:rtl/>
        </w:rPr>
        <w:t>ثل</w:t>
      </w:r>
      <w:r w:rsidR="00487F6D" w:rsidRPr="00C24CF9">
        <w:rPr>
          <w:rFonts w:ascii="Traditional Arabic" w:hAnsi="Traditional Arabic" w:hint="cs"/>
          <w:spacing w:val="-4"/>
          <w:rtl/>
        </w:rPr>
        <w:t>؛</w:t>
      </w:r>
      <w:r w:rsidRPr="00C24CF9">
        <w:rPr>
          <w:rFonts w:ascii="Traditional Arabic" w:hAnsi="Traditional Arabic"/>
          <w:spacing w:val="-4"/>
          <w:rtl/>
        </w:rPr>
        <w:t xml:space="preserve"> الصفة غير معر</w:t>
      </w:r>
      <w:r w:rsidRPr="00C24CF9">
        <w:rPr>
          <w:rFonts w:ascii="Traditional Arabic" w:hAnsi="Traditional Arabic" w:hint="eastAsia"/>
          <w:spacing w:val="-4"/>
          <w:rtl/>
        </w:rPr>
        <w:t>وف</w:t>
      </w:r>
      <w:r w:rsidRPr="00C24CF9">
        <w:rPr>
          <w:rFonts w:ascii="Traditional Arabic" w:hAnsi="Traditional Arabic"/>
          <w:spacing w:val="-4"/>
          <w:rtl/>
        </w:rPr>
        <w:t xml:space="preserve"> في كلام العرب"</w:t>
      </w:r>
      <w:r w:rsidRPr="00C24CF9">
        <w:rPr>
          <w:spacing w:val="-4"/>
          <w:vertAlign w:val="superscript"/>
          <w:rtl/>
        </w:rPr>
        <w:t>(</w:t>
      </w:r>
      <w:r w:rsidRPr="00C24CF9">
        <w:rPr>
          <w:rStyle w:val="a4"/>
          <w:rFonts w:cs="Traditional Arabic"/>
          <w:spacing w:val="-4"/>
          <w:rtl/>
        </w:rPr>
        <w:footnoteReference w:id="16"/>
      </w:r>
      <w:r w:rsidRPr="00C24CF9">
        <w:rPr>
          <w:spacing w:val="-4"/>
          <w:vertAlign w:val="superscript"/>
          <w:rtl/>
        </w:rPr>
        <w:t>)</w:t>
      </w:r>
      <w:r w:rsidRPr="00C24CF9">
        <w:rPr>
          <w:rFonts w:ascii="Traditional Arabic" w:hAnsi="Traditional Arabic" w:hint="eastAsia"/>
          <w:spacing w:val="-4"/>
          <w:rtl/>
        </w:rPr>
        <w:t>،</w:t>
      </w:r>
      <w:r w:rsidRPr="00C24CF9">
        <w:rPr>
          <w:rFonts w:ascii="Traditional Arabic" w:hAnsi="Traditional Arabic"/>
          <w:spacing w:val="-4"/>
          <w:rtl/>
        </w:rPr>
        <w:t xml:space="preserve"> كما أنّه لم يُقصَد بذلك ا</w:t>
      </w:r>
      <w:r w:rsidRPr="00C24CF9">
        <w:rPr>
          <w:rFonts w:ascii="Traditional Arabic" w:hAnsi="Traditional Arabic" w:hint="eastAsia"/>
          <w:spacing w:val="-4"/>
          <w:rtl/>
        </w:rPr>
        <w:t>لمَثَل</w:t>
      </w:r>
      <w:r w:rsidRPr="00C24CF9">
        <w:rPr>
          <w:rFonts w:ascii="Traditional Arabic" w:hAnsi="Traditional Arabic"/>
          <w:spacing w:val="-4"/>
          <w:rtl/>
        </w:rPr>
        <w:t xml:space="preserve"> الاصطلاحي</w:t>
      </w:r>
      <w:r w:rsidR="00E1470D" w:rsidRPr="00C24CF9">
        <w:rPr>
          <w:rFonts w:ascii="Traditional Arabic" w:hAnsi="Traditional Arabic" w:hint="cs"/>
          <w:spacing w:val="-4"/>
          <w:rtl/>
        </w:rPr>
        <w:t>.</w:t>
      </w:r>
      <w:r w:rsidRPr="00C24CF9">
        <w:rPr>
          <w:rFonts w:ascii="Traditional Arabic" w:hAnsi="Traditional Arabic"/>
          <w:spacing w:val="-4"/>
          <w:rtl/>
        </w:rPr>
        <w:t xml:space="preserve"> ق</w:t>
      </w:r>
      <w:r w:rsidRPr="00C24CF9">
        <w:rPr>
          <w:rFonts w:ascii="Traditional Arabic" w:hAnsi="Traditional Arabic" w:hint="eastAsia"/>
          <w:spacing w:val="-4"/>
          <w:rtl/>
        </w:rPr>
        <w:t>ال</w:t>
      </w:r>
      <w:r w:rsidRPr="00C24CF9">
        <w:rPr>
          <w:rFonts w:ascii="Traditional Arabic" w:hAnsi="Traditional Arabic"/>
          <w:spacing w:val="-4"/>
          <w:rtl/>
        </w:rPr>
        <w:t xml:space="preserve"> الخليل</w:t>
      </w:r>
      <w:r w:rsidR="008F7295" w:rsidRPr="00C24CF9">
        <w:fldChar w:fldCharType="begin"/>
      </w:r>
      <w:r w:rsidRPr="00C24CF9">
        <w:instrText>xe "</w:instrText>
      </w:r>
      <w:r w:rsidRPr="00C24CF9">
        <w:rPr>
          <w:rtl/>
        </w:rPr>
        <w:instrText>فهرس الأعلام:الخليل</w:instrText>
      </w:r>
      <w:r w:rsidRPr="00C24CF9">
        <w:instrText>"</w:instrText>
      </w:r>
      <w:r w:rsidR="008F7295" w:rsidRPr="00C24CF9">
        <w:fldChar w:fldCharType="end"/>
      </w:r>
      <w:r w:rsidRPr="00C24CF9">
        <w:rPr>
          <w:rFonts w:ascii="Traditional Arabic" w:hAnsi="Traditional Arabic"/>
          <w:spacing w:val="-4"/>
          <w:rtl/>
        </w:rPr>
        <w:t xml:space="preserve"> بن أحمد (ت: 175): "</w:t>
      </w:r>
      <w:r w:rsidRPr="00C24CF9">
        <w:rPr>
          <w:rFonts w:ascii="Traditional Arabic" w:hAnsi="Traditional Arabic" w:hint="eastAsia"/>
          <w:spacing w:val="-4"/>
          <w:rtl/>
        </w:rPr>
        <w:t>ولم</w:t>
      </w:r>
      <w:r w:rsidRPr="00C24CF9">
        <w:rPr>
          <w:rFonts w:ascii="Traditional Arabic" w:hAnsi="Traditional Arabic"/>
          <w:spacing w:val="-4"/>
          <w:rtl/>
        </w:rPr>
        <w:t xml:space="preserve"> تكن هذه الكلمات ونحوها م</w:t>
      </w:r>
      <w:r w:rsidRPr="00C24CF9">
        <w:rPr>
          <w:rFonts w:ascii="Traditional Arabic" w:hAnsi="Traditional Arabic" w:hint="eastAsia"/>
          <w:spacing w:val="-4"/>
          <w:rtl/>
        </w:rPr>
        <w:t>َثَلا</w:t>
      </w:r>
      <w:r w:rsidRPr="00C24CF9">
        <w:rPr>
          <w:rFonts w:ascii="Traditional Arabic" w:hAnsi="Traditional Arabic"/>
          <w:spacing w:val="-4"/>
          <w:rtl/>
        </w:rPr>
        <w:t xml:space="preserve"> ض</w:t>
      </w:r>
      <w:r w:rsidRPr="00C24CF9">
        <w:rPr>
          <w:rFonts w:ascii="Traditional Arabic" w:hAnsi="Traditional Arabic" w:hint="eastAsia"/>
          <w:spacing w:val="-4"/>
          <w:rtl/>
        </w:rPr>
        <w:t>ُرِب</w:t>
      </w:r>
      <w:r w:rsidRPr="00C24CF9">
        <w:rPr>
          <w:rFonts w:ascii="Traditional Arabic" w:hAnsi="Traditional Arabic"/>
          <w:spacing w:val="-4"/>
          <w:rtl/>
        </w:rPr>
        <w:t xml:space="preserve"> لشيء آخر"</w:t>
      </w:r>
      <w:r w:rsidRPr="00C24CF9">
        <w:rPr>
          <w:spacing w:val="-4"/>
          <w:vertAlign w:val="superscript"/>
          <w:rtl/>
        </w:rPr>
        <w:t>(</w:t>
      </w:r>
      <w:r w:rsidRPr="00C24CF9">
        <w:rPr>
          <w:rStyle w:val="a4"/>
          <w:rFonts w:cs="Traditional Arabic"/>
          <w:spacing w:val="-4"/>
          <w:rtl/>
        </w:rPr>
        <w:footnoteReference w:id="17"/>
      </w:r>
      <w:r w:rsidRPr="00C24CF9">
        <w:rPr>
          <w:spacing w:val="-4"/>
          <w:vertAlign w:val="superscript"/>
          <w:rtl/>
        </w:rPr>
        <w:t>)</w:t>
      </w:r>
      <w:r w:rsidRPr="00C24CF9">
        <w:rPr>
          <w:rFonts w:ascii="Traditional Arabic" w:hAnsi="Traditional Arabic" w:hint="eastAsia"/>
          <w:spacing w:val="-4"/>
          <w:rtl/>
        </w:rPr>
        <w:t>؛</w:t>
      </w:r>
      <w:r w:rsidRPr="00C24CF9">
        <w:rPr>
          <w:rFonts w:ascii="Traditional Arabic" w:hAnsi="Traditional Arabic"/>
          <w:spacing w:val="-4"/>
          <w:rtl/>
        </w:rPr>
        <w:t xml:space="preserve"> ولذلك يرى بعض الب</w:t>
      </w:r>
      <w:r w:rsidRPr="00C24CF9">
        <w:rPr>
          <w:rFonts w:ascii="Traditional Arabic" w:hAnsi="Traditional Arabic" w:hint="eastAsia"/>
          <w:spacing w:val="-4"/>
          <w:rtl/>
        </w:rPr>
        <w:t>احثين</w:t>
      </w:r>
      <w:r w:rsidRPr="00C24CF9">
        <w:rPr>
          <w:rFonts w:ascii="Traditional Arabic" w:hAnsi="Traditional Arabic"/>
          <w:spacing w:val="-4"/>
          <w:rtl/>
        </w:rPr>
        <w:t xml:space="preserve"> أنّ "</w:t>
      </w:r>
      <w:r w:rsidRPr="00C24CF9">
        <w:rPr>
          <w:rFonts w:ascii="Traditional Arabic" w:hAnsi="Traditional Arabic" w:hint="eastAsia"/>
          <w:spacing w:val="-4"/>
          <w:rtl/>
        </w:rPr>
        <w:t>هذه</w:t>
      </w:r>
      <w:r w:rsidRPr="00C24CF9">
        <w:rPr>
          <w:rFonts w:ascii="Traditional Arabic" w:hAnsi="Traditional Arabic"/>
          <w:spacing w:val="-4"/>
          <w:rtl/>
        </w:rPr>
        <w:t xml:space="preserve"> التفسيرات لمعنى المثل لا تَعْدو أن تكون تفسيرات مجازية... </w:t>
      </w:r>
      <w:r w:rsidRPr="00C24CF9">
        <w:rPr>
          <w:rFonts w:ascii="Traditional Arabic" w:hAnsi="Traditional Arabic" w:hint="eastAsia"/>
          <w:spacing w:val="-4"/>
          <w:rtl/>
        </w:rPr>
        <w:t>وأنكثيراً</w:t>
      </w:r>
      <w:r w:rsidRPr="00C24CF9">
        <w:rPr>
          <w:rFonts w:ascii="Traditional Arabic" w:hAnsi="Traditional Arabic"/>
          <w:spacing w:val="-4"/>
          <w:rtl/>
        </w:rPr>
        <w:t xml:space="preserve"> من المفسرين إنما يفسرو</w:t>
      </w:r>
      <w:r w:rsidRPr="00C24CF9">
        <w:rPr>
          <w:rFonts w:ascii="Traditional Arabic" w:hAnsi="Traditional Arabic" w:hint="eastAsia"/>
          <w:spacing w:val="-4"/>
          <w:rtl/>
        </w:rPr>
        <w:t>ن</w:t>
      </w:r>
      <w:r w:rsidRPr="00C24CF9">
        <w:rPr>
          <w:rFonts w:ascii="Traditional Arabic" w:hAnsi="Traditional Arabic"/>
          <w:spacing w:val="-4"/>
          <w:rtl/>
        </w:rPr>
        <w:t xml:space="preserve"> الجملة من القرآن، أو الل</w:t>
      </w:r>
      <w:r w:rsidRPr="00C24CF9">
        <w:rPr>
          <w:rFonts w:ascii="Traditional Arabic" w:hAnsi="Traditional Arabic" w:hint="eastAsia"/>
          <w:spacing w:val="-4"/>
          <w:rtl/>
        </w:rPr>
        <w:t>فظة،</w:t>
      </w:r>
      <w:r w:rsidRPr="00C24CF9">
        <w:rPr>
          <w:rFonts w:ascii="Traditional Arabic" w:hAnsi="Traditional Arabic"/>
          <w:spacing w:val="-4"/>
          <w:rtl/>
        </w:rPr>
        <w:t xml:space="preserve"> في مناسبةٍ </w:t>
      </w:r>
      <w:r w:rsidR="00220303" w:rsidRPr="00C24CF9">
        <w:rPr>
          <w:rFonts w:ascii="Traditional Arabic" w:hAnsi="Traditional Arabic" w:hint="cs"/>
          <w:spacing w:val="-4"/>
          <w:rtl/>
        </w:rPr>
        <w:t>ما</w:t>
      </w:r>
      <w:r w:rsidRPr="00C24CF9">
        <w:rPr>
          <w:rFonts w:ascii="Traditional Arabic" w:hAnsi="Traditional Arabic"/>
          <w:spacing w:val="-4"/>
          <w:rtl/>
        </w:rPr>
        <w:t xml:space="preserve"> ب</w:t>
      </w:r>
      <w:r w:rsidRPr="00C24CF9">
        <w:rPr>
          <w:rFonts w:ascii="Traditional Arabic" w:hAnsi="Traditional Arabic" w:hint="eastAsia"/>
          <w:spacing w:val="-4"/>
          <w:rtl/>
        </w:rPr>
        <w:t>بعض</w:t>
      </w:r>
      <w:r w:rsidRPr="00C24CF9">
        <w:rPr>
          <w:rFonts w:ascii="Traditional Arabic" w:hAnsi="Traditional Arabic"/>
          <w:spacing w:val="-4"/>
          <w:rtl/>
        </w:rPr>
        <w:t xml:space="preserve"> دل</w:t>
      </w:r>
      <w:r w:rsidRPr="00C24CF9">
        <w:rPr>
          <w:rFonts w:ascii="Traditional Arabic" w:hAnsi="Traditional Arabic" w:hint="eastAsia"/>
          <w:spacing w:val="-4"/>
          <w:rtl/>
        </w:rPr>
        <w:t>التها</w:t>
      </w:r>
      <w:r w:rsidRPr="00C24CF9">
        <w:rPr>
          <w:rFonts w:ascii="Traditional Arabic" w:hAnsi="Traditional Arabic"/>
          <w:spacing w:val="-4"/>
          <w:rtl/>
        </w:rPr>
        <w:t xml:space="preserve"> أو ببعض معانيها"</w:t>
      </w:r>
      <w:r w:rsidRPr="00C24CF9">
        <w:rPr>
          <w:spacing w:val="-4"/>
          <w:vertAlign w:val="superscript"/>
          <w:rtl/>
        </w:rPr>
        <w:t>(</w:t>
      </w:r>
      <w:r w:rsidRPr="00C24CF9">
        <w:rPr>
          <w:rStyle w:val="a4"/>
          <w:rFonts w:cs="Traditional Arabic"/>
          <w:spacing w:val="-4"/>
          <w:rtl/>
        </w:rPr>
        <w:footnoteReference w:id="18"/>
      </w:r>
      <w:r w:rsidRPr="00C24CF9">
        <w:rPr>
          <w:spacing w:val="-4"/>
          <w:vertAlign w:val="superscript"/>
          <w:rtl/>
        </w:rPr>
        <w:t>)</w:t>
      </w:r>
      <w:r w:rsidRPr="00C24CF9">
        <w:rPr>
          <w:rFonts w:ascii="Traditional Arabic" w:hAnsi="Traditional Arabic" w:hint="eastAsia"/>
          <w:spacing w:val="-4"/>
          <w:rtl/>
        </w:rPr>
        <w:t>ويمكن</w:t>
      </w:r>
      <w:r w:rsidRPr="00C24CF9">
        <w:rPr>
          <w:rFonts w:ascii="Traditional Arabic" w:hAnsi="Traditional Arabic"/>
          <w:spacing w:val="-4"/>
          <w:rtl/>
        </w:rPr>
        <w:t xml:space="preserve"> أن يقال: إ</w:t>
      </w:r>
      <w:r w:rsidRPr="00C24CF9">
        <w:rPr>
          <w:rFonts w:ascii="Traditional Arabic" w:hAnsi="Traditional Arabic" w:hint="eastAsia"/>
          <w:spacing w:val="-4"/>
          <w:rtl/>
        </w:rPr>
        <w:t>ن</w:t>
      </w:r>
      <w:r w:rsidRPr="00C24CF9">
        <w:rPr>
          <w:rFonts w:ascii="Traditional Arabic" w:hAnsi="Traditional Arabic"/>
          <w:spacing w:val="-4"/>
          <w:rtl/>
        </w:rPr>
        <w:t xml:space="preserve"> هذه الدلالات من المعاني المستجدة </w:t>
      </w:r>
      <w:r w:rsidRPr="00C24CF9">
        <w:rPr>
          <w:rFonts w:ascii="Traditional Arabic" w:hAnsi="Traditional Arabic" w:hint="eastAsia"/>
          <w:spacing w:val="-4"/>
          <w:rtl/>
        </w:rPr>
        <w:t>التي</w:t>
      </w:r>
      <w:r w:rsidRPr="00C24CF9">
        <w:rPr>
          <w:rFonts w:ascii="Traditional Arabic" w:hAnsi="Traditional Arabic"/>
          <w:spacing w:val="-4"/>
          <w:rtl/>
        </w:rPr>
        <w:t xml:space="preserve"> حدثت لبعض الألفاظ بمجي</w:t>
      </w:r>
      <w:r w:rsidRPr="00C24CF9">
        <w:rPr>
          <w:rFonts w:ascii="Traditional Arabic" w:hAnsi="Traditional Arabic" w:hint="eastAsia"/>
          <w:spacing w:val="-4"/>
          <w:rtl/>
        </w:rPr>
        <w:t>ء</w:t>
      </w:r>
      <w:r w:rsidRPr="00C24CF9">
        <w:rPr>
          <w:rFonts w:ascii="Traditional Arabic" w:hAnsi="Traditional Arabic"/>
          <w:spacing w:val="-4"/>
          <w:rtl/>
        </w:rPr>
        <w:t xml:space="preserve"> الإسلام، والله أعل</w:t>
      </w:r>
      <w:r w:rsidRPr="00C24CF9">
        <w:rPr>
          <w:rFonts w:ascii="Traditional Arabic" w:hAnsi="Traditional Arabic" w:hint="eastAsia"/>
          <w:spacing w:val="-4"/>
          <w:rtl/>
        </w:rPr>
        <w:t>م</w:t>
      </w:r>
      <w:r w:rsidRPr="00C24CF9">
        <w:rPr>
          <w:rFonts w:ascii="Traditional Arabic" w:hAnsi="Traditional Arabic"/>
          <w:spacing w:val="-4"/>
          <w:rtl/>
        </w:rPr>
        <w:t>.</w:t>
      </w:r>
    </w:p>
    <w:p w:rsidR="00642A6B" w:rsidRPr="00C24CF9" w:rsidRDefault="00FF0610" w:rsidP="00831673">
      <w:pPr>
        <w:pStyle w:val="2"/>
        <w:spacing w:before="0" w:after="0"/>
        <w:ind w:firstLine="284"/>
        <w:jc w:val="left"/>
        <w:rPr>
          <w:rFonts w:cs="Traditional Arabic"/>
          <w:sz w:val="36"/>
          <w:szCs w:val="36"/>
          <w:rtl/>
        </w:rPr>
      </w:pPr>
      <w:bookmarkStart w:id="27" w:name="_Toc303366842"/>
      <w:bookmarkStart w:id="28" w:name="_Toc303367580"/>
      <w:bookmarkStart w:id="29" w:name="_Toc306912023"/>
      <w:bookmarkStart w:id="30" w:name="_Toc306983027"/>
      <w:bookmarkStart w:id="31" w:name="_Toc313750282"/>
      <w:bookmarkStart w:id="32" w:name="_Toc313773034"/>
      <w:r w:rsidRPr="00C24CF9">
        <w:rPr>
          <w:rFonts w:cs="Traditional Arabic" w:hint="cs"/>
          <w:sz w:val="36"/>
          <w:szCs w:val="36"/>
          <w:rtl/>
        </w:rPr>
        <w:t>ج</w:t>
      </w:r>
      <w:r w:rsidR="00642A6B" w:rsidRPr="00C24CF9">
        <w:rPr>
          <w:rFonts w:cs="Traditional Arabic"/>
          <w:sz w:val="36"/>
          <w:szCs w:val="36"/>
          <w:rtl/>
        </w:rPr>
        <w:t>- الفرق بين لفظ المِثْل والمَثَل في الاستعمال</w:t>
      </w:r>
      <w:bookmarkEnd w:id="27"/>
      <w:bookmarkEnd w:id="28"/>
      <w:bookmarkEnd w:id="29"/>
      <w:bookmarkEnd w:id="30"/>
      <w:bookmarkEnd w:id="31"/>
      <w:bookmarkEnd w:id="32"/>
    </w:p>
    <w:p w:rsidR="00642A6B" w:rsidRPr="00C24CF9" w:rsidRDefault="00642A6B" w:rsidP="0062653C">
      <w:pPr>
        <w:ind w:firstLine="284"/>
        <w:rPr>
          <w:color w:val="000000"/>
          <w:rtl/>
        </w:rPr>
      </w:pPr>
      <w:r w:rsidRPr="00C24CF9">
        <w:rPr>
          <w:color w:val="000000"/>
          <w:rtl/>
        </w:rPr>
        <w:t>يظهر من كلام بعض علماء العربية أن المِثْل والمَثَل سيّان، كقول الجوهري</w:t>
      </w:r>
      <w:r w:rsidR="008F7295" w:rsidRPr="00C24CF9">
        <w:fldChar w:fldCharType="begin"/>
      </w:r>
      <w:r w:rsidRPr="00C24CF9">
        <w:instrText>xe "</w:instrText>
      </w:r>
      <w:r w:rsidRPr="00C24CF9">
        <w:rPr>
          <w:rtl/>
        </w:rPr>
        <w:instrText>فهرس الأعلام:الجوهري</w:instrText>
      </w:r>
      <w:r w:rsidRPr="00C24CF9">
        <w:instrText>"</w:instrText>
      </w:r>
      <w:r w:rsidR="008F7295" w:rsidRPr="00C24CF9">
        <w:fldChar w:fldCharType="end"/>
      </w:r>
      <w:r w:rsidRPr="00C24CF9">
        <w:rPr>
          <w:color w:val="000000"/>
          <w:rtl/>
        </w:rPr>
        <w:t>(ت: حدود 400): "يقال: هذا مِثْله ومَثَله, كما يقال شِبْهه وشَبَهُه بمعنى"</w:t>
      </w:r>
      <w:r w:rsidRPr="00C24CF9">
        <w:rPr>
          <w:vertAlign w:val="superscript"/>
          <w:rtl/>
        </w:rPr>
        <w:t>(</w:t>
      </w:r>
      <w:r w:rsidRPr="00C24CF9">
        <w:rPr>
          <w:rStyle w:val="a4"/>
          <w:rFonts w:cs="Traditional Arabic"/>
          <w:rtl/>
        </w:rPr>
        <w:footnoteReference w:id="19"/>
      </w:r>
      <w:r w:rsidRPr="00C24CF9">
        <w:rPr>
          <w:vertAlign w:val="superscript"/>
          <w:rtl/>
        </w:rPr>
        <w:t>)</w:t>
      </w:r>
      <w:r w:rsidRPr="00C24CF9">
        <w:rPr>
          <w:color w:val="000000"/>
          <w:rtl/>
        </w:rPr>
        <w:t xml:space="preserve"> وقول أبي حيان</w:t>
      </w:r>
      <w:r w:rsidR="008F7295" w:rsidRPr="00C24CF9">
        <w:fldChar w:fldCharType="begin"/>
      </w:r>
      <w:r w:rsidRPr="00C24CF9">
        <w:instrText>xe "</w:instrText>
      </w:r>
      <w:r w:rsidRPr="00C24CF9">
        <w:rPr>
          <w:rtl/>
        </w:rPr>
        <w:instrText>فهرس الأعلام:حيان</w:instrText>
      </w:r>
      <w:r w:rsidRPr="00C24CF9">
        <w:instrText>"</w:instrText>
      </w:r>
      <w:r w:rsidR="008F7295" w:rsidRPr="00C24CF9">
        <w:fldChar w:fldCharType="end"/>
      </w:r>
      <w:r w:rsidRPr="00C24CF9">
        <w:rPr>
          <w:color w:val="000000"/>
          <w:rtl/>
        </w:rPr>
        <w:t xml:space="preserve"> (ت: 745) : "المَثَل في أصل كلام العرب بمعنى المِثْل والمثيل ، كشَبَه وشِبْه وشبيه، وهو النظير، ويجمع المَثَل والِمثْل على أمثال"</w:t>
      </w:r>
      <w:r w:rsidRPr="00C24CF9">
        <w:rPr>
          <w:vertAlign w:val="superscript"/>
          <w:rtl/>
        </w:rPr>
        <w:t>(</w:t>
      </w:r>
      <w:r w:rsidRPr="00C24CF9">
        <w:rPr>
          <w:rStyle w:val="a4"/>
          <w:rFonts w:cs="Traditional Arabic"/>
          <w:rtl/>
        </w:rPr>
        <w:footnoteReference w:id="20"/>
      </w:r>
      <w:r w:rsidRPr="00C24CF9">
        <w:rPr>
          <w:vertAlign w:val="superscript"/>
          <w:rtl/>
        </w:rPr>
        <w:t>)</w:t>
      </w:r>
      <w:r w:rsidRPr="00C24CF9">
        <w:rPr>
          <w:color w:val="000000"/>
          <w:rtl/>
        </w:rPr>
        <w:t xml:space="preserve"> فهل هذه الأقوال وما شابهها تعني أن كل واحد من اللفظين يمكن أن يستعمل مكانَ الآخر؟ في الحقيقة، لا يقال ذلك، لاحتمال أن يكون المراد الاتحاد في المعنى الأصلي للمادة كما أشار أبو حيان</w:t>
      </w:r>
      <w:r w:rsidR="008F7295" w:rsidRPr="00C24CF9">
        <w:fldChar w:fldCharType="begin"/>
      </w:r>
      <w:r w:rsidRPr="00C24CF9">
        <w:instrText>xe "</w:instrText>
      </w:r>
      <w:r w:rsidRPr="00C24CF9">
        <w:rPr>
          <w:rtl/>
        </w:rPr>
        <w:instrText>فهرس الأعلام:حيان</w:instrText>
      </w:r>
      <w:r w:rsidRPr="00C24CF9">
        <w:instrText>"</w:instrText>
      </w:r>
      <w:r w:rsidR="008F7295" w:rsidRPr="00C24CF9">
        <w:fldChar w:fldCharType="end"/>
      </w:r>
      <w:r w:rsidRPr="00C24CF9">
        <w:rPr>
          <w:color w:val="000000"/>
          <w:rtl/>
        </w:rPr>
        <w:t xml:space="preserve"> إلى ذلك بقوله: "في أصل كلام العرب", وجاء في البرهان تعقيبا على كلام الزمخشري</w:t>
      </w:r>
      <w:r w:rsidR="008F7295" w:rsidRPr="00C24CF9">
        <w:fldChar w:fldCharType="begin"/>
      </w:r>
      <w:r w:rsidRPr="00C24CF9">
        <w:instrText>xe "</w:instrText>
      </w:r>
      <w:r w:rsidRPr="00C24CF9">
        <w:rPr>
          <w:rtl/>
        </w:rPr>
        <w:instrText>فهرس الأعلام:الزمخشري</w:instrText>
      </w:r>
      <w:r w:rsidRPr="00C24CF9">
        <w:instrText>"</w:instrText>
      </w:r>
      <w:r w:rsidR="008F7295" w:rsidRPr="00C24CF9">
        <w:fldChar w:fldCharType="end"/>
      </w:r>
      <w:r w:rsidRPr="00C24CF9">
        <w:rPr>
          <w:color w:val="000000"/>
          <w:rtl/>
        </w:rPr>
        <w:t>: "وما قاله من أن المَثَل والمِثْل بمعنى, ينبغي أن يكون مراده باعتبار الأصل وهو الشبه"</w:t>
      </w:r>
      <w:r w:rsidRPr="00C24CF9">
        <w:rPr>
          <w:vertAlign w:val="superscript"/>
          <w:rtl/>
        </w:rPr>
        <w:t>(</w:t>
      </w:r>
      <w:r w:rsidRPr="00C24CF9">
        <w:rPr>
          <w:rStyle w:val="a4"/>
          <w:rFonts w:cs="Traditional Arabic"/>
          <w:rtl/>
        </w:rPr>
        <w:footnoteReference w:id="21"/>
      </w:r>
      <w:r w:rsidRPr="00C24CF9">
        <w:rPr>
          <w:vertAlign w:val="superscript"/>
          <w:rtl/>
        </w:rPr>
        <w:t>)</w:t>
      </w:r>
      <w:r w:rsidRPr="00C24CF9">
        <w:rPr>
          <w:color w:val="000000"/>
          <w:rtl/>
        </w:rPr>
        <w:t xml:space="preserve"> ومعلومٌ أنّ اشتراك اللفظين في أصل المعنى لا يستلزم التسوية بينهما في الاستعمال. </w:t>
      </w:r>
    </w:p>
    <w:p w:rsidR="0062653C" w:rsidRPr="00C24CF9" w:rsidRDefault="00642A6B" w:rsidP="0062653C">
      <w:pPr>
        <w:ind w:firstLine="284"/>
        <w:rPr>
          <w:color w:val="000000"/>
          <w:rtl/>
        </w:rPr>
      </w:pPr>
      <w:r w:rsidRPr="00C24CF9">
        <w:rPr>
          <w:color w:val="000000"/>
          <w:rtl/>
        </w:rPr>
        <w:t>وقد صرح غير واحد من المحققين بالفرق بينهما</w:t>
      </w:r>
      <w:r w:rsidRPr="00C24CF9">
        <w:rPr>
          <w:vertAlign w:val="superscript"/>
          <w:rtl/>
        </w:rPr>
        <w:t>(</w:t>
      </w:r>
      <w:r w:rsidRPr="00C24CF9">
        <w:rPr>
          <w:rStyle w:val="a4"/>
          <w:rFonts w:cs="Traditional Arabic"/>
          <w:rtl/>
        </w:rPr>
        <w:footnoteReference w:id="22"/>
      </w:r>
      <w:r w:rsidRPr="00C24CF9">
        <w:rPr>
          <w:vertAlign w:val="superscript"/>
          <w:rtl/>
        </w:rPr>
        <w:t>)</w:t>
      </w:r>
      <w:r w:rsidRPr="00C24CF9">
        <w:rPr>
          <w:color w:val="000000"/>
          <w:rtl/>
        </w:rPr>
        <w:t xml:space="preserve">, </w:t>
      </w:r>
      <w:r w:rsidRPr="00C24CF9">
        <w:rPr>
          <w:rFonts w:ascii="Traditional Arabic" w:hAnsi="Traditional Arabic" w:hint="eastAsia"/>
          <w:color w:val="000000"/>
          <w:rtl/>
        </w:rPr>
        <w:t>يقولالدكتور</w:t>
      </w:r>
      <w:r w:rsidRPr="00C24CF9">
        <w:rPr>
          <w:rFonts w:ascii="Traditional Arabic" w:hAnsi="Traditional Arabic"/>
          <w:color w:val="000000"/>
          <w:rtl/>
        </w:rPr>
        <w:t xml:space="preserve"> محمد جابر</w:t>
      </w:r>
      <w:r w:rsidR="008F7295" w:rsidRPr="00C24CF9">
        <w:fldChar w:fldCharType="begin"/>
      </w:r>
      <w:r w:rsidRPr="00C24CF9">
        <w:instrText>xe "</w:instrText>
      </w:r>
      <w:r w:rsidRPr="00C24CF9">
        <w:rPr>
          <w:rtl/>
        </w:rPr>
        <w:instrText>فهرس الأعلام:جابر</w:instrText>
      </w:r>
      <w:r w:rsidRPr="00C24CF9">
        <w:instrText>"</w:instrText>
      </w:r>
      <w:r w:rsidR="008F7295" w:rsidRPr="00C24CF9">
        <w:fldChar w:fldCharType="end"/>
      </w:r>
      <w:r w:rsidRPr="00C24CF9">
        <w:rPr>
          <w:rFonts w:ascii="Traditional Arabic" w:hAnsi="Traditional Arabic"/>
          <w:color w:val="000000"/>
          <w:rtl/>
        </w:rPr>
        <w:t xml:space="preserve"> في در</w:t>
      </w:r>
      <w:r w:rsidRPr="00C24CF9">
        <w:rPr>
          <w:rFonts w:ascii="Traditional Arabic" w:hAnsi="Traditional Arabic" w:hint="eastAsia"/>
          <w:color w:val="000000"/>
          <w:rtl/>
        </w:rPr>
        <w:t>استه</w:t>
      </w:r>
      <w:r w:rsidRPr="00C24CF9">
        <w:rPr>
          <w:rFonts w:ascii="Traditional Arabic" w:hAnsi="Traditional Arabic"/>
          <w:color w:val="000000"/>
          <w:rtl/>
        </w:rPr>
        <w:t xml:space="preserve"> للمَثَل في القرآن الكريم: "</w:t>
      </w:r>
      <w:r w:rsidRPr="00C24CF9">
        <w:rPr>
          <w:rFonts w:ascii="Traditional Arabic" w:hAnsi="Traditional Arabic" w:hint="eastAsia"/>
          <w:color w:val="000000"/>
          <w:rtl/>
        </w:rPr>
        <w:t>فقد</w:t>
      </w:r>
      <w:r w:rsidRPr="00C24CF9">
        <w:rPr>
          <w:rFonts w:ascii="Traditional Arabic" w:hAnsi="Traditional Arabic"/>
          <w:color w:val="000000"/>
          <w:rtl/>
        </w:rPr>
        <w:t xml:space="preserve"> أوضح القرآن الكريم أن المَث</w:t>
      </w:r>
      <w:r w:rsidRPr="00C24CF9">
        <w:rPr>
          <w:rFonts w:ascii="Traditional Arabic" w:hAnsi="Traditional Arabic" w:hint="eastAsia"/>
          <w:color w:val="000000"/>
          <w:rtl/>
        </w:rPr>
        <w:t>َل</w:t>
      </w:r>
      <w:r w:rsidRPr="00C24CF9">
        <w:rPr>
          <w:rFonts w:ascii="Traditional Arabic" w:hAnsi="Traditional Arabic"/>
          <w:color w:val="000000"/>
          <w:rtl/>
        </w:rPr>
        <w:t xml:space="preserve"> (بالتحريك) غيرُ الِمثْل </w:t>
      </w:r>
      <w:r w:rsidRPr="00C24CF9">
        <w:rPr>
          <w:rFonts w:ascii="Traditional Arabic" w:hAnsi="Traditional Arabic"/>
          <w:color w:val="000000"/>
          <w:rtl/>
        </w:rPr>
        <w:lastRenderedPageBreak/>
        <w:t>(بالكسر و</w:t>
      </w:r>
      <w:r w:rsidRPr="00C24CF9">
        <w:rPr>
          <w:rFonts w:ascii="Traditional Arabic" w:hAnsi="Traditional Arabic" w:hint="eastAsia"/>
          <w:color w:val="000000"/>
          <w:rtl/>
        </w:rPr>
        <w:t>السكون</w:t>
      </w:r>
      <w:r w:rsidRPr="00C24CF9">
        <w:rPr>
          <w:rFonts w:ascii="Traditional Arabic" w:hAnsi="Traditional Arabic"/>
          <w:color w:val="000000"/>
          <w:rtl/>
        </w:rPr>
        <w:t>) إيضا</w:t>
      </w:r>
      <w:r w:rsidRPr="00C24CF9">
        <w:rPr>
          <w:rFonts w:ascii="Traditional Arabic" w:hAnsi="Traditional Arabic" w:hint="eastAsia"/>
          <w:color w:val="000000"/>
          <w:rtl/>
        </w:rPr>
        <w:t>حاً</w:t>
      </w:r>
      <w:r w:rsidRPr="00C24CF9">
        <w:rPr>
          <w:rFonts w:ascii="Traditional Arabic" w:hAnsi="Traditional Arabic"/>
          <w:color w:val="000000"/>
          <w:rtl/>
        </w:rPr>
        <w:t xml:space="preserve"> لا يدع مجالا للخلط بينهما"</w:t>
      </w:r>
      <w:r w:rsidRPr="00C24CF9">
        <w:rPr>
          <w:vertAlign w:val="superscript"/>
          <w:rtl/>
        </w:rPr>
        <w:t xml:space="preserve"> (</w:t>
      </w:r>
      <w:r w:rsidRPr="00C24CF9">
        <w:rPr>
          <w:rStyle w:val="a4"/>
          <w:rFonts w:cs="Traditional Arabic"/>
          <w:rtl/>
        </w:rPr>
        <w:footnoteReference w:id="23"/>
      </w:r>
      <w:r w:rsidRPr="00C24CF9">
        <w:rPr>
          <w:vertAlign w:val="superscript"/>
          <w:rtl/>
        </w:rPr>
        <w:t>)</w:t>
      </w:r>
      <w:r w:rsidRPr="00C24CF9">
        <w:rPr>
          <w:rFonts w:ascii="Traditional Arabic" w:hAnsi="Traditional Arabic" w:hint="eastAsia"/>
          <w:color w:val="000000"/>
          <w:rtl/>
        </w:rPr>
        <w:t>وقال</w:t>
      </w:r>
      <w:r w:rsidRPr="00C24CF9">
        <w:rPr>
          <w:rFonts w:ascii="Traditional Arabic" w:hAnsi="Traditional Arabic"/>
          <w:color w:val="000000"/>
          <w:rtl/>
        </w:rPr>
        <w:t xml:space="preserve"> في موضع آخر "</w:t>
      </w:r>
      <w:r w:rsidRPr="00C24CF9">
        <w:rPr>
          <w:rFonts w:ascii="Traditional Arabic" w:hAnsi="Traditional Arabic" w:hint="eastAsia"/>
          <w:color w:val="000000"/>
          <w:rtl/>
        </w:rPr>
        <w:t>وليس</w:t>
      </w:r>
      <w:r w:rsidRPr="00C24CF9">
        <w:rPr>
          <w:rFonts w:ascii="Traditional Arabic" w:hAnsi="Traditional Arabic"/>
          <w:color w:val="000000"/>
          <w:rtl/>
        </w:rPr>
        <w:t xml:space="preserve"> من الممكن و</w:t>
      </w:r>
      <w:r w:rsidRPr="00C24CF9">
        <w:rPr>
          <w:rFonts w:ascii="Traditional Arabic" w:hAnsi="Traditional Arabic" w:hint="eastAsia"/>
          <w:color w:val="000000"/>
          <w:rtl/>
        </w:rPr>
        <w:t>ضع</w:t>
      </w:r>
      <w:r w:rsidRPr="00C24CF9">
        <w:rPr>
          <w:rFonts w:ascii="Traditional Arabic" w:hAnsi="Traditional Arabic"/>
          <w:color w:val="000000"/>
          <w:rtl/>
        </w:rPr>
        <w:t xml:space="preserve"> المَثَل (بال</w:t>
      </w:r>
      <w:r w:rsidRPr="00C24CF9">
        <w:rPr>
          <w:rFonts w:ascii="Traditional Arabic" w:hAnsi="Traditional Arabic" w:hint="eastAsia"/>
          <w:color w:val="000000"/>
          <w:rtl/>
        </w:rPr>
        <w:t>تحريك</w:t>
      </w:r>
      <w:r w:rsidRPr="00C24CF9">
        <w:rPr>
          <w:rFonts w:ascii="Traditional Arabic" w:hAnsi="Traditional Arabic"/>
          <w:color w:val="000000"/>
          <w:rtl/>
        </w:rPr>
        <w:t xml:space="preserve">) </w:t>
      </w:r>
      <w:r w:rsidRPr="00C24CF9">
        <w:rPr>
          <w:rFonts w:ascii="Traditional Arabic" w:hAnsi="Traditional Arabic" w:hint="eastAsia"/>
          <w:color w:val="000000"/>
          <w:rtl/>
        </w:rPr>
        <w:t>موضع</w:t>
      </w:r>
      <w:r w:rsidRPr="00C24CF9">
        <w:rPr>
          <w:rFonts w:ascii="Traditional Arabic" w:hAnsi="Traditional Arabic"/>
          <w:color w:val="000000"/>
          <w:rtl/>
        </w:rPr>
        <w:t xml:space="preserve"> المِثْل </w:t>
      </w:r>
      <w:r w:rsidRPr="00C24CF9">
        <w:rPr>
          <w:rFonts w:ascii="Traditional Arabic" w:hAnsi="Traditional Arabic" w:hint="eastAsia"/>
          <w:color w:val="000000"/>
          <w:rtl/>
        </w:rPr>
        <w:t>من</w:t>
      </w:r>
      <w:r w:rsidRPr="00C24CF9">
        <w:rPr>
          <w:rFonts w:ascii="Traditional Arabic" w:hAnsi="Traditional Arabic"/>
          <w:color w:val="000000"/>
          <w:rtl/>
        </w:rPr>
        <w:t xml:space="preserve"> غير إخل</w:t>
      </w:r>
      <w:r w:rsidRPr="00C24CF9">
        <w:rPr>
          <w:rFonts w:ascii="Traditional Arabic" w:hAnsi="Traditional Arabic" w:hint="eastAsia"/>
          <w:color w:val="000000"/>
          <w:rtl/>
        </w:rPr>
        <w:t>ال</w:t>
      </w:r>
      <w:r w:rsidRPr="00C24CF9">
        <w:rPr>
          <w:rFonts w:ascii="Traditional Arabic" w:hAnsi="Traditional Arabic"/>
          <w:color w:val="000000"/>
          <w:rtl/>
        </w:rPr>
        <w:t xml:space="preserve"> ظاهر بمعنى الآية الكريمة التي ورد فيها المِثْل, فهل بوسعنا أن نضع المَثَل (بالتحريك) موض</w:t>
      </w:r>
      <w:r w:rsidRPr="00C24CF9">
        <w:rPr>
          <w:rFonts w:ascii="Traditional Arabic" w:hAnsi="Traditional Arabic" w:hint="eastAsia"/>
          <w:color w:val="000000"/>
          <w:rtl/>
        </w:rPr>
        <w:t>ع</w:t>
      </w:r>
      <w:r w:rsidRPr="00C24CF9">
        <w:rPr>
          <w:rFonts w:ascii="Traditional Arabic" w:hAnsi="Traditional Arabic"/>
          <w:color w:val="000000"/>
          <w:rtl/>
        </w:rPr>
        <w:t xml:space="preserve"> المِثْل في </w:t>
      </w:r>
      <w:r w:rsidRPr="00C24CF9">
        <w:rPr>
          <w:rFonts w:ascii="Traditional Arabic" w:hAnsi="Traditional Arabic" w:hint="eastAsia"/>
          <w:color w:val="000000"/>
          <w:rtl/>
        </w:rPr>
        <w:t>قوله</w:t>
      </w:r>
      <w:r w:rsidRPr="00C24CF9">
        <w:rPr>
          <w:rFonts w:ascii="Traditional Arabic" w:hAnsi="Traditional Arabic"/>
          <w:color w:val="000000"/>
          <w:rtl/>
        </w:rPr>
        <w:t xml:space="preserve"> تعالى: </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BSML" w:hAnsi="QCF_BSML" w:cs="QCF_BSML"/>
          <w:color w:val="000000"/>
          <w:rtl/>
        </w:rPr>
        <w:instrText xml:space="preserve"> ﮅ </w:instrText>
      </w:r>
      <w:r w:rsidRPr="00C24CF9">
        <w:rPr>
          <w:rFonts w:ascii="QCF_P078" w:hAnsi="QCF_P078" w:cs="QCF_P078"/>
          <w:color w:val="000000"/>
          <w:rtl/>
        </w:rPr>
        <w:instrText>ﮘ   ﮙ  ﮚ  ﮛ</w:instrText>
      </w:r>
      <w:r w:rsidRPr="00C24CF9">
        <w:rPr>
          <w:rFonts w:ascii="QCF_BSML" w:hAnsi="QCF_BSML" w:cs="QCF_BSML"/>
          <w:color w:val="000000"/>
          <w:rtl/>
        </w:rPr>
        <w:instrText>ﮄ</w:instrText>
      </w:r>
      <w:r w:rsidRPr="00C24CF9">
        <w:rPr>
          <w:rFonts w:ascii="Tahoma" w:hAnsi="Tahoma" w:cs="Tahoma"/>
          <w:color w:val="00FF00"/>
          <w:rtl/>
        </w:rPr>
        <w:instrText>]-</w:instrText>
      </w:r>
      <w:r w:rsidRPr="00C24CF9">
        <w:rPr>
          <w:rFonts w:ascii="Tahoma" w:hAnsi="Tahoma" w:cs="Tahoma"/>
          <w:color w:val="FF6600"/>
          <w:rtl/>
        </w:rPr>
        <w:instrText>[004\:]</w:instrText>
      </w:r>
      <w:r w:rsidRPr="00C24CF9">
        <w:rPr>
          <w:color w:val="FF00FF"/>
          <w:rtl/>
        </w:rPr>
        <w:instrText>011-</w:instrText>
      </w:r>
      <w:r w:rsidRPr="00C24CF9">
        <w:instrText>"</w:instrText>
      </w:r>
      <w:r w:rsidR="008F7295" w:rsidRPr="00C24CF9">
        <w:fldChar w:fldCharType="end"/>
      </w:r>
      <w:r w:rsidRPr="00C24CF9">
        <w:rPr>
          <w:rFonts w:ascii="QCF_BSML" w:hAnsi="QCF_BSML" w:cs="QCF_BSML"/>
          <w:color w:val="000000"/>
          <w:rtl/>
        </w:rPr>
        <w:t>ﮅ</w:t>
      </w:r>
      <w:r w:rsidRPr="00C24CF9">
        <w:rPr>
          <w:rFonts w:ascii="QCF_P078" w:hAnsi="QCF_P078" w:cs="QCF_P078"/>
          <w:color w:val="000000"/>
          <w:rtl/>
        </w:rPr>
        <w:t>ﮘ   ﮙ  ﮚ  ﮛ</w:t>
      </w:r>
      <w:r w:rsidRPr="00C24CF9">
        <w:rPr>
          <w:rFonts w:ascii="QCF_BSML" w:hAnsi="QCF_BSML" w:cs="QCF_BSML"/>
          <w:color w:val="000000"/>
          <w:rtl/>
        </w:rPr>
        <w:t>ﮄ</w:t>
      </w:r>
      <w:r w:rsidRPr="00C24CF9">
        <w:rPr>
          <w:vertAlign w:val="superscript"/>
          <w:rtl/>
        </w:rPr>
        <w:t>(</w:t>
      </w:r>
      <w:r w:rsidRPr="00C24CF9">
        <w:rPr>
          <w:rStyle w:val="a4"/>
          <w:rFonts w:cs="Traditional Arabic"/>
          <w:rtl/>
        </w:rPr>
        <w:footnoteReference w:id="24"/>
      </w:r>
      <w:r w:rsidRPr="00C24CF9">
        <w:rPr>
          <w:vertAlign w:val="superscript"/>
          <w:rtl/>
        </w:rPr>
        <w:t>)</w:t>
      </w:r>
      <w:r w:rsidRPr="00C24CF9">
        <w:rPr>
          <w:rFonts w:ascii="Traditional Arabic" w:hAnsi="Traditional Arabic"/>
          <w:color w:val="000000"/>
          <w:rtl/>
        </w:rPr>
        <w:t xml:space="preserve"> أو</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BSML" w:hAnsi="QCF_BSML" w:cs="QCF_BSML"/>
          <w:color w:val="000000"/>
          <w:rtl/>
        </w:rPr>
        <w:instrText xml:space="preserve"> ﮅ </w:instrText>
      </w:r>
      <w:r w:rsidRPr="00C24CF9">
        <w:rPr>
          <w:rFonts w:ascii="QCF_P281" w:hAnsi="QCF_P281" w:cs="QCF_P281"/>
          <w:color w:val="000000"/>
          <w:rtl/>
        </w:rPr>
        <w:instrText>ﯣ  ﯤ  ﯥ  ﯦ  ﯧ</w:instrText>
      </w:r>
      <w:r w:rsidRPr="00C24CF9">
        <w:rPr>
          <w:rFonts w:ascii="QCF_BSML" w:hAnsi="QCF_BSML" w:cs="QCF_BSML"/>
          <w:color w:val="000000"/>
          <w:rtl/>
        </w:rPr>
        <w:instrText>ﮄ</w:instrText>
      </w:r>
      <w:r w:rsidRPr="00C24CF9">
        <w:rPr>
          <w:rFonts w:ascii="Tahoma" w:hAnsi="Tahoma" w:cs="Tahoma"/>
          <w:color w:val="00FF00"/>
          <w:rtl/>
        </w:rPr>
        <w:instrText>]-</w:instrText>
      </w:r>
      <w:r w:rsidRPr="00C24CF9">
        <w:rPr>
          <w:rFonts w:ascii="Tahoma" w:hAnsi="Tahoma" w:cs="Tahoma"/>
          <w:color w:val="FF6600"/>
          <w:rtl/>
        </w:rPr>
        <w:instrText>[016\:]</w:instrText>
      </w:r>
      <w:r w:rsidRPr="00C24CF9">
        <w:rPr>
          <w:color w:val="FF00FF"/>
          <w:rtl/>
        </w:rPr>
        <w:instrText>126-</w:instrText>
      </w:r>
      <w:r w:rsidRPr="00C24CF9">
        <w:instrText>"</w:instrText>
      </w:r>
      <w:r w:rsidR="008F7295" w:rsidRPr="00C24CF9">
        <w:fldChar w:fldCharType="end"/>
      </w:r>
      <w:r w:rsidRPr="00C24CF9">
        <w:rPr>
          <w:rFonts w:ascii="QCF_BSML" w:hAnsi="QCF_BSML" w:cs="QCF_BSML"/>
          <w:color w:val="000000"/>
          <w:rtl/>
        </w:rPr>
        <w:t xml:space="preserve">ﮅ </w:t>
      </w:r>
      <w:r w:rsidRPr="00C24CF9">
        <w:rPr>
          <w:rFonts w:ascii="QCF_P281" w:hAnsi="QCF_P281" w:cs="QCF_P281"/>
          <w:color w:val="000000"/>
          <w:rtl/>
        </w:rPr>
        <w:t>ﯣ  ﯤ  ﯥ  ﯦ  ﯧ</w:t>
      </w:r>
      <w:r w:rsidRPr="00C24CF9">
        <w:rPr>
          <w:rFonts w:ascii="QCF_BSML" w:hAnsi="QCF_BSML" w:cs="QCF_BSML"/>
          <w:color w:val="000000"/>
          <w:rtl/>
        </w:rPr>
        <w:t>ﮄ</w:t>
      </w:r>
      <w:r w:rsidRPr="00C24CF9">
        <w:rPr>
          <w:vertAlign w:val="superscript"/>
          <w:rtl/>
        </w:rPr>
        <w:t>(</w:t>
      </w:r>
      <w:r w:rsidRPr="00C24CF9">
        <w:rPr>
          <w:rStyle w:val="a4"/>
          <w:rFonts w:cs="Traditional Arabic"/>
          <w:rtl/>
        </w:rPr>
        <w:footnoteReference w:id="25"/>
      </w:r>
      <w:r w:rsidRPr="00C24CF9">
        <w:rPr>
          <w:vertAlign w:val="superscript"/>
          <w:rtl/>
        </w:rPr>
        <w:t>)</w:t>
      </w:r>
      <w:r w:rsidRPr="00C24CF9">
        <w:rPr>
          <w:rFonts w:ascii="Traditional Arabic" w:hAnsi="Traditional Arabic"/>
          <w:color w:val="000000"/>
          <w:rtl/>
        </w:rPr>
        <w:t xml:space="preserve"> أو يمك</w:t>
      </w:r>
      <w:r w:rsidRPr="00C24CF9">
        <w:rPr>
          <w:rFonts w:ascii="Traditional Arabic" w:hAnsi="Traditional Arabic" w:hint="eastAsia"/>
          <w:color w:val="000000"/>
          <w:rtl/>
        </w:rPr>
        <w:t>ن</w:t>
      </w:r>
      <w:r w:rsidRPr="00C24CF9">
        <w:rPr>
          <w:rFonts w:ascii="Traditional Arabic" w:hAnsi="Traditional Arabic"/>
          <w:color w:val="000000"/>
          <w:rtl/>
        </w:rPr>
        <w:t xml:space="preserve"> وض</w:t>
      </w:r>
      <w:r w:rsidRPr="00C24CF9">
        <w:rPr>
          <w:rFonts w:ascii="Traditional Arabic" w:hAnsi="Traditional Arabic" w:hint="eastAsia"/>
          <w:color w:val="000000"/>
          <w:rtl/>
        </w:rPr>
        <w:t>ع</w:t>
      </w:r>
      <w:r w:rsidRPr="00C24CF9">
        <w:rPr>
          <w:rFonts w:ascii="Traditional Arabic" w:hAnsi="Traditional Arabic"/>
          <w:color w:val="000000"/>
          <w:rtl/>
        </w:rPr>
        <w:t xml:space="preserve"> المَثَل (ب</w:t>
      </w:r>
      <w:r w:rsidRPr="00C24CF9">
        <w:rPr>
          <w:rFonts w:ascii="Traditional Arabic" w:hAnsi="Traditional Arabic" w:hint="eastAsia"/>
          <w:color w:val="000000"/>
          <w:rtl/>
        </w:rPr>
        <w:t>التحريك</w:t>
      </w:r>
      <w:r w:rsidRPr="00C24CF9">
        <w:rPr>
          <w:rFonts w:ascii="Traditional Arabic" w:hAnsi="Traditional Arabic"/>
          <w:color w:val="000000"/>
          <w:rtl/>
        </w:rPr>
        <w:t>) موضع الم</w:t>
      </w:r>
      <w:r w:rsidRPr="00C24CF9">
        <w:rPr>
          <w:rFonts w:ascii="Traditional Arabic" w:hAnsi="Traditional Arabic" w:hint="eastAsia"/>
          <w:color w:val="000000"/>
          <w:rtl/>
        </w:rPr>
        <w:t>ِثْل</w:t>
      </w:r>
      <w:r w:rsidRPr="00C24CF9">
        <w:rPr>
          <w:rFonts w:ascii="Traditional Arabic" w:hAnsi="Traditional Arabic"/>
          <w:color w:val="000000"/>
          <w:rtl/>
        </w:rPr>
        <w:t xml:space="preserve"> في قوله تع</w:t>
      </w:r>
      <w:r w:rsidRPr="00C24CF9">
        <w:rPr>
          <w:rFonts w:ascii="Traditional Arabic" w:hAnsi="Traditional Arabic" w:hint="eastAsia"/>
          <w:color w:val="000000"/>
          <w:rtl/>
        </w:rPr>
        <w:t>الى</w:t>
      </w:r>
      <w:r w:rsidRPr="00C24CF9">
        <w:rPr>
          <w:rFonts w:ascii="Traditional Arabic" w:hAnsi="Traditional Arabic"/>
          <w:color w:val="000000"/>
          <w:rtl/>
        </w:rPr>
        <w:t>:</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BSML" w:hAnsi="QCF_BSML" w:cs="QCF_BSML"/>
          <w:color w:val="000000"/>
          <w:rtl/>
        </w:rPr>
        <w:instrText xml:space="preserve"> ﮅ </w:instrText>
      </w:r>
      <w:r w:rsidRPr="00C24CF9">
        <w:rPr>
          <w:rFonts w:ascii="QCF_P484" w:hAnsi="QCF_P484" w:cs="QCF_P484"/>
          <w:color w:val="000000"/>
          <w:rtl/>
        </w:rPr>
        <w:instrText>ﭡ  ﭢ        ﭣ</w:instrText>
      </w:r>
      <w:r w:rsidRPr="00C24CF9">
        <w:rPr>
          <w:rFonts w:ascii="QCF_BSML" w:hAnsi="QCF_BSML" w:cs="QCF_BSML"/>
          <w:color w:val="000000"/>
          <w:rtl/>
        </w:rPr>
        <w:instrText>ﮄ</w:instrText>
      </w:r>
      <w:r w:rsidRPr="00C24CF9">
        <w:rPr>
          <w:rFonts w:ascii="Tahoma" w:hAnsi="Tahoma" w:cs="Tahoma"/>
          <w:color w:val="00FF00"/>
          <w:rtl/>
        </w:rPr>
        <w:instrText>]-</w:instrText>
      </w:r>
      <w:r w:rsidRPr="00C24CF9">
        <w:rPr>
          <w:rFonts w:ascii="Tahoma" w:hAnsi="Tahoma" w:cs="Tahoma"/>
          <w:color w:val="FF6600"/>
          <w:rtl/>
        </w:rPr>
        <w:instrText>[042\:]</w:instrText>
      </w:r>
      <w:r w:rsidRPr="00C24CF9">
        <w:rPr>
          <w:color w:val="FF00FF"/>
          <w:rtl/>
        </w:rPr>
        <w:instrText>011-</w:instrText>
      </w:r>
      <w:r w:rsidRPr="00C24CF9">
        <w:instrText>"</w:instrText>
      </w:r>
      <w:r w:rsidR="008F7295" w:rsidRPr="00C24CF9">
        <w:fldChar w:fldCharType="end"/>
      </w:r>
      <w:r w:rsidRPr="00C24CF9">
        <w:rPr>
          <w:rFonts w:ascii="QCF_BSML" w:hAnsi="QCF_BSML" w:cs="QCF_BSML"/>
          <w:color w:val="000000"/>
          <w:rtl/>
        </w:rPr>
        <w:t xml:space="preserve"> ﮅ </w:t>
      </w:r>
      <w:r w:rsidRPr="00C24CF9">
        <w:rPr>
          <w:rFonts w:ascii="QCF_P484" w:hAnsi="QCF_P484" w:cs="QCF_P484"/>
          <w:color w:val="000000"/>
          <w:rtl/>
        </w:rPr>
        <w:t>ﭡ  ﭢ        ﭣ</w:t>
      </w:r>
      <w:r w:rsidRPr="00C24CF9">
        <w:rPr>
          <w:rFonts w:ascii="QCF_BSML" w:hAnsi="QCF_BSML" w:cs="QCF_BSML"/>
          <w:color w:val="000000"/>
          <w:rtl/>
        </w:rPr>
        <w:t xml:space="preserve">ﮄ </w:t>
      </w:r>
      <w:r w:rsidRPr="00C24CF9">
        <w:rPr>
          <w:vertAlign w:val="superscript"/>
          <w:rtl/>
        </w:rPr>
        <w:t>(</w:t>
      </w:r>
      <w:r w:rsidRPr="00C24CF9">
        <w:rPr>
          <w:rStyle w:val="a4"/>
          <w:rFonts w:cs="Traditional Arabic"/>
          <w:rtl/>
        </w:rPr>
        <w:footnoteReference w:id="26"/>
      </w:r>
      <w:r w:rsidRPr="00C24CF9">
        <w:rPr>
          <w:vertAlign w:val="superscript"/>
          <w:rtl/>
        </w:rPr>
        <w:t>)</w:t>
      </w:r>
      <w:r w:rsidR="0062653C" w:rsidRPr="00C24CF9">
        <w:rPr>
          <w:rFonts w:hint="cs"/>
          <w:color w:val="000000"/>
          <w:rtl/>
        </w:rPr>
        <w:t>.</w:t>
      </w:r>
    </w:p>
    <w:p w:rsidR="00642A6B" w:rsidRPr="00C24CF9" w:rsidRDefault="00642A6B" w:rsidP="0062653C">
      <w:pPr>
        <w:ind w:firstLine="284"/>
        <w:rPr>
          <w:rFonts w:ascii="Traditional Arabic" w:hAnsi="Traditional Arabic"/>
          <w:color w:val="000000"/>
          <w:rtl/>
        </w:rPr>
      </w:pPr>
      <w:r w:rsidRPr="00C24CF9">
        <w:rPr>
          <w:rFonts w:ascii="Traditional Arabic" w:hAnsi="Traditional Arabic" w:hint="eastAsia"/>
          <w:color w:val="000000"/>
          <w:rtl/>
        </w:rPr>
        <w:t>في</w:t>
      </w:r>
      <w:r w:rsidRPr="00C24CF9">
        <w:rPr>
          <w:rFonts w:ascii="Traditional Arabic" w:hAnsi="Traditional Arabic"/>
          <w:color w:val="000000"/>
          <w:rtl/>
        </w:rPr>
        <w:t xml:space="preserve"> الوقت الذي ي</w:t>
      </w:r>
      <w:r w:rsidRPr="00C24CF9">
        <w:rPr>
          <w:rFonts w:ascii="Traditional Arabic" w:hAnsi="Traditional Arabic" w:hint="eastAsia"/>
          <w:color w:val="000000"/>
          <w:rtl/>
        </w:rPr>
        <w:t>قول</w:t>
      </w:r>
      <w:r w:rsidRPr="00C24CF9">
        <w:rPr>
          <w:rFonts w:ascii="Traditional Arabic" w:hAnsi="Traditional Arabic"/>
          <w:color w:val="000000"/>
          <w:rtl/>
        </w:rPr>
        <w:t xml:space="preserve"> الله فيه: </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BSML" w:hAnsi="QCF_BSML" w:cs="QCF_BSML"/>
          <w:color w:val="000000"/>
          <w:rtl/>
        </w:rPr>
        <w:instrText xml:space="preserve"> ﮅ </w:instrText>
      </w:r>
      <w:r w:rsidRPr="00C24CF9">
        <w:rPr>
          <w:rFonts w:ascii="QCF_P273" w:hAnsi="QCF_P273" w:cs="QCF_P273"/>
          <w:color w:val="000000"/>
          <w:rtl/>
        </w:rPr>
        <w:instrText>ﮘ  ﮙ  ﮚ</w:instrText>
      </w:r>
      <w:r w:rsidRPr="00C24CF9">
        <w:rPr>
          <w:rFonts w:ascii="QCF_BSML" w:hAnsi="QCF_BSML" w:cs="QCF_BSML"/>
          <w:color w:val="000000"/>
          <w:rtl/>
        </w:rPr>
        <w:instrText>ﮄ</w:instrText>
      </w:r>
      <w:r w:rsidRPr="00C24CF9">
        <w:rPr>
          <w:rFonts w:ascii="Tahoma" w:hAnsi="Tahoma" w:cs="Tahoma"/>
          <w:color w:val="00FF00"/>
          <w:rtl/>
        </w:rPr>
        <w:instrText>]-</w:instrText>
      </w:r>
      <w:r w:rsidRPr="00C24CF9">
        <w:rPr>
          <w:rFonts w:ascii="Tahoma" w:hAnsi="Tahoma" w:cs="Tahoma"/>
          <w:color w:val="FF6600"/>
          <w:rtl/>
        </w:rPr>
        <w:instrText>[016\:]</w:instrText>
      </w:r>
      <w:r w:rsidRPr="00C24CF9">
        <w:rPr>
          <w:color w:val="FF00FF"/>
          <w:rtl/>
        </w:rPr>
        <w:instrText>060-</w:instrText>
      </w:r>
      <w:r w:rsidRPr="00C24CF9">
        <w:instrText>"</w:instrText>
      </w:r>
      <w:r w:rsidR="008F7295" w:rsidRPr="00C24CF9">
        <w:fldChar w:fldCharType="end"/>
      </w:r>
      <w:r w:rsidRPr="00C24CF9">
        <w:rPr>
          <w:rFonts w:ascii="QCF_BSML" w:hAnsi="QCF_BSML" w:cs="QCF_BSML"/>
          <w:color w:val="000000"/>
          <w:rtl/>
        </w:rPr>
        <w:t xml:space="preserve">ﮅ </w:t>
      </w:r>
      <w:r w:rsidRPr="00C24CF9">
        <w:rPr>
          <w:rFonts w:ascii="QCF_P273" w:hAnsi="QCF_P273" w:cs="QCF_P273"/>
          <w:color w:val="000000"/>
          <w:rtl/>
        </w:rPr>
        <w:t>ﮘ  ﮙ  ﮚ</w:t>
      </w:r>
      <w:r w:rsidRPr="00C24CF9">
        <w:rPr>
          <w:rFonts w:ascii="QCF_BSML" w:hAnsi="QCF_BSML" w:cs="QCF_BSML"/>
          <w:color w:val="000000"/>
          <w:rtl/>
        </w:rPr>
        <w:t xml:space="preserve">ﮄ </w:t>
      </w:r>
      <w:r w:rsidRPr="00C24CF9">
        <w:rPr>
          <w:vertAlign w:val="superscript"/>
          <w:rtl/>
        </w:rPr>
        <w:t>(</w:t>
      </w:r>
      <w:r w:rsidRPr="00C24CF9">
        <w:rPr>
          <w:rStyle w:val="a4"/>
          <w:rFonts w:cs="Traditional Arabic"/>
          <w:rtl/>
        </w:rPr>
        <w:footnoteReference w:id="27"/>
      </w:r>
      <w:r w:rsidRPr="00C24CF9">
        <w:rPr>
          <w:vertAlign w:val="superscript"/>
          <w:rtl/>
        </w:rPr>
        <w:t>)</w:t>
      </w:r>
      <w:r w:rsidRPr="00C24CF9">
        <w:rPr>
          <w:rFonts w:ascii="Traditional Arabic" w:hAnsi="Traditional Arabic" w:hint="eastAsia"/>
          <w:color w:val="000000"/>
          <w:rtl/>
        </w:rPr>
        <w:t>ألا</w:t>
      </w:r>
      <w:r w:rsidRPr="00C24CF9">
        <w:rPr>
          <w:rFonts w:ascii="Traditional Arabic" w:hAnsi="Traditional Arabic"/>
          <w:color w:val="000000"/>
          <w:rtl/>
        </w:rPr>
        <w:t xml:space="preserve"> تُنَاقِض ال</w:t>
      </w:r>
      <w:r w:rsidRPr="00C24CF9">
        <w:rPr>
          <w:rFonts w:ascii="Traditional Arabic" w:hAnsi="Traditional Arabic" w:hint="eastAsia"/>
          <w:color w:val="000000"/>
          <w:rtl/>
        </w:rPr>
        <w:t>آيةُ</w:t>
      </w:r>
      <w:r w:rsidRPr="00C24CF9">
        <w:rPr>
          <w:rFonts w:ascii="Traditional Arabic" w:hAnsi="Traditional Arabic"/>
          <w:color w:val="000000"/>
          <w:rtl/>
        </w:rPr>
        <w:t xml:space="preserve"> ا</w:t>
      </w:r>
      <w:r w:rsidRPr="00C24CF9">
        <w:rPr>
          <w:rFonts w:ascii="Traditional Arabic" w:hAnsi="Traditional Arabic" w:hint="eastAsia"/>
          <w:color w:val="000000"/>
          <w:rtl/>
        </w:rPr>
        <w:t>لكريمة</w:t>
      </w:r>
      <w:r w:rsidRPr="00C24CF9">
        <w:rPr>
          <w:rFonts w:ascii="Traditional Arabic" w:hAnsi="Traditional Arabic"/>
          <w:color w:val="000000"/>
          <w:rtl/>
        </w:rPr>
        <w:t xml:space="preserve"> هذه </w:t>
      </w:r>
      <w:r w:rsidRPr="00C24CF9">
        <w:rPr>
          <w:rFonts w:ascii="Traditional Arabic" w:hAnsi="Traditional Arabic" w:hint="eastAsia"/>
          <w:color w:val="000000"/>
          <w:rtl/>
        </w:rPr>
        <w:t>الآيةَ؟</w:t>
      </w:r>
      <w:r w:rsidRPr="00C24CF9">
        <w:rPr>
          <w:rFonts w:ascii="Traditional Arabic" w:hAnsi="Traditional Arabic"/>
          <w:color w:val="000000"/>
          <w:rtl/>
        </w:rPr>
        <w:t>"</w:t>
      </w:r>
      <w:r w:rsidRPr="00C24CF9">
        <w:rPr>
          <w:vertAlign w:val="superscript"/>
          <w:rtl/>
        </w:rPr>
        <w:t>(</w:t>
      </w:r>
      <w:r w:rsidRPr="00C24CF9">
        <w:rPr>
          <w:rStyle w:val="a4"/>
          <w:rFonts w:cs="Traditional Arabic"/>
          <w:rtl/>
        </w:rPr>
        <w:footnoteReference w:id="28"/>
      </w:r>
      <w:r w:rsidRPr="00C24CF9">
        <w:rPr>
          <w:vertAlign w:val="superscript"/>
          <w:rtl/>
        </w:rPr>
        <w:t>)</w:t>
      </w:r>
      <w:r w:rsidRPr="00C24CF9">
        <w:rPr>
          <w:rFonts w:ascii="Traditional Arabic" w:hAnsi="Traditional Arabic"/>
          <w:color w:val="000000"/>
          <w:rtl/>
        </w:rPr>
        <w:t xml:space="preserve">.  </w:t>
      </w:r>
    </w:p>
    <w:p w:rsidR="00642A6B" w:rsidRPr="00C24CF9" w:rsidRDefault="00642A6B" w:rsidP="00BF5525">
      <w:pPr>
        <w:ind w:firstLine="284"/>
        <w:rPr>
          <w:color w:val="000000"/>
          <w:rtl/>
        </w:rPr>
      </w:pPr>
      <w:r w:rsidRPr="00C24CF9">
        <w:rPr>
          <w:color w:val="000000"/>
          <w:rtl/>
        </w:rPr>
        <w:t>واختُلِف في جهة التفريق بينهما، فمنهم من ذهب إلى أنّ المِثْل يستعمل في تشبيه المحسوس والمَثَل يستعمل في تشبيه المعاني المعقولة</w:t>
      </w:r>
      <w:r w:rsidRPr="00C24CF9">
        <w:rPr>
          <w:rtl/>
        </w:rPr>
        <w:t xml:space="preserve">, </w:t>
      </w:r>
      <w:r w:rsidRPr="00C24CF9">
        <w:rPr>
          <w:color w:val="000000"/>
          <w:rtl/>
        </w:rPr>
        <w:t>وقال آخرون: المَثَل هو الذي يكون مساويا</w:t>
      </w:r>
      <w:r w:rsidR="00FF0610" w:rsidRPr="00C24CF9">
        <w:rPr>
          <w:rFonts w:hint="cs"/>
          <w:color w:val="000000"/>
          <w:rtl/>
        </w:rPr>
        <w:t>ً</w:t>
      </w:r>
      <w:r w:rsidRPr="00C24CF9">
        <w:rPr>
          <w:color w:val="000000"/>
          <w:rtl/>
        </w:rPr>
        <w:t xml:space="preserve"> للشيء في تمام الماهية والمِثْل هو الذي يكون مساويا</w:t>
      </w:r>
      <w:r w:rsidR="00FF0610" w:rsidRPr="00C24CF9">
        <w:rPr>
          <w:rFonts w:hint="cs"/>
          <w:color w:val="000000"/>
          <w:rtl/>
        </w:rPr>
        <w:t>ً</w:t>
      </w:r>
      <w:r w:rsidRPr="00C24CF9">
        <w:rPr>
          <w:color w:val="000000"/>
          <w:rtl/>
        </w:rPr>
        <w:t xml:space="preserve"> له في بعض الصفات الخارجة عن الماهية</w:t>
      </w:r>
      <w:r w:rsidRPr="00C24CF9">
        <w:rPr>
          <w:vertAlign w:val="superscript"/>
          <w:rtl/>
        </w:rPr>
        <w:t>(</w:t>
      </w:r>
      <w:r w:rsidRPr="00C24CF9">
        <w:rPr>
          <w:rStyle w:val="a4"/>
          <w:rFonts w:cs="Traditional Arabic"/>
          <w:rtl/>
        </w:rPr>
        <w:footnoteReference w:id="29"/>
      </w:r>
      <w:r w:rsidRPr="00C24CF9">
        <w:rPr>
          <w:vertAlign w:val="superscript"/>
          <w:rtl/>
        </w:rPr>
        <w:t>)</w:t>
      </w:r>
      <w:r w:rsidRPr="00C24CF9">
        <w:rPr>
          <w:color w:val="000000"/>
          <w:rtl/>
        </w:rPr>
        <w:t xml:space="preserve">, فهذه الآراء يُفْهَم منها أن </w:t>
      </w:r>
      <w:r w:rsidR="00BF5525" w:rsidRPr="00C24CF9">
        <w:rPr>
          <w:rFonts w:hint="cs"/>
          <w:color w:val="000000"/>
          <w:rtl/>
        </w:rPr>
        <w:t>كلا</w:t>
      </w:r>
      <w:r w:rsidRPr="00C24CF9">
        <w:rPr>
          <w:color w:val="000000"/>
          <w:rtl/>
        </w:rPr>
        <w:t xml:space="preserve"> اللفظين يمكن أن </w:t>
      </w:r>
      <w:r w:rsidR="00BF5525" w:rsidRPr="00C24CF9">
        <w:rPr>
          <w:rFonts w:hint="cs"/>
          <w:color w:val="000000"/>
          <w:rtl/>
        </w:rPr>
        <w:t>يُعْتَقَدَ</w:t>
      </w:r>
      <w:r w:rsidRPr="00C24CF9">
        <w:rPr>
          <w:color w:val="000000"/>
          <w:rtl/>
        </w:rPr>
        <w:t xml:space="preserve"> بهما المماثلة بين شيئين؛ إلا أنّ كلّ لفظ منهما يختص بلون خاص من عقد المماثلة.</w:t>
      </w:r>
    </w:p>
    <w:p w:rsidR="00642A6B" w:rsidRPr="00C24CF9" w:rsidRDefault="00642A6B" w:rsidP="0062653C">
      <w:pPr>
        <w:ind w:firstLine="284"/>
        <w:rPr>
          <w:color w:val="000000"/>
          <w:rtl/>
        </w:rPr>
      </w:pPr>
      <w:r w:rsidRPr="00C24CF9">
        <w:rPr>
          <w:color w:val="000000"/>
          <w:rtl/>
        </w:rPr>
        <w:t>وفرق الخليل</w:t>
      </w:r>
      <w:r w:rsidR="008F7295" w:rsidRPr="00C24CF9">
        <w:fldChar w:fldCharType="begin"/>
      </w:r>
      <w:r w:rsidRPr="00C24CF9">
        <w:instrText>xe "</w:instrText>
      </w:r>
      <w:r w:rsidRPr="00C24CF9">
        <w:rPr>
          <w:rtl/>
        </w:rPr>
        <w:instrText>فهرس الأعلام:الخليل</w:instrText>
      </w:r>
      <w:r w:rsidRPr="00C24CF9">
        <w:instrText>"</w:instrText>
      </w:r>
      <w:r w:rsidR="008F7295" w:rsidRPr="00C24CF9">
        <w:fldChar w:fldCharType="end"/>
      </w:r>
      <w:r w:rsidRPr="00C24CF9">
        <w:rPr>
          <w:color w:val="000000"/>
          <w:rtl/>
        </w:rPr>
        <w:t xml:space="preserve"> بينهما بأنْ جعل المكسور أداة تشبيه يُستعمل في عقد المماثلة، بخلاف المفتوح، جاء في تهذيب اللغة: "</w:t>
      </w:r>
      <w:r w:rsidRPr="00C24CF9">
        <w:rPr>
          <w:rtl/>
        </w:rPr>
        <w:t>قال الخَلِيل: يُقال: (هذا عبد الله مِثْلك) و(هذا رَجُلٌ مِثْلك)... ولا يكون ذلك في ( مَثَل</w:t>
      </w:r>
      <w:r w:rsidRPr="00C24CF9">
        <w:rPr>
          <w:color w:val="000000"/>
          <w:rtl/>
        </w:rPr>
        <w:t>) "</w:t>
      </w:r>
      <w:r w:rsidRPr="00C24CF9">
        <w:rPr>
          <w:vertAlign w:val="superscript"/>
          <w:rtl/>
        </w:rPr>
        <w:t>(</w:t>
      </w:r>
      <w:r w:rsidRPr="00C24CF9">
        <w:rPr>
          <w:rStyle w:val="a4"/>
          <w:rFonts w:cs="Traditional Arabic"/>
          <w:rtl/>
        </w:rPr>
        <w:footnoteReference w:id="30"/>
      </w:r>
      <w:r w:rsidRPr="00C24CF9">
        <w:rPr>
          <w:vertAlign w:val="superscript"/>
          <w:rtl/>
        </w:rPr>
        <w:t>)</w:t>
      </w:r>
      <w:r w:rsidRPr="00C24CF9">
        <w:rPr>
          <w:color w:val="000000"/>
          <w:rtl/>
        </w:rPr>
        <w:t xml:space="preserve"> وفي المصباح: "وقيل: المكسور بمعنى شِبْه، و المفتوح بمعنى الوصف"</w:t>
      </w:r>
      <w:r w:rsidRPr="00C24CF9">
        <w:rPr>
          <w:vertAlign w:val="superscript"/>
          <w:rtl/>
        </w:rPr>
        <w:t>(</w:t>
      </w:r>
      <w:r w:rsidRPr="00C24CF9">
        <w:rPr>
          <w:rStyle w:val="a4"/>
          <w:rFonts w:cs="Traditional Arabic"/>
          <w:rtl/>
        </w:rPr>
        <w:footnoteReference w:id="31"/>
      </w:r>
      <w:r w:rsidRPr="00C24CF9">
        <w:rPr>
          <w:vertAlign w:val="superscript"/>
          <w:rtl/>
        </w:rPr>
        <w:t>)</w:t>
      </w:r>
      <w:r w:rsidRPr="00C24CF9">
        <w:rPr>
          <w:color w:val="000000"/>
          <w:rtl/>
        </w:rPr>
        <w:t xml:space="preserve">. </w:t>
      </w:r>
    </w:p>
    <w:p w:rsidR="00642A6B" w:rsidRPr="00C24CF9" w:rsidRDefault="00642A6B" w:rsidP="0062653C">
      <w:pPr>
        <w:ind w:firstLine="284"/>
        <w:rPr>
          <w:color w:val="000000"/>
          <w:rtl/>
        </w:rPr>
      </w:pPr>
      <w:r w:rsidRPr="00C24CF9">
        <w:rPr>
          <w:rFonts w:ascii="Traditional Arabic" w:hAnsi="Traditional Arabic" w:hint="eastAsia"/>
          <w:color w:val="000000"/>
          <w:rtl/>
        </w:rPr>
        <w:t>وإلى</w:t>
      </w:r>
      <w:r w:rsidRPr="00C24CF9">
        <w:rPr>
          <w:rFonts w:ascii="Traditional Arabic" w:hAnsi="Traditional Arabic"/>
          <w:color w:val="000000"/>
          <w:rtl/>
        </w:rPr>
        <w:t xml:space="preserve"> هذا الر</w:t>
      </w:r>
      <w:r w:rsidRPr="00C24CF9">
        <w:rPr>
          <w:rFonts w:ascii="Traditional Arabic" w:hAnsi="Traditional Arabic" w:hint="eastAsia"/>
          <w:color w:val="000000"/>
          <w:rtl/>
        </w:rPr>
        <w:t>أي</w:t>
      </w:r>
      <w:r w:rsidRPr="00C24CF9">
        <w:rPr>
          <w:rFonts w:ascii="Traditional Arabic" w:hAnsi="Traditional Arabic"/>
          <w:color w:val="000000"/>
          <w:rtl/>
        </w:rPr>
        <w:t xml:space="preserve"> يميل البحث، فـ(مِثْل) يُستَعمَل غالبا أداة تشبيهٍ</w:t>
      </w:r>
      <w:r w:rsidRPr="00C24CF9">
        <w:rPr>
          <w:vertAlign w:val="superscript"/>
          <w:rtl/>
        </w:rPr>
        <w:t>(</w:t>
      </w:r>
      <w:r w:rsidRPr="00C24CF9">
        <w:rPr>
          <w:rStyle w:val="a4"/>
          <w:rFonts w:cs="Traditional Arabic"/>
          <w:rtl/>
        </w:rPr>
        <w:footnoteReference w:id="32"/>
      </w:r>
      <w:r w:rsidRPr="00C24CF9">
        <w:rPr>
          <w:vertAlign w:val="superscript"/>
          <w:rtl/>
        </w:rPr>
        <w:t>)</w:t>
      </w:r>
      <w:r w:rsidRPr="00C24CF9">
        <w:rPr>
          <w:rFonts w:ascii="Traditional Arabic" w:hAnsi="Traditional Arabic" w:hint="eastAsia"/>
          <w:color w:val="000000"/>
          <w:rtl/>
        </w:rPr>
        <w:t>،</w:t>
      </w:r>
      <w:r w:rsidRPr="00C24CF9">
        <w:rPr>
          <w:rFonts w:ascii="Traditional Arabic" w:hAnsi="Traditional Arabic"/>
          <w:color w:val="000000"/>
          <w:rtl/>
        </w:rPr>
        <w:t xml:space="preserve"> وأما (</w:t>
      </w:r>
      <w:r w:rsidRPr="00C24CF9">
        <w:rPr>
          <w:rFonts w:ascii="Traditional Arabic" w:hAnsi="Traditional Arabic" w:hint="eastAsia"/>
          <w:color w:val="000000"/>
          <w:rtl/>
        </w:rPr>
        <w:t>مَثَل</w:t>
      </w:r>
      <w:r w:rsidRPr="00C24CF9">
        <w:rPr>
          <w:rFonts w:ascii="Traditional Arabic" w:hAnsi="Traditional Arabic"/>
          <w:color w:val="000000"/>
          <w:rtl/>
        </w:rPr>
        <w:t>) ف</w:t>
      </w:r>
      <w:r w:rsidRPr="00C24CF9">
        <w:rPr>
          <w:rFonts w:ascii="Traditional Arabic" w:hAnsi="Traditional Arabic" w:hint="eastAsia"/>
          <w:color w:val="000000"/>
          <w:rtl/>
        </w:rPr>
        <w:t>لا</w:t>
      </w:r>
      <w:r w:rsidRPr="00C24CF9">
        <w:rPr>
          <w:rFonts w:ascii="Traditional Arabic" w:hAnsi="Traditional Arabic"/>
          <w:color w:val="000000"/>
          <w:rtl/>
        </w:rPr>
        <w:t xml:space="preserve"> </w:t>
      </w:r>
      <w:r w:rsidRPr="00C24CF9">
        <w:rPr>
          <w:rFonts w:ascii="Traditional Arabic" w:hAnsi="Traditional Arabic"/>
          <w:color w:val="000000"/>
          <w:rtl/>
        </w:rPr>
        <w:lastRenderedPageBreak/>
        <w:t>يُستَعمَل أداة تشبيه ألبتة، وإنما يستعمل بمعنى الصفة أو الحال أو نح</w:t>
      </w:r>
      <w:r w:rsidRPr="00C24CF9">
        <w:rPr>
          <w:rFonts w:ascii="Traditional Arabic" w:hAnsi="Traditional Arabic" w:hint="eastAsia"/>
          <w:color w:val="000000"/>
          <w:rtl/>
        </w:rPr>
        <w:t>وهما،فيقال</w:t>
      </w:r>
      <w:r w:rsidRPr="00C24CF9">
        <w:rPr>
          <w:rFonts w:ascii="Traditional Arabic" w:hAnsi="Traditional Arabic"/>
          <w:color w:val="000000"/>
          <w:rtl/>
        </w:rPr>
        <w:t xml:space="preserve">: زيدٌ </w:t>
      </w:r>
      <w:r w:rsidRPr="00C24CF9">
        <w:rPr>
          <w:rFonts w:ascii="Traditional Arabic" w:hAnsi="Traditional Arabic" w:hint="eastAsia"/>
          <w:color w:val="000000"/>
          <w:rtl/>
        </w:rPr>
        <w:t>مِثْل</w:t>
      </w:r>
      <w:r w:rsidRPr="00C24CF9">
        <w:rPr>
          <w:rFonts w:ascii="Traditional Arabic" w:hAnsi="Traditional Arabic"/>
          <w:color w:val="000000"/>
          <w:rtl/>
        </w:rPr>
        <w:t xml:space="preserve"> ا</w:t>
      </w:r>
      <w:r w:rsidRPr="00C24CF9">
        <w:rPr>
          <w:rFonts w:ascii="Traditional Arabic" w:hAnsi="Traditional Arabic" w:hint="eastAsia"/>
          <w:color w:val="000000"/>
          <w:rtl/>
        </w:rPr>
        <w:t>لأسد،</w:t>
      </w:r>
      <w:r w:rsidRPr="00C24CF9">
        <w:rPr>
          <w:rFonts w:ascii="Traditional Arabic" w:hAnsi="Traditional Arabic"/>
          <w:color w:val="000000"/>
          <w:rtl/>
        </w:rPr>
        <w:t xml:space="preserve"> كما يقال: زيد كالأسد، ولا يقال: زيدٌ مَثَل الأسد، كما لا ي</w:t>
      </w:r>
      <w:r w:rsidRPr="00C24CF9">
        <w:rPr>
          <w:rFonts w:ascii="Traditional Arabic" w:hAnsi="Traditional Arabic" w:hint="eastAsia"/>
          <w:color w:val="000000"/>
          <w:rtl/>
        </w:rPr>
        <w:t>قال</w:t>
      </w:r>
      <w:r w:rsidRPr="00C24CF9">
        <w:rPr>
          <w:rFonts w:ascii="Traditional Arabic" w:hAnsi="Traditional Arabic"/>
          <w:color w:val="000000"/>
          <w:rtl/>
        </w:rPr>
        <w:t>: زيد صفة الأسد</w:t>
      </w:r>
      <w:r w:rsidRPr="00C24CF9">
        <w:rPr>
          <w:rFonts w:ascii="Traditional Arabic" w:hAnsi="Traditional Arabic" w:hint="eastAsia"/>
          <w:color w:val="000000"/>
          <w:rtl/>
        </w:rPr>
        <w:t>،</w:t>
      </w:r>
      <w:r w:rsidRPr="00C24CF9">
        <w:rPr>
          <w:rFonts w:ascii="Traditional Arabic" w:hAnsi="Traditional Arabic"/>
          <w:color w:val="000000"/>
          <w:rtl/>
        </w:rPr>
        <w:t xml:space="preserve"> و</w:t>
      </w:r>
      <w:r w:rsidRPr="00C24CF9">
        <w:rPr>
          <w:rFonts w:ascii="Traditional Arabic" w:hAnsi="Traditional Arabic" w:hint="eastAsia"/>
          <w:color w:val="000000"/>
          <w:rtl/>
        </w:rPr>
        <w:t>إنما</w:t>
      </w:r>
      <w:r w:rsidRPr="00C24CF9">
        <w:rPr>
          <w:rFonts w:ascii="Traditional Arabic" w:hAnsi="Traditional Arabic"/>
          <w:color w:val="000000"/>
          <w:rtl/>
        </w:rPr>
        <w:t xml:space="preserve"> يقال: مَثَل زيدٍ مَث</w:t>
      </w:r>
      <w:r w:rsidRPr="00C24CF9">
        <w:rPr>
          <w:rFonts w:ascii="Traditional Arabic" w:hAnsi="Traditional Arabic" w:hint="eastAsia"/>
          <w:color w:val="000000"/>
          <w:rtl/>
        </w:rPr>
        <w:t>َل</w:t>
      </w:r>
      <w:r w:rsidRPr="00C24CF9">
        <w:rPr>
          <w:rFonts w:ascii="Traditional Arabic" w:hAnsi="Traditional Arabic"/>
          <w:color w:val="000000"/>
          <w:rtl/>
        </w:rPr>
        <w:t xml:space="preserve"> الأسد، أي: صفت</w:t>
      </w:r>
      <w:r w:rsidRPr="00C24CF9">
        <w:rPr>
          <w:rFonts w:ascii="Traditional Arabic" w:hAnsi="Traditional Arabic" w:hint="eastAsia"/>
          <w:color w:val="000000"/>
          <w:rtl/>
        </w:rPr>
        <w:t>ه</w:t>
      </w:r>
      <w:r w:rsidRPr="00C24CF9">
        <w:rPr>
          <w:rFonts w:ascii="Traditional Arabic" w:hAnsi="Traditional Arabic"/>
          <w:color w:val="000000"/>
          <w:rtl/>
        </w:rPr>
        <w:t xml:space="preserve"> صفة الأ</w:t>
      </w:r>
      <w:r w:rsidRPr="00C24CF9">
        <w:rPr>
          <w:rFonts w:ascii="Traditional Arabic" w:hAnsi="Traditional Arabic" w:hint="eastAsia"/>
          <w:color w:val="000000"/>
          <w:rtl/>
        </w:rPr>
        <w:t>سد</w:t>
      </w:r>
      <w:r w:rsidRPr="00C24CF9">
        <w:rPr>
          <w:rFonts w:ascii="Traditional Arabic" w:hAnsi="Traditional Arabic"/>
          <w:color w:val="000000"/>
          <w:rtl/>
        </w:rPr>
        <w:t xml:space="preserve">. </w:t>
      </w:r>
    </w:p>
    <w:p w:rsidR="00642A6B" w:rsidRPr="00C24CF9" w:rsidRDefault="00FF0610" w:rsidP="00831673">
      <w:pPr>
        <w:pStyle w:val="2"/>
        <w:spacing w:before="0" w:after="0"/>
        <w:ind w:firstLine="284"/>
        <w:jc w:val="left"/>
        <w:rPr>
          <w:rFonts w:cs="Traditional Arabic"/>
          <w:sz w:val="36"/>
          <w:szCs w:val="36"/>
          <w:rtl/>
        </w:rPr>
      </w:pPr>
      <w:bookmarkStart w:id="33" w:name="_Toc303366843"/>
      <w:bookmarkStart w:id="34" w:name="_Toc303367581"/>
      <w:bookmarkStart w:id="35" w:name="_Toc306912024"/>
      <w:bookmarkStart w:id="36" w:name="_Toc306983028"/>
      <w:bookmarkStart w:id="37" w:name="_Toc313750283"/>
      <w:bookmarkStart w:id="38" w:name="_Toc313773035"/>
      <w:r w:rsidRPr="00C24CF9">
        <w:rPr>
          <w:rFonts w:cs="Traditional Arabic" w:hint="cs"/>
          <w:sz w:val="36"/>
          <w:szCs w:val="36"/>
          <w:rtl/>
        </w:rPr>
        <w:t>د-</w:t>
      </w:r>
      <w:r w:rsidR="00642A6B" w:rsidRPr="00C24CF9">
        <w:rPr>
          <w:rFonts w:cs="Traditional Arabic"/>
          <w:sz w:val="36"/>
          <w:szCs w:val="36"/>
          <w:rtl/>
        </w:rPr>
        <w:t xml:space="preserve"> مفهوم المثل في الاصطلاح</w:t>
      </w:r>
      <w:bookmarkEnd w:id="33"/>
      <w:bookmarkEnd w:id="34"/>
      <w:bookmarkEnd w:id="35"/>
      <w:bookmarkEnd w:id="36"/>
      <w:bookmarkEnd w:id="37"/>
      <w:bookmarkEnd w:id="38"/>
    </w:p>
    <w:p w:rsidR="00642A6B" w:rsidRPr="00C24CF9" w:rsidRDefault="00642A6B" w:rsidP="0062653C">
      <w:pPr>
        <w:ind w:firstLine="284"/>
        <w:rPr>
          <w:rFonts w:ascii="Traditional Arabic" w:hAnsi="Traditional Arabic"/>
          <w:color w:val="000000"/>
          <w:rtl/>
        </w:rPr>
      </w:pPr>
      <w:r w:rsidRPr="00C24CF9">
        <w:rPr>
          <w:rFonts w:ascii="Traditional Arabic" w:hAnsi="Traditional Arabic" w:hint="eastAsia"/>
          <w:color w:val="000000"/>
          <w:rtl/>
        </w:rPr>
        <w:t>تعددت</w:t>
      </w:r>
      <w:r w:rsidRPr="00C24CF9">
        <w:rPr>
          <w:rFonts w:ascii="Traditional Arabic" w:hAnsi="Traditional Arabic"/>
          <w:color w:val="000000"/>
          <w:rtl/>
        </w:rPr>
        <w:t xml:space="preserve"> أقوال اللغويين والبلاغيين حول مف</w:t>
      </w:r>
      <w:r w:rsidRPr="00C24CF9">
        <w:rPr>
          <w:rFonts w:ascii="Traditional Arabic" w:hAnsi="Traditional Arabic" w:hint="eastAsia"/>
          <w:color w:val="000000"/>
          <w:rtl/>
        </w:rPr>
        <w:t>هوم</w:t>
      </w:r>
      <w:r w:rsidRPr="00C24CF9">
        <w:rPr>
          <w:rFonts w:ascii="Traditional Arabic" w:hAnsi="Traditional Arabic"/>
          <w:color w:val="000000"/>
          <w:rtl/>
        </w:rPr>
        <w:t xml:space="preserve"> المثل</w:t>
      </w:r>
      <w:r w:rsidRPr="00C24CF9">
        <w:rPr>
          <w:rFonts w:ascii="Traditional Arabic" w:hAnsi="Traditional Arabic" w:hint="eastAsia"/>
          <w:color w:val="000000"/>
          <w:rtl/>
        </w:rPr>
        <w:t>،</w:t>
      </w:r>
      <w:r w:rsidRPr="00C24CF9">
        <w:rPr>
          <w:rFonts w:ascii="Traditional Arabic" w:hAnsi="Traditional Arabic"/>
          <w:color w:val="000000"/>
          <w:rtl/>
        </w:rPr>
        <w:t xml:space="preserve"> ومن خلال الوق</w:t>
      </w:r>
      <w:r w:rsidRPr="00C24CF9">
        <w:rPr>
          <w:rFonts w:ascii="Traditional Arabic" w:hAnsi="Traditional Arabic" w:hint="eastAsia"/>
          <w:color w:val="000000"/>
          <w:rtl/>
        </w:rPr>
        <w:t>وف</w:t>
      </w:r>
      <w:r w:rsidRPr="00C24CF9">
        <w:rPr>
          <w:rFonts w:ascii="Traditional Arabic" w:hAnsi="Traditional Arabic"/>
          <w:color w:val="000000"/>
          <w:rtl/>
        </w:rPr>
        <w:t xml:space="preserve"> على طا</w:t>
      </w:r>
      <w:r w:rsidRPr="00C24CF9">
        <w:rPr>
          <w:rFonts w:ascii="Traditional Arabic" w:hAnsi="Traditional Arabic" w:hint="eastAsia"/>
          <w:color w:val="000000"/>
          <w:rtl/>
        </w:rPr>
        <w:t>ئفة</w:t>
      </w:r>
      <w:r w:rsidRPr="00C24CF9">
        <w:rPr>
          <w:rFonts w:ascii="Traditional Arabic" w:hAnsi="Traditional Arabic"/>
          <w:color w:val="000000"/>
          <w:rtl/>
        </w:rPr>
        <w:t xml:space="preserve"> من تلك ا</w:t>
      </w:r>
      <w:r w:rsidRPr="00C24CF9">
        <w:rPr>
          <w:rFonts w:ascii="Traditional Arabic" w:hAnsi="Traditional Arabic" w:hint="eastAsia"/>
          <w:color w:val="000000"/>
          <w:rtl/>
        </w:rPr>
        <w:t>لأقوال</w:t>
      </w:r>
      <w:r w:rsidRPr="00C24CF9">
        <w:rPr>
          <w:rFonts w:ascii="Traditional Arabic" w:hAnsi="Traditional Arabic"/>
          <w:color w:val="000000"/>
          <w:rtl/>
        </w:rPr>
        <w:t xml:space="preserve"> يتب</w:t>
      </w:r>
      <w:r w:rsidRPr="00C24CF9">
        <w:rPr>
          <w:rFonts w:ascii="Traditional Arabic" w:hAnsi="Traditional Arabic" w:hint="eastAsia"/>
          <w:color w:val="000000"/>
          <w:rtl/>
        </w:rPr>
        <w:t>ين</w:t>
      </w:r>
      <w:r w:rsidRPr="00C24CF9">
        <w:rPr>
          <w:rFonts w:ascii="Traditional Arabic" w:hAnsi="Traditional Arabic"/>
          <w:color w:val="000000"/>
          <w:rtl/>
        </w:rPr>
        <w:t xml:space="preserve"> مفهوم المثل </w:t>
      </w:r>
      <w:r w:rsidRPr="00C24CF9">
        <w:rPr>
          <w:rFonts w:ascii="Traditional Arabic" w:hAnsi="Traditional Arabic" w:hint="eastAsia"/>
          <w:color w:val="000000"/>
          <w:rtl/>
        </w:rPr>
        <w:t>وأهم</w:t>
      </w:r>
      <w:r w:rsidRPr="00C24CF9">
        <w:rPr>
          <w:rFonts w:ascii="Traditional Arabic" w:hAnsi="Traditional Arabic"/>
          <w:color w:val="000000"/>
          <w:rtl/>
        </w:rPr>
        <w:t xml:space="preserve"> سماته وخصائصه وأنواع العبارات التي تندرج تحت هذا ال</w:t>
      </w:r>
      <w:r w:rsidRPr="00C24CF9">
        <w:rPr>
          <w:rFonts w:ascii="Traditional Arabic" w:hAnsi="Traditional Arabic" w:hint="eastAsia"/>
          <w:color w:val="000000"/>
          <w:rtl/>
        </w:rPr>
        <w:t>مصطلح،</w:t>
      </w:r>
      <w:r w:rsidRPr="00C24CF9">
        <w:rPr>
          <w:rFonts w:ascii="Traditional Arabic" w:hAnsi="Traditional Arabic"/>
          <w:color w:val="000000"/>
          <w:rtl/>
        </w:rPr>
        <w:t xml:space="preserve"> فمن تلك الأقوال:</w:t>
      </w:r>
    </w:p>
    <w:p w:rsidR="00642A6B" w:rsidRPr="00C24CF9" w:rsidRDefault="00642A6B" w:rsidP="0062653C">
      <w:pPr>
        <w:ind w:firstLine="284"/>
        <w:rPr>
          <w:rtl/>
        </w:rPr>
      </w:pPr>
      <w:r w:rsidRPr="00C24CF9">
        <w:rPr>
          <w:rFonts w:ascii="Traditional Arabic" w:hAnsi="Traditional Arabic" w:hint="eastAsia"/>
          <w:color w:val="000000"/>
          <w:rtl/>
        </w:rPr>
        <w:t>قول</w:t>
      </w:r>
      <w:r w:rsidRPr="00C24CF9">
        <w:rPr>
          <w:rFonts w:ascii="Traditional Arabic" w:hAnsi="Traditional Arabic"/>
          <w:color w:val="000000"/>
          <w:rtl/>
        </w:rPr>
        <w:t xml:space="preserve"> أبي عبيد القاسم بن س</w:t>
      </w:r>
      <w:r w:rsidRPr="00C24CF9">
        <w:rPr>
          <w:rFonts w:ascii="Traditional Arabic" w:hAnsi="Traditional Arabic" w:hint="eastAsia"/>
          <w:color w:val="000000"/>
          <w:rtl/>
        </w:rPr>
        <w:t>لام</w:t>
      </w:r>
      <w:r w:rsidRPr="00C24CF9">
        <w:rPr>
          <w:rFonts w:ascii="Traditional Arabic" w:hAnsi="Traditional Arabic"/>
          <w:color w:val="000000"/>
          <w:rtl/>
        </w:rPr>
        <w:t xml:space="preserve"> (ت 224هـ)</w:t>
      </w:r>
      <w:r w:rsidR="008F7295" w:rsidRPr="00C24CF9">
        <w:fldChar w:fldCharType="begin"/>
      </w:r>
      <w:r w:rsidRPr="00C24CF9">
        <w:instrText>xe "</w:instrText>
      </w:r>
      <w:r w:rsidRPr="00C24CF9">
        <w:rPr>
          <w:rtl/>
        </w:rPr>
        <w:instrText>فهرس الأعلام:أبي عبيد</w:instrText>
      </w:r>
      <w:r w:rsidRPr="00C24CF9">
        <w:instrText>"</w:instrText>
      </w:r>
      <w:r w:rsidR="008F7295" w:rsidRPr="00C24CF9">
        <w:fldChar w:fldCharType="end"/>
      </w:r>
      <w:r w:rsidRPr="00C24CF9">
        <w:rPr>
          <w:rFonts w:ascii="Traditional Arabic" w:hAnsi="Traditional Arabic"/>
          <w:color w:val="000000"/>
          <w:rtl/>
        </w:rPr>
        <w:t xml:space="preserve"> في مقدمة كتاب ا</w:t>
      </w:r>
      <w:r w:rsidRPr="00C24CF9">
        <w:rPr>
          <w:rFonts w:ascii="Traditional Arabic" w:hAnsi="Traditional Arabic" w:hint="eastAsia"/>
          <w:color w:val="000000"/>
          <w:rtl/>
        </w:rPr>
        <w:t>لأمثال</w:t>
      </w:r>
      <w:r w:rsidRPr="00C24CF9">
        <w:rPr>
          <w:rFonts w:ascii="Traditional Arabic" w:hAnsi="Traditional Arabic"/>
          <w:color w:val="000000"/>
          <w:rtl/>
        </w:rPr>
        <w:t>: "</w:t>
      </w:r>
      <w:r w:rsidRPr="00C24CF9">
        <w:rPr>
          <w:rFonts w:ascii="Traditional Arabic" w:hAnsi="Traditional Arabic" w:hint="eastAsia"/>
          <w:color w:val="000000"/>
          <w:rtl/>
        </w:rPr>
        <w:t>هذا</w:t>
      </w:r>
      <w:r w:rsidRPr="00C24CF9">
        <w:rPr>
          <w:rFonts w:ascii="Traditional Arabic" w:hAnsi="Traditional Arabic"/>
          <w:color w:val="000000"/>
          <w:rtl/>
        </w:rPr>
        <w:t xml:space="preserve"> كتاب الأمثال، </w:t>
      </w:r>
      <w:r w:rsidRPr="00C24CF9">
        <w:rPr>
          <w:rFonts w:ascii="Traditional Arabic" w:hAnsi="Traditional Arabic" w:hint="eastAsia"/>
          <w:color w:val="000000"/>
          <w:rtl/>
        </w:rPr>
        <w:t>وهي</w:t>
      </w:r>
      <w:r w:rsidRPr="00C24CF9">
        <w:rPr>
          <w:rFonts w:ascii="Traditional Arabic" w:hAnsi="Traditional Arabic"/>
          <w:color w:val="000000"/>
          <w:rtl/>
        </w:rPr>
        <w:t>: حكمة الع</w:t>
      </w:r>
      <w:r w:rsidRPr="00C24CF9">
        <w:rPr>
          <w:rFonts w:ascii="Traditional Arabic" w:hAnsi="Traditional Arabic" w:hint="eastAsia"/>
          <w:color w:val="000000"/>
          <w:rtl/>
        </w:rPr>
        <w:t>رب</w:t>
      </w:r>
      <w:r w:rsidRPr="00C24CF9">
        <w:rPr>
          <w:rFonts w:ascii="Traditional Arabic" w:hAnsi="Traditional Arabic"/>
          <w:color w:val="000000"/>
          <w:rtl/>
        </w:rPr>
        <w:t xml:space="preserve"> ف</w:t>
      </w:r>
      <w:r w:rsidRPr="00C24CF9">
        <w:rPr>
          <w:rFonts w:ascii="Traditional Arabic" w:hAnsi="Traditional Arabic" w:hint="eastAsia"/>
          <w:color w:val="000000"/>
          <w:rtl/>
        </w:rPr>
        <w:t>ي</w:t>
      </w:r>
      <w:r w:rsidRPr="00C24CF9">
        <w:rPr>
          <w:rFonts w:ascii="Traditional Arabic" w:hAnsi="Traditional Arabic"/>
          <w:color w:val="000000"/>
          <w:rtl/>
        </w:rPr>
        <w:t xml:space="preserve"> الجاهلية والإسل</w:t>
      </w:r>
      <w:r w:rsidRPr="00C24CF9">
        <w:rPr>
          <w:rFonts w:ascii="Traditional Arabic" w:hAnsi="Traditional Arabic" w:hint="eastAsia"/>
          <w:color w:val="000000"/>
          <w:rtl/>
        </w:rPr>
        <w:t>ام،وبها</w:t>
      </w:r>
      <w:r w:rsidRPr="00C24CF9">
        <w:rPr>
          <w:rFonts w:ascii="Traditional Arabic" w:hAnsi="Traditional Arabic"/>
          <w:color w:val="000000"/>
          <w:rtl/>
        </w:rPr>
        <w:t xml:space="preserve"> كا</w:t>
      </w:r>
      <w:r w:rsidRPr="00C24CF9">
        <w:rPr>
          <w:rFonts w:ascii="Traditional Arabic" w:hAnsi="Traditional Arabic" w:hint="eastAsia"/>
          <w:color w:val="000000"/>
          <w:rtl/>
        </w:rPr>
        <w:t>نت</w:t>
      </w:r>
      <w:r w:rsidRPr="00C24CF9">
        <w:rPr>
          <w:rFonts w:ascii="Traditional Arabic" w:hAnsi="Traditional Arabic"/>
          <w:color w:val="000000"/>
          <w:rtl/>
        </w:rPr>
        <w:t xml:space="preserve"> ت</w:t>
      </w:r>
      <w:r w:rsidRPr="00C24CF9">
        <w:rPr>
          <w:rFonts w:ascii="Traditional Arabic" w:hAnsi="Traditional Arabic" w:hint="eastAsia"/>
          <w:color w:val="000000"/>
          <w:rtl/>
        </w:rPr>
        <w:t>عارض</w:t>
      </w:r>
      <w:r w:rsidRPr="00C24CF9">
        <w:rPr>
          <w:vertAlign w:val="superscript"/>
          <w:rtl/>
        </w:rPr>
        <w:t>(</w:t>
      </w:r>
      <w:r w:rsidRPr="00C24CF9">
        <w:rPr>
          <w:rStyle w:val="a4"/>
          <w:rFonts w:cs="Traditional Arabic"/>
          <w:rtl/>
        </w:rPr>
        <w:footnoteReference w:id="33"/>
      </w:r>
      <w:r w:rsidRPr="00C24CF9">
        <w:rPr>
          <w:vertAlign w:val="superscript"/>
          <w:rtl/>
        </w:rPr>
        <w:t>)</w:t>
      </w:r>
      <w:r w:rsidRPr="00C24CF9">
        <w:rPr>
          <w:rFonts w:ascii="Traditional Arabic" w:hAnsi="Traditional Arabic"/>
          <w:color w:val="000000"/>
          <w:rtl/>
        </w:rPr>
        <w:t xml:space="preserve"> كلامها, فتبلغ بها ما ح</w:t>
      </w:r>
      <w:r w:rsidRPr="00C24CF9">
        <w:rPr>
          <w:rFonts w:ascii="Traditional Arabic" w:hAnsi="Traditional Arabic" w:hint="eastAsia"/>
          <w:color w:val="000000"/>
          <w:rtl/>
        </w:rPr>
        <w:t>اولتمن</w:t>
      </w:r>
      <w:r w:rsidRPr="00C24CF9">
        <w:rPr>
          <w:rFonts w:ascii="Traditional Arabic" w:hAnsi="Traditional Arabic"/>
          <w:color w:val="000000"/>
          <w:rtl/>
        </w:rPr>
        <w:t xml:space="preserve"> حاجتها في المنطق، ب</w:t>
      </w:r>
      <w:r w:rsidRPr="00C24CF9">
        <w:rPr>
          <w:rFonts w:ascii="Traditional Arabic" w:hAnsi="Traditional Arabic" w:hint="eastAsia"/>
          <w:color w:val="000000"/>
          <w:rtl/>
        </w:rPr>
        <w:t>كناية</w:t>
      </w:r>
      <w:r w:rsidRPr="00C24CF9">
        <w:rPr>
          <w:vertAlign w:val="superscript"/>
          <w:rtl/>
        </w:rPr>
        <w:t>(</w:t>
      </w:r>
      <w:r w:rsidRPr="00C24CF9">
        <w:rPr>
          <w:rStyle w:val="a4"/>
          <w:rFonts w:cs="Traditional Arabic"/>
          <w:rtl/>
        </w:rPr>
        <w:footnoteReference w:id="34"/>
      </w:r>
      <w:r w:rsidRPr="00C24CF9">
        <w:rPr>
          <w:vertAlign w:val="superscript"/>
          <w:rtl/>
        </w:rPr>
        <w:t>)</w:t>
      </w:r>
      <w:r w:rsidRPr="00C24CF9">
        <w:rPr>
          <w:rFonts w:ascii="Traditional Arabic" w:hAnsi="Traditional Arabic"/>
          <w:color w:val="000000"/>
          <w:rtl/>
        </w:rPr>
        <w:t xml:space="preserve"> غير تصريح، فيجتمع له</w:t>
      </w:r>
      <w:r w:rsidRPr="00C24CF9">
        <w:rPr>
          <w:rFonts w:ascii="Traditional Arabic" w:hAnsi="Traditional Arabic" w:hint="eastAsia"/>
          <w:color w:val="000000"/>
          <w:rtl/>
        </w:rPr>
        <w:t>ا</w:t>
      </w:r>
      <w:r w:rsidRPr="00C24CF9">
        <w:rPr>
          <w:rFonts w:ascii="Traditional Arabic" w:hAnsi="Traditional Arabic"/>
          <w:color w:val="000000"/>
          <w:rtl/>
        </w:rPr>
        <w:t xml:space="preserve"> بذلك ثلاث خلال: إيجاز الل</w:t>
      </w:r>
      <w:r w:rsidRPr="00C24CF9">
        <w:rPr>
          <w:rFonts w:ascii="Traditional Arabic" w:hAnsi="Traditional Arabic" w:hint="eastAsia"/>
          <w:color w:val="000000"/>
          <w:rtl/>
        </w:rPr>
        <w:t>فظ،</w:t>
      </w:r>
      <w:r w:rsidRPr="00C24CF9">
        <w:rPr>
          <w:rtl/>
        </w:rPr>
        <w:t xml:space="preserve"> وإصابة المعنى، وحسن التشبيه"</w:t>
      </w:r>
      <w:r w:rsidRPr="00C24CF9">
        <w:rPr>
          <w:vertAlign w:val="superscript"/>
          <w:rtl/>
        </w:rPr>
        <w:t>(</w:t>
      </w:r>
      <w:r w:rsidRPr="00C24CF9">
        <w:rPr>
          <w:rStyle w:val="a4"/>
          <w:rFonts w:cs="Traditional Arabic"/>
          <w:rtl/>
        </w:rPr>
        <w:footnoteReference w:id="35"/>
      </w:r>
      <w:r w:rsidRPr="00C24CF9">
        <w:rPr>
          <w:vertAlign w:val="superscript"/>
          <w:rtl/>
        </w:rPr>
        <w:t>)</w:t>
      </w:r>
      <w:r w:rsidRPr="00C24CF9">
        <w:rPr>
          <w:rtl/>
        </w:rPr>
        <w:t xml:space="preserve"> ويلاحظ أنّ أبا عبيد يعتبر المَثَل هو الحكمة بعينها، ولم يشترط كونها سائرة ويرى أنّ في المَثَل تعريضا</w:t>
      </w:r>
      <w:r w:rsidR="00FF0610" w:rsidRPr="00C24CF9">
        <w:rPr>
          <w:rFonts w:hint="cs"/>
          <w:rtl/>
        </w:rPr>
        <w:t>ً</w:t>
      </w:r>
      <w:r w:rsidRPr="00C24CF9">
        <w:rPr>
          <w:rtl/>
        </w:rPr>
        <w:t xml:space="preserve"> وكناية، مع إشارته إلى أهم فوائد المثل.</w:t>
      </w:r>
    </w:p>
    <w:p w:rsidR="00642A6B" w:rsidRPr="00C24CF9" w:rsidRDefault="00642A6B" w:rsidP="0062653C">
      <w:pPr>
        <w:ind w:firstLine="284"/>
        <w:rPr>
          <w:rtl/>
        </w:rPr>
      </w:pPr>
      <w:r w:rsidRPr="00C24CF9">
        <w:rPr>
          <w:rtl/>
        </w:rPr>
        <w:t>ويعرِّف ابنُ السكيت (ت 244هـ)</w:t>
      </w:r>
      <w:r w:rsidR="008F7295" w:rsidRPr="00C24CF9">
        <w:fldChar w:fldCharType="begin"/>
      </w:r>
      <w:r w:rsidRPr="00C24CF9">
        <w:instrText>xe "</w:instrText>
      </w:r>
      <w:r w:rsidRPr="00C24CF9">
        <w:rPr>
          <w:rtl/>
        </w:rPr>
        <w:instrText>فهرس الأعلام:ابنُ السكيت</w:instrText>
      </w:r>
      <w:r w:rsidRPr="00C24CF9">
        <w:instrText>"</w:instrText>
      </w:r>
      <w:r w:rsidR="008F7295" w:rsidRPr="00C24CF9">
        <w:fldChar w:fldCharType="end"/>
      </w:r>
      <w:r w:rsidRPr="00C24CF9">
        <w:rPr>
          <w:rtl/>
        </w:rPr>
        <w:t xml:space="preserve"> مصطلح المثل بقوله: "المثل: لفظ يخالف لفظ المضروب له، ويوافق معناه معنى ذلك اللفظ، شبّهوه بالمثال الذي يُعمَل عليه غيرُه"</w:t>
      </w:r>
      <w:r w:rsidRPr="00C24CF9">
        <w:rPr>
          <w:vertAlign w:val="superscript"/>
          <w:rtl/>
        </w:rPr>
        <w:t>(</w:t>
      </w:r>
      <w:r w:rsidRPr="00C24CF9">
        <w:rPr>
          <w:rStyle w:val="a4"/>
          <w:rFonts w:cs="Traditional Arabic"/>
          <w:rtl/>
        </w:rPr>
        <w:footnoteReference w:id="36"/>
      </w:r>
      <w:r w:rsidRPr="00C24CF9">
        <w:rPr>
          <w:vertAlign w:val="superscript"/>
          <w:rtl/>
        </w:rPr>
        <w:t>)</w:t>
      </w:r>
      <w:r w:rsidRPr="00C24CF9">
        <w:rPr>
          <w:rtl/>
        </w:rPr>
        <w:t xml:space="preserve"> فأهم سمات المثل عنده: استعمال اللفظ في غير مورده الأول لموافقة معناه لما استُعمِل له ثانيا</w:t>
      </w:r>
      <w:r w:rsidR="00FF0610" w:rsidRPr="00C24CF9">
        <w:rPr>
          <w:rFonts w:hint="cs"/>
          <w:rtl/>
        </w:rPr>
        <w:t>ً</w:t>
      </w:r>
      <w:r w:rsidRPr="00C24CF9">
        <w:rPr>
          <w:rtl/>
        </w:rPr>
        <w:t>، ولم يركز على عنصر السيرورة ولم يقيده بكونه حِكمةً، أو تشبيها أو نحو ذلك.</w:t>
      </w:r>
    </w:p>
    <w:p w:rsidR="00642A6B" w:rsidRPr="00C24CF9" w:rsidRDefault="00642A6B" w:rsidP="0062653C">
      <w:pPr>
        <w:ind w:firstLine="284"/>
        <w:rPr>
          <w:rtl/>
        </w:rPr>
      </w:pPr>
      <w:r w:rsidRPr="00C24CF9">
        <w:rPr>
          <w:rtl/>
        </w:rPr>
        <w:t>وأمّا المبرد</w:t>
      </w:r>
      <w:r w:rsidR="008F7295" w:rsidRPr="00C24CF9">
        <w:fldChar w:fldCharType="begin"/>
      </w:r>
      <w:r w:rsidRPr="00C24CF9">
        <w:instrText>xe "</w:instrText>
      </w:r>
      <w:r w:rsidRPr="00C24CF9">
        <w:rPr>
          <w:rtl/>
        </w:rPr>
        <w:instrText>فهرس الأعلام:المبرد</w:instrText>
      </w:r>
      <w:r w:rsidRPr="00C24CF9">
        <w:instrText>"</w:instrText>
      </w:r>
      <w:r w:rsidR="008F7295" w:rsidRPr="00C24CF9">
        <w:fldChar w:fldCharType="end"/>
      </w:r>
      <w:r w:rsidRPr="00C24CF9">
        <w:rPr>
          <w:rtl/>
        </w:rPr>
        <w:t xml:space="preserve"> فيعرِّفه بأنه: "قول سائر يشبه به حال الثاني بالأول، والأصل فيه </w:t>
      </w:r>
      <w:r w:rsidRPr="00C24CF9">
        <w:rPr>
          <w:rtl/>
        </w:rPr>
        <w:lastRenderedPageBreak/>
        <w:t>التشبيه...فحقيقة المَثَل ما جُعِل كالعلم للتشبيه بحال الأول"</w:t>
      </w:r>
      <w:r w:rsidRPr="00C24CF9">
        <w:rPr>
          <w:vertAlign w:val="superscript"/>
          <w:rtl/>
        </w:rPr>
        <w:t>(</w:t>
      </w:r>
      <w:r w:rsidRPr="00C24CF9">
        <w:rPr>
          <w:rStyle w:val="a4"/>
          <w:rFonts w:cs="Traditional Arabic"/>
          <w:rtl/>
        </w:rPr>
        <w:footnoteReference w:id="37"/>
      </w:r>
      <w:r w:rsidRPr="00C24CF9">
        <w:rPr>
          <w:vertAlign w:val="superscript"/>
          <w:rtl/>
        </w:rPr>
        <w:t>)</w:t>
      </w:r>
      <w:r w:rsidRPr="00C24CF9">
        <w:rPr>
          <w:rtl/>
        </w:rPr>
        <w:t xml:space="preserve"> فالمبرد</w:t>
      </w:r>
      <w:r w:rsidR="008F7295" w:rsidRPr="00C24CF9">
        <w:fldChar w:fldCharType="begin"/>
      </w:r>
      <w:r w:rsidRPr="00C24CF9">
        <w:instrText>xe "</w:instrText>
      </w:r>
      <w:r w:rsidRPr="00C24CF9">
        <w:rPr>
          <w:rtl/>
        </w:rPr>
        <w:instrText>فهرس الأعلام:فالمبرد</w:instrText>
      </w:r>
      <w:r w:rsidRPr="00C24CF9">
        <w:instrText>"</w:instrText>
      </w:r>
      <w:r w:rsidR="008F7295" w:rsidRPr="00C24CF9">
        <w:fldChar w:fldCharType="end"/>
      </w:r>
      <w:r w:rsidRPr="00C24CF9">
        <w:rPr>
          <w:rtl/>
        </w:rPr>
        <w:t xml:space="preserve"> هنا يحدد المثل بخاصِّيتين, هما: السيرورة، وتشبيه حال بحال</w:t>
      </w:r>
      <w:r w:rsidRPr="00C24CF9">
        <w:rPr>
          <w:vertAlign w:val="superscript"/>
          <w:rtl/>
        </w:rPr>
        <w:t>(</w:t>
      </w:r>
      <w:r w:rsidRPr="00C24CF9">
        <w:rPr>
          <w:rStyle w:val="a4"/>
          <w:rFonts w:cs="Traditional Arabic"/>
          <w:rtl/>
        </w:rPr>
        <w:footnoteReference w:id="38"/>
      </w:r>
      <w:r w:rsidRPr="00C24CF9">
        <w:rPr>
          <w:vertAlign w:val="superscript"/>
          <w:rtl/>
        </w:rPr>
        <w:t>)</w:t>
      </w:r>
      <w:r w:rsidRPr="00C24CF9">
        <w:rPr>
          <w:rtl/>
        </w:rPr>
        <w:t>، مع الإشارة إلى أن المثل لا بد أن يكون له مورد, وهو الحادثة التي يبتدئ منها ثم يُتَداول في مثيلاتها.</w:t>
      </w:r>
    </w:p>
    <w:p w:rsidR="00642A6B" w:rsidRPr="00C24CF9" w:rsidRDefault="00642A6B" w:rsidP="00A027A9">
      <w:pPr>
        <w:tabs>
          <w:tab w:val="left" w:pos="997"/>
        </w:tabs>
        <w:ind w:firstLine="284"/>
        <w:rPr>
          <w:rtl/>
        </w:rPr>
      </w:pPr>
      <w:r w:rsidRPr="00C24CF9">
        <w:rPr>
          <w:rtl/>
        </w:rPr>
        <w:t>وقال أبو هلال</w:t>
      </w:r>
      <w:r w:rsidR="008F7295" w:rsidRPr="00C24CF9">
        <w:fldChar w:fldCharType="begin"/>
      </w:r>
      <w:r w:rsidRPr="00C24CF9">
        <w:instrText>xe "</w:instrText>
      </w:r>
      <w:r w:rsidRPr="00C24CF9">
        <w:rPr>
          <w:rtl/>
        </w:rPr>
        <w:instrText>فهرس الأعلام:أبو هلال</w:instrText>
      </w:r>
      <w:r w:rsidRPr="00C24CF9">
        <w:instrText>"</w:instrText>
      </w:r>
      <w:r w:rsidR="008F7295" w:rsidRPr="00C24CF9">
        <w:fldChar w:fldCharType="end"/>
      </w:r>
      <w:r w:rsidRPr="00C24CF9">
        <w:rPr>
          <w:rtl/>
        </w:rPr>
        <w:t xml:space="preserve"> العسكري</w:t>
      </w:r>
      <w:r w:rsidRPr="00C24CF9">
        <w:rPr>
          <w:vertAlign w:val="superscript"/>
          <w:rtl/>
        </w:rPr>
        <w:t>(</w:t>
      </w:r>
      <w:r w:rsidRPr="00C24CF9">
        <w:rPr>
          <w:rStyle w:val="a4"/>
          <w:rFonts w:cs="Traditional Arabic"/>
          <w:rtl/>
        </w:rPr>
        <w:footnoteReference w:id="39"/>
      </w:r>
      <w:r w:rsidRPr="00C24CF9">
        <w:rPr>
          <w:vertAlign w:val="superscript"/>
          <w:rtl/>
        </w:rPr>
        <w:t>)</w:t>
      </w:r>
      <w:r w:rsidRPr="00C24CF9">
        <w:rPr>
          <w:rtl/>
        </w:rPr>
        <w:t>: "أصل المَثَل التماثل بين الشيئين في الكلام، كقولهم: (كما تدين تدان</w:t>
      </w:r>
      <w:r w:rsidR="008F7295" w:rsidRPr="00C24CF9">
        <w:fldChar w:fldCharType="begin"/>
      </w:r>
      <w:r w:rsidRPr="00C24CF9">
        <w:instrText>xe "</w:instrText>
      </w:r>
      <w:r w:rsidRPr="00C24CF9">
        <w:rPr>
          <w:rtl/>
        </w:rPr>
        <w:instrText>فهرس الأقوال:كما تدين تدان</w:instrText>
      </w:r>
      <w:r w:rsidRPr="00C24CF9">
        <w:instrText>"</w:instrText>
      </w:r>
      <w:r w:rsidR="008F7295" w:rsidRPr="00C24CF9">
        <w:fldChar w:fldCharType="end"/>
      </w:r>
      <w:r w:rsidRPr="00C24CF9">
        <w:rPr>
          <w:rtl/>
        </w:rPr>
        <w:t>)... ثم جعل كل حكمة سائرة مثلا, وقد يأتي القائل بما يحسن أن يتمثل به، إلا أنه لا يتفق أن يسير؛ فلا يكون مثلا"</w:t>
      </w:r>
      <w:r w:rsidRPr="00C24CF9">
        <w:rPr>
          <w:vertAlign w:val="superscript"/>
          <w:rtl/>
        </w:rPr>
        <w:t>(</w:t>
      </w:r>
      <w:r w:rsidRPr="00C24CF9">
        <w:rPr>
          <w:rStyle w:val="a4"/>
          <w:rFonts w:cs="Traditional Arabic"/>
          <w:rtl/>
        </w:rPr>
        <w:footnoteReference w:id="40"/>
      </w:r>
      <w:r w:rsidRPr="00C24CF9">
        <w:rPr>
          <w:vertAlign w:val="superscript"/>
          <w:rtl/>
        </w:rPr>
        <w:t>)</w:t>
      </w:r>
      <w:r w:rsidRPr="00C24CF9">
        <w:rPr>
          <w:rtl/>
        </w:rPr>
        <w:t xml:space="preserve"> فأبو هلال يقيد المثل بكونه حكمة سائرة، وما لم يتحقق فيه هذين الشرطين من العبارات لا </w:t>
      </w:r>
      <w:r w:rsidR="00A027A9" w:rsidRPr="00C24CF9">
        <w:rPr>
          <w:rFonts w:hint="cs"/>
          <w:rtl/>
        </w:rPr>
        <w:t>يُعَدُّ</w:t>
      </w:r>
      <w:r w:rsidRPr="00C24CF9">
        <w:rPr>
          <w:rtl/>
        </w:rPr>
        <w:t xml:space="preserve"> عنده مثلا</w:t>
      </w:r>
      <w:r w:rsidR="00A027A9" w:rsidRPr="00C24CF9">
        <w:rPr>
          <w:rFonts w:hint="cs"/>
          <w:rtl/>
        </w:rPr>
        <w:t>ً</w:t>
      </w:r>
      <w:r w:rsidRPr="00C24CF9">
        <w:rPr>
          <w:rtl/>
        </w:rPr>
        <w:t>.</w:t>
      </w:r>
    </w:p>
    <w:p w:rsidR="00642A6B" w:rsidRPr="00C24CF9" w:rsidRDefault="00642A6B" w:rsidP="0062653C">
      <w:pPr>
        <w:ind w:firstLine="284"/>
        <w:rPr>
          <w:rtl/>
        </w:rPr>
      </w:pPr>
      <w:r w:rsidRPr="00C24CF9">
        <w:rPr>
          <w:rtl/>
        </w:rPr>
        <w:t>وقال المرزوقي</w:t>
      </w:r>
      <w:r w:rsidR="008F7295" w:rsidRPr="00C24CF9">
        <w:fldChar w:fldCharType="begin"/>
      </w:r>
      <w:r w:rsidRPr="00C24CF9">
        <w:instrText>xe "</w:instrText>
      </w:r>
      <w:r w:rsidRPr="00C24CF9">
        <w:rPr>
          <w:rtl/>
        </w:rPr>
        <w:instrText>فهرس الأعلام:المرزوقي</w:instrText>
      </w:r>
      <w:r w:rsidRPr="00C24CF9">
        <w:instrText>"</w:instrText>
      </w:r>
      <w:r w:rsidR="008F7295" w:rsidRPr="00C24CF9">
        <w:fldChar w:fldCharType="end"/>
      </w:r>
      <w:r w:rsidRPr="00C24CF9">
        <w:rPr>
          <w:vertAlign w:val="superscript"/>
          <w:rtl/>
        </w:rPr>
        <w:t>(</w:t>
      </w:r>
      <w:r w:rsidRPr="00C24CF9">
        <w:rPr>
          <w:rStyle w:val="a4"/>
          <w:rFonts w:cs="Traditional Arabic"/>
          <w:rtl/>
        </w:rPr>
        <w:footnoteReference w:id="41"/>
      </w:r>
      <w:r w:rsidRPr="00C24CF9">
        <w:rPr>
          <w:vertAlign w:val="superscript"/>
          <w:rtl/>
        </w:rPr>
        <w:t>)</w:t>
      </w:r>
      <w:r w:rsidRPr="00C24CF9">
        <w:rPr>
          <w:rtl/>
        </w:rPr>
        <w:t>: "المثل جملة من القول مقتضبة من  أصلها، أو مرسلة بذاتها، فتتسم بالقبول، وتشتهر بالتداول، فتنقل عما وردت فيه إلى كل ما يصح قصده بها من غير تغيير يلحقها في لفظها، وعما يوجبه الظاهر إلى أشباهه من المعاني"</w:t>
      </w:r>
      <w:r w:rsidRPr="00C24CF9">
        <w:rPr>
          <w:vertAlign w:val="superscript"/>
          <w:rtl/>
        </w:rPr>
        <w:t>(</w:t>
      </w:r>
      <w:r w:rsidRPr="00C24CF9">
        <w:rPr>
          <w:rStyle w:val="a4"/>
          <w:rFonts w:cs="Traditional Arabic"/>
          <w:rtl/>
        </w:rPr>
        <w:footnoteReference w:id="42"/>
      </w:r>
      <w:r w:rsidRPr="00C24CF9">
        <w:rPr>
          <w:vertAlign w:val="superscript"/>
          <w:rtl/>
        </w:rPr>
        <w:t>)</w:t>
      </w:r>
    </w:p>
    <w:p w:rsidR="00642A6B" w:rsidRPr="00C24CF9" w:rsidRDefault="00642A6B" w:rsidP="00873268">
      <w:pPr>
        <w:ind w:firstLine="284"/>
        <w:rPr>
          <w:vertAlign w:val="superscript"/>
        </w:rPr>
      </w:pPr>
      <w:r w:rsidRPr="00C24CF9">
        <w:rPr>
          <w:rtl/>
        </w:rPr>
        <w:t>وقال الراغب الأصفهاني (ت: 502هـ)</w:t>
      </w:r>
      <w:r w:rsidR="008F7295" w:rsidRPr="00C24CF9">
        <w:fldChar w:fldCharType="begin"/>
      </w:r>
      <w:r w:rsidRPr="00C24CF9">
        <w:instrText>xe "</w:instrText>
      </w:r>
      <w:r w:rsidRPr="00C24CF9">
        <w:rPr>
          <w:rtl/>
        </w:rPr>
        <w:instrText>فهرس الأعلام:الراغب الأصفهاني</w:instrText>
      </w:r>
      <w:r w:rsidRPr="00C24CF9">
        <w:instrText>"</w:instrText>
      </w:r>
      <w:r w:rsidR="008F7295" w:rsidRPr="00C24CF9">
        <w:fldChar w:fldCharType="end"/>
      </w:r>
      <w:r w:rsidRPr="00C24CF9">
        <w:rPr>
          <w:rtl/>
        </w:rPr>
        <w:t xml:space="preserve"> : "المَثَل: عبارة عن قول في شيء يُشبِه قولاً في شيء آخر بينهما مشابهة؛ لِيُبَيِّن أحدُهما الآخرَ ويُصوِّره، نحو قولهم: (الصيف ضيعتِ اللبن)، فإن هذا القول يُشبِه قولَك أَهملتَ وقتَ الإِمكانِ أمرَك, وعلى هذا الوجه ما ضرب الله تعالى من الأمثال"</w:t>
      </w:r>
      <w:r w:rsidRPr="00C24CF9">
        <w:rPr>
          <w:vertAlign w:val="superscript"/>
          <w:rtl/>
        </w:rPr>
        <w:t>(</w:t>
      </w:r>
      <w:r w:rsidRPr="00C24CF9">
        <w:rPr>
          <w:rStyle w:val="a4"/>
          <w:rFonts w:cs="Traditional Arabic"/>
          <w:rtl/>
        </w:rPr>
        <w:footnoteReference w:id="43"/>
      </w:r>
      <w:r w:rsidRPr="00C24CF9">
        <w:rPr>
          <w:vertAlign w:val="superscript"/>
          <w:rtl/>
        </w:rPr>
        <w:t>)</w:t>
      </w:r>
      <w:r w:rsidR="00487F6D" w:rsidRPr="00C24CF9">
        <w:rPr>
          <w:rFonts w:hint="cs"/>
          <w:vertAlign w:val="superscript"/>
          <w:rtl/>
        </w:rPr>
        <w:t>.</w:t>
      </w:r>
    </w:p>
    <w:p w:rsidR="00642A6B" w:rsidRPr="00C24CF9" w:rsidRDefault="00642A6B" w:rsidP="00831673">
      <w:pPr>
        <w:pStyle w:val="2"/>
        <w:spacing w:before="0" w:after="0"/>
        <w:ind w:firstLine="284"/>
        <w:jc w:val="left"/>
        <w:rPr>
          <w:rFonts w:cs="Traditional Arabic"/>
          <w:sz w:val="36"/>
          <w:szCs w:val="36"/>
          <w:rtl/>
        </w:rPr>
      </w:pPr>
      <w:bookmarkStart w:id="39" w:name="_Toc303366845"/>
      <w:bookmarkStart w:id="40" w:name="_Toc303367583"/>
      <w:bookmarkStart w:id="41" w:name="_Toc303368974"/>
      <w:bookmarkStart w:id="42" w:name="_Toc306912026"/>
      <w:bookmarkStart w:id="43" w:name="_Toc306983030"/>
      <w:bookmarkStart w:id="44" w:name="_Toc313750285"/>
      <w:bookmarkStart w:id="45" w:name="_Toc313773037"/>
      <w:r w:rsidRPr="00C24CF9">
        <w:rPr>
          <w:rFonts w:cs="Traditional Arabic"/>
          <w:sz w:val="36"/>
          <w:szCs w:val="36"/>
          <w:rtl/>
        </w:rPr>
        <w:t>ثانيا</w:t>
      </w:r>
      <w:r w:rsidR="00DE1888" w:rsidRPr="00C24CF9">
        <w:rPr>
          <w:rFonts w:cs="Traditional Arabic" w:hint="cs"/>
          <w:sz w:val="36"/>
          <w:szCs w:val="36"/>
          <w:rtl/>
        </w:rPr>
        <w:t>ً</w:t>
      </w:r>
      <w:r w:rsidRPr="00C24CF9">
        <w:rPr>
          <w:rFonts w:cs="Traditional Arabic"/>
          <w:sz w:val="36"/>
          <w:szCs w:val="36"/>
          <w:rtl/>
        </w:rPr>
        <w:t>- أنواع المَثَل</w:t>
      </w:r>
      <w:bookmarkEnd w:id="39"/>
      <w:bookmarkEnd w:id="40"/>
      <w:bookmarkEnd w:id="41"/>
      <w:bookmarkEnd w:id="42"/>
      <w:bookmarkEnd w:id="43"/>
      <w:bookmarkEnd w:id="44"/>
      <w:bookmarkEnd w:id="45"/>
    </w:p>
    <w:p w:rsidR="00642A6B" w:rsidRPr="00C24CF9" w:rsidRDefault="00642A6B" w:rsidP="008402DE">
      <w:pPr>
        <w:ind w:firstLine="284"/>
        <w:rPr>
          <w:rtl/>
        </w:rPr>
      </w:pPr>
      <w:r w:rsidRPr="00C24CF9">
        <w:rPr>
          <w:rtl/>
        </w:rPr>
        <w:t xml:space="preserve">ميّز المهتمون بِفَنّ الأمثال </w:t>
      </w:r>
      <w:r w:rsidR="008402DE" w:rsidRPr="00C24CF9">
        <w:rPr>
          <w:rFonts w:hint="cs"/>
          <w:rtl/>
        </w:rPr>
        <w:t>بين صنفين</w:t>
      </w:r>
      <w:r w:rsidRPr="00C24CF9">
        <w:rPr>
          <w:rtl/>
        </w:rPr>
        <w:t xml:space="preserve"> من الأمثال</w:t>
      </w:r>
      <w:r w:rsidRPr="00C24CF9">
        <w:rPr>
          <w:vertAlign w:val="superscript"/>
          <w:rtl/>
        </w:rPr>
        <w:t>(</w:t>
      </w:r>
      <w:r w:rsidRPr="00C24CF9">
        <w:rPr>
          <w:rStyle w:val="a4"/>
          <w:rFonts w:cs="Traditional Arabic"/>
          <w:rtl/>
        </w:rPr>
        <w:footnoteReference w:id="44"/>
      </w:r>
      <w:r w:rsidRPr="00C24CF9">
        <w:rPr>
          <w:vertAlign w:val="superscript"/>
          <w:rtl/>
        </w:rPr>
        <w:t>)</w:t>
      </w:r>
      <w:r w:rsidR="008402DE" w:rsidRPr="00C24CF9">
        <w:rPr>
          <w:rtl/>
        </w:rPr>
        <w:t>، وه</w:t>
      </w:r>
      <w:r w:rsidR="008402DE" w:rsidRPr="00C24CF9">
        <w:rPr>
          <w:rFonts w:hint="cs"/>
          <w:rtl/>
        </w:rPr>
        <w:t>ما</w:t>
      </w:r>
      <w:r w:rsidRPr="00C24CF9">
        <w:rPr>
          <w:rtl/>
        </w:rPr>
        <w:t>:</w:t>
      </w:r>
    </w:p>
    <w:p w:rsidR="00642A6B" w:rsidRPr="00C24CF9" w:rsidRDefault="00642A6B" w:rsidP="00831673">
      <w:pPr>
        <w:pStyle w:val="2"/>
        <w:spacing w:before="0" w:after="0"/>
        <w:ind w:firstLine="284"/>
        <w:jc w:val="left"/>
        <w:rPr>
          <w:rFonts w:cs="Traditional Arabic"/>
          <w:sz w:val="36"/>
          <w:szCs w:val="36"/>
          <w:rtl/>
        </w:rPr>
      </w:pPr>
      <w:bookmarkStart w:id="46" w:name="_Toc303366846"/>
      <w:bookmarkStart w:id="47" w:name="_Toc303367584"/>
      <w:bookmarkStart w:id="48" w:name="_Toc306912027"/>
      <w:bookmarkStart w:id="49" w:name="_Toc306983031"/>
      <w:bookmarkStart w:id="50" w:name="_Toc313750286"/>
      <w:bookmarkStart w:id="51" w:name="_Toc313773038"/>
      <w:r w:rsidRPr="00C24CF9">
        <w:rPr>
          <w:rFonts w:cs="Traditional Arabic"/>
          <w:sz w:val="36"/>
          <w:szCs w:val="36"/>
          <w:rtl/>
        </w:rPr>
        <w:lastRenderedPageBreak/>
        <w:t>أ- الأمثال الموجزة السائرة:</w:t>
      </w:r>
      <w:bookmarkEnd w:id="46"/>
      <w:bookmarkEnd w:id="47"/>
      <w:bookmarkEnd w:id="48"/>
      <w:bookmarkEnd w:id="49"/>
      <w:bookmarkEnd w:id="50"/>
      <w:bookmarkEnd w:id="51"/>
    </w:p>
    <w:p w:rsidR="00642A6B" w:rsidRPr="00C24CF9" w:rsidRDefault="00642A6B" w:rsidP="0062653C">
      <w:pPr>
        <w:ind w:firstLine="284"/>
      </w:pPr>
      <w:r w:rsidRPr="00C24CF9">
        <w:rPr>
          <w:rtl/>
        </w:rPr>
        <w:t xml:space="preserve">وهذا النوع هو الذي تنصرف إليه غالب تعريفات المثل الاصطلاحي التي سبق ذكر ها، ويدخل تحته أنواع متعددة، منها: </w:t>
      </w:r>
    </w:p>
    <w:p w:rsidR="00642A6B" w:rsidRPr="00C24CF9" w:rsidRDefault="00642A6B" w:rsidP="0062653C">
      <w:pPr>
        <w:numPr>
          <w:ilvl w:val="0"/>
          <w:numId w:val="3"/>
        </w:numPr>
        <w:tabs>
          <w:tab w:val="clear" w:pos="567"/>
          <w:tab w:val="num" w:pos="97"/>
        </w:tabs>
        <w:ind w:left="0" w:firstLine="284"/>
        <w:rPr>
          <w:rtl/>
        </w:rPr>
      </w:pPr>
      <w:r w:rsidRPr="00C24CF9">
        <w:rPr>
          <w:rtl/>
        </w:rPr>
        <w:t>عبارة موجزة قيلت في مناسبة ما، ثم تناقلتها ألسن الناس جيلا</w:t>
      </w:r>
      <w:r w:rsidR="00A309C8" w:rsidRPr="00C24CF9">
        <w:rPr>
          <w:rFonts w:hint="cs"/>
          <w:rtl/>
        </w:rPr>
        <w:t>ً</w:t>
      </w:r>
      <w:r w:rsidRPr="00C24CF9">
        <w:rPr>
          <w:rtl/>
        </w:rPr>
        <w:t xml:space="preserve"> إثر جيل يتمثلون بها في مناسبات مشابهة للأولى, يُشبِّهون مضربها بموردها كقولهم: (واف</w:t>
      </w:r>
      <w:r w:rsidR="008402DE" w:rsidRPr="00C24CF9">
        <w:rPr>
          <w:rFonts w:hint="cs"/>
          <w:rtl/>
        </w:rPr>
        <w:t>َ</w:t>
      </w:r>
      <w:r w:rsidRPr="00C24CF9">
        <w:rPr>
          <w:rtl/>
        </w:rPr>
        <w:t>ق</w:t>
      </w:r>
      <w:r w:rsidR="008402DE" w:rsidRPr="00C24CF9">
        <w:rPr>
          <w:rFonts w:hint="cs"/>
          <w:rtl/>
        </w:rPr>
        <w:t>َ</w:t>
      </w:r>
      <w:r w:rsidRPr="00C24CF9">
        <w:rPr>
          <w:rtl/>
        </w:rPr>
        <w:t xml:space="preserve"> ش</w:t>
      </w:r>
      <w:r w:rsidR="008402DE" w:rsidRPr="00C24CF9">
        <w:rPr>
          <w:rFonts w:hint="cs"/>
          <w:rtl/>
        </w:rPr>
        <w:t>َ</w:t>
      </w:r>
      <w:r w:rsidRPr="00C24CF9">
        <w:rPr>
          <w:rtl/>
        </w:rPr>
        <w:t>ن</w:t>
      </w:r>
      <w:r w:rsidR="008402DE" w:rsidRPr="00C24CF9">
        <w:rPr>
          <w:rFonts w:hint="cs"/>
          <w:rtl/>
        </w:rPr>
        <w:t>ٌ</w:t>
      </w:r>
      <w:r w:rsidRPr="00C24CF9">
        <w:rPr>
          <w:rtl/>
        </w:rPr>
        <w:t xml:space="preserve"> ط</w:t>
      </w:r>
      <w:r w:rsidR="008402DE" w:rsidRPr="00C24CF9">
        <w:rPr>
          <w:rFonts w:hint="cs"/>
          <w:rtl/>
        </w:rPr>
        <w:t>َ</w:t>
      </w:r>
      <w:r w:rsidRPr="00C24CF9">
        <w:rPr>
          <w:rtl/>
        </w:rPr>
        <w:t>ب</w:t>
      </w:r>
      <w:r w:rsidR="008402DE" w:rsidRPr="00C24CF9">
        <w:rPr>
          <w:rFonts w:hint="cs"/>
          <w:rtl/>
        </w:rPr>
        <w:t>َ</w:t>
      </w:r>
      <w:r w:rsidRPr="00C24CF9">
        <w:rPr>
          <w:rtl/>
        </w:rPr>
        <w:t>ق</w:t>
      </w:r>
      <w:r w:rsidR="008402DE" w:rsidRPr="00C24CF9">
        <w:rPr>
          <w:rFonts w:hint="cs"/>
          <w:rtl/>
        </w:rPr>
        <w:t>َ</w:t>
      </w:r>
      <w:r w:rsidRPr="00C24CF9">
        <w:rPr>
          <w:rtl/>
        </w:rPr>
        <w:t>ة</w:t>
      </w:r>
      <w:r w:rsidR="008F7295" w:rsidRPr="00C24CF9">
        <w:fldChar w:fldCharType="begin"/>
      </w:r>
      <w:r w:rsidRPr="00C24CF9">
        <w:instrText>xe "</w:instrText>
      </w:r>
      <w:r w:rsidRPr="00C24CF9">
        <w:rPr>
          <w:rtl/>
        </w:rPr>
        <w:instrText>فهرس الأقوال:وافَقَ شَنٌّ طَبَقَةَ</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45"/>
      </w:r>
      <w:r w:rsidRPr="00C24CF9">
        <w:rPr>
          <w:vertAlign w:val="superscript"/>
          <w:rtl/>
        </w:rPr>
        <w:t>)</w:t>
      </w:r>
      <w:r w:rsidRPr="00C24CF9">
        <w:rPr>
          <w:rtl/>
        </w:rPr>
        <w:t xml:space="preserve"> والمراد بالمضرب: المناسبة المُشْبِهة التي يُتَمثّل فيها بالعبارة.</w:t>
      </w:r>
    </w:p>
    <w:p w:rsidR="0062653C" w:rsidRPr="00C24CF9" w:rsidRDefault="00642A6B" w:rsidP="0062653C">
      <w:pPr>
        <w:tabs>
          <w:tab w:val="num" w:pos="97"/>
        </w:tabs>
        <w:ind w:firstLine="284"/>
        <w:rPr>
          <w:rtl/>
        </w:rPr>
      </w:pPr>
      <w:r w:rsidRPr="00C24CF9">
        <w:rPr>
          <w:rtl/>
        </w:rPr>
        <w:t>والمراد بالمورِد: الحادثة الأولى التي وردت فيها العبارة.</w:t>
      </w:r>
    </w:p>
    <w:p w:rsidR="00642A6B" w:rsidRPr="00C24CF9" w:rsidRDefault="00642A6B" w:rsidP="001B0BEF">
      <w:pPr>
        <w:numPr>
          <w:ilvl w:val="0"/>
          <w:numId w:val="3"/>
        </w:numPr>
        <w:tabs>
          <w:tab w:val="clear" w:pos="567"/>
          <w:tab w:val="num" w:pos="97"/>
        </w:tabs>
        <w:ind w:left="0" w:firstLine="284"/>
      </w:pPr>
      <w:r w:rsidRPr="00C24CF9">
        <w:rPr>
          <w:rtl/>
        </w:rPr>
        <w:t>حكمة</w:t>
      </w:r>
      <w:r w:rsidRPr="00C24CF9">
        <w:rPr>
          <w:vertAlign w:val="superscript"/>
          <w:rtl/>
        </w:rPr>
        <w:t>(</w:t>
      </w:r>
      <w:r w:rsidRPr="00C24CF9">
        <w:rPr>
          <w:rStyle w:val="a4"/>
          <w:rFonts w:cs="Traditional Arabic"/>
          <w:rtl/>
        </w:rPr>
        <w:footnoteReference w:id="46"/>
      </w:r>
      <w:r w:rsidRPr="00C24CF9">
        <w:rPr>
          <w:vertAlign w:val="superscript"/>
          <w:rtl/>
        </w:rPr>
        <w:t>)</w:t>
      </w:r>
      <w:r w:rsidRPr="00C24CF9">
        <w:rPr>
          <w:rtl/>
        </w:rPr>
        <w:t xml:space="preserve"> قام صدقها في العقول وتلقاها الناس بالقبول والتداول وليس لها مورد، أو عبارة من جوامع الكَلِم قليلة الألفاظ كثيرة المعاني، وهذا النوع لا يصدر إلا عن أصحاب العلم والمعرفة، كالأنبياء والعلماء، والحكماء، أو أصحاب الثقافات كالشعراء والأدباء, ومن ذلك قول النبي صلى الله عليه وسلم: (لاَ يُلْدَغُ المُؤْمِنُ مِنْ جُحْرٍ وَاحِدٍ مَرَّتَيْنِ)، ويلحق بهذا عبارات يتمثل بها الناس مقتبسة من الكتب المقدسة كالقرآن الكريم والتوراة والإنجيل</w:t>
      </w:r>
      <w:r w:rsidRPr="00C24CF9">
        <w:rPr>
          <w:vertAlign w:val="superscript"/>
          <w:rtl/>
        </w:rPr>
        <w:t>(</w:t>
      </w:r>
      <w:r w:rsidRPr="00C24CF9">
        <w:rPr>
          <w:rStyle w:val="a4"/>
          <w:rFonts w:cs="Traditional Arabic"/>
          <w:rtl/>
        </w:rPr>
        <w:footnoteReference w:id="47"/>
      </w:r>
      <w:r w:rsidRPr="00C24CF9">
        <w:rPr>
          <w:vertAlign w:val="superscript"/>
          <w:rtl/>
        </w:rPr>
        <w:t>)</w:t>
      </w:r>
      <w:r w:rsidRPr="00C24CF9">
        <w:rPr>
          <w:rtl/>
        </w:rPr>
        <w:t xml:space="preserve"> فمما يتمثل به من القرآن الكريم: </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BSML" w:hAnsi="QCF_BSML" w:cs="QCF_BSML"/>
          <w:color w:val="000000"/>
          <w:rtl/>
        </w:rPr>
        <w:instrText xml:space="preserve"> ﭽ </w:instrText>
      </w:r>
      <w:r w:rsidRPr="00C24CF9">
        <w:rPr>
          <w:rFonts w:ascii="QCF_P241" w:hAnsi="QCF_P241" w:cs="QCF_P241"/>
          <w:color w:val="000000"/>
          <w:rtl/>
        </w:rPr>
        <w:instrText>ﯸ  ﯹ    ﯺ</w:instrText>
      </w:r>
      <w:r w:rsidRPr="00C24CF9">
        <w:rPr>
          <w:rFonts w:ascii="QCF_BSML" w:hAnsi="QCF_BSML" w:cs="QCF_BSML"/>
          <w:color w:val="000000"/>
          <w:rtl/>
        </w:rPr>
        <w:instrText>ﭼ</w:instrText>
      </w:r>
      <w:r w:rsidRPr="00C24CF9">
        <w:rPr>
          <w:rFonts w:ascii="Tahoma" w:hAnsi="Tahoma" w:cs="Tahoma"/>
          <w:color w:val="00FF00"/>
          <w:rtl/>
        </w:rPr>
        <w:instrText>]-</w:instrText>
      </w:r>
      <w:r w:rsidRPr="00C24CF9">
        <w:rPr>
          <w:rFonts w:ascii="Tahoma" w:hAnsi="Tahoma" w:cs="Tahoma"/>
          <w:color w:val="FF6600"/>
          <w:rtl/>
        </w:rPr>
        <w:instrText>[012\:]</w:instrText>
      </w:r>
      <w:r w:rsidRPr="00C24CF9">
        <w:rPr>
          <w:color w:val="FF00FF"/>
          <w:rtl/>
        </w:rPr>
        <w:instrText>051-</w:instrText>
      </w:r>
      <w:r w:rsidRPr="00C24CF9">
        <w:instrText>"</w:instrText>
      </w:r>
      <w:r w:rsidR="008F7295" w:rsidRPr="00C24CF9">
        <w:fldChar w:fldCharType="end"/>
      </w:r>
      <w:r w:rsidRPr="00C24CF9">
        <w:rPr>
          <w:rFonts w:ascii="QCF_BSML" w:hAnsi="QCF_BSML" w:cs="QCF_BSML"/>
          <w:color w:val="000000"/>
          <w:rtl/>
        </w:rPr>
        <w:t xml:space="preserve">ﭽ </w:t>
      </w:r>
      <w:r w:rsidRPr="00C24CF9">
        <w:rPr>
          <w:rFonts w:ascii="QCF_P241" w:hAnsi="QCF_P241" w:cs="QCF_P241"/>
          <w:color w:val="000000"/>
          <w:rtl/>
        </w:rPr>
        <w:t>ﯸ  ﯹ  ﯺ</w:t>
      </w:r>
      <w:r w:rsidRPr="00C24CF9">
        <w:rPr>
          <w:rFonts w:ascii="QCF_BSML" w:hAnsi="QCF_BSML" w:cs="QCF_BSML"/>
          <w:color w:val="000000"/>
          <w:rtl/>
        </w:rPr>
        <w:t>ﭼ</w:t>
      </w:r>
      <w:r w:rsidRPr="00C24CF9">
        <w:rPr>
          <w:vertAlign w:val="superscript"/>
          <w:rtl/>
        </w:rPr>
        <w:t>(</w:t>
      </w:r>
      <w:r w:rsidRPr="00C24CF9">
        <w:rPr>
          <w:rStyle w:val="a4"/>
          <w:rFonts w:cs="Traditional Arabic"/>
          <w:rtl/>
        </w:rPr>
        <w:footnoteReference w:id="48"/>
      </w:r>
      <w:r w:rsidRPr="00C24CF9">
        <w:rPr>
          <w:vertAlign w:val="superscript"/>
          <w:rtl/>
        </w:rPr>
        <w:t>)</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BSML" w:hAnsi="QCF_BSML" w:cs="QCF_BSML"/>
          <w:color w:val="000000"/>
          <w:rtl/>
        </w:rPr>
        <w:instrText xml:space="preserve"> ﭽ </w:instrText>
      </w:r>
      <w:r w:rsidRPr="00C24CF9">
        <w:rPr>
          <w:rFonts w:ascii="QCF_P283" w:hAnsi="QCF_P283" w:cs="QCF_P283"/>
          <w:color w:val="000000"/>
          <w:rtl/>
        </w:rPr>
        <w:instrText>ﭖ  ﭗ  ﭘ</w:instrText>
      </w:r>
      <w:r w:rsidRPr="00C24CF9">
        <w:rPr>
          <w:rFonts w:ascii="QCF_BSML" w:hAnsi="QCF_BSML" w:cs="QCF_BSML"/>
          <w:color w:val="000000"/>
          <w:rtl/>
        </w:rPr>
        <w:instrText>ﭼ</w:instrText>
      </w:r>
      <w:r w:rsidRPr="00C24CF9">
        <w:rPr>
          <w:rFonts w:ascii="Tahoma" w:hAnsi="Tahoma" w:cs="Tahoma"/>
          <w:color w:val="00FF00"/>
          <w:rtl/>
        </w:rPr>
        <w:instrText>]-</w:instrText>
      </w:r>
      <w:r w:rsidRPr="00C24CF9">
        <w:rPr>
          <w:rFonts w:ascii="Tahoma" w:hAnsi="Tahoma" w:cs="Tahoma"/>
          <w:color w:val="FF6600"/>
          <w:rtl/>
        </w:rPr>
        <w:instrText>[017\:]</w:instrText>
      </w:r>
      <w:r w:rsidRPr="00C24CF9">
        <w:rPr>
          <w:color w:val="FF00FF"/>
          <w:rtl/>
        </w:rPr>
        <w:instrText>008-</w:instrText>
      </w:r>
      <w:r w:rsidRPr="00C24CF9">
        <w:instrText>"</w:instrText>
      </w:r>
      <w:r w:rsidR="008F7295" w:rsidRPr="00C24CF9">
        <w:fldChar w:fldCharType="end"/>
      </w:r>
      <w:r w:rsidRPr="00C24CF9">
        <w:rPr>
          <w:rFonts w:ascii="QCF_BSML" w:hAnsi="QCF_BSML" w:cs="QCF_BSML"/>
          <w:color w:val="000000"/>
          <w:rtl/>
        </w:rPr>
        <w:t xml:space="preserve">ﭽ </w:t>
      </w:r>
      <w:r w:rsidRPr="00C24CF9">
        <w:rPr>
          <w:rFonts w:ascii="QCF_P283" w:hAnsi="QCF_P283" w:cs="QCF_P283"/>
          <w:color w:val="000000"/>
          <w:rtl/>
        </w:rPr>
        <w:t>ﭖ  ﭗ  ﭘ</w:t>
      </w:r>
      <w:r w:rsidRPr="00C24CF9">
        <w:rPr>
          <w:rFonts w:ascii="QCF_BSML" w:hAnsi="QCF_BSML" w:cs="QCF_BSML"/>
          <w:color w:val="000000"/>
          <w:rtl/>
        </w:rPr>
        <w:t>ﭼ</w:t>
      </w:r>
      <w:r w:rsidRPr="00C24CF9">
        <w:rPr>
          <w:vertAlign w:val="superscript"/>
          <w:rtl/>
        </w:rPr>
        <w:t>(</w:t>
      </w:r>
      <w:r w:rsidRPr="00C24CF9">
        <w:rPr>
          <w:rStyle w:val="a4"/>
          <w:rFonts w:cs="Traditional Arabic"/>
          <w:rtl/>
        </w:rPr>
        <w:footnoteReference w:id="49"/>
      </w:r>
      <w:r w:rsidRPr="00C24CF9">
        <w:rPr>
          <w:vertAlign w:val="superscript"/>
          <w:rtl/>
        </w:rPr>
        <w:t>)</w:t>
      </w:r>
      <w:r w:rsidRPr="00C24CF9">
        <w:rPr>
          <w:rtl/>
        </w:rPr>
        <w:t xml:space="preserve">. </w:t>
      </w:r>
    </w:p>
    <w:p w:rsidR="00642A6B" w:rsidRPr="00C24CF9" w:rsidRDefault="00642A6B" w:rsidP="0062653C">
      <w:pPr>
        <w:numPr>
          <w:ilvl w:val="0"/>
          <w:numId w:val="3"/>
        </w:numPr>
        <w:tabs>
          <w:tab w:val="clear" w:pos="567"/>
          <w:tab w:val="num" w:pos="97"/>
        </w:tabs>
        <w:ind w:left="0" w:firstLine="284"/>
      </w:pPr>
      <w:r w:rsidRPr="00C24CF9">
        <w:rPr>
          <w:rtl/>
        </w:rPr>
        <w:t>المضاف والمنسوب. وهي أمثال تقوم على إضافة شيء إلى شيء أو نسبته إليه، يقصد بذلك ضرب المثل في صفة مّا، من ذلك ضربهم المثل: بـ(مواعيد عرقوب</w:t>
      </w:r>
      <w:r w:rsidR="008F7295" w:rsidRPr="00C24CF9">
        <w:fldChar w:fldCharType="begin"/>
      </w:r>
      <w:r w:rsidRPr="00C24CF9">
        <w:instrText>xe "</w:instrText>
      </w:r>
      <w:r w:rsidRPr="00C24CF9">
        <w:rPr>
          <w:rtl/>
        </w:rPr>
        <w:instrText>فهرس الأقوال:مواعيد عرقوب</w:instrText>
      </w:r>
      <w:r w:rsidRPr="00C24CF9">
        <w:instrText>"</w:instrText>
      </w:r>
      <w:r w:rsidR="008F7295" w:rsidRPr="00C24CF9">
        <w:fldChar w:fldCharType="end"/>
      </w:r>
      <w:r w:rsidRPr="00C24CF9">
        <w:rPr>
          <w:rtl/>
        </w:rPr>
        <w:t xml:space="preserve">), </w:t>
      </w:r>
      <w:r w:rsidRPr="00C24CF9">
        <w:rPr>
          <w:rtl/>
        </w:rPr>
        <w:lastRenderedPageBreak/>
        <w:t>و(سفينة نوح</w:t>
      </w:r>
      <w:r w:rsidR="008F7295" w:rsidRPr="00C24CF9">
        <w:fldChar w:fldCharType="begin"/>
      </w:r>
      <w:r w:rsidRPr="00C24CF9">
        <w:instrText>xe "</w:instrText>
      </w:r>
      <w:r w:rsidRPr="00C24CF9">
        <w:rPr>
          <w:rtl/>
        </w:rPr>
        <w:instrText>فهرس الأقوال:سفينة نوح</w:instrText>
      </w:r>
      <w:r w:rsidRPr="00C24CF9">
        <w:instrText>"</w:instrText>
      </w:r>
      <w:r w:rsidR="008F7295" w:rsidRPr="00C24CF9">
        <w:fldChar w:fldCharType="end"/>
      </w:r>
      <w:r w:rsidRPr="00C24CF9">
        <w:rPr>
          <w:rtl/>
        </w:rPr>
        <w:t>)، و(دعوة المظلوم)</w:t>
      </w:r>
      <w:r w:rsidRPr="00C24CF9">
        <w:rPr>
          <w:vertAlign w:val="superscript"/>
          <w:rtl/>
        </w:rPr>
        <w:t>(</w:t>
      </w:r>
      <w:r w:rsidRPr="00C24CF9">
        <w:rPr>
          <w:rStyle w:val="a4"/>
          <w:rFonts w:cs="Traditional Arabic"/>
          <w:rtl/>
        </w:rPr>
        <w:footnoteReference w:id="50"/>
      </w:r>
      <w:r w:rsidRPr="00C24CF9">
        <w:rPr>
          <w:vertAlign w:val="superscript"/>
          <w:rtl/>
        </w:rPr>
        <w:t>)</w:t>
      </w:r>
      <w:r w:rsidRPr="00C24CF9">
        <w:rPr>
          <w:rtl/>
        </w:rPr>
        <w:t>، وقد أفرد الثعالبي</w:t>
      </w:r>
      <w:r w:rsidR="008F7295" w:rsidRPr="00C24CF9">
        <w:fldChar w:fldCharType="begin"/>
      </w:r>
      <w:r w:rsidRPr="00C24CF9">
        <w:instrText>xe "</w:instrText>
      </w:r>
      <w:r w:rsidRPr="00C24CF9">
        <w:rPr>
          <w:rtl/>
        </w:rPr>
        <w:instrText>فهرس الأعلام:الثعالبي</w:instrText>
      </w:r>
      <w:r w:rsidRPr="00C24CF9">
        <w:instrText>"</w:instrText>
      </w:r>
      <w:r w:rsidR="008F7295" w:rsidRPr="00C24CF9">
        <w:fldChar w:fldCharType="end"/>
      </w:r>
      <w:r w:rsidRPr="00C24CF9">
        <w:rPr>
          <w:rtl/>
        </w:rPr>
        <w:t xml:space="preserve"> هذا النوع بالتأليف في كتابه: (ثمار القلوب في المضاف والمنسوب). </w:t>
      </w:r>
    </w:p>
    <w:p w:rsidR="00642A6B" w:rsidRPr="00C24CF9" w:rsidRDefault="00642A6B" w:rsidP="00873268">
      <w:pPr>
        <w:numPr>
          <w:ilvl w:val="0"/>
          <w:numId w:val="3"/>
        </w:numPr>
        <w:tabs>
          <w:tab w:val="clear" w:pos="567"/>
          <w:tab w:val="num" w:pos="97"/>
          <w:tab w:val="left" w:pos="637"/>
        </w:tabs>
        <w:ind w:left="0" w:firstLine="284"/>
      </w:pPr>
      <w:r w:rsidRPr="00C24CF9">
        <w:rPr>
          <w:rtl/>
        </w:rPr>
        <w:t>أمثال المبالغة والتناهي. وهي الأمثال على (أفعل من كذا)</w:t>
      </w:r>
      <w:r w:rsidRPr="00C24CF9">
        <w:rPr>
          <w:vertAlign w:val="superscript"/>
          <w:rtl/>
        </w:rPr>
        <w:t>(</w:t>
      </w:r>
      <w:r w:rsidRPr="00C24CF9">
        <w:rPr>
          <w:rStyle w:val="a4"/>
          <w:rFonts w:cs="Traditional Arabic"/>
          <w:rtl/>
        </w:rPr>
        <w:footnoteReference w:id="51"/>
      </w:r>
      <w:r w:rsidRPr="00C24CF9">
        <w:rPr>
          <w:vertAlign w:val="superscript"/>
          <w:rtl/>
        </w:rPr>
        <w:t>)</w:t>
      </w:r>
      <w:r w:rsidRPr="00C24CF9">
        <w:rPr>
          <w:rtl/>
        </w:rPr>
        <w:t xml:space="preserve">، وذلك بأن يُنْصَب ما بلغ الغاية في صفة مّا أو عُرِف بها واشتهر، فيُوصف شيءٌ بأنه </w:t>
      </w:r>
      <w:r w:rsidR="00873268" w:rsidRPr="00C24CF9">
        <w:rPr>
          <w:rFonts w:hint="cs"/>
          <w:rtl/>
        </w:rPr>
        <w:t>تجاوز</w:t>
      </w:r>
      <w:r w:rsidRPr="00C24CF9">
        <w:rPr>
          <w:rtl/>
        </w:rPr>
        <w:t xml:space="preserve"> ذلك المشهور في تلك الصفة، كقولهم: (أجود من حاتم</w:t>
      </w:r>
      <w:r w:rsidR="008F7295" w:rsidRPr="00C24CF9">
        <w:fldChar w:fldCharType="begin"/>
      </w:r>
      <w:r w:rsidRPr="00C24CF9">
        <w:instrText>xe "</w:instrText>
      </w:r>
      <w:r w:rsidRPr="00C24CF9">
        <w:rPr>
          <w:rtl/>
        </w:rPr>
        <w:instrText>فهرس الأقوال:أجود من حاتم</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52"/>
      </w:r>
      <w:r w:rsidRPr="00C24CF9">
        <w:rPr>
          <w:vertAlign w:val="superscript"/>
          <w:rtl/>
        </w:rPr>
        <w:t>)</w:t>
      </w:r>
      <w:r w:rsidRPr="00C24CF9">
        <w:rPr>
          <w:rtl/>
        </w:rPr>
        <w:t xml:space="preserve"> أو (أجود من الريح</w:t>
      </w:r>
      <w:r w:rsidR="008F7295" w:rsidRPr="00C24CF9">
        <w:fldChar w:fldCharType="begin"/>
      </w:r>
      <w:r w:rsidRPr="00C24CF9">
        <w:instrText>xe "</w:instrText>
      </w:r>
      <w:r w:rsidRPr="00C24CF9">
        <w:rPr>
          <w:rtl/>
        </w:rPr>
        <w:instrText>فهرس الأقوال:أجود من الريح</w:instrText>
      </w:r>
      <w:r w:rsidRPr="00C24CF9">
        <w:instrText>"</w:instrText>
      </w:r>
      <w:r w:rsidR="008F7295" w:rsidRPr="00C24CF9">
        <w:fldChar w:fldCharType="end"/>
      </w:r>
      <w:r w:rsidRPr="00C24CF9">
        <w:rPr>
          <w:rtl/>
        </w:rPr>
        <w:t>), ومنه قوله صلى الله عليه وسلم: (أبعد مما بين المشرق والمغرب)</w:t>
      </w:r>
      <w:r w:rsidRPr="00C24CF9">
        <w:rPr>
          <w:vertAlign w:val="superscript"/>
          <w:rtl/>
        </w:rPr>
        <w:t>(</w:t>
      </w:r>
      <w:r w:rsidRPr="00C24CF9">
        <w:rPr>
          <w:rStyle w:val="a4"/>
          <w:rFonts w:cs="Traditional Arabic"/>
          <w:rtl/>
        </w:rPr>
        <w:footnoteReference w:id="53"/>
      </w:r>
      <w:r w:rsidRPr="00C24CF9">
        <w:rPr>
          <w:vertAlign w:val="superscript"/>
          <w:rtl/>
        </w:rPr>
        <w:t>)</w:t>
      </w:r>
      <w:r w:rsidRPr="00C24CF9">
        <w:rPr>
          <w:rtl/>
        </w:rPr>
        <w:t xml:space="preserve"> وهذا النوع كثير، وقد أفرده حمزة الأصفهاني</w:t>
      </w:r>
      <w:r w:rsidR="008F7295" w:rsidRPr="00C24CF9">
        <w:fldChar w:fldCharType="begin"/>
      </w:r>
      <w:r w:rsidRPr="00C24CF9">
        <w:instrText>xe "</w:instrText>
      </w:r>
      <w:r w:rsidRPr="00C24CF9">
        <w:rPr>
          <w:rtl/>
        </w:rPr>
        <w:instrText>فهرس الأعلام:حمزة الأصفهاني</w:instrText>
      </w:r>
      <w:r w:rsidRPr="00C24CF9">
        <w:instrText>"</w:instrText>
      </w:r>
      <w:r w:rsidR="008F7295" w:rsidRPr="00C24CF9">
        <w:fldChar w:fldCharType="end"/>
      </w:r>
      <w:r w:rsidRPr="00C24CF9">
        <w:rPr>
          <w:vertAlign w:val="superscript"/>
          <w:rtl/>
        </w:rPr>
        <w:t>(</w:t>
      </w:r>
      <w:r w:rsidRPr="00C24CF9">
        <w:rPr>
          <w:rStyle w:val="a4"/>
          <w:rFonts w:cs="Traditional Arabic"/>
          <w:rtl/>
        </w:rPr>
        <w:footnoteReference w:id="54"/>
      </w:r>
      <w:r w:rsidRPr="00C24CF9">
        <w:rPr>
          <w:vertAlign w:val="superscript"/>
          <w:rtl/>
        </w:rPr>
        <w:t>)</w:t>
      </w:r>
      <w:r w:rsidRPr="00C24CF9">
        <w:rPr>
          <w:rtl/>
        </w:rPr>
        <w:t>, بالتأليف في كتابه الدرة الفاخرة، ونقلها عنه أبو هلال</w:t>
      </w:r>
      <w:r w:rsidR="008F7295" w:rsidRPr="00C24CF9">
        <w:fldChar w:fldCharType="begin"/>
      </w:r>
      <w:r w:rsidRPr="00C24CF9">
        <w:instrText>xe "</w:instrText>
      </w:r>
      <w:r w:rsidRPr="00C24CF9">
        <w:rPr>
          <w:rtl/>
        </w:rPr>
        <w:instrText>فهرس الأعلام:أبو هلال</w:instrText>
      </w:r>
      <w:r w:rsidRPr="00C24CF9">
        <w:instrText>"</w:instrText>
      </w:r>
      <w:r w:rsidR="008F7295" w:rsidRPr="00C24CF9">
        <w:fldChar w:fldCharType="end"/>
      </w:r>
      <w:r w:rsidRPr="00C24CF9">
        <w:rPr>
          <w:rtl/>
        </w:rPr>
        <w:t xml:space="preserve"> في جمهرة الأمثال، وجعلها في فصول خاصة في أعقاب أبواب كتابه، وكذلك سار على نهجه الميداني</w:t>
      </w:r>
      <w:r w:rsidR="008F7295" w:rsidRPr="00C24CF9">
        <w:fldChar w:fldCharType="begin"/>
      </w:r>
      <w:r w:rsidRPr="00C24CF9">
        <w:instrText>xe "</w:instrText>
      </w:r>
      <w:r w:rsidRPr="00C24CF9">
        <w:rPr>
          <w:rtl/>
        </w:rPr>
        <w:instrText>فهرس الأعلام:الميداني</w:instrText>
      </w:r>
      <w:r w:rsidRPr="00C24CF9">
        <w:instrText>"</w:instrText>
      </w:r>
      <w:r w:rsidR="008F7295" w:rsidRPr="00C24CF9">
        <w:fldChar w:fldCharType="end"/>
      </w:r>
      <w:r w:rsidRPr="00C24CF9">
        <w:rPr>
          <w:rtl/>
        </w:rPr>
        <w:t xml:space="preserve"> في مجمع الأمثال</w:t>
      </w:r>
      <w:r w:rsidRPr="00C24CF9">
        <w:rPr>
          <w:vertAlign w:val="superscript"/>
          <w:rtl/>
        </w:rPr>
        <w:t>(</w:t>
      </w:r>
      <w:r w:rsidRPr="00C24CF9">
        <w:rPr>
          <w:rStyle w:val="a4"/>
          <w:rFonts w:cs="Traditional Arabic"/>
          <w:rtl/>
        </w:rPr>
        <w:footnoteReference w:id="55"/>
      </w:r>
      <w:r w:rsidRPr="00C24CF9">
        <w:rPr>
          <w:vertAlign w:val="superscript"/>
          <w:rtl/>
        </w:rPr>
        <w:t>)</w:t>
      </w:r>
      <w:r w:rsidRPr="00C24CF9">
        <w:rPr>
          <w:rtl/>
        </w:rPr>
        <w:t xml:space="preserve">. </w:t>
      </w:r>
    </w:p>
    <w:p w:rsidR="00642A6B" w:rsidRPr="00C24CF9" w:rsidRDefault="00642A6B" w:rsidP="00873268">
      <w:pPr>
        <w:numPr>
          <w:ilvl w:val="0"/>
          <w:numId w:val="3"/>
        </w:numPr>
        <w:tabs>
          <w:tab w:val="clear" w:pos="567"/>
          <w:tab w:val="num" w:pos="97"/>
          <w:tab w:val="left" w:pos="637"/>
        </w:tabs>
        <w:ind w:left="0" w:firstLine="284"/>
      </w:pPr>
      <w:r w:rsidRPr="00C24CF9">
        <w:rPr>
          <w:rtl/>
        </w:rPr>
        <w:t>تشبيهات صريحة أفادت المقارنة والموازنة يُتَمثّل بها في المناسبات</w:t>
      </w:r>
      <w:r w:rsidR="00873268" w:rsidRPr="00C24CF9">
        <w:rPr>
          <w:rFonts w:hint="cs"/>
          <w:rtl/>
        </w:rPr>
        <w:t>،</w:t>
      </w:r>
      <w:r w:rsidRPr="00C24CF9">
        <w:rPr>
          <w:rtl/>
        </w:rPr>
        <w:t xml:space="preserve"> كقولهم: (كالسَّيل تحت الدِّمن</w:t>
      </w:r>
      <w:r w:rsidR="008F7295" w:rsidRPr="00C24CF9">
        <w:fldChar w:fldCharType="begin"/>
      </w:r>
      <w:r w:rsidRPr="00C24CF9">
        <w:instrText>xe "</w:instrText>
      </w:r>
      <w:r w:rsidRPr="00C24CF9">
        <w:rPr>
          <w:rtl/>
        </w:rPr>
        <w:instrText>فهرس الأقوال:كالسَّيل تحت الدِّمن</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56"/>
      </w:r>
      <w:r w:rsidRPr="00C24CF9">
        <w:rPr>
          <w:vertAlign w:val="superscript"/>
          <w:rtl/>
        </w:rPr>
        <w:t>)</w:t>
      </w:r>
      <w:r w:rsidRPr="00C24CF9">
        <w:rPr>
          <w:rtl/>
        </w:rPr>
        <w:t xml:space="preserve"> وقولهم: (كالثور يضرب لما عافت البقر</w:t>
      </w:r>
      <w:r w:rsidR="008F7295" w:rsidRPr="00C24CF9">
        <w:fldChar w:fldCharType="begin"/>
      </w:r>
      <w:r w:rsidRPr="00C24CF9">
        <w:instrText>xe "</w:instrText>
      </w:r>
      <w:r w:rsidRPr="00C24CF9">
        <w:rPr>
          <w:rtl/>
        </w:rPr>
        <w:instrText>فهرس الأقوال:كالثور يضرب لما عافت البقر</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57"/>
      </w:r>
      <w:r w:rsidRPr="00C24CF9">
        <w:rPr>
          <w:vertAlign w:val="superscript"/>
          <w:rtl/>
        </w:rPr>
        <w:t>)</w:t>
      </w:r>
      <w:r w:rsidRPr="00C24CF9">
        <w:rPr>
          <w:rtl/>
        </w:rPr>
        <w:t xml:space="preserve"> ومنه قوله صلى الله عليه وسلم (الم</w:t>
      </w:r>
      <w:r w:rsidR="00873268" w:rsidRPr="00C24CF9">
        <w:rPr>
          <w:rFonts w:hint="cs"/>
          <w:rtl/>
        </w:rPr>
        <w:t>ؤ</w:t>
      </w:r>
      <w:r w:rsidRPr="00C24CF9">
        <w:rPr>
          <w:rtl/>
        </w:rPr>
        <w:t>من للمؤمن كالبنيان يشد بعضه بعضا)، ومنه أيضا (المؤمن مرآة المؤمن</w:t>
      </w:r>
      <w:r w:rsidR="008F7295" w:rsidRPr="00C24CF9">
        <w:fldChar w:fldCharType="begin"/>
      </w:r>
      <w:r w:rsidRPr="00C24CF9">
        <w:instrText>xe "</w:instrText>
      </w:r>
      <w:r w:rsidRPr="00C24CF9">
        <w:rPr>
          <w:rtl/>
        </w:rPr>
        <w:instrText>فهرس الأمثال:المؤمن مرآة المؤمن</w:instrText>
      </w:r>
      <w:r w:rsidRPr="00C24CF9">
        <w:instrText>"</w:instrText>
      </w:r>
      <w:r w:rsidR="008F7295" w:rsidRPr="00C24CF9">
        <w:fldChar w:fldCharType="end"/>
      </w:r>
      <w:r w:rsidRPr="00C24CF9">
        <w:rPr>
          <w:rtl/>
        </w:rPr>
        <w:t>)أو (مرآة أخيه)</w:t>
      </w:r>
      <w:r w:rsidRPr="00C24CF9">
        <w:rPr>
          <w:vertAlign w:val="superscript"/>
          <w:rtl/>
        </w:rPr>
        <w:t>(</w:t>
      </w:r>
      <w:r w:rsidRPr="00C24CF9">
        <w:rPr>
          <w:rStyle w:val="a4"/>
          <w:rFonts w:cs="Traditional Arabic"/>
          <w:rtl/>
        </w:rPr>
        <w:footnoteReference w:id="58"/>
      </w:r>
      <w:r w:rsidRPr="00C24CF9">
        <w:rPr>
          <w:vertAlign w:val="superscript"/>
          <w:rtl/>
        </w:rPr>
        <w:t>)</w:t>
      </w:r>
      <w:r w:rsidRPr="00C24CF9">
        <w:rPr>
          <w:rtl/>
        </w:rPr>
        <w:t>، ولهذا النوع تقسيمات هي أقرب إلى المباحث البلاغية</w:t>
      </w:r>
      <w:r w:rsidRPr="00C24CF9">
        <w:rPr>
          <w:vertAlign w:val="superscript"/>
          <w:rtl/>
        </w:rPr>
        <w:t>(</w:t>
      </w:r>
      <w:r w:rsidRPr="00C24CF9">
        <w:rPr>
          <w:rStyle w:val="a4"/>
          <w:rFonts w:cs="Traditional Arabic"/>
          <w:rtl/>
        </w:rPr>
        <w:footnoteReference w:id="59"/>
      </w:r>
      <w:r w:rsidRPr="00C24CF9">
        <w:rPr>
          <w:vertAlign w:val="superscript"/>
          <w:rtl/>
        </w:rPr>
        <w:t>)</w:t>
      </w:r>
      <w:r w:rsidRPr="00C24CF9">
        <w:rPr>
          <w:rtl/>
        </w:rPr>
        <w:t xml:space="preserve">. </w:t>
      </w:r>
    </w:p>
    <w:p w:rsidR="00642A6B" w:rsidRPr="00C24CF9" w:rsidRDefault="00642A6B" w:rsidP="00831673">
      <w:pPr>
        <w:pStyle w:val="2"/>
        <w:spacing w:before="0" w:after="0"/>
        <w:ind w:firstLine="284"/>
        <w:jc w:val="left"/>
        <w:rPr>
          <w:rFonts w:cs="Traditional Arabic"/>
          <w:sz w:val="36"/>
          <w:szCs w:val="36"/>
          <w:rtl/>
        </w:rPr>
      </w:pPr>
      <w:bookmarkStart w:id="52" w:name="_Toc303366847"/>
      <w:bookmarkStart w:id="53" w:name="_Toc303367585"/>
      <w:bookmarkStart w:id="54" w:name="_Toc306912028"/>
      <w:bookmarkStart w:id="55" w:name="_Toc306983032"/>
      <w:bookmarkStart w:id="56" w:name="_Toc313750287"/>
      <w:bookmarkStart w:id="57" w:name="_Toc313773039"/>
      <w:r w:rsidRPr="00C24CF9">
        <w:rPr>
          <w:rFonts w:cs="Traditional Arabic"/>
          <w:sz w:val="36"/>
          <w:szCs w:val="36"/>
          <w:rtl/>
        </w:rPr>
        <w:lastRenderedPageBreak/>
        <w:t>ب- أمثال التمثيل (القياسية):</w:t>
      </w:r>
      <w:bookmarkEnd w:id="52"/>
      <w:bookmarkEnd w:id="53"/>
      <w:bookmarkEnd w:id="54"/>
      <w:bookmarkEnd w:id="55"/>
      <w:bookmarkEnd w:id="56"/>
      <w:bookmarkEnd w:id="57"/>
    </w:p>
    <w:p w:rsidR="00385079" w:rsidRPr="00C24CF9" w:rsidRDefault="00642A6B" w:rsidP="0062653C">
      <w:pPr>
        <w:widowControl/>
        <w:autoSpaceDE w:val="0"/>
        <w:autoSpaceDN w:val="0"/>
        <w:adjustRightInd w:val="0"/>
        <w:ind w:firstLine="284"/>
        <w:rPr>
          <w:rtl/>
        </w:rPr>
      </w:pPr>
      <w:r w:rsidRPr="00C24CF9">
        <w:rPr>
          <w:rtl/>
        </w:rPr>
        <w:t>وهو سرد وصفي أو قصصي أو صورة بيانية لتوضيح فكرة ما عن طريق التشبيه والتمثيل، وهو الذي يسميه البلاغيون: التمثيل المركب، وهذا النوع فيه إطناب إذا قورن بسابقه، ويجمع بين عمق الفكرة وجمال التصوير</w:t>
      </w:r>
      <w:r w:rsidRPr="00C24CF9">
        <w:rPr>
          <w:vertAlign w:val="superscript"/>
          <w:rtl/>
        </w:rPr>
        <w:t>(</w:t>
      </w:r>
      <w:r w:rsidRPr="00C24CF9">
        <w:rPr>
          <w:rStyle w:val="a4"/>
          <w:rFonts w:cs="Traditional Arabic"/>
          <w:rtl/>
        </w:rPr>
        <w:footnoteReference w:id="60"/>
      </w:r>
      <w:r w:rsidRPr="00C24CF9">
        <w:rPr>
          <w:vertAlign w:val="superscript"/>
          <w:rtl/>
        </w:rPr>
        <w:t>)</w:t>
      </w:r>
      <w:r w:rsidRPr="00C24CF9">
        <w:rPr>
          <w:rtl/>
        </w:rPr>
        <w:t>.</w:t>
      </w:r>
    </w:p>
    <w:p w:rsidR="00642A6B" w:rsidRPr="00C24CF9" w:rsidRDefault="00642A6B" w:rsidP="00C24CF9">
      <w:pPr>
        <w:widowControl/>
        <w:bidi w:val="0"/>
        <w:jc w:val="left"/>
        <w:rPr>
          <w:rFonts w:ascii="Traditional Arabic" w:hAnsi="Traditional Arabic"/>
          <w:rtl/>
        </w:rPr>
      </w:pPr>
      <w:r w:rsidRPr="00C24CF9">
        <w:rPr>
          <w:rtl/>
        </w:rPr>
        <w:t xml:space="preserve">وأكثر أمثال القرآن الكريم والحديث النبوي من هذا النوع، فمن السرد الوصفي في القرآن الكريم قوله تعالى: </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BSML" w:hAnsi="QCF_BSML" w:cs="QCF_BSML"/>
          <w:color w:val="000000"/>
          <w:rtl/>
        </w:rPr>
        <w:instrText xml:space="preserve"> ﭽ </w:instrText>
      </w:r>
      <w:r w:rsidRPr="00C24CF9">
        <w:rPr>
          <w:rFonts w:ascii="QCF_P257" w:hAnsi="QCF_P257" w:cs="QCF_P257"/>
          <w:color w:val="000000"/>
          <w:rtl/>
        </w:rPr>
        <w:instrText>ﯤ  ﯥ  ﯦ           ﯧ</w:instrText>
      </w:r>
      <w:r w:rsidRPr="00C24CF9">
        <w:rPr>
          <w:rFonts w:ascii="QCF_P257" w:hAnsi="QCF_P257" w:cs="QCF_P257"/>
          <w:color w:val="0000A5"/>
          <w:rtl/>
        </w:rPr>
        <w:instrText>ﯨ</w:instrText>
      </w:r>
      <w:r w:rsidRPr="00C24CF9">
        <w:rPr>
          <w:rFonts w:ascii="QCF_P257" w:hAnsi="QCF_P257" w:cs="QCF_P257"/>
          <w:color w:val="000000"/>
          <w:rtl/>
        </w:rPr>
        <w:instrText xml:space="preserve">   ﯩ  ﯪ         ﯫ  ﯬ  ﯭ  ﯮ  ﯯ    ﯰ</w:instrText>
      </w:r>
      <w:r w:rsidRPr="00C24CF9">
        <w:rPr>
          <w:rFonts w:ascii="QCF_P257" w:hAnsi="QCF_P257" w:cs="QCF_P257"/>
          <w:color w:val="0000A5"/>
          <w:rtl/>
        </w:rPr>
        <w:instrText>ﯱ</w:instrText>
      </w:r>
      <w:r w:rsidRPr="00C24CF9">
        <w:rPr>
          <w:rFonts w:ascii="QCF_P257" w:hAnsi="QCF_P257" w:cs="QCF_P257"/>
          <w:color w:val="000000"/>
          <w:rtl/>
        </w:rPr>
        <w:instrText xml:space="preserve">  ﯲ     ﯳ   ﯴ  ﯵ  ﯶ  ﯷ</w:instrText>
      </w:r>
      <w:r w:rsidRPr="00C24CF9">
        <w:rPr>
          <w:rFonts w:ascii="QCF_BSML" w:hAnsi="QCF_BSML" w:cs="QCF_BSML"/>
          <w:color w:val="000000"/>
          <w:rtl/>
        </w:rPr>
        <w:instrText>ﭼ</w:instrText>
      </w:r>
      <w:r w:rsidRPr="00C24CF9">
        <w:rPr>
          <w:rFonts w:ascii="Tahoma" w:hAnsi="Tahoma" w:cs="Tahoma"/>
          <w:color w:val="00FF00"/>
          <w:rtl/>
        </w:rPr>
        <w:instrText>]-</w:instrText>
      </w:r>
      <w:r w:rsidRPr="00C24CF9">
        <w:rPr>
          <w:rFonts w:ascii="Tahoma" w:hAnsi="Tahoma" w:cs="Tahoma"/>
          <w:color w:val="FF6600"/>
          <w:rtl/>
        </w:rPr>
        <w:instrText>[014\:]</w:instrText>
      </w:r>
      <w:r w:rsidRPr="00C24CF9">
        <w:rPr>
          <w:color w:val="FF00FF"/>
          <w:rtl/>
        </w:rPr>
        <w:instrText>018-</w:instrText>
      </w:r>
      <w:r w:rsidRPr="00C24CF9">
        <w:instrText>"</w:instrText>
      </w:r>
      <w:r w:rsidR="008F7295" w:rsidRPr="00C24CF9">
        <w:fldChar w:fldCharType="end"/>
      </w:r>
      <w:r w:rsidRPr="00C24CF9">
        <w:rPr>
          <w:rFonts w:ascii="QCF_BSML" w:hAnsi="QCF_BSML" w:cs="QCF_BSML"/>
          <w:color w:val="000000"/>
          <w:rtl/>
        </w:rPr>
        <w:t>ﭽ</w:t>
      </w:r>
      <w:r w:rsidRPr="00C24CF9">
        <w:rPr>
          <w:rFonts w:ascii="QCF_P257" w:hAnsi="QCF_P257" w:cs="QCF_P257"/>
          <w:color w:val="000000"/>
          <w:rtl/>
        </w:rPr>
        <w:t>ﯤ  ﯥ  ﯦ     ﯧ</w:t>
      </w:r>
      <w:r w:rsidRPr="00C24CF9">
        <w:rPr>
          <w:rFonts w:ascii="QCF_P257" w:hAnsi="QCF_P257" w:cs="QCF_P257"/>
          <w:color w:val="0000A5"/>
          <w:rtl/>
        </w:rPr>
        <w:t>ﯨ</w:t>
      </w:r>
      <w:r w:rsidRPr="00C24CF9">
        <w:rPr>
          <w:rFonts w:ascii="QCF_P257" w:hAnsi="QCF_P257" w:cs="QCF_P257"/>
          <w:color w:val="000000"/>
          <w:rtl/>
        </w:rPr>
        <w:t xml:space="preserve">   ﯩ  ﯪ         ﯫ  ﯬ  ﯭ  ﯮ  ﯯ    </w:t>
      </w:r>
      <w:r w:rsidRPr="00C24CF9">
        <w:rPr>
          <w:rFonts w:ascii="QCF_P257" w:hAnsi="QCF_P257" w:cs="QCF_P257"/>
          <w:rtl/>
        </w:rPr>
        <w:t>ﯰ</w:t>
      </w:r>
      <w:r w:rsidRPr="00C24CF9">
        <w:rPr>
          <w:rFonts w:ascii="QCF_P257" w:hAnsi="QCF_P257" w:cs="QCF_P257"/>
          <w:color w:val="0000A5"/>
          <w:rtl/>
        </w:rPr>
        <w:t>ﯱ</w:t>
      </w:r>
      <w:r w:rsidRPr="00C24CF9">
        <w:rPr>
          <w:rFonts w:ascii="QCF_P257" w:hAnsi="QCF_P257" w:cs="QCF_P257"/>
          <w:color w:val="000000"/>
          <w:rtl/>
        </w:rPr>
        <w:t xml:space="preserve">  ﯲ     ﯳ   ﯴ  ﯵ  ﯶ  ﯷ</w:t>
      </w:r>
      <w:r w:rsidRPr="00C24CF9">
        <w:rPr>
          <w:rFonts w:ascii="QCF_BSML" w:hAnsi="QCF_BSML" w:cs="QCF_BSML"/>
          <w:color w:val="000000"/>
          <w:rtl/>
        </w:rPr>
        <w:t>ﭼ</w:t>
      </w:r>
      <w:r w:rsidRPr="00C24CF9">
        <w:rPr>
          <w:vertAlign w:val="superscript"/>
          <w:rtl/>
        </w:rPr>
        <w:t>(</w:t>
      </w:r>
      <w:r w:rsidRPr="00C24CF9">
        <w:rPr>
          <w:rStyle w:val="a4"/>
          <w:rFonts w:cs="Traditional Arabic"/>
          <w:rtl/>
        </w:rPr>
        <w:footnoteReference w:id="61"/>
      </w:r>
      <w:r w:rsidRPr="00C24CF9">
        <w:rPr>
          <w:vertAlign w:val="superscript"/>
          <w:rtl/>
        </w:rPr>
        <w:t>)</w:t>
      </w:r>
      <w:r w:rsidRPr="00C24CF9">
        <w:rPr>
          <w:rFonts w:ascii="Traditional Arabic" w:hAnsi="Traditional Arabic" w:hint="eastAsia"/>
          <w:rtl/>
        </w:rPr>
        <w:t>وفي</w:t>
      </w:r>
      <w:r w:rsidRPr="00C24CF9">
        <w:rPr>
          <w:rFonts w:ascii="Traditional Arabic" w:hAnsi="Traditional Arabic"/>
          <w:rtl/>
        </w:rPr>
        <w:t xml:space="preserve"> ال</w:t>
      </w:r>
      <w:r w:rsidRPr="00C24CF9">
        <w:rPr>
          <w:rFonts w:ascii="Traditional Arabic" w:hAnsi="Traditional Arabic" w:hint="eastAsia"/>
          <w:rtl/>
        </w:rPr>
        <w:t>أمثال</w:t>
      </w:r>
      <w:r w:rsidRPr="00C24CF9">
        <w:rPr>
          <w:rFonts w:ascii="Traditional Arabic" w:hAnsi="Traditional Arabic"/>
          <w:rtl/>
        </w:rPr>
        <w:t xml:space="preserve"> ال</w:t>
      </w:r>
      <w:r w:rsidRPr="00C24CF9">
        <w:rPr>
          <w:rFonts w:ascii="Traditional Arabic" w:hAnsi="Traditional Arabic" w:hint="eastAsia"/>
          <w:rtl/>
        </w:rPr>
        <w:t>نبوية</w:t>
      </w:r>
      <w:r w:rsidRPr="00C24CF9">
        <w:rPr>
          <w:rFonts w:ascii="Traditional Arabic" w:hAnsi="Traditional Arabic"/>
          <w:rtl/>
        </w:rPr>
        <w:t xml:space="preserve"> قوله </w:t>
      </w:r>
      <w:r w:rsidRPr="00C24CF9">
        <w:rPr>
          <w:rFonts w:ascii="Traditional Arabic" w:hAnsi="Traditional Arabic" w:hint="eastAsia"/>
          <w:rtl/>
        </w:rPr>
        <w:t>صلى</w:t>
      </w:r>
      <w:r w:rsidRPr="00C24CF9">
        <w:rPr>
          <w:rFonts w:ascii="Traditional Arabic" w:hAnsi="Traditional Arabic"/>
          <w:rtl/>
        </w:rPr>
        <w:t xml:space="preserve"> الله عليه وسلم: </w:t>
      </w:r>
      <w:r w:rsidRPr="00C24CF9">
        <w:rPr>
          <w:rtl/>
        </w:rPr>
        <w:t>(مَثَلُ الْمُنَافِقِ، كَمَثَلِ الشَّاةِ الْعَائِرَةِ بَيْنَ الْغَنَمَيْنِ</w:t>
      </w:r>
      <w:r w:rsidR="008F7295" w:rsidRPr="00C24CF9">
        <w:fldChar w:fldCharType="begin"/>
      </w:r>
      <w:r w:rsidRPr="00C24CF9">
        <w:instrText>xe "</w:instrText>
      </w:r>
      <w:r w:rsidRPr="00C24CF9">
        <w:rPr>
          <w:rtl/>
        </w:rPr>
        <w:instrText>فهرس الأمثال:مَثَلُ الْمُنَافِقِ، كَمَثَلِ الشَّاةِ الْعَائِرَةِ بَيْنَ الْغَنَمَيْنِ</w:instrText>
      </w:r>
      <w:r w:rsidRPr="00C24CF9">
        <w:instrText>"</w:instrText>
      </w:r>
      <w:r w:rsidR="008F7295" w:rsidRPr="00C24CF9">
        <w:fldChar w:fldCharType="end"/>
      </w:r>
      <w:r w:rsidRPr="00C24CF9">
        <w:rPr>
          <w:rtl/>
        </w:rPr>
        <w:t xml:space="preserve"> تَعِيرُ إِلَى هَذِهِ مَرَّةً وَإِلَى هَذِهِ مَرَّةً)</w:t>
      </w:r>
      <w:r w:rsidRPr="00C24CF9">
        <w:rPr>
          <w:spacing w:val="-14"/>
          <w:vertAlign w:val="superscript"/>
          <w:rtl/>
        </w:rPr>
        <w:t>(</w:t>
      </w:r>
      <w:r w:rsidRPr="00C24CF9">
        <w:rPr>
          <w:rStyle w:val="a4"/>
          <w:rFonts w:cs="Traditional Arabic"/>
          <w:spacing w:val="-14"/>
          <w:rtl/>
        </w:rPr>
        <w:footnoteReference w:id="62"/>
      </w:r>
      <w:r w:rsidRPr="00C24CF9">
        <w:rPr>
          <w:spacing w:val="-14"/>
          <w:vertAlign w:val="superscript"/>
          <w:rtl/>
        </w:rPr>
        <w:t>)</w:t>
      </w:r>
      <w:r w:rsidRPr="00C24CF9">
        <w:rPr>
          <w:rFonts w:ascii="Traditional Arabic" w:hAnsi="Traditional Arabic"/>
          <w:rtl/>
        </w:rPr>
        <w:t xml:space="preserve"> ومن السرد القصصي في القرآن الكريم قوله تعالى: </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BSML" w:hAnsi="QCF_BSML" w:cs="QCF_BSML"/>
          <w:color w:val="000000"/>
          <w:rtl/>
        </w:rPr>
        <w:instrText xml:space="preserve"> ﭽ</w:instrText>
      </w:r>
      <w:r w:rsidRPr="00C24CF9">
        <w:rPr>
          <w:rFonts w:ascii="QCF_P297" w:hAnsi="QCF_P297" w:cs="QCF_P297"/>
          <w:color w:val="000000"/>
          <w:rtl/>
        </w:rPr>
        <w:instrText>ﯠ   ﯡ  ﯢ  ﯣ  ﯤ  ﯥ  ﯦ  ﯧ  ﯨ  ﯩ   ﯪ  ﯫ  ﯬ  ﯭ  ﯮ  ﯯ  ﯰ  ﯱ  ﯲ  ﯳ   ﯴ   ﯵ  ﯶ</w:instrText>
      </w:r>
      <w:r w:rsidRPr="00C24CF9">
        <w:rPr>
          <w:rFonts w:ascii="QCF_P297" w:hAnsi="QCF_P297" w:cs="QCF_P297"/>
          <w:color w:val="0000A5"/>
          <w:rtl/>
        </w:rPr>
        <w:instrText>ﯷ</w:instrText>
      </w:r>
      <w:r w:rsidRPr="00C24CF9">
        <w:rPr>
          <w:rFonts w:ascii="QCF_P297" w:hAnsi="QCF_P297" w:cs="QCF_P297"/>
          <w:color w:val="000000"/>
          <w:rtl/>
        </w:rPr>
        <w:instrText xml:space="preserve">  ﯸ  ﯹ  ﯺ  ﯻ  ﯼ  ﯽ  ﯾ  ﯿ       ﰀ  ﰁ    ﰂ  ﰃ  ﰄ   ﰅ  ﰆ  ﰇ  ﰈ  ﰉ   </w:instrText>
      </w:r>
      <w:r w:rsidRPr="00C24CF9">
        <w:rPr>
          <w:rFonts w:ascii="QCF_BSML" w:hAnsi="QCF_BSML" w:cs="QCF_BSML"/>
          <w:color w:val="000000"/>
          <w:rtl/>
        </w:rPr>
        <w:instrText>ﭼ</w:instrText>
      </w:r>
      <w:r w:rsidRPr="00C24CF9">
        <w:rPr>
          <w:rFonts w:ascii="Tahoma" w:hAnsi="Tahoma" w:cs="Tahoma"/>
          <w:color w:val="00FF00"/>
          <w:rtl/>
        </w:rPr>
        <w:instrText>]-</w:instrText>
      </w:r>
      <w:r w:rsidRPr="00C24CF9">
        <w:rPr>
          <w:rFonts w:ascii="Tahoma" w:hAnsi="Tahoma" w:cs="Tahoma"/>
          <w:color w:val="FF6600"/>
          <w:rtl/>
        </w:rPr>
        <w:instrText>[018\:]</w:instrText>
      </w:r>
      <w:r w:rsidRPr="00C24CF9">
        <w:rPr>
          <w:color w:val="FF00FF"/>
          <w:rtl/>
        </w:rPr>
        <w:instrText>032-</w:instrText>
      </w:r>
      <w:r w:rsidRPr="00C24CF9">
        <w:instrText>"</w:instrText>
      </w:r>
      <w:r w:rsidR="008F7295" w:rsidRPr="00C24CF9">
        <w:fldChar w:fldCharType="end"/>
      </w:r>
      <w:r w:rsidRPr="00C24CF9">
        <w:rPr>
          <w:rFonts w:ascii="QCF_BSML" w:hAnsi="QCF_BSML" w:cs="QCF_BSML"/>
          <w:color w:val="000000"/>
          <w:rtl/>
        </w:rPr>
        <w:t>ﭽ</w:t>
      </w:r>
      <w:r w:rsidRPr="00C24CF9">
        <w:rPr>
          <w:rFonts w:ascii="QCF_P297" w:hAnsi="QCF_P297" w:cs="QCF_P297"/>
          <w:color w:val="000000"/>
          <w:rtl/>
        </w:rPr>
        <w:t>ﯠ   ﯡ  ﯢ  ﯣ  ﯤ  ﯥ  ﯦ  ﯧ  ﯨ  ﯩ   ﯪ  ﯫ  ﯬ  ﯭ  ﯮ  ﯯ  ﯰ  ﯱ  ﯲ  ﯳ   ﯴ   ﯵ  ﯶ</w:t>
      </w:r>
      <w:r w:rsidRPr="00C24CF9">
        <w:rPr>
          <w:rFonts w:ascii="QCF_P297" w:hAnsi="QCF_P297" w:cs="QCF_P297"/>
          <w:color w:val="0000A5"/>
          <w:rtl/>
        </w:rPr>
        <w:t>ﯷ</w:t>
      </w:r>
      <w:r w:rsidRPr="00C24CF9">
        <w:rPr>
          <w:rFonts w:ascii="QCF_P297" w:hAnsi="QCF_P297" w:cs="QCF_P297"/>
          <w:color w:val="000000"/>
          <w:rtl/>
        </w:rPr>
        <w:t xml:space="preserve">  ﯸ  ﯹ  ﯺ  ﯻ  ﯼ  ﯽ  ﯾ  ﯿ       ﰀ  ﰁ    ﰂ  ﰃ  ﰄ   ﰅ  ﰆ  ﰇ  ﰈ  ﰉ   </w:t>
      </w:r>
      <w:r w:rsidRPr="00C24CF9">
        <w:rPr>
          <w:rFonts w:ascii="QCF_BSML" w:hAnsi="QCF_BSML" w:cs="QCF_BSML"/>
          <w:color w:val="000000"/>
          <w:rtl/>
        </w:rPr>
        <w:t>ﭼ</w:t>
      </w:r>
      <w:r w:rsidRPr="00C24CF9">
        <w:rPr>
          <w:rFonts w:ascii="Traditional Arabic" w:hAnsi="Traditional Arabic"/>
          <w:rtl/>
        </w:rPr>
        <w:t xml:space="preserve"> إلى قوله تعالى: </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BSML" w:hAnsi="QCF_BSML" w:cs="QCF_BSML"/>
          <w:color w:val="000000"/>
          <w:rtl/>
        </w:rPr>
        <w:instrText xml:space="preserve"> ﭽ </w:instrText>
      </w:r>
      <w:r w:rsidRPr="00C24CF9">
        <w:rPr>
          <w:rFonts w:ascii="QCF_P298" w:hAnsi="QCF_P298" w:cs="QCF_P298"/>
          <w:color w:val="000000"/>
          <w:rtl/>
        </w:rPr>
        <w:instrText>ﯨ  ﯩ  ﯪ   ﯫ  ﯬ  ﯭ  ﯮ  ﯯ  ﯰ  ﯱ       ﯲ  ﯳ  ﯴ  ﯵ    ﯶ  ﯷ</w:instrText>
      </w:r>
      <w:r w:rsidRPr="00C24CF9">
        <w:rPr>
          <w:rFonts w:ascii="QCF_P298" w:hAnsi="QCF_P298" w:cs="QCF_P298"/>
          <w:color w:val="0000A5"/>
          <w:rtl/>
        </w:rPr>
        <w:instrText>ﯸ</w:instrText>
      </w:r>
      <w:r w:rsidRPr="00C24CF9">
        <w:rPr>
          <w:rFonts w:ascii="QCF_P298" w:hAnsi="QCF_P298" w:cs="QCF_P298"/>
          <w:color w:val="000000"/>
          <w:rtl/>
        </w:rPr>
        <w:instrText xml:space="preserve">  ﯹ   ﯺ  ﯻ  ﯼ  ﯽ  ﯾ  </w:instrText>
      </w:r>
      <w:r w:rsidRPr="00C24CF9">
        <w:rPr>
          <w:rFonts w:ascii="QCF_BSML" w:hAnsi="QCF_BSML" w:cs="QCF_BSML"/>
          <w:color w:val="000000"/>
          <w:rtl/>
        </w:rPr>
        <w:instrText>ﭼ</w:instrText>
      </w:r>
      <w:r w:rsidRPr="00C24CF9">
        <w:rPr>
          <w:rFonts w:ascii="Tahoma" w:hAnsi="Tahoma" w:cs="Tahoma"/>
          <w:color w:val="00FF00"/>
          <w:rtl/>
        </w:rPr>
        <w:instrText>]-</w:instrText>
      </w:r>
      <w:r w:rsidRPr="00C24CF9">
        <w:rPr>
          <w:rFonts w:ascii="Tahoma" w:hAnsi="Tahoma" w:cs="Tahoma"/>
          <w:color w:val="FF6600"/>
          <w:rtl/>
        </w:rPr>
        <w:instrText>[018\:]</w:instrText>
      </w:r>
      <w:r w:rsidRPr="00C24CF9">
        <w:rPr>
          <w:color w:val="FF00FF"/>
          <w:rtl/>
        </w:rPr>
        <w:instrText>043-</w:instrText>
      </w:r>
      <w:r w:rsidRPr="00C24CF9">
        <w:instrText>"</w:instrText>
      </w:r>
      <w:r w:rsidR="008F7295" w:rsidRPr="00C24CF9">
        <w:fldChar w:fldCharType="end"/>
      </w:r>
      <w:r w:rsidRPr="00C24CF9">
        <w:rPr>
          <w:rFonts w:ascii="QCF_BSML" w:hAnsi="QCF_BSML" w:cs="QCF_BSML"/>
          <w:color w:val="000000"/>
          <w:rtl/>
        </w:rPr>
        <w:t xml:space="preserve">ﭽ </w:t>
      </w:r>
      <w:r w:rsidRPr="00C24CF9">
        <w:rPr>
          <w:rFonts w:ascii="QCF_P298" w:hAnsi="QCF_P298" w:cs="QCF_P298"/>
          <w:color w:val="000000"/>
          <w:rtl/>
        </w:rPr>
        <w:t>ﯨ  ﯩ  ﯪ   ﯫ  ﯬ  ﯭ  ﯮ  ﯯ  ﯰ  ﯱ       ﯲ  ﯳ  ﯴ  ﯵ    ﯶ  ﯷ</w:t>
      </w:r>
      <w:r w:rsidRPr="00C24CF9">
        <w:rPr>
          <w:rFonts w:ascii="QCF_P298" w:hAnsi="QCF_P298" w:cs="QCF_P298"/>
          <w:color w:val="0000A5"/>
          <w:rtl/>
        </w:rPr>
        <w:t>ﯸ</w:t>
      </w:r>
      <w:r w:rsidRPr="00C24CF9">
        <w:rPr>
          <w:rFonts w:ascii="QCF_P298" w:hAnsi="QCF_P298" w:cs="QCF_P298"/>
          <w:color w:val="000000"/>
          <w:rtl/>
        </w:rPr>
        <w:t xml:space="preserve">  ﯹ   ﯺ  ﯻ  ﯼ  ﯽ  ﯾ  </w:t>
      </w:r>
      <w:r w:rsidRPr="00C24CF9">
        <w:rPr>
          <w:rFonts w:ascii="QCF_BSML" w:hAnsi="QCF_BSML" w:cs="QCF_BSML"/>
          <w:color w:val="000000"/>
          <w:rtl/>
        </w:rPr>
        <w:t>ﭼ</w:t>
      </w:r>
      <w:r w:rsidRPr="00C24CF9">
        <w:rPr>
          <w:vertAlign w:val="superscript"/>
          <w:rtl/>
        </w:rPr>
        <w:t>(</w:t>
      </w:r>
      <w:r w:rsidRPr="00C24CF9">
        <w:rPr>
          <w:rStyle w:val="a4"/>
          <w:rFonts w:cs="Traditional Arabic"/>
          <w:rtl/>
        </w:rPr>
        <w:footnoteReference w:id="63"/>
      </w:r>
      <w:r w:rsidRPr="00C24CF9">
        <w:rPr>
          <w:vertAlign w:val="superscript"/>
          <w:rtl/>
        </w:rPr>
        <w:t>)</w:t>
      </w:r>
      <w:r w:rsidRPr="00C24CF9">
        <w:rPr>
          <w:rFonts w:ascii="Traditional Arabic" w:hAnsi="Traditional Arabic" w:hint="eastAsia"/>
          <w:rtl/>
        </w:rPr>
        <w:t>وفي</w:t>
      </w:r>
      <w:r w:rsidRPr="00C24CF9">
        <w:rPr>
          <w:rFonts w:ascii="Traditional Arabic" w:hAnsi="Traditional Arabic"/>
          <w:rtl/>
        </w:rPr>
        <w:t xml:space="preserve"> الأمثال النبوية قوله </w:t>
      </w:r>
      <w:r w:rsidRPr="00C24CF9">
        <w:rPr>
          <w:rFonts w:ascii="Traditional Arabic" w:hAnsi="Traditional Arabic" w:hint="eastAsia"/>
          <w:rtl/>
        </w:rPr>
        <w:t>صلى</w:t>
      </w:r>
      <w:r w:rsidRPr="00C24CF9">
        <w:rPr>
          <w:rFonts w:ascii="Traditional Arabic" w:hAnsi="Traditional Arabic"/>
          <w:rtl/>
        </w:rPr>
        <w:t xml:space="preserve"> الله ع</w:t>
      </w:r>
      <w:r w:rsidRPr="00C24CF9">
        <w:rPr>
          <w:rFonts w:ascii="Traditional Arabic" w:hAnsi="Traditional Arabic" w:hint="eastAsia"/>
          <w:rtl/>
        </w:rPr>
        <w:t>ليه</w:t>
      </w:r>
      <w:r w:rsidRPr="00C24CF9">
        <w:rPr>
          <w:rFonts w:ascii="Traditional Arabic" w:hAnsi="Traditional Arabic"/>
          <w:rtl/>
        </w:rPr>
        <w:t xml:space="preserve"> وسلم: (مَثَلُ المُدْهِنِ فِي حُدُودِ اللَّهِ، وَالوَاقِعِ فِيهَا، مَثَلُ قَوْمٍ اسْتَهَمُوا سَفِينَةً، فَصَارَ بَعْضُهُمْ فِي أَسْفَلِهَا وَصَارَ بَعْضُهُمْ فِي أَعْلاَهَا، فَكَانَ الَّذِي فِي أَسْفَلِهَا يَمُرُّونَ بِالْمَاءِ عَلَى الَّذِينَ فِي أَعْلاَهَا، فَتَأَذَّوْا بِهِ، فَأَخَذَ فَأْسًا فَجَعَلَ يَنْقُرُ أَسْفَلَ السَّفِينَةِ، فَأَتَوْهُ فَقَالُوا: مَا لَكَ، قَالَ: تَأَذَّيْتُمْ بِي وَلاَ بُدَّ لِي مِنَ المَاءِ، فَإِنْ أَخَذُوا عَلَى يَدَيْهِ أَنْجَوْهُ وَنَجَّوْا أَنْفُسَهُمْ، وَإِنْ تَرَكُوهُ أَهْلَكُوهُ وَأَهْلَكُوا أَنْفُسَهُمْ)</w:t>
      </w:r>
      <w:r w:rsidRPr="00C24CF9">
        <w:rPr>
          <w:vertAlign w:val="superscript"/>
          <w:rtl/>
        </w:rPr>
        <w:t>(</w:t>
      </w:r>
      <w:r w:rsidRPr="00C24CF9">
        <w:rPr>
          <w:rStyle w:val="a4"/>
          <w:rFonts w:cs="Traditional Arabic"/>
          <w:rtl/>
        </w:rPr>
        <w:footnoteReference w:id="64"/>
      </w:r>
      <w:r w:rsidRPr="00C24CF9">
        <w:rPr>
          <w:vertAlign w:val="superscript"/>
          <w:rtl/>
        </w:rPr>
        <w:t>)</w:t>
      </w:r>
    </w:p>
    <w:p w:rsidR="00850D04" w:rsidRPr="00C24CF9" w:rsidRDefault="00642A6B" w:rsidP="00ED29EE">
      <w:pPr>
        <w:widowControl/>
        <w:autoSpaceDE w:val="0"/>
        <w:autoSpaceDN w:val="0"/>
        <w:adjustRightInd w:val="0"/>
        <w:ind w:firstLine="284"/>
        <w:rPr>
          <w:color w:val="000000"/>
          <w:rtl/>
        </w:rPr>
      </w:pPr>
      <w:r w:rsidRPr="00C24CF9">
        <w:rPr>
          <w:rFonts w:ascii="Traditional Arabic" w:hAnsi="Traditional Arabic"/>
          <w:rtl/>
        </w:rPr>
        <w:lastRenderedPageBreak/>
        <w:t>وأكثر ما يأتي المَثَل القياسي يكون مقترنا بلفظ: (مَثَل) كما في الأمثلة السابقة، وقد يأتي بأداة من أدوات التشبيه دون لفظ (مَثَل) كقوله تعالى:</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BSML" w:hAnsi="QCF_BSML" w:cs="QCF_BSML"/>
          <w:color w:val="000000"/>
          <w:rtl/>
        </w:rPr>
        <w:instrText xml:space="preserve"> ﭽ </w:instrText>
      </w:r>
      <w:r w:rsidRPr="00C24CF9">
        <w:rPr>
          <w:rFonts w:ascii="QCF_P336" w:hAnsi="QCF_P336" w:cs="QCF_P336"/>
          <w:color w:val="000000"/>
          <w:rtl/>
        </w:rPr>
        <w:instrText xml:space="preserve">ﭗ  ﭘ  ﭙ  ﭚ  ﭛ  ﭜ   ﭝ  ﭞ  ﭟ  ﭠ   ﭡ  ﭢ  ﭣ  ﭤ  ﭥ  ﭦ   </w:instrText>
      </w:r>
      <w:r w:rsidRPr="00C24CF9">
        <w:rPr>
          <w:rFonts w:ascii="QCF_BSML" w:hAnsi="QCF_BSML" w:cs="QCF_BSML"/>
          <w:color w:val="000000"/>
          <w:rtl/>
        </w:rPr>
        <w:instrText>ﭼ</w:instrText>
      </w:r>
      <w:r w:rsidRPr="00C24CF9">
        <w:rPr>
          <w:rFonts w:ascii="Tahoma" w:hAnsi="Tahoma" w:cs="Tahoma"/>
          <w:color w:val="00FF00"/>
          <w:rtl/>
        </w:rPr>
        <w:instrText>]-</w:instrText>
      </w:r>
      <w:r w:rsidRPr="00C24CF9">
        <w:rPr>
          <w:rFonts w:ascii="Tahoma" w:hAnsi="Tahoma" w:cs="Tahoma"/>
          <w:color w:val="FF6600"/>
          <w:rtl/>
        </w:rPr>
        <w:instrText>[022\:]</w:instrText>
      </w:r>
      <w:r w:rsidRPr="00C24CF9">
        <w:rPr>
          <w:color w:val="FF00FF"/>
          <w:rtl/>
        </w:rPr>
        <w:instrText>031-</w:instrText>
      </w:r>
      <w:r w:rsidRPr="00C24CF9">
        <w:instrText>"</w:instrText>
      </w:r>
      <w:r w:rsidR="008F7295" w:rsidRPr="00C24CF9">
        <w:fldChar w:fldCharType="end"/>
      </w:r>
      <w:r w:rsidRPr="00C24CF9">
        <w:rPr>
          <w:rFonts w:ascii="QCF_BSML" w:hAnsi="QCF_BSML" w:cs="QCF_BSML"/>
          <w:color w:val="000000"/>
          <w:rtl/>
        </w:rPr>
        <w:t xml:space="preserve">ﭽ </w:t>
      </w:r>
      <w:r w:rsidRPr="00C24CF9">
        <w:rPr>
          <w:rFonts w:ascii="QCF_P336" w:hAnsi="QCF_P336" w:cs="QCF_P336"/>
          <w:color w:val="000000"/>
          <w:rtl/>
        </w:rPr>
        <w:t xml:space="preserve">ﭗ  ﭘ  ﭙ  ﭚ  ﭛ  ﭜ   ﭝ  ﭞ  ﭟ  ﭠ   ﭡ  ﭢ  ﭣ  ﭤ  ﭥ  ﭦ   </w:t>
      </w:r>
      <w:r w:rsidRPr="00C24CF9">
        <w:rPr>
          <w:rFonts w:ascii="QCF_BSML" w:hAnsi="QCF_BSML" w:cs="QCF_BSML"/>
          <w:color w:val="000000"/>
          <w:rtl/>
        </w:rPr>
        <w:t>ﭼ</w:t>
      </w:r>
      <w:r w:rsidRPr="00C24CF9">
        <w:rPr>
          <w:vertAlign w:val="superscript"/>
          <w:rtl/>
        </w:rPr>
        <w:t>(</w:t>
      </w:r>
      <w:r w:rsidRPr="00C24CF9">
        <w:rPr>
          <w:rStyle w:val="a4"/>
          <w:rFonts w:cs="Traditional Arabic"/>
          <w:rtl/>
        </w:rPr>
        <w:footnoteReference w:id="65"/>
      </w:r>
      <w:r w:rsidRPr="00C24CF9">
        <w:rPr>
          <w:vertAlign w:val="superscript"/>
          <w:rtl/>
        </w:rPr>
        <w:t>)</w:t>
      </w:r>
      <w:r w:rsidR="00850D04" w:rsidRPr="00C24CF9">
        <w:rPr>
          <w:rFonts w:hint="cs"/>
          <w:color w:val="000000"/>
          <w:rtl/>
        </w:rPr>
        <w:t>.</w:t>
      </w:r>
    </w:p>
    <w:p w:rsidR="00BF5525" w:rsidRPr="00C24CF9" w:rsidRDefault="00642A6B" w:rsidP="00850D04">
      <w:pPr>
        <w:widowControl/>
        <w:rPr>
          <w:color w:val="000000"/>
          <w:rtl/>
        </w:rPr>
      </w:pPr>
      <w:r w:rsidRPr="00C24CF9">
        <w:rPr>
          <w:color w:val="000000"/>
          <w:rtl/>
        </w:rPr>
        <w:t xml:space="preserve">وقوله: </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BSML" w:hAnsi="QCF_BSML" w:cs="QCF_BSML"/>
          <w:color w:val="000000"/>
          <w:rtl/>
        </w:rPr>
        <w:instrText xml:space="preserve"> ﭽ </w:instrText>
      </w:r>
      <w:r w:rsidRPr="00C24CF9">
        <w:rPr>
          <w:rFonts w:ascii="QCF_P577" w:hAnsi="QCF_P577" w:cs="QCF_P577"/>
          <w:color w:val="000000"/>
          <w:rtl/>
        </w:rPr>
        <w:instrText>ﭜ  ﭝ   ﭞ  ﭟ  ﭠ  ﭡ  ﭢ</w:instrText>
      </w:r>
      <w:r w:rsidRPr="00C24CF9">
        <w:rPr>
          <w:rFonts w:ascii="QCF_BSML" w:hAnsi="QCF_BSML" w:cs="QCF_BSML"/>
          <w:color w:val="000000"/>
          <w:rtl/>
        </w:rPr>
        <w:instrText>ﭼ</w:instrText>
      </w:r>
      <w:r w:rsidRPr="00C24CF9">
        <w:rPr>
          <w:rFonts w:ascii="Tahoma" w:hAnsi="Tahoma" w:cs="Tahoma"/>
          <w:color w:val="00FF00"/>
          <w:rtl/>
        </w:rPr>
        <w:instrText>]-</w:instrText>
      </w:r>
      <w:r w:rsidRPr="00C24CF9">
        <w:rPr>
          <w:rFonts w:ascii="Tahoma" w:hAnsi="Tahoma" w:cs="Tahoma"/>
          <w:color w:val="FF6600"/>
          <w:rtl/>
        </w:rPr>
        <w:instrText>[074\:]</w:instrText>
      </w:r>
      <w:r w:rsidRPr="00C24CF9">
        <w:rPr>
          <w:color w:val="FF00FF"/>
          <w:rtl/>
        </w:rPr>
        <w:instrText>050-</w:instrText>
      </w:r>
      <w:r w:rsidRPr="00C24CF9">
        <w:instrText>"</w:instrText>
      </w:r>
      <w:r w:rsidR="008F7295" w:rsidRPr="00C24CF9">
        <w:fldChar w:fldCharType="end"/>
      </w:r>
      <w:r w:rsidRPr="00C24CF9">
        <w:rPr>
          <w:rFonts w:ascii="QCF_BSML" w:hAnsi="QCF_BSML" w:cs="QCF_BSML"/>
          <w:color w:val="000000"/>
          <w:rtl/>
        </w:rPr>
        <w:t xml:space="preserve">ﭽ </w:t>
      </w:r>
      <w:r w:rsidRPr="00C24CF9">
        <w:rPr>
          <w:rFonts w:ascii="QCF_P577" w:hAnsi="QCF_P577" w:cs="QCF_P577"/>
          <w:color w:val="000000"/>
          <w:rtl/>
        </w:rPr>
        <w:t>ﭜ  ﭝ   ﭞ  ﭟ  ﭠ  ﭡ  ﭢ</w:t>
      </w:r>
      <w:r w:rsidRPr="00C24CF9">
        <w:rPr>
          <w:rFonts w:ascii="QCF_BSML" w:hAnsi="QCF_BSML" w:cs="QCF_BSML"/>
          <w:color w:val="000000"/>
          <w:rtl/>
        </w:rPr>
        <w:t>ﭼ</w:t>
      </w:r>
      <w:r w:rsidRPr="00C24CF9">
        <w:rPr>
          <w:vertAlign w:val="superscript"/>
          <w:rtl/>
        </w:rPr>
        <w:t>(</w:t>
      </w:r>
      <w:r w:rsidRPr="00C24CF9">
        <w:rPr>
          <w:rStyle w:val="a4"/>
          <w:rFonts w:cs="Traditional Arabic"/>
          <w:rtl/>
        </w:rPr>
        <w:footnoteReference w:id="66"/>
      </w:r>
      <w:r w:rsidRPr="00C24CF9">
        <w:rPr>
          <w:vertAlign w:val="superscript"/>
          <w:rtl/>
        </w:rPr>
        <w:t>)</w:t>
      </w:r>
      <w:r w:rsidRPr="00C24CF9">
        <w:rPr>
          <w:rFonts w:ascii="Traditional Arabic" w:hAnsi="Traditional Arabic"/>
          <w:color w:val="000000"/>
          <w:rtl/>
        </w:rPr>
        <w:t>..."</w:t>
      </w:r>
      <w:r w:rsidRPr="00C24CF9">
        <w:rPr>
          <w:vertAlign w:val="superscript"/>
          <w:rtl/>
        </w:rPr>
        <w:t>(</w:t>
      </w:r>
      <w:r w:rsidRPr="00C24CF9">
        <w:rPr>
          <w:rStyle w:val="a4"/>
          <w:rFonts w:cs="Traditional Arabic"/>
          <w:rtl/>
        </w:rPr>
        <w:footnoteReference w:id="67"/>
      </w:r>
      <w:r w:rsidRPr="00C24CF9">
        <w:rPr>
          <w:vertAlign w:val="superscript"/>
          <w:rtl/>
        </w:rPr>
        <w:t>)</w:t>
      </w:r>
    </w:p>
    <w:p w:rsidR="00642A6B" w:rsidRPr="00C24CF9" w:rsidRDefault="00642A6B" w:rsidP="00BF5525">
      <w:pPr>
        <w:widowControl/>
        <w:ind w:firstLine="720"/>
        <w:rPr>
          <w:color w:val="000000"/>
          <w:rtl/>
        </w:rPr>
      </w:pPr>
      <w:r w:rsidRPr="00C24CF9">
        <w:rPr>
          <w:color w:val="000000"/>
          <w:rtl/>
        </w:rPr>
        <w:t>وقوله صلى الله عليه وسلم: (تُعْرَضُ الْفِتَنُ عَلَى الْقُلُوبِ كَالْحَصِيرِ عُودًا عُودًا، فَأَيُّ قَلْبٍ أُشْرِبَهَا، نُكِتَ فِيهِ نُكْتَةٌ سَوْدَاءُ، وَأَيُّ قَلْبٍ أَنْكَرَهَا، نُكِتَ فِيهِ نُكْتَةٌ بَيْضَاءُ، حَتَّى تَصِيرَ عَلَى قَلْبَيْنِ، عَلَى أَبْيَضَ مِثْلِ الصَّفَا فَلَا تَضُرُّهُ فِتْنَةٌ مَا دَامَتِ السَّمَاوَاتُ وَالْأَرْضُ، وَالْآخَرُ أَسْوَدُ مُرْبَادًّا كَالْكُوزِ، مُجَخِّيًا لَا يَعْرِفُ مَعْرُوفًا، وَلَا يُنْكِرُ مُنْكَرًا، إِلَّا مَا أُشْرِبَ مِنْ هَوَاهُ)</w:t>
      </w:r>
      <w:r w:rsidRPr="00C24CF9">
        <w:rPr>
          <w:vertAlign w:val="superscript"/>
          <w:rtl/>
        </w:rPr>
        <w:t>(</w:t>
      </w:r>
      <w:r w:rsidRPr="00C24CF9">
        <w:rPr>
          <w:rStyle w:val="a4"/>
          <w:rFonts w:cs="Traditional Arabic"/>
          <w:rtl/>
        </w:rPr>
        <w:footnoteReference w:id="68"/>
      </w:r>
      <w:r w:rsidRPr="00C24CF9">
        <w:rPr>
          <w:vertAlign w:val="superscript"/>
          <w:rtl/>
        </w:rPr>
        <w:t>)</w:t>
      </w:r>
      <w:r w:rsidR="000B6BDA" w:rsidRPr="00C24CF9">
        <w:rPr>
          <w:rFonts w:hint="cs"/>
          <w:color w:val="000000"/>
          <w:rtl/>
        </w:rPr>
        <w:t>.</w:t>
      </w:r>
    </w:p>
    <w:p w:rsidR="00642A6B" w:rsidRPr="00C24CF9" w:rsidRDefault="00642A6B" w:rsidP="00BF5525">
      <w:pPr>
        <w:widowControl/>
        <w:autoSpaceDE w:val="0"/>
        <w:autoSpaceDN w:val="0"/>
        <w:adjustRightInd w:val="0"/>
        <w:ind w:firstLine="720"/>
        <w:rPr>
          <w:rFonts w:cs="Simplified Arabic"/>
          <w:color w:val="000000"/>
          <w:rtl/>
        </w:rPr>
      </w:pPr>
      <w:r w:rsidRPr="00C24CF9">
        <w:rPr>
          <w:color w:val="000000"/>
          <w:rtl/>
        </w:rPr>
        <w:t xml:space="preserve">وقد يرد بدون لفظ (مَثَل) وبدون أداة من أدوات التشبيه كقوله تعالى: </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BSML" w:hAnsi="QCF_BSML" w:cs="QCF_BSML"/>
          <w:color w:val="000000"/>
          <w:rtl/>
        </w:rPr>
        <w:instrText xml:space="preserve"> ﭽ </w:instrText>
      </w:r>
      <w:r w:rsidRPr="00C24CF9">
        <w:rPr>
          <w:rFonts w:ascii="QCF_P045" w:hAnsi="QCF_P045" w:cs="QCF_P045"/>
          <w:color w:val="000000"/>
          <w:rtl/>
        </w:rPr>
        <w:instrText>ﭮ  ﭯ  ﭰ  ﭱ     ﭲ    ﭳ  ﭴ  ﭵ  ﭶ  ﭷ  ﭸ  ﭹ  ﭺ    ﭻ    ﭼ  ﭽ  ﭾ  ﭿ  ﮀ  ﮁ     ﮂ  ﮃ  ﮄ   ﮅ  ﮆ        ﮇ  ﮈ    ﮉ</w:instrText>
      </w:r>
      <w:r w:rsidRPr="00C24CF9">
        <w:rPr>
          <w:rFonts w:ascii="QCF_BSML" w:hAnsi="QCF_BSML" w:cs="QCF_BSML"/>
          <w:color w:val="000000"/>
          <w:rtl/>
        </w:rPr>
        <w:instrText>ﭼ</w:instrText>
      </w:r>
      <w:r w:rsidRPr="00C24CF9">
        <w:rPr>
          <w:rFonts w:ascii="Tahoma" w:hAnsi="Tahoma" w:cs="Tahoma"/>
          <w:color w:val="00FF00"/>
          <w:rtl/>
        </w:rPr>
        <w:instrText>]-</w:instrText>
      </w:r>
      <w:r w:rsidRPr="00C24CF9">
        <w:rPr>
          <w:rFonts w:ascii="Tahoma" w:hAnsi="Tahoma" w:cs="Tahoma"/>
          <w:color w:val="FF6600"/>
          <w:rtl/>
        </w:rPr>
        <w:instrText>[002\:]</w:instrText>
      </w:r>
      <w:r w:rsidRPr="00C24CF9">
        <w:rPr>
          <w:color w:val="FF00FF"/>
          <w:rtl/>
        </w:rPr>
        <w:instrText>266-</w:instrText>
      </w:r>
      <w:r w:rsidRPr="00C24CF9">
        <w:instrText>"</w:instrText>
      </w:r>
      <w:r w:rsidR="008F7295" w:rsidRPr="00C24CF9">
        <w:fldChar w:fldCharType="end"/>
      </w:r>
      <w:r w:rsidRPr="00C24CF9">
        <w:rPr>
          <w:rFonts w:ascii="QCF_BSML" w:hAnsi="QCF_BSML" w:cs="QCF_BSML"/>
          <w:color w:val="000000"/>
          <w:rtl/>
        </w:rPr>
        <w:t>ﭽ</w:t>
      </w:r>
      <w:r w:rsidRPr="00C24CF9">
        <w:rPr>
          <w:rFonts w:ascii="QCF_P045" w:hAnsi="QCF_P045" w:cs="QCF_P045"/>
          <w:color w:val="000000"/>
          <w:rtl/>
        </w:rPr>
        <w:t>ﭮ  ﭯ  ﭰ  ﭱ     ﭲ    ﭳ  ﭴ  ﭵ  ﭶ  ﭷ  ﭸ  ﭹ  ﭺ    ﭻ    ﭼ  ﭽ  ﭾ  ﭿ  ﮀ  ﮁ     ﮂ  ﮃ  ﮄ   ﮅ  ﮆ        ﮇ  ﮈ    ﮉ</w:t>
      </w:r>
      <w:r w:rsidRPr="00C24CF9">
        <w:rPr>
          <w:rFonts w:ascii="QCF_BSML" w:hAnsi="QCF_BSML" w:cs="QCF_BSML"/>
          <w:color w:val="000000"/>
          <w:rtl/>
        </w:rPr>
        <w:t>ﭼ</w:t>
      </w:r>
      <w:r w:rsidRPr="00C24CF9">
        <w:rPr>
          <w:vertAlign w:val="superscript"/>
          <w:rtl/>
        </w:rPr>
        <w:t>(</w:t>
      </w:r>
      <w:r w:rsidRPr="00C24CF9">
        <w:rPr>
          <w:rStyle w:val="a4"/>
          <w:rFonts w:cs="Traditional Arabic"/>
          <w:rtl/>
        </w:rPr>
        <w:footnoteReference w:id="69"/>
      </w:r>
      <w:r w:rsidRPr="00C24CF9">
        <w:rPr>
          <w:vertAlign w:val="superscript"/>
          <w:rtl/>
        </w:rPr>
        <w:t>)</w:t>
      </w:r>
      <w:r w:rsidRPr="00C24CF9">
        <w:rPr>
          <w:color w:val="000000"/>
          <w:rtl/>
        </w:rPr>
        <w:t>فهذه الآية مثل ضربه اللَّه لعمل عامل، وهو مثل قياسي بدون لفظ (مَثَل) أو أداة من أدوات التشبيه</w:t>
      </w:r>
      <w:r w:rsidRPr="00C24CF9">
        <w:rPr>
          <w:vertAlign w:val="superscript"/>
          <w:rtl/>
        </w:rPr>
        <w:t>(</w:t>
      </w:r>
      <w:r w:rsidRPr="00C24CF9">
        <w:rPr>
          <w:rStyle w:val="a4"/>
          <w:rFonts w:cs="Traditional Arabic"/>
          <w:rtl/>
        </w:rPr>
        <w:footnoteReference w:id="70"/>
      </w:r>
      <w:r w:rsidRPr="00C24CF9">
        <w:rPr>
          <w:vertAlign w:val="superscript"/>
          <w:rtl/>
        </w:rPr>
        <w:t>)</w:t>
      </w:r>
      <w:r w:rsidRPr="00C24CF9">
        <w:rPr>
          <w:color w:val="000000"/>
          <w:rtl/>
        </w:rPr>
        <w:t>، وفي الأمثال النبوية قوله صلى الله عليه وسلم: (يَخْرُجُ فِي هَذِهِ الأُمَّةِ قَوْمٌ تَحْقِرُونَ صَلاَتَكُمْ مَعَ صَلاَتِهِمْ، يَقْرَءُونَ القُرْآنَ لاَ يُجَاوِزُ حُلُوقَهُمْ، يَمْرُقُونَ مِنَ الدِّينِ مُرُوقَ السَّهْمِ مِنَ الرَّمِيَّةِ، فَيَنْظُرُ الرَّامِي إِلَى سَهْمِهِ، إِلَى نَصْلِهِ، إِلَى رِصَافِهِ، فَيَتَمَارَى فِي الفُوقَةِ، هَلْ عَلِقَ بِهَا مِنَ الدَّمِ شَيْءٌ)</w:t>
      </w:r>
      <w:r w:rsidRPr="00C24CF9">
        <w:rPr>
          <w:vertAlign w:val="superscript"/>
          <w:rtl/>
        </w:rPr>
        <w:t>(</w:t>
      </w:r>
      <w:r w:rsidRPr="00C24CF9">
        <w:rPr>
          <w:rStyle w:val="a4"/>
          <w:rFonts w:cs="Traditional Arabic"/>
          <w:rtl/>
        </w:rPr>
        <w:footnoteReference w:id="71"/>
      </w:r>
      <w:r w:rsidRPr="00C24CF9">
        <w:rPr>
          <w:vertAlign w:val="superscript"/>
          <w:rtl/>
        </w:rPr>
        <w:t>)</w:t>
      </w:r>
      <w:r w:rsidR="00FB1FCF" w:rsidRPr="00C24CF9">
        <w:rPr>
          <w:rFonts w:hint="cs"/>
          <w:color w:val="000000"/>
          <w:rtl/>
        </w:rPr>
        <w:t>.</w:t>
      </w:r>
    </w:p>
    <w:p w:rsidR="00642A6B" w:rsidRPr="00C24CF9" w:rsidRDefault="00642A6B" w:rsidP="00EE6873">
      <w:pPr>
        <w:pStyle w:val="3"/>
        <w:spacing w:before="0" w:after="0"/>
        <w:ind w:firstLine="284"/>
        <w:jc w:val="left"/>
        <w:rPr>
          <w:rFonts w:cs="Traditional Arabic"/>
          <w:sz w:val="36"/>
          <w:szCs w:val="36"/>
          <w:rtl/>
        </w:rPr>
      </w:pPr>
      <w:bookmarkStart w:id="58" w:name="_Toc303366849"/>
      <w:bookmarkStart w:id="59" w:name="_Toc303367587"/>
      <w:bookmarkStart w:id="60" w:name="_Toc303368975"/>
      <w:bookmarkStart w:id="61" w:name="_Toc306912030"/>
      <w:bookmarkStart w:id="62" w:name="_Toc306983034"/>
      <w:bookmarkStart w:id="63" w:name="_Toc313750289"/>
      <w:bookmarkStart w:id="64" w:name="_Toc313773041"/>
      <w:r w:rsidRPr="00C24CF9">
        <w:rPr>
          <w:rFonts w:cs="Traditional Arabic"/>
          <w:sz w:val="36"/>
          <w:szCs w:val="36"/>
          <w:rtl/>
        </w:rPr>
        <w:t>ثالثا</w:t>
      </w:r>
      <w:r w:rsidR="00DE1888" w:rsidRPr="00C24CF9">
        <w:rPr>
          <w:rFonts w:cs="Traditional Arabic" w:hint="cs"/>
          <w:sz w:val="36"/>
          <w:szCs w:val="36"/>
          <w:rtl/>
        </w:rPr>
        <w:t>ً</w:t>
      </w:r>
      <w:r w:rsidRPr="00C24CF9">
        <w:rPr>
          <w:rFonts w:cs="Traditional Arabic"/>
          <w:sz w:val="36"/>
          <w:szCs w:val="36"/>
          <w:rtl/>
        </w:rPr>
        <w:t>- أهمّيّة المثل</w:t>
      </w:r>
      <w:bookmarkEnd w:id="58"/>
      <w:bookmarkEnd w:id="59"/>
      <w:bookmarkEnd w:id="60"/>
      <w:bookmarkEnd w:id="61"/>
      <w:bookmarkEnd w:id="62"/>
      <w:bookmarkEnd w:id="63"/>
      <w:bookmarkEnd w:id="64"/>
    </w:p>
    <w:p w:rsidR="00642A6B" w:rsidRPr="00C24CF9" w:rsidRDefault="00642A6B" w:rsidP="00DF41DD">
      <w:pPr>
        <w:ind w:firstLine="284"/>
        <w:rPr>
          <w:rFonts w:ascii="Traditional Arabic" w:hAnsi="Traditional Arabic"/>
          <w:spacing w:val="-4"/>
          <w:rtl/>
        </w:rPr>
      </w:pPr>
      <w:r w:rsidRPr="00C24CF9">
        <w:rPr>
          <w:rtl/>
        </w:rPr>
        <w:t>إن للأمثال بجميع أنواعها أهمية بالغة في الحياة اللغوية والدينية والأخلاقية والتربوية وغير ذلك من مختلِف جوانب الحياة، ويكفي دليلا على عِظَم أهمي</w:t>
      </w:r>
      <w:r w:rsidR="003505D3" w:rsidRPr="00C24CF9">
        <w:rPr>
          <w:rtl/>
        </w:rPr>
        <w:t xml:space="preserve">تها كثرةُ ورودها في كلام </w:t>
      </w:r>
      <w:r w:rsidR="003505D3" w:rsidRPr="00C24CF9">
        <w:rPr>
          <w:rtl/>
        </w:rPr>
        <w:lastRenderedPageBreak/>
        <w:t>الباري</w:t>
      </w:r>
      <w:r w:rsidR="003505D3" w:rsidRPr="00C24CF9">
        <w:rPr>
          <w:rFonts w:hint="cs"/>
          <w:rtl/>
        </w:rPr>
        <w:t xml:space="preserve"> جل جلاله</w:t>
      </w:r>
      <w:r w:rsidRPr="00C24CF9">
        <w:rPr>
          <w:rtl/>
        </w:rPr>
        <w:t xml:space="preserve">وتأمل قوله سبحانه: </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BSML" w:hAnsi="QCF_BSML" w:cs="QCF_BSML"/>
          <w:color w:val="000000"/>
          <w:rtl/>
        </w:rPr>
        <w:instrText xml:space="preserve"> ﭽ</w:instrText>
      </w:r>
      <w:r w:rsidRPr="00C24CF9">
        <w:rPr>
          <w:rFonts w:ascii="QCF_P461" w:hAnsi="QCF_P461" w:cs="QCF_P461"/>
          <w:color w:val="000000"/>
          <w:rtl/>
        </w:rPr>
        <w:instrText>ﯗ  ﯘ  ﯙ   ﯚ   ﯛ  ﯜ  ﯝ  ﯞ   ﯟ  ﯠ  ﯡ</w:instrText>
      </w:r>
      <w:r w:rsidRPr="00C24CF9">
        <w:rPr>
          <w:rFonts w:ascii="QCF_BSML" w:hAnsi="QCF_BSML" w:cs="QCF_BSML"/>
          <w:color w:val="000000"/>
          <w:rtl/>
        </w:rPr>
        <w:instrText>ﭼ</w:instrText>
      </w:r>
      <w:r w:rsidRPr="00C24CF9">
        <w:rPr>
          <w:rFonts w:ascii="Tahoma" w:hAnsi="Tahoma" w:cs="Tahoma"/>
          <w:color w:val="00FF00"/>
          <w:rtl/>
        </w:rPr>
        <w:instrText>]-</w:instrText>
      </w:r>
      <w:r w:rsidRPr="00C24CF9">
        <w:rPr>
          <w:rFonts w:ascii="Tahoma" w:hAnsi="Tahoma" w:cs="Tahoma"/>
          <w:color w:val="FF6600"/>
          <w:rtl/>
        </w:rPr>
        <w:instrText>[039\:]</w:instrText>
      </w:r>
      <w:r w:rsidRPr="00C24CF9">
        <w:rPr>
          <w:color w:val="FF00FF"/>
          <w:rtl/>
        </w:rPr>
        <w:instrText>027-</w:instrText>
      </w:r>
      <w:r w:rsidRPr="00C24CF9">
        <w:instrText>"</w:instrText>
      </w:r>
      <w:r w:rsidR="008F7295" w:rsidRPr="00C24CF9">
        <w:fldChar w:fldCharType="end"/>
      </w:r>
      <w:r w:rsidRPr="00C24CF9">
        <w:rPr>
          <w:rFonts w:ascii="QCF_BSML" w:hAnsi="QCF_BSML" w:cs="QCF_BSML"/>
          <w:color w:val="000000"/>
          <w:rtl/>
        </w:rPr>
        <w:t>ﭽ</w:t>
      </w:r>
      <w:r w:rsidRPr="00C24CF9">
        <w:rPr>
          <w:rFonts w:ascii="QCF_P461" w:hAnsi="QCF_P461" w:cs="QCF_P461"/>
          <w:color w:val="000000"/>
          <w:rtl/>
        </w:rPr>
        <w:t>ﯗ  ﯘ  ﯙ   ﯚ   ﯛ  ﯜ  ﯝ  ﯞ   ﯟ  ﯠ  ﯡ</w:t>
      </w:r>
      <w:r w:rsidRPr="00C24CF9">
        <w:rPr>
          <w:rFonts w:ascii="QCF_BSML" w:hAnsi="QCF_BSML" w:cs="QCF_BSML"/>
          <w:color w:val="000000"/>
          <w:rtl/>
        </w:rPr>
        <w:t>ﭼ</w:t>
      </w:r>
      <w:r w:rsidRPr="00C24CF9">
        <w:rPr>
          <w:vertAlign w:val="superscript"/>
          <w:rtl/>
        </w:rPr>
        <w:t>(</w:t>
      </w:r>
      <w:r w:rsidRPr="00C24CF9">
        <w:rPr>
          <w:rStyle w:val="a4"/>
          <w:rFonts w:cs="Traditional Arabic"/>
          <w:rtl/>
        </w:rPr>
        <w:footnoteReference w:id="72"/>
      </w:r>
      <w:r w:rsidRPr="00C24CF9">
        <w:rPr>
          <w:vertAlign w:val="superscript"/>
          <w:rtl/>
        </w:rPr>
        <w:t>)</w:t>
      </w:r>
      <w:r w:rsidRPr="00C24CF9">
        <w:rPr>
          <w:rFonts w:ascii="Traditional Arabic" w:hAnsi="Traditional Arabic"/>
          <w:rtl/>
        </w:rPr>
        <w:t>, بل وقد جع</w:t>
      </w:r>
      <w:r w:rsidRPr="00C24CF9">
        <w:rPr>
          <w:rFonts w:ascii="Traditional Arabic" w:hAnsi="Traditional Arabic" w:hint="eastAsia"/>
          <w:rtl/>
        </w:rPr>
        <w:t>ل</w:t>
      </w:r>
      <w:r w:rsidRPr="00C24CF9">
        <w:rPr>
          <w:rFonts w:ascii="Traditional Arabic" w:hAnsi="Traditional Arabic"/>
          <w:rtl/>
        </w:rPr>
        <w:t xml:space="preserve"> الله تعالى فه</w:t>
      </w:r>
      <w:r w:rsidRPr="00C24CF9">
        <w:rPr>
          <w:rFonts w:ascii="Traditional Arabic" w:hAnsi="Traditional Arabic" w:hint="eastAsia"/>
          <w:rtl/>
        </w:rPr>
        <w:t>مَ</w:t>
      </w:r>
      <w:r w:rsidRPr="00C24CF9">
        <w:rPr>
          <w:rFonts w:ascii="Traditional Arabic" w:hAnsi="Traditional Arabic"/>
          <w:rtl/>
        </w:rPr>
        <w:t xml:space="preserve"> الأمثا</w:t>
      </w:r>
      <w:r w:rsidRPr="00C24CF9">
        <w:rPr>
          <w:rFonts w:ascii="Traditional Arabic" w:hAnsi="Traditional Arabic" w:hint="eastAsia"/>
          <w:rtl/>
        </w:rPr>
        <w:t>ل</w:t>
      </w:r>
      <w:r w:rsidRPr="00C24CF9">
        <w:rPr>
          <w:rFonts w:ascii="Traditional Arabic" w:hAnsi="Traditional Arabic"/>
          <w:rtl/>
        </w:rPr>
        <w:t xml:space="preserve"> وتعقّلَها عنوانا لأهل العلم </w:t>
      </w:r>
      <w:r w:rsidRPr="00C24CF9">
        <w:rPr>
          <w:rFonts w:ascii="Traditional Arabic" w:hAnsi="Traditional Arabic" w:hint="eastAsia"/>
          <w:rtl/>
        </w:rPr>
        <w:t>فقال</w:t>
      </w:r>
      <w:r w:rsidRPr="00C24CF9">
        <w:rPr>
          <w:rFonts w:ascii="Traditional Arabic" w:hAnsi="Traditional Arabic"/>
          <w:rtl/>
        </w:rPr>
        <w:t xml:space="preserve"> سبحانه: </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BSML" w:hAnsi="QCF_BSML" w:cs="QCF_BSML"/>
          <w:color w:val="000000"/>
          <w:rtl/>
        </w:rPr>
        <w:instrText xml:space="preserve"> ﭽ </w:instrText>
      </w:r>
      <w:r w:rsidRPr="00C24CF9">
        <w:rPr>
          <w:rFonts w:ascii="QCF_P401" w:hAnsi="QCF_P401" w:cs="QCF_P401"/>
          <w:color w:val="000000"/>
          <w:rtl/>
        </w:rPr>
        <w:instrText>ﮣ   ﮤ  ﮥ  ﮦ</w:instrText>
      </w:r>
      <w:r w:rsidRPr="00C24CF9">
        <w:rPr>
          <w:rFonts w:ascii="QCF_P401" w:hAnsi="QCF_P401" w:cs="QCF_P401"/>
          <w:color w:val="0000A5"/>
          <w:rtl/>
        </w:rPr>
        <w:instrText>ﮧ</w:instrText>
      </w:r>
      <w:r w:rsidRPr="00C24CF9">
        <w:rPr>
          <w:rFonts w:ascii="QCF_P401" w:hAnsi="QCF_P401" w:cs="QCF_P401"/>
          <w:color w:val="000000"/>
          <w:rtl/>
        </w:rPr>
        <w:instrText xml:space="preserve">  ﮨ  ﮩ  ﮪ  ﮫ   </w:instrText>
      </w:r>
      <w:r w:rsidRPr="00C24CF9">
        <w:rPr>
          <w:rFonts w:ascii="QCF_BSML" w:hAnsi="QCF_BSML" w:cs="QCF_BSML"/>
          <w:color w:val="000000"/>
          <w:rtl/>
        </w:rPr>
        <w:instrText>ﭼ</w:instrText>
      </w:r>
      <w:r w:rsidRPr="00C24CF9">
        <w:rPr>
          <w:rFonts w:ascii="Tahoma" w:hAnsi="Tahoma" w:cs="Tahoma"/>
          <w:color w:val="00FF00"/>
          <w:rtl/>
        </w:rPr>
        <w:instrText>]-</w:instrText>
      </w:r>
      <w:r w:rsidRPr="00C24CF9">
        <w:rPr>
          <w:rFonts w:ascii="Tahoma" w:hAnsi="Tahoma" w:cs="Tahoma"/>
          <w:color w:val="FF6600"/>
          <w:rtl/>
        </w:rPr>
        <w:instrText>[029\:]</w:instrText>
      </w:r>
      <w:r w:rsidRPr="00C24CF9">
        <w:rPr>
          <w:color w:val="FF00FF"/>
          <w:rtl/>
        </w:rPr>
        <w:instrText>043-</w:instrText>
      </w:r>
      <w:r w:rsidRPr="00C24CF9">
        <w:instrText>"</w:instrText>
      </w:r>
      <w:r w:rsidR="008F7295" w:rsidRPr="00C24CF9">
        <w:fldChar w:fldCharType="end"/>
      </w:r>
      <w:r w:rsidRPr="00C24CF9">
        <w:rPr>
          <w:rFonts w:ascii="QCF_BSML" w:hAnsi="QCF_BSML" w:cs="QCF_BSML"/>
          <w:color w:val="000000"/>
          <w:rtl/>
        </w:rPr>
        <w:t>ﭽ</w:t>
      </w:r>
      <w:r w:rsidRPr="00C24CF9">
        <w:rPr>
          <w:rFonts w:ascii="QCF_P401" w:hAnsi="QCF_P401" w:cs="QCF_P401"/>
          <w:color w:val="000000"/>
          <w:rtl/>
        </w:rPr>
        <w:t>ﮣ   ﮤ  ﮥ  ﮦ</w:t>
      </w:r>
      <w:r w:rsidRPr="00C24CF9">
        <w:rPr>
          <w:rFonts w:ascii="QCF_P401" w:hAnsi="QCF_P401" w:cs="QCF_P401"/>
          <w:color w:val="0000A5"/>
          <w:rtl/>
        </w:rPr>
        <w:t>ﮧ</w:t>
      </w:r>
      <w:r w:rsidRPr="00C24CF9">
        <w:rPr>
          <w:rFonts w:ascii="QCF_P401" w:hAnsi="QCF_P401" w:cs="QCF_P401"/>
          <w:color w:val="000000"/>
          <w:rtl/>
        </w:rPr>
        <w:t xml:space="preserve">  ﮨ  ﮩ  ﮪ  ﮫ </w:t>
      </w:r>
      <w:r w:rsidRPr="00C24CF9">
        <w:rPr>
          <w:rFonts w:ascii="QCF_BSML" w:hAnsi="QCF_BSML" w:cs="QCF_BSML"/>
          <w:color w:val="000000"/>
          <w:rtl/>
        </w:rPr>
        <w:t>ﭼ</w:t>
      </w:r>
      <w:r w:rsidRPr="00C24CF9">
        <w:rPr>
          <w:vertAlign w:val="superscript"/>
          <w:rtl/>
        </w:rPr>
        <w:t>(</w:t>
      </w:r>
      <w:r w:rsidRPr="00C24CF9">
        <w:rPr>
          <w:rStyle w:val="a4"/>
          <w:rFonts w:cs="Traditional Arabic"/>
          <w:rtl/>
        </w:rPr>
        <w:footnoteReference w:id="73"/>
      </w:r>
      <w:r w:rsidRPr="00C24CF9">
        <w:rPr>
          <w:vertAlign w:val="superscript"/>
          <w:rtl/>
        </w:rPr>
        <w:t>)</w:t>
      </w:r>
      <w:r w:rsidR="00DF41DD" w:rsidRPr="00C24CF9">
        <w:rPr>
          <w:rFonts w:ascii="Traditional Arabic" w:hAnsi="Traditional Arabic" w:hint="cs"/>
          <w:rtl/>
        </w:rPr>
        <w:t xml:space="preserve">، </w:t>
      </w:r>
      <w:r w:rsidRPr="00C24CF9">
        <w:rPr>
          <w:rFonts w:ascii="Traditional Arabic" w:hAnsi="Traditional Arabic" w:hint="eastAsia"/>
          <w:spacing w:val="-4"/>
          <w:rtl/>
        </w:rPr>
        <w:t>ولقد</w:t>
      </w:r>
      <w:r w:rsidRPr="00C24CF9">
        <w:rPr>
          <w:rFonts w:ascii="Traditional Arabic" w:hAnsi="Traditional Arabic"/>
          <w:spacing w:val="-4"/>
          <w:rtl/>
        </w:rPr>
        <w:t xml:space="preserve"> كثُرت أقوال العلماء والأد</w:t>
      </w:r>
      <w:r w:rsidRPr="00C24CF9">
        <w:rPr>
          <w:rFonts w:ascii="Traditional Arabic" w:hAnsi="Traditional Arabic" w:hint="eastAsia"/>
          <w:spacing w:val="-4"/>
          <w:rtl/>
        </w:rPr>
        <w:t>باء</w:t>
      </w:r>
      <w:r w:rsidRPr="00C24CF9">
        <w:rPr>
          <w:rFonts w:ascii="Traditional Arabic" w:hAnsi="Traditional Arabic"/>
          <w:spacing w:val="-4"/>
          <w:rtl/>
        </w:rPr>
        <w:t xml:space="preserve"> في بيان أهميةِ الأمثال وبَالِغِ أثرِها في النفوس, و</w:t>
      </w:r>
      <w:r w:rsidRPr="00C24CF9">
        <w:rPr>
          <w:rFonts w:ascii="Traditional Arabic" w:hAnsi="Traditional Arabic" w:hint="eastAsia"/>
          <w:color w:val="000000"/>
          <w:spacing w:val="-4"/>
          <w:rtl/>
        </w:rPr>
        <w:t>فيإِيضاحهاللمعانيوتقريبها</w:t>
      </w:r>
      <w:r w:rsidRPr="00C24CF9">
        <w:rPr>
          <w:rFonts w:ascii="Traditional Arabic" w:hAnsi="Traditional Arabic"/>
          <w:color w:val="000000"/>
          <w:spacing w:val="-4"/>
          <w:rtl/>
        </w:rPr>
        <w:t xml:space="preserve"> من الذهن، </w:t>
      </w:r>
      <w:r w:rsidRPr="00C24CF9">
        <w:rPr>
          <w:rFonts w:ascii="Traditional Arabic" w:hAnsi="Traditional Arabic" w:hint="eastAsia"/>
          <w:spacing w:val="-4"/>
          <w:rtl/>
        </w:rPr>
        <w:t>مُبْرِزِينَ</w:t>
      </w:r>
      <w:r w:rsidRPr="00C24CF9">
        <w:rPr>
          <w:rFonts w:ascii="Traditional Arabic" w:hAnsi="Traditional Arabic"/>
          <w:spacing w:val="-4"/>
          <w:rtl/>
        </w:rPr>
        <w:t xml:space="preserve"> ما تتميز به من مكانة رفيعة بين س</w:t>
      </w:r>
      <w:r w:rsidRPr="00C24CF9">
        <w:rPr>
          <w:rFonts w:ascii="Traditional Arabic" w:hAnsi="Traditional Arabic" w:hint="eastAsia"/>
          <w:spacing w:val="-4"/>
          <w:rtl/>
        </w:rPr>
        <w:t>ائر</w:t>
      </w:r>
      <w:r w:rsidRPr="00C24CF9">
        <w:rPr>
          <w:rFonts w:ascii="Traditional Arabic" w:hAnsi="Traditional Arabic"/>
          <w:spacing w:val="-4"/>
          <w:rtl/>
        </w:rPr>
        <w:t xml:space="preserve"> فنون الكلام شكلا</w:t>
      </w:r>
      <w:r w:rsidR="00A309C8" w:rsidRPr="00C24CF9">
        <w:rPr>
          <w:rFonts w:ascii="Traditional Arabic" w:hAnsi="Traditional Arabic" w:hint="cs"/>
          <w:spacing w:val="-4"/>
          <w:rtl/>
        </w:rPr>
        <w:t>ً</w:t>
      </w:r>
      <w:r w:rsidRPr="00C24CF9">
        <w:rPr>
          <w:rFonts w:ascii="Traditional Arabic" w:hAnsi="Traditional Arabic"/>
          <w:spacing w:val="-4"/>
          <w:rtl/>
        </w:rPr>
        <w:t xml:space="preserve"> ومض</w:t>
      </w:r>
      <w:r w:rsidRPr="00C24CF9">
        <w:rPr>
          <w:rFonts w:ascii="Traditional Arabic" w:hAnsi="Traditional Arabic" w:hint="eastAsia"/>
          <w:spacing w:val="-4"/>
          <w:rtl/>
        </w:rPr>
        <w:t>مونا</w:t>
      </w:r>
      <w:r w:rsidR="00A309C8" w:rsidRPr="00C24CF9">
        <w:rPr>
          <w:rFonts w:ascii="Traditional Arabic" w:hAnsi="Traditional Arabic" w:hint="cs"/>
          <w:spacing w:val="-4"/>
          <w:rtl/>
        </w:rPr>
        <w:t>ً</w:t>
      </w:r>
      <w:r w:rsidRPr="00C24CF9">
        <w:rPr>
          <w:rFonts w:ascii="Traditional Arabic" w:hAnsi="Traditional Arabic" w:hint="eastAsia"/>
          <w:spacing w:val="-4"/>
          <w:rtl/>
        </w:rPr>
        <w:t>،</w:t>
      </w:r>
      <w:r w:rsidRPr="00C24CF9">
        <w:rPr>
          <w:rFonts w:ascii="Traditional Arabic" w:hAnsi="Traditional Arabic"/>
          <w:spacing w:val="-4"/>
          <w:rtl/>
        </w:rPr>
        <w:t xml:space="preserve"> ولا شك أن الوقوف على بعض تلك ال</w:t>
      </w:r>
      <w:r w:rsidRPr="00C24CF9">
        <w:rPr>
          <w:rFonts w:ascii="Traditional Arabic" w:hAnsi="Traditional Arabic" w:hint="eastAsia"/>
          <w:spacing w:val="-4"/>
          <w:rtl/>
        </w:rPr>
        <w:t>أقوال</w:t>
      </w:r>
      <w:r w:rsidRPr="00C24CF9">
        <w:rPr>
          <w:rFonts w:ascii="Traditional Arabic" w:hAnsi="Traditional Arabic"/>
          <w:spacing w:val="-4"/>
          <w:rtl/>
        </w:rPr>
        <w:t xml:space="preserve"> يزيد جلاء في إدراك أهمية </w:t>
      </w:r>
      <w:r w:rsidRPr="00C24CF9">
        <w:rPr>
          <w:rFonts w:ascii="Traditional Arabic" w:hAnsi="Traditional Arabic" w:hint="eastAsia"/>
          <w:spacing w:val="-4"/>
          <w:rtl/>
        </w:rPr>
        <w:t>الأمثال</w:t>
      </w:r>
      <w:r w:rsidRPr="00C24CF9">
        <w:rPr>
          <w:rFonts w:ascii="Traditional Arabic" w:hAnsi="Traditional Arabic"/>
          <w:spacing w:val="-4"/>
          <w:rtl/>
        </w:rPr>
        <w:t xml:space="preserve"> بنوعيها (أمثال </w:t>
      </w:r>
      <w:r w:rsidRPr="00C24CF9">
        <w:rPr>
          <w:rFonts w:ascii="Traditional Arabic" w:hAnsi="Traditional Arabic" w:hint="eastAsia"/>
          <w:spacing w:val="-4"/>
          <w:rtl/>
        </w:rPr>
        <w:t>التَّمَثُّل</w:t>
      </w:r>
      <w:r w:rsidRPr="00C24CF9">
        <w:rPr>
          <w:rFonts w:ascii="Traditional Arabic" w:hAnsi="Traditional Arabic"/>
          <w:spacing w:val="-4"/>
          <w:rtl/>
        </w:rPr>
        <w:t xml:space="preserve">) </w:t>
      </w:r>
      <w:r w:rsidRPr="00C24CF9">
        <w:rPr>
          <w:rFonts w:ascii="Traditional Arabic" w:hAnsi="Traditional Arabic" w:hint="eastAsia"/>
          <w:spacing w:val="-4"/>
          <w:rtl/>
        </w:rPr>
        <w:t>أي</w:t>
      </w:r>
      <w:r w:rsidRPr="00C24CF9">
        <w:rPr>
          <w:rFonts w:ascii="Traditional Arabic" w:hAnsi="Traditional Arabic"/>
          <w:spacing w:val="-4"/>
          <w:rtl/>
        </w:rPr>
        <w:t>: السائرة، و(أم</w:t>
      </w:r>
      <w:r w:rsidRPr="00C24CF9">
        <w:rPr>
          <w:rFonts w:ascii="Traditional Arabic" w:hAnsi="Traditional Arabic" w:hint="eastAsia"/>
          <w:spacing w:val="-4"/>
          <w:rtl/>
        </w:rPr>
        <w:t>ثال</w:t>
      </w:r>
      <w:r w:rsidRPr="00C24CF9">
        <w:rPr>
          <w:rFonts w:ascii="Traditional Arabic" w:hAnsi="Traditional Arabic"/>
          <w:spacing w:val="-4"/>
          <w:rtl/>
        </w:rPr>
        <w:t xml:space="preserve"> التَّمْثِ</w:t>
      </w:r>
      <w:r w:rsidRPr="00C24CF9">
        <w:rPr>
          <w:rFonts w:ascii="Traditional Arabic" w:hAnsi="Traditional Arabic" w:hint="eastAsia"/>
          <w:spacing w:val="-4"/>
          <w:rtl/>
        </w:rPr>
        <w:t>يل</w:t>
      </w:r>
      <w:r w:rsidRPr="00C24CF9">
        <w:rPr>
          <w:rFonts w:ascii="Traditional Arabic" w:hAnsi="Traditional Arabic"/>
          <w:spacing w:val="-4"/>
          <w:rtl/>
        </w:rPr>
        <w:t xml:space="preserve">) </w:t>
      </w:r>
      <w:r w:rsidRPr="00C24CF9">
        <w:rPr>
          <w:rFonts w:ascii="Traditional Arabic" w:hAnsi="Traditional Arabic" w:hint="eastAsia"/>
          <w:spacing w:val="-4"/>
          <w:rtl/>
        </w:rPr>
        <w:t>أي</w:t>
      </w:r>
      <w:r w:rsidRPr="00C24CF9">
        <w:rPr>
          <w:rFonts w:ascii="Traditional Arabic" w:hAnsi="Traditional Arabic"/>
          <w:spacing w:val="-4"/>
          <w:rtl/>
        </w:rPr>
        <w:t xml:space="preserve">: </w:t>
      </w:r>
      <w:r w:rsidRPr="00C24CF9">
        <w:rPr>
          <w:rFonts w:ascii="Traditional Arabic" w:hAnsi="Traditional Arabic" w:hint="eastAsia"/>
          <w:spacing w:val="-4"/>
          <w:rtl/>
        </w:rPr>
        <w:t>القياسية</w:t>
      </w:r>
      <w:r w:rsidRPr="00C24CF9">
        <w:rPr>
          <w:rFonts w:ascii="Traditional Arabic" w:hAnsi="Traditional Arabic"/>
          <w:spacing w:val="-4"/>
          <w:rtl/>
        </w:rPr>
        <w:t>.</w:t>
      </w:r>
    </w:p>
    <w:p w:rsidR="003E7966" w:rsidRPr="00C24CF9" w:rsidRDefault="00642A6B" w:rsidP="00FB1FCF">
      <w:pPr>
        <w:ind w:firstLine="284"/>
        <w:rPr>
          <w:rtl/>
        </w:rPr>
      </w:pPr>
      <w:r w:rsidRPr="00C24CF9">
        <w:rPr>
          <w:rtl/>
        </w:rPr>
        <w:t>يقول الحكيم الترمذي</w:t>
      </w:r>
      <w:r w:rsidR="008F7295" w:rsidRPr="00C24CF9">
        <w:fldChar w:fldCharType="begin"/>
      </w:r>
      <w:r w:rsidRPr="00C24CF9">
        <w:instrText>xe "</w:instrText>
      </w:r>
      <w:r w:rsidRPr="00C24CF9">
        <w:rPr>
          <w:rtl/>
        </w:rPr>
        <w:instrText>فهرس الأعلام:الترمذي</w:instrText>
      </w:r>
      <w:r w:rsidRPr="00C24CF9">
        <w:instrText>"</w:instrText>
      </w:r>
      <w:r w:rsidR="008F7295" w:rsidRPr="00C24CF9">
        <w:fldChar w:fldCharType="end"/>
      </w:r>
      <w:r w:rsidRPr="00C24CF9">
        <w:rPr>
          <w:rtl/>
        </w:rPr>
        <w:t xml:space="preserve">: "الأمثال </w:t>
      </w:r>
      <w:r w:rsidRPr="00C24CF9">
        <w:rPr>
          <w:color w:val="000000"/>
          <w:rtl/>
        </w:rPr>
        <w:t>نموذجات</w:t>
      </w:r>
      <w:r w:rsidRPr="00C24CF9">
        <w:rPr>
          <w:rtl/>
        </w:rPr>
        <w:t xml:space="preserve"> الحكمة لما غاب عن الأسماع والأبصار لتهدي النفوس بما أدركت عيانا, فمن تدبير الله لعباده أن ضرب لهم الأمثال من أنفسهم لحاجتهم إليها ليعقلوا بها, فيدركوا ما غاب عن أبصارهم وأسماعهم الظاهرة, فمَن عقل الأمثال سمّاه الله تعالى في كتابه عالِمًا, فالأمثال مرآة النفس"</w:t>
      </w:r>
      <w:r w:rsidRPr="00C24CF9">
        <w:rPr>
          <w:vertAlign w:val="superscript"/>
          <w:rtl/>
        </w:rPr>
        <w:t>(</w:t>
      </w:r>
      <w:r w:rsidRPr="00C24CF9">
        <w:rPr>
          <w:rStyle w:val="a4"/>
          <w:rFonts w:cs="Traditional Arabic"/>
          <w:rtl/>
        </w:rPr>
        <w:footnoteReference w:id="74"/>
      </w:r>
      <w:r w:rsidRPr="00C24CF9">
        <w:rPr>
          <w:vertAlign w:val="superscript"/>
          <w:rtl/>
        </w:rPr>
        <w:t>)</w:t>
      </w:r>
      <w:r w:rsidR="00033489" w:rsidRPr="00C24CF9">
        <w:rPr>
          <w:rFonts w:hint="cs"/>
          <w:rtl/>
        </w:rPr>
        <w:t>.</w:t>
      </w:r>
    </w:p>
    <w:p w:rsidR="00642A6B" w:rsidRPr="00C24CF9" w:rsidRDefault="00642A6B" w:rsidP="00FB1FCF">
      <w:pPr>
        <w:ind w:firstLine="284"/>
        <w:rPr>
          <w:rtl/>
        </w:rPr>
      </w:pPr>
    </w:p>
    <w:p w:rsidR="00642A6B" w:rsidRPr="00C24CF9" w:rsidRDefault="00642A6B" w:rsidP="00DF41DD">
      <w:pPr>
        <w:ind w:firstLine="284"/>
        <w:rPr>
          <w:color w:val="000000"/>
          <w:rtl/>
        </w:rPr>
      </w:pPr>
      <w:r w:rsidRPr="00C24CF9">
        <w:rPr>
          <w:color w:val="000000"/>
          <w:rtl/>
        </w:rPr>
        <w:t>وقال الماوردي</w:t>
      </w:r>
      <w:r w:rsidR="008F7295" w:rsidRPr="00C24CF9">
        <w:fldChar w:fldCharType="begin"/>
      </w:r>
      <w:r w:rsidRPr="00C24CF9">
        <w:instrText>xe "</w:instrText>
      </w:r>
      <w:r w:rsidRPr="00C24CF9">
        <w:rPr>
          <w:rtl/>
        </w:rPr>
        <w:instrText>فهرس الأعلام:الماوردي</w:instrText>
      </w:r>
      <w:r w:rsidRPr="00C24CF9">
        <w:instrText>"</w:instrText>
      </w:r>
      <w:r w:rsidR="008F7295" w:rsidRPr="00C24CF9">
        <w:fldChar w:fldCharType="end"/>
      </w:r>
      <w:r w:rsidRPr="00C24CF9">
        <w:rPr>
          <w:vertAlign w:val="superscript"/>
          <w:rtl/>
        </w:rPr>
        <w:t>(</w:t>
      </w:r>
      <w:r w:rsidRPr="00C24CF9">
        <w:rPr>
          <w:rStyle w:val="a4"/>
          <w:rFonts w:cs="Traditional Arabic"/>
          <w:rtl/>
        </w:rPr>
        <w:footnoteReference w:id="75"/>
      </w:r>
      <w:r w:rsidRPr="00C24CF9">
        <w:rPr>
          <w:vertAlign w:val="superscript"/>
          <w:rtl/>
        </w:rPr>
        <w:t>)</w:t>
      </w:r>
      <w:r w:rsidRPr="00C24CF9">
        <w:rPr>
          <w:color w:val="000000"/>
          <w:rtl/>
        </w:rPr>
        <w:t xml:space="preserve">: "وللأمثال من </w:t>
      </w:r>
      <w:r w:rsidRPr="00C24CF9">
        <w:rPr>
          <w:rtl/>
        </w:rPr>
        <w:t>الكلام</w:t>
      </w:r>
      <w:r w:rsidRPr="00C24CF9">
        <w:rPr>
          <w:color w:val="000000"/>
          <w:rtl/>
        </w:rPr>
        <w:t xml:space="preserve"> موقع في الأسماع، وتأثير في القلوب، لا يكاد الكلام المرسل يبلغ مبلغها، ولا يؤثِّر تأثيرها لأنّ المعاني بها لائحة، والشواهد بها واضحة، والنفوس بها وامِقَة، والقلوب بها واثقة، والعقول لها موافقة، فلذلك ضرب اللَّه الأمثال في كتابه العزيز، وجعلها من دلائل رسله، وأوضح بها الحجة على خلقه، لأنها في العقول معقولة، وفي القلوب مقبولة"</w:t>
      </w:r>
      <w:r w:rsidRPr="00C24CF9">
        <w:rPr>
          <w:vertAlign w:val="superscript"/>
          <w:rtl/>
        </w:rPr>
        <w:t>(</w:t>
      </w:r>
      <w:r w:rsidRPr="00C24CF9">
        <w:rPr>
          <w:rStyle w:val="a4"/>
          <w:rFonts w:cs="Traditional Arabic"/>
          <w:rtl/>
        </w:rPr>
        <w:footnoteReference w:id="76"/>
      </w:r>
      <w:r w:rsidRPr="00C24CF9">
        <w:rPr>
          <w:vertAlign w:val="superscript"/>
          <w:rtl/>
        </w:rPr>
        <w:t>)</w:t>
      </w:r>
      <w:r w:rsidR="00033489" w:rsidRPr="00C24CF9">
        <w:rPr>
          <w:rFonts w:hint="cs"/>
          <w:color w:val="000000"/>
          <w:rtl/>
        </w:rPr>
        <w:t>.</w:t>
      </w:r>
    </w:p>
    <w:p w:rsidR="00642A6B" w:rsidRPr="00C24CF9" w:rsidRDefault="00642A6B" w:rsidP="00BF5525">
      <w:pPr>
        <w:ind w:firstLine="284"/>
        <w:rPr>
          <w:rtl/>
        </w:rPr>
      </w:pPr>
      <w:r w:rsidRPr="00C24CF9">
        <w:rPr>
          <w:rtl/>
        </w:rPr>
        <w:t xml:space="preserve">وإذا كان الشعر ديوان لغة العرب, فإن الأمثال ديوان تجارب الأمم وخبراتها، ومستودع خلاصة نظرتها للحياة وتفكيرها، فهي بحقّ "أقصر الطرق لاطلاع الإنسان على تجارب الآخرين، ومفاتيح لكثير من غرف الحياة المغلَقة التي يريد الإنسان وُلوجها والتعرّف على </w:t>
      </w:r>
      <w:r w:rsidRPr="00C24CF9">
        <w:rPr>
          <w:rtl/>
        </w:rPr>
        <w:lastRenderedPageBreak/>
        <w:t>ما فيها... فمن هنا كان لها ما كان من أهمية, فضلاً عمّا قيل في خصائصها ومميزاتها من حيث الشكل والمضمون"</w:t>
      </w:r>
      <w:r w:rsidRPr="00C24CF9">
        <w:rPr>
          <w:vertAlign w:val="superscript"/>
          <w:rtl/>
        </w:rPr>
        <w:t>(</w:t>
      </w:r>
      <w:r w:rsidRPr="00C24CF9">
        <w:rPr>
          <w:rStyle w:val="a4"/>
          <w:rFonts w:cs="Traditional Arabic"/>
          <w:rtl/>
        </w:rPr>
        <w:footnoteReference w:id="77"/>
      </w:r>
      <w:r w:rsidRPr="00C24CF9">
        <w:rPr>
          <w:vertAlign w:val="superscript"/>
          <w:rtl/>
        </w:rPr>
        <w:t>)</w:t>
      </w:r>
      <w:r w:rsidR="002A5AA6" w:rsidRPr="00C24CF9">
        <w:rPr>
          <w:rFonts w:hint="cs"/>
          <w:vertAlign w:val="superscript"/>
          <w:rtl/>
        </w:rPr>
        <w:t>.</w:t>
      </w:r>
      <w:bookmarkStart w:id="65" w:name="_Toc303366850"/>
      <w:bookmarkStart w:id="66" w:name="_Toc303367588"/>
      <w:bookmarkStart w:id="67" w:name="_Toc303368976"/>
      <w:bookmarkStart w:id="68" w:name="_Toc306912031"/>
      <w:bookmarkStart w:id="69" w:name="_Toc306983035"/>
      <w:bookmarkStart w:id="70" w:name="_Toc313750290"/>
      <w:bookmarkStart w:id="71" w:name="_Toc313773042"/>
    </w:p>
    <w:bookmarkEnd w:id="65"/>
    <w:bookmarkEnd w:id="66"/>
    <w:bookmarkEnd w:id="67"/>
    <w:bookmarkEnd w:id="68"/>
    <w:bookmarkEnd w:id="69"/>
    <w:bookmarkEnd w:id="70"/>
    <w:bookmarkEnd w:id="71"/>
    <w:p w:rsidR="00642A6B" w:rsidRPr="00C24CF9" w:rsidRDefault="00642A6B" w:rsidP="00D36237">
      <w:pPr>
        <w:widowControl/>
        <w:ind w:firstLine="284"/>
        <w:jc w:val="left"/>
        <w:rPr>
          <w:kern w:val="32"/>
          <w:rtl/>
        </w:rPr>
      </w:pPr>
      <w:r w:rsidRPr="00C24CF9">
        <w:rPr>
          <w:kern w:val="32"/>
        </w:rPr>
        <w:br w:type="page"/>
      </w:r>
      <w:r w:rsidRPr="00C24CF9">
        <w:rPr>
          <w:b/>
          <w:bCs/>
          <w:kern w:val="32"/>
          <w:rtl/>
        </w:rPr>
        <w:lastRenderedPageBreak/>
        <w:t xml:space="preserve">المبحث الثاني: التأليف في الأمثال </w:t>
      </w:r>
    </w:p>
    <w:p w:rsidR="003E2B91" w:rsidRPr="00C24CF9" w:rsidRDefault="003E2B91" w:rsidP="003E2B91">
      <w:pPr>
        <w:widowControl/>
        <w:autoSpaceDE w:val="0"/>
        <w:autoSpaceDN w:val="0"/>
        <w:adjustRightInd w:val="0"/>
        <w:ind w:firstLine="720"/>
      </w:pPr>
      <w:r w:rsidRPr="00C24CF9">
        <w:rPr>
          <w:rFonts w:hint="cs"/>
          <w:rtl/>
        </w:rPr>
        <w:t>لقد عُنِي العلماء والأدباء قديماً وحديثاً بجمع الأمثال وتدوينها في مؤلفات مستقلة, وتذكر بعضُ المصادر أن حركة التأليف في الأمثال العربية والإسلامية بدأت منذ أوئل عصر الخلافة الأموية، غير أنه لم يصل إلينا شيء من مؤلفات ذلك العصر</w:t>
      </w:r>
      <w:r w:rsidRPr="00C24CF9">
        <w:rPr>
          <w:rFonts w:hint="cs"/>
          <w:vertAlign w:val="superscript"/>
          <w:rtl/>
        </w:rPr>
        <w:t>(</w:t>
      </w:r>
      <w:r w:rsidRPr="00C24CF9">
        <w:rPr>
          <w:vertAlign w:val="superscript"/>
          <w:rtl/>
        </w:rPr>
        <w:footnoteReference w:id="78"/>
      </w:r>
      <w:r w:rsidRPr="00C24CF9">
        <w:rPr>
          <w:rFonts w:hint="cs"/>
          <w:vertAlign w:val="superscript"/>
          <w:rtl/>
        </w:rPr>
        <w:t>)</w:t>
      </w:r>
      <w:r w:rsidRPr="00C24CF9">
        <w:rPr>
          <w:rFonts w:hint="cs"/>
          <w:rtl/>
        </w:rPr>
        <w:t xml:space="preserve">، ومن أبرز ما وصل إلينا من كتب الأمثال ما يلي:  </w:t>
      </w:r>
    </w:p>
    <w:p w:rsidR="003E2B91" w:rsidRPr="00C24CF9" w:rsidRDefault="003E2B91" w:rsidP="00D36237">
      <w:pPr>
        <w:keepNext/>
        <w:spacing w:before="120" w:after="60"/>
        <w:outlineLvl w:val="1"/>
        <w:rPr>
          <w:rFonts w:ascii="Traditional Arabic"/>
          <w:color w:val="000000"/>
          <w:rtl/>
        </w:rPr>
      </w:pPr>
      <w:bookmarkStart w:id="72" w:name="_Toc313773044"/>
      <w:bookmarkStart w:id="73" w:name="_Toc313750292"/>
      <w:bookmarkStart w:id="74" w:name="_Toc306983037"/>
      <w:bookmarkStart w:id="75" w:name="_Toc306912033"/>
      <w:bookmarkStart w:id="76" w:name="_Toc303368978"/>
      <w:bookmarkStart w:id="77" w:name="_Toc303367590"/>
      <w:bookmarkStart w:id="78" w:name="_Toc303366852"/>
      <w:r w:rsidRPr="00C24CF9">
        <w:rPr>
          <w:rFonts w:hint="cs"/>
          <w:b/>
          <w:bCs/>
          <w:rtl/>
        </w:rPr>
        <w:t>أولا</w:t>
      </w:r>
      <w:r w:rsidR="00D36237" w:rsidRPr="00C24CF9">
        <w:rPr>
          <w:rFonts w:hint="cs"/>
          <w:b/>
          <w:bCs/>
          <w:rtl/>
        </w:rPr>
        <w:t>ً</w:t>
      </w:r>
      <w:r w:rsidRPr="00C24CF9">
        <w:rPr>
          <w:rFonts w:hint="cs"/>
          <w:b/>
          <w:bCs/>
          <w:rtl/>
        </w:rPr>
        <w:t xml:space="preserve">: </w:t>
      </w:r>
      <w:r w:rsidR="00D36237" w:rsidRPr="00C24CF9">
        <w:rPr>
          <w:rFonts w:hint="cs"/>
          <w:b/>
          <w:bCs/>
          <w:rtl/>
        </w:rPr>
        <w:t>التأليف</w:t>
      </w:r>
      <w:r w:rsidRPr="00C24CF9">
        <w:rPr>
          <w:rFonts w:hint="cs"/>
          <w:b/>
          <w:bCs/>
          <w:rtl/>
        </w:rPr>
        <w:t xml:space="preserve"> في الأمثال العربية</w:t>
      </w:r>
      <w:bookmarkEnd w:id="72"/>
      <w:bookmarkEnd w:id="73"/>
      <w:bookmarkEnd w:id="74"/>
      <w:bookmarkEnd w:id="75"/>
      <w:bookmarkEnd w:id="76"/>
      <w:bookmarkEnd w:id="77"/>
      <w:bookmarkEnd w:id="78"/>
    </w:p>
    <w:p w:rsidR="003E2B91" w:rsidRPr="00C24CF9" w:rsidRDefault="003E2B91" w:rsidP="00E95966">
      <w:pPr>
        <w:widowControl/>
        <w:numPr>
          <w:ilvl w:val="0"/>
          <w:numId w:val="91"/>
        </w:numPr>
        <w:autoSpaceDE w:val="0"/>
        <w:autoSpaceDN w:val="0"/>
        <w:adjustRightInd w:val="0"/>
        <w:rPr>
          <w:rtl/>
        </w:rPr>
      </w:pPr>
      <w:r w:rsidRPr="00C24CF9">
        <w:rPr>
          <w:rFonts w:hint="cs"/>
          <w:rtl/>
        </w:rPr>
        <w:t>كتاب (أمثال العرب</w:t>
      </w:r>
      <w:r w:rsidRPr="00C24CF9">
        <w:rPr>
          <w:rFonts w:ascii="Traditional Arabic" w:hint="cs"/>
          <w:color w:val="000000"/>
          <w:rtl/>
        </w:rPr>
        <w:t>)</w:t>
      </w:r>
      <w:r w:rsidRPr="00C24CF9">
        <w:rPr>
          <w:rFonts w:hint="cs"/>
          <w:vertAlign w:val="superscript"/>
          <w:rtl/>
        </w:rPr>
        <w:t>(</w:t>
      </w:r>
      <w:r w:rsidRPr="00C24CF9">
        <w:rPr>
          <w:vertAlign w:val="superscript"/>
          <w:rtl/>
        </w:rPr>
        <w:footnoteReference w:id="79"/>
      </w:r>
      <w:r w:rsidRPr="00C24CF9">
        <w:rPr>
          <w:rFonts w:hint="cs"/>
          <w:vertAlign w:val="superscript"/>
          <w:rtl/>
        </w:rPr>
        <w:t>)</w:t>
      </w:r>
      <w:r w:rsidRPr="00C24CF9">
        <w:rPr>
          <w:rFonts w:hint="cs"/>
          <w:rtl/>
        </w:rPr>
        <w:t>لأبي عبد الرحمن المفضل الضبي</w:t>
      </w:r>
      <w:r w:rsidR="008F7295" w:rsidRPr="00C24CF9">
        <w:rPr>
          <w:rFonts w:hint="cs"/>
          <w:rtl/>
        </w:rPr>
        <w:fldChar w:fldCharType="begin"/>
      </w:r>
      <w:r w:rsidRPr="00C24CF9">
        <w:instrText xml:space="preserve"> XE "</w:instrText>
      </w:r>
      <w:r w:rsidRPr="00C24CF9">
        <w:rPr>
          <w:rFonts w:hint="cs"/>
          <w:rtl/>
        </w:rPr>
        <w:instrText>فهرس الأعلام:المفضل الضبي</w:instrText>
      </w:r>
      <w:r w:rsidRPr="00C24CF9">
        <w:instrText xml:space="preserve">" </w:instrText>
      </w:r>
      <w:r w:rsidR="008F7295" w:rsidRPr="00C24CF9">
        <w:rPr>
          <w:rFonts w:hint="cs"/>
          <w:rtl/>
        </w:rPr>
        <w:fldChar w:fldCharType="end"/>
      </w:r>
      <w:r w:rsidRPr="00C24CF9">
        <w:rPr>
          <w:rFonts w:hint="cs"/>
          <w:rtl/>
        </w:rPr>
        <w:t xml:space="preserve"> الكوفي، صاحب المفضليات المتوفى حدود (سنة: 170 هـ).</w:t>
      </w:r>
    </w:p>
    <w:p w:rsidR="003E2B91" w:rsidRPr="00C24CF9" w:rsidRDefault="003E2B91" w:rsidP="003E2B91">
      <w:pPr>
        <w:widowControl/>
        <w:autoSpaceDE w:val="0"/>
        <w:autoSpaceDN w:val="0"/>
        <w:adjustRightInd w:val="0"/>
        <w:ind w:firstLine="720"/>
        <w:rPr>
          <w:color w:val="000000"/>
        </w:rPr>
      </w:pPr>
      <w:r w:rsidRPr="00C24CF9">
        <w:rPr>
          <w:rFonts w:hint="cs"/>
          <w:rtl/>
        </w:rPr>
        <w:t>ولعل هذا الكتاب أقدم ما وصل إلينا من كتب الأمثال, وهو عبارة عن قصص</w:t>
      </w:r>
      <w:r w:rsidRPr="00C24CF9">
        <w:rPr>
          <w:rFonts w:ascii="Traditional Arabic" w:hint="cs"/>
          <w:color w:val="000000"/>
          <w:rtl/>
        </w:rPr>
        <w:t xml:space="preserve"> وحكايات يبدأها المفضل غالبا بقوله: (زعموا)</w:t>
      </w:r>
      <w:r w:rsidRPr="00C24CF9">
        <w:rPr>
          <w:rFonts w:hint="cs"/>
          <w:vertAlign w:val="superscript"/>
          <w:rtl/>
        </w:rPr>
        <w:t>(</w:t>
      </w:r>
      <w:r w:rsidRPr="00C24CF9">
        <w:rPr>
          <w:vertAlign w:val="superscript"/>
          <w:rtl/>
        </w:rPr>
        <w:footnoteReference w:id="80"/>
      </w:r>
      <w:r w:rsidRPr="00C24CF9">
        <w:rPr>
          <w:rFonts w:hint="cs"/>
          <w:vertAlign w:val="superscript"/>
          <w:rtl/>
        </w:rPr>
        <w:t>)</w:t>
      </w:r>
      <w:r w:rsidRPr="00C24CF9">
        <w:rPr>
          <w:rFonts w:ascii="Traditional Arabic" w:hint="cs"/>
          <w:color w:val="000000"/>
          <w:rtl/>
        </w:rPr>
        <w:t xml:space="preserve"> وتنتهي القصة غالبا بعبارةٍ على لسان بطل القصة أو خصمه فتصير هذه العبارة مثلا، يعبر المفضل عن ذلك بقوله: (فأرسلها مثلا)</w:t>
      </w:r>
      <w:r w:rsidRPr="00C24CF9">
        <w:rPr>
          <w:rFonts w:hint="cs"/>
          <w:vertAlign w:val="superscript"/>
          <w:rtl/>
        </w:rPr>
        <w:t>(</w:t>
      </w:r>
      <w:r w:rsidRPr="00C24CF9">
        <w:rPr>
          <w:vertAlign w:val="superscript"/>
          <w:rtl/>
        </w:rPr>
        <w:footnoteReference w:id="81"/>
      </w:r>
      <w:r w:rsidRPr="00C24CF9">
        <w:rPr>
          <w:rFonts w:hint="cs"/>
          <w:vertAlign w:val="superscript"/>
          <w:rtl/>
        </w:rPr>
        <w:t>)</w:t>
      </w:r>
      <w:r w:rsidRPr="00C24CF9">
        <w:rPr>
          <w:rFonts w:ascii="Traditional Arabic" w:hint="cs"/>
          <w:color w:val="000000"/>
          <w:rtl/>
        </w:rPr>
        <w:t xml:space="preserve"> أو (فذهبت مثلا)</w:t>
      </w:r>
      <w:r w:rsidRPr="00C24CF9">
        <w:rPr>
          <w:rFonts w:hint="cs"/>
          <w:vertAlign w:val="superscript"/>
          <w:rtl/>
        </w:rPr>
        <w:t>(</w:t>
      </w:r>
      <w:r w:rsidRPr="00C24CF9">
        <w:rPr>
          <w:vertAlign w:val="superscript"/>
          <w:rtl/>
        </w:rPr>
        <w:footnoteReference w:id="82"/>
      </w:r>
      <w:r w:rsidRPr="00C24CF9">
        <w:rPr>
          <w:rFonts w:hint="cs"/>
          <w:vertAlign w:val="superscript"/>
          <w:rtl/>
        </w:rPr>
        <w:t>)</w:t>
      </w:r>
      <w:r w:rsidRPr="00C24CF9">
        <w:rPr>
          <w:rFonts w:ascii="Traditional Arabic" w:hint="cs"/>
          <w:color w:val="000000"/>
          <w:rtl/>
        </w:rPr>
        <w:t>، أو (فذهب قوله مثلا)</w:t>
      </w:r>
      <w:r w:rsidRPr="00C24CF9">
        <w:rPr>
          <w:rFonts w:hint="cs"/>
          <w:vertAlign w:val="superscript"/>
          <w:rtl/>
        </w:rPr>
        <w:t>(</w:t>
      </w:r>
      <w:r w:rsidRPr="00C24CF9">
        <w:rPr>
          <w:vertAlign w:val="superscript"/>
          <w:rtl/>
        </w:rPr>
        <w:footnoteReference w:id="83"/>
      </w:r>
      <w:r w:rsidRPr="00C24CF9">
        <w:rPr>
          <w:rFonts w:hint="cs"/>
          <w:vertAlign w:val="superscript"/>
          <w:rtl/>
        </w:rPr>
        <w:t>)</w:t>
      </w:r>
      <w:r w:rsidRPr="00C24CF9">
        <w:rPr>
          <w:rFonts w:ascii="Traditional Arabic" w:hint="cs"/>
          <w:color w:val="000000"/>
          <w:rtl/>
        </w:rPr>
        <w:t>، وما شابه ذلك, ويحتوي الكتاب على ثمانٍ وثمانين قصة تتضمن (218) مثلا، إذ بعض القصص تتضمن أكثر من مثل</w:t>
      </w:r>
      <w:r w:rsidRPr="00C24CF9">
        <w:rPr>
          <w:rFonts w:hint="cs"/>
          <w:vertAlign w:val="superscript"/>
          <w:rtl/>
        </w:rPr>
        <w:t>(</w:t>
      </w:r>
      <w:r w:rsidRPr="00C24CF9">
        <w:rPr>
          <w:vertAlign w:val="superscript"/>
          <w:rtl/>
        </w:rPr>
        <w:footnoteReference w:id="84"/>
      </w:r>
      <w:r w:rsidRPr="00C24CF9">
        <w:rPr>
          <w:rFonts w:hint="cs"/>
          <w:vertAlign w:val="superscript"/>
          <w:rtl/>
        </w:rPr>
        <w:t>)</w:t>
      </w:r>
      <w:r w:rsidRPr="00C24CF9">
        <w:rPr>
          <w:rFonts w:ascii="Traditional Arabic" w:hint="cs"/>
          <w:color w:val="000000"/>
          <w:rtl/>
        </w:rPr>
        <w:t>.</w:t>
      </w:r>
    </w:p>
    <w:p w:rsidR="00D36237" w:rsidRPr="00C24CF9" w:rsidRDefault="003E2B91" w:rsidP="00741A92">
      <w:pPr>
        <w:widowControl/>
        <w:numPr>
          <w:ilvl w:val="0"/>
          <w:numId w:val="91"/>
        </w:numPr>
        <w:tabs>
          <w:tab w:val="num" w:pos="300"/>
          <w:tab w:val="left" w:pos="480"/>
          <w:tab w:val="left" w:pos="3180"/>
        </w:tabs>
        <w:autoSpaceDE w:val="0"/>
        <w:autoSpaceDN w:val="0"/>
        <w:adjustRightInd w:val="0"/>
        <w:ind w:left="111" w:hanging="349"/>
        <w:rPr>
          <w:rFonts w:ascii="Traditional Arabic"/>
          <w:color w:val="000000"/>
        </w:rPr>
      </w:pPr>
      <w:r w:rsidRPr="00C24CF9">
        <w:rPr>
          <w:rFonts w:ascii="Traditional Arabic" w:hint="cs"/>
          <w:color w:val="000000"/>
          <w:rtl/>
        </w:rPr>
        <w:t>كتاب الأمثال</w:t>
      </w:r>
      <w:r w:rsidRPr="00C24CF9">
        <w:rPr>
          <w:rFonts w:hint="cs"/>
          <w:vertAlign w:val="superscript"/>
          <w:rtl/>
        </w:rPr>
        <w:t>(</w:t>
      </w:r>
      <w:r w:rsidRPr="00C24CF9">
        <w:rPr>
          <w:vertAlign w:val="superscript"/>
          <w:rtl/>
        </w:rPr>
        <w:footnoteReference w:id="85"/>
      </w:r>
      <w:r w:rsidRPr="00C24CF9">
        <w:rPr>
          <w:rFonts w:hint="cs"/>
          <w:vertAlign w:val="superscript"/>
          <w:rtl/>
        </w:rPr>
        <w:t>)</w:t>
      </w:r>
      <w:r w:rsidRPr="00C24CF9">
        <w:rPr>
          <w:rFonts w:ascii="Traditional Arabic" w:hint="cs"/>
          <w:color w:val="000000"/>
          <w:rtl/>
        </w:rPr>
        <w:t>: لأبي فيد المؤرج</w:t>
      </w:r>
      <w:r w:rsidR="008F7295" w:rsidRPr="00C24CF9">
        <w:rPr>
          <w:rFonts w:ascii="Traditional Arabic" w:hint="cs"/>
          <w:color w:val="000000"/>
          <w:rtl/>
        </w:rPr>
        <w:fldChar w:fldCharType="begin"/>
      </w:r>
      <w:r w:rsidRPr="00C24CF9">
        <w:instrText xml:space="preserve"> XE "</w:instrText>
      </w:r>
      <w:r w:rsidRPr="00C24CF9">
        <w:rPr>
          <w:rFonts w:hint="cs"/>
          <w:rtl/>
        </w:rPr>
        <w:instrText>فهرس الأعلام:المؤرج</w:instrText>
      </w:r>
      <w:r w:rsidRPr="00C24CF9">
        <w:instrText xml:space="preserve">" </w:instrText>
      </w:r>
      <w:r w:rsidR="008F7295" w:rsidRPr="00C24CF9">
        <w:rPr>
          <w:rFonts w:ascii="Traditional Arabic" w:hint="cs"/>
          <w:color w:val="000000"/>
          <w:rtl/>
        </w:rPr>
        <w:fldChar w:fldCharType="end"/>
      </w:r>
      <w:r w:rsidRPr="00C24CF9">
        <w:rPr>
          <w:rFonts w:ascii="Traditional Arabic" w:hint="cs"/>
          <w:color w:val="000000"/>
          <w:rtl/>
        </w:rPr>
        <w:t xml:space="preserve"> بن عمرو السدوسي العجلي المتوفى سنة: (195هـ).</w:t>
      </w:r>
    </w:p>
    <w:p w:rsidR="003E2B91" w:rsidRPr="00C24CF9" w:rsidRDefault="003E2B91" w:rsidP="00E95966">
      <w:pPr>
        <w:widowControl/>
        <w:numPr>
          <w:ilvl w:val="0"/>
          <w:numId w:val="91"/>
        </w:numPr>
        <w:tabs>
          <w:tab w:val="num" w:pos="300"/>
          <w:tab w:val="left" w:pos="480"/>
          <w:tab w:val="left" w:pos="3180"/>
        </w:tabs>
        <w:autoSpaceDE w:val="0"/>
        <w:autoSpaceDN w:val="0"/>
        <w:adjustRightInd w:val="0"/>
        <w:ind w:left="840" w:hanging="1078"/>
        <w:rPr>
          <w:rFonts w:ascii="Traditional Arabic"/>
          <w:color w:val="000000"/>
        </w:rPr>
      </w:pPr>
      <w:r w:rsidRPr="00C24CF9">
        <w:rPr>
          <w:rFonts w:ascii="Traditional Arabic" w:hint="cs"/>
          <w:color w:val="000000"/>
          <w:rtl/>
        </w:rPr>
        <w:lastRenderedPageBreak/>
        <w:t>كتاب الامثال</w:t>
      </w:r>
      <w:r w:rsidRPr="00C24CF9">
        <w:rPr>
          <w:rFonts w:hint="cs"/>
          <w:vertAlign w:val="superscript"/>
          <w:rtl/>
        </w:rPr>
        <w:t>(</w:t>
      </w:r>
      <w:r w:rsidRPr="00C24CF9">
        <w:rPr>
          <w:vertAlign w:val="superscript"/>
          <w:rtl/>
        </w:rPr>
        <w:footnoteReference w:id="86"/>
      </w:r>
      <w:r w:rsidRPr="00C24CF9">
        <w:rPr>
          <w:rFonts w:hint="cs"/>
          <w:vertAlign w:val="superscript"/>
          <w:rtl/>
        </w:rPr>
        <w:t>)</w:t>
      </w:r>
      <w:r w:rsidRPr="00C24CF9">
        <w:rPr>
          <w:rFonts w:ascii="Traditional Arabic" w:hint="cs"/>
          <w:color w:val="000000"/>
          <w:rtl/>
        </w:rPr>
        <w:t>: لأبي عبيد القاسم بن سلام المتوفى سنة: (224هـ).</w:t>
      </w:r>
    </w:p>
    <w:p w:rsidR="003E2B91" w:rsidRPr="00C24CF9" w:rsidRDefault="003E2B91" w:rsidP="003E2B91">
      <w:pPr>
        <w:widowControl/>
        <w:autoSpaceDE w:val="0"/>
        <w:autoSpaceDN w:val="0"/>
        <w:adjustRightInd w:val="0"/>
        <w:ind w:firstLine="720"/>
        <w:rPr>
          <w:rFonts w:ascii="Traditional Arabic"/>
          <w:color w:val="000000"/>
        </w:rPr>
      </w:pPr>
      <w:r w:rsidRPr="00C24CF9">
        <w:rPr>
          <w:rFonts w:ascii="Traditional Arabic" w:hint="cs"/>
          <w:color w:val="000000"/>
          <w:rtl/>
        </w:rPr>
        <w:t>ويحتوي كتاب الأمثال لأبي عبيد على أكثر من أربعين مَثَلا نبوِيًّا، فقد ذكر سبعة عشر, مثلا مما حُفِظ عن رسول الله صلى الله عليه وسلم في بداية الكتاب</w:t>
      </w:r>
      <w:r w:rsidRPr="00C24CF9">
        <w:rPr>
          <w:rFonts w:hint="cs"/>
          <w:vertAlign w:val="superscript"/>
          <w:rtl/>
        </w:rPr>
        <w:t>(</w:t>
      </w:r>
      <w:r w:rsidRPr="00C24CF9">
        <w:rPr>
          <w:vertAlign w:val="superscript"/>
          <w:rtl/>
        </w:rPr>
        <w:footnoteReference w:id="87"/>
      </w:r>
      <w:r w:rsidRPr="00C24CF9">
        <w:rPr>
          <w:rFonts w:hint="cs"/>
          <w:vertAlign w:val="superscript"/>
          <w:rtl/>
        </w:rPr>
        <w:t>)</w:t>
      </w:r>
      <w:r w:rsidRPr="00C24CF9">
        <w:rPr>
          <w:rFonts w:ascii="Traditional Arabic" w:hint="cs"/>
          <w:color w:val="000000"/>
          <w:rtl/>
        </w:rPr>
        <w:t>، ثم أدرج أكثر من ثلاثين مثلا مع الأمثال الأخرى، لكنه يشير -غالبا- عند ذكر المثل النبوي إلى أنه حديث مروي عن رسول الله صلى الله عليه وسلم، وحوالي أحد عشر حديثا من مجموع ذلك ورد في الصحيحين أو أحدهما.</w:t>
      </w:r>
    </w:p>
    <w:p w:rsidR="003E2B91" w:rsidRPr="00C24CF9" w:rsidRDefault="003E2B91" w:rsidP="00E95966">
      <w:pPr>
        <w:widowControl/>
        <w:numPr>
          <w:ilvl w:val="0"/>
          <w:numId w:val="91"/>
        </w:numPr>
        <w:tabs>
          <w:tab w:val="num" w:pos="300"/>
          <w:tab w:val="left" w:pos="480"/>
          <w:tab w:val="left" w:pos="3180"/>
        </w:tabs>
        <w:autoSpaceDE w:val="0"/>
        <w:autoSpaceDN w:val="0"/>
        <w:adjustRightInd w:val="0"/>
        <w:ind w:left="840" w:hanging="1078"/>
        <w:rPr>
          <w:rFonts w:ascii="Traditional Arabic"/>
          <w:color w:val="000000"/>
        </w:rPr>
      </w:pPr>
      <w:r w:rsidRPr="00C24CF9">
        <w:rPr>
          <w:rFonts w:ascii="Traditional Arabic" w:hint="cs"/>
          <w:color w:val="000000"/>
          <w:rtl/>
        </w:rPr>
        <w:t>كتاب الأمثال</w:t>
      </w:r>
      <w:r w:rsidRPr="00C24CF9">
        <w:rPr>
          <w:rFonts w:hint="cs"/>
          <w:vertAlign w:val="superscript"/>
          <w:rtl/>
        </w:rPr>
        <w:t>(</w:t>
      </w:r>
      <w:r w:rsidRPr="00C24CF9">
        <w:rPr>
          <w:vertAlign w:val="superscript"/>
          <w:rtl/>
        </w:rPr>
        <w:footnoteReference w:id="88"/>
      </w:r>
      <w:r w:rsidRPr="00C24CF9">
        <w:rPr>
          <w:rFonts w:hint="cs"/>
          <w:vertAlign w:val="superscript"/>
          <w:rtl/>
        </w:rPr>
        <w:t>)</w:t>
      </w:r>
      <w:r w:rsidRPr="00C24CF9">
        <w:rPr>
          <w:rFonts w:ascii="Traditional Arabic" w:hint="cs"/>
          <w:color w:val="000000"/>
          <w:rtl/>
        </w:rPr>
        <w:t>: لأبي عكرمة الضبي</w:t>
      </w:r>
      <w:r w:rsidR="008F7295" w:rsidRPr="00C24CF9">
        <w:rPr>
          <w:rFonts w:ascii="Traditional Arabic" w:hint="cs"/>
          <w:color w:val="000000"/>
          <w:rtl/>
        </w:rPr>
        <w:fldChar w:fldCharType="begin"/>
      </w:r>
      <w:r w:rsidRPr="00C24CF9">
        <w:instrText xml:space="preserve"> XE "</w:instrText>
      </w:r>
      <w:r w:rsidRPr="00C24CF9">
        <w:rPr>
          <w:rFonts w:hint="cs"/>
          <w:rtl/>
        </w:rPr>
        <w:instrText>فهرس الأعلام:عكرمة الضبي</w:instrText>
      </w:r>
      <w:r w:rsidRPr="00C24CF9">
        <w:instrText xml:space="preserve">" </w:instrText>
      </w:r>
      <w:r w:rsidR="008F7295" w:rsidRPr="00C24CF9">
        <w:rPr>
          <w:rFonts w:ascii="Traditional Arabic" w:hint="cs"/>
          <w:color w:val="000000"/>
          <w:rtl/>
        </w:rPr>
        <w:fldChar w:fldCharType="end"/>
      </w:r>
      <w:r w:rsidRPr="00C24CF9">
        <w:rPr>
          <w:rFonts w:ascii="Traditional Arabic" w:hint="cs"/>
          <w:color w:val="000000"/>
          <w:rtl/>
        </w:rPr>
        <w:t>، عامر بن عمران بن زياد (ت: 250).</w:t>
      </w:r>
    </w:p>
    <w:p w:rsidR="003E2B91" w:rsidRPr="00C24CF9" w:rsidRDefault="003E2B91" w:rsidP="00E95966">
      <w:pPr>
        <w:widowControl/>
        <w:numPr>
          <w:ilvl w:val="0"/>
          <w:numId w:val="91"/>
        </w:numPr>
        <w:tabs>
          <w:tab w:val="num" w:pos="300"/>
          <w:tab w:val="left" w:pos="480"/>
          <w:tab w:val="left" w:pos="3180"/>
        </w:tabs>
        <w:autoSpaceDE w:val="0"/>
        <w:autoSpaceDN w:val="0"/>
        <w:adjustRightInd w:val="0"/>
        <w:ind w:left="840" w:hanging="1078"/>
        <w:rPr>
          <w:rFonts w:ascii="Traditional Arabic"/>
          <w:color w:val="000000"/>
        </w:rPr>
      </w:pPr>
      <w:r w:rsidRPr="00C24CF9">
        <w:rPr>
          <w:rFonts w:ascii="Traditional Arabic" w:hint="cs"/>
          <w:color w:val="000000"/>
          <w:rtl/>
        </w:rPr>
        <w:t>الزاهر في معاني كلمات الناس</w:t>
      </w:r>
      <w:r w:rsidRPr="00C24CF9">
        <w:rPr>
          <w:rFonts w:hint="cs"/>
          <w:vertAlign w:val="superscript"/>
          <w:rtl/>
        </w:rPr>
        <w:t>(</w:t>
      </w:r>
      <w:r w:rsidRPr="00C24CF9">
        <w:rPr>
          <w:vertAlign w:val="superscript"/>
          <w:rtl/>
        </w:rPr>
        <w:footnoteReference w:id="89"/>
      </w:r>
      <w:r w:rsidRPr="00C24CF9">
        <w:rPr>
          <w:rFonts w:hint="cs"/>
          <w:vertAlign w:val="superscript"/>
          <w:rtl/>
        </w:rPr>
        <w:t>)</w:t>
      </w:r>
      <w:r w:rsidRPr="00C24CF9">
        <w:rPr>
          <w:rFonts w:ascii="Traditional Arabic" w:hint="cs"/>
          <w:color w:val="000000"/>
          <w:rtl/>
        </w:rPr>
        <w:t>: لأبي بكر بن الأنباري</w:t>
      </w:r>
      <w:r w:rsidR="008F7295" w:rsidRPr="00C24CF9">
        <w:rPr>
          <w:rFonts w:ascii="Traditional Arabic" w:hint="cs"/>
          <w:color w:val="000000"/>
          <w:rtl/>
        </w:rPr>
        <w:fldChar w:fldCharType="begin"/>
      </w:r>
      <w:r w:rsidRPr="00C24CF9">
        <w:instrText xml:space="preserve"> XE "</w:instrText>
      </w:r>
      <w:r w:rsidRPr="00C24CF9">
        <w:rPr>
          <w:rFonts w:hint="cs"/>
          <w:rtl/>
        </w:rPr>
        <w:instrText>فهرس الأعلام:الأنباري</w:instrText>
      </w:r>
      <w:r w:rsidRPr="00C24CF9">
        <w:instrText xml:space="preserve">" </w:instrText>
      </w:r>
      <w:r w:rsidR="008F7295" w:rsidRPr="00C24CF9">
        <w:rPr>
          <w:rFonts w:ascii="Traditional Arabic" w:hint="cs"/>
          <w:color w:val="000000"/>
          <w:rtl/>
        </w:rPr>
        <w:fldChar w:fldCharType="end"/>
      </w:r>
      <w:r w:rsidRPr="00C24CF9">
        <w:rPr>
          <w:rFonts w:ascii="Traditional Arabic" w:hint="cs"/>
          <w:color w:val="000000"/>
          <w:rtl/>
        </w:rPr>
        <w:t xml:space="preserve"> (ت: 328هـ).</w:t>
      </w:r>
    </w:p>
    <w:p w:rsidR="003E2B91" w:rsidRPr="00C24CF9" w:rsidRDefault="003E2B91" w:rsidP="00E95966">
      <w:pPr>
        <w:widowControl/>
        <w:numPr>
          <w:ilvl w:val="0"/>
          <w:numId w:val="91"/>
        </w:numPr>
        <w:tabs>
          <w:tab w:val="num" w:pos="300"/>
          <w:tab w:val="left" w:pos="480"/>
          <w:tab w:val="left" w:pos="3180"/>
        </w:tabs>
        <w:autoSpaceDE w:val="0"/>
        <w:autoSpaceDN w:val="0"/>
        <w:adjustRightInd w:val="0"/>
        <w:ind w:left="840" w:hanging="1078"/>
        <w:rPr>
          <w:rFonts w:ascii="Traditional Arabic"/>
          <w:color w:val="000000"/>
        </w:rPr>
      </w:pPr>
      <w:r w:rsidRPr="00C24CF9">
        <w:rPr>
          <w:rFonts w:ascii="Traditional Arabic" w:hint="cs"/>
          <w:color w:val="000000"/>
          <w:rtl/>
        </w:rPr>
        <w:t>الدرة الفاخرة في الأمثال السائرة</w:t>
      </w:r>
      <w:r w:rsidRPr="00C24CF9">
        <w:rPr>
          <w:rFonts w:hint="cs"/>
          <w:vertAlign w:val="superscript"/>
          <w:rtl/>
        </w:rPr>
        <w:t>(</w:t>
      </w:r>
      <w:r w:rsidRPr="00C24CF9">
        <w:rPr>
          <w:vertAlign w:val="superscript"/>
          <w:rtl/>
        </w:rPr>
        <w:footnoteReference w:id="90"/>
      </w:r>
      <w:r w:rsidRPr="00C24CF9">
        <w:rPr>
          <w:rFonts w:hint="cs"/>
          <w:vertAlign w:val="superscript"/>
          <w:rtl/>
        </w:rPr>
        <w:t>)</w:t>
      </w:r>
      <w:r w:rsidRPr="00C24CF9">
        <w:rPr>
          <w:rFonts w:ascii="Traditional Arabic" w:hint="cs"/>
          <w:color w:val="000000"/>
          <w:rtl/>
        </w:rPr>
        <w:t>: لحمزة بن الحسن الأصفهاني (ت: 351).</w:t>
      </w:r>
    </w:p>
    <w:p w:rsidR="003E2B91" w:rsidRPr="00C24CF9" w:rsidRDefault="003E2B91" w:rsidP="00E95966">
      <w:pPr>
        <w:widowControl/>
        <w:numPr>
          <w:ilvl w:val="0"/>
          <w:numId w:val="91"/>
        </w:numPr>
        <w:tabs>
          <w:tab w:val="num" w:pos="300"/>
          <w:tab w:val="left" w:pos="480"/>
          <w:tab w:val="left" w:pos="3180"/>
        </w:tabs>
        <w:autoSpaceDE w:val="0"/>
        <w:autoSpaceDN w:val="0"/>
        <w:adjustRightInd w:val="0"/>
        <w:ind w:left="840" w:hanging="1078"/>
        <w:rPr>
          <w:rFonts w:ascii="Traditional Arabic"/>
          <w:color w:val="000000"/>
        </w:rPr>
      </w:pPr>
      <w:r w:rsidRPr="00C24CF9">
        <w:rPr>
          <w:rFonts w:ascii="Traditional Arabic" w:hint="cs"/>
          <w:color w:val="000000"/>
          <w:rtl/>
        </w:rPr>
        <w:t>جمهرة الأمثال</w:t>
      </w:r>
      <w:r w:rsidRPr="00C24CF9">
        <w:rPr>
          <w:rFonts w:hint="cs"/>
          <w:vertAlign w:val="superscript"/>
          <w:rtl/>
        </w:rPr>
        <w:t>(</w:t>
      </w:r>
      <w:r w:rsidRPr="00C24CF9">
        <w:rPr>
          <w:vertAlign w:val="superscript"/>
          <w:rtl/>
        </w:rPr>
        <w:footnoteReference w:id="91"/>
      </w:r>
      <w:r w:rsidRPr="00C24CF9">
        <w:rPr>
          <w:rFonts w:hint="cs"/>
          <w:vertAlign w:val="superscript"/>
          <w:rtl/>
        </w:rPr>
        <w:t>)</w:t>
      </w:r>
      <w:r w:rsidRPr="00C24CF9">
        <w:rPr>
          <w:rFonts w:ascii="Traditional Arabic" w:hint="cs"/>
          <w:color w:val="000000"/>
          <w:rtl/>
        </w:rPr>
        <w:t>: أبو هلال الحسن بن عبد الله بن سهل العسكري (ت: 395).</w:t>
      </w:r>
    </w:p>
    <w:p w:rsidR="003E2B91" w:rsidRPr="00C24CF9" w:rsidRDefault="003E2B91" w:rsidP="00E95966">
      <w:pPr>
        <w:widowControl/>
        <w:numPr>
          <w:ilvl w:val="0"/>
          <w:numId w:val="91"/>
        </w:numPr>
        <w:tabs>
          <w:tab w:val="num" w:pos="300"/>
          <w:tab w:val="left" w:pos="480"/>
          <w:tab w:val="left" w:pos="3180"/>
        </w:tabs>
        <w:autoSpaceDE w:val="0"/>
        <w:autoSpaceDN w:val="0"/>
        <w:adjustRightInd w:val="0"/>
        <w:ind w:left="395" w:hanging="633"/>
        <w:jc w:val="left"/>
        <w:rPr>
          <w:rFonts w:ascii="Traditional Arabic"/>
          <w:color w:val="000000"/>
        </w:rPr>
      </w:pPr>
      <w:r w:rsidRPr="00C24CF9">
        <w:rPr>
          <w:rFonts w:ascii="Traditional Arabic" w:hint="cs"/>
          <w:color w:val="000000"/>
          <w:rtl/>
        </w:rPr>
        <w:t>التمثيل والمحاضرة في الحكم والمناظرة</w:t>
      </w:r>
      <w:r w:rsidRPr="00C24CF9">
        <w:rPr>
          <w:rFonts w:hint="cs"/>
          <w:vertAlign w:val="superscript"/>
          <w:rtl/>
        </w:rPr>
        <w:t>(</w:t>
      </w:r>
      <w:r w:rsidRPr="00C24CF9">
        <w:rPr>
          <w:vertAlign w:val="superscript"/>
          <w:rtl/>
        </w:rPr>
        <w:footnoteReference w:id="92"/>
      </w:r>
      <w:r w:rsidRPr="00C24CF9">
        <w:rPr>
          <w:rFonts w:hint="cs"/>
          <w:vertAlign w:val="superscript"/>
          <w:rtl/>
        </w:rPr>
        <w:t>)</w:t>
      </w:r>
      <w:r w:rsidRPr="00C24CF9">
        <w:rPr>
          <w:rFonts w:ascii="Traditional Arabic" w:hint="cs"/>
          <w:color w:val="000000"/>
          <w:rtl/>
        </w:rPr>
        <w:t>: لأبي منصور عبد الملك بن محمد بن إسماعيل الثعالبي</w:t>
      </w:r>
      <w:r w:rsidR="008F7295" w:rsidRPr="00C24CF9">
        <w:rPr>
          <w:rFonts w:ascii="Traditional Arabic" w:hint="cs"/>
          <w:color w:val="000000"/>
          <w:rtl/>
        </w:rPr>
        <w:fldChar w:fldCharType="begin"/>
      </w:r>
      <w:r w:rsidRPr="00C24CF9">
        <w:instrText xml:space="preserve"> XE "</w:instrText>
      </w:r>
      <w:r w:rsidRPr="00C24CF9">
        <w:rPr>
          <w:rFonts w:hint="cs"/>
          <w:rtl/>
        </w:rPr>
        <w:instrText>فهرس الأعلام:الثعالبي</w:instrText>
      </w:r>
      <w:r w:rsidRPr="00C24CF9">
        <w:instrText xml:space="preserve">" </w:instrText>
      </w:r>
      <w:r w:rsidR="008F7295" w:rsidRPr="00C24CF9">
        <w:rPr>
          <w:rFonts w:ascii="Traditional Arabic" w:hint="cs"/>
          <w:color w:val="000000"/>
          <w:rtl/>
        </w:rPr>
        <w:fldChar w:fldCharType="end"/>
      </w:r>
      <w:r w:rsidRPr="00C24CF9">
        <w:rPr>
          <w:rFonts w:ascii="Traditional Arabic" w:hint="cs"/>
          <w:color w:val="000000"/>
          <w:rtl/>
        </w:rPr>
        <w:t>، (ت: 429).</w:t>
      </w:r>
    </w:p>
    <w:p w:rsidR="003E2B91" w:rsidRPr="00C24CF9" w:rsidRDefault="003E2B91" w:rsidP="003E2B91">
      <w:pPr>
        <w:widowControl/>
        <w:autoSpaceDE w:val="0"/>
        <w:autoSpaceDN w:val="0"/>
        <w:adjustRightInd w:val="0"/>
        <w:ind w:firstLine="720"/>
        <w:rPr>
          <w:rFonts w:ascii="Traditional Arabic"/>
          <w:color w:val="000000"/>
        </w:rPr>
      </w:pPr>
      <w:r w:rsidRPr="00C24CF9">
        <w:rPr>
          <w:rFonts w:ascii="Traditional Arabic" w:hint="cs"/>
          <w:color w:val="000000"/>
          <w:rtl/>
        </w:rPr>
        <w:t>وأورد الثعالبي</w:t>
      </w:r>
      <w:r w:rsidR="008F7295" w:rsidRPr="00C24CF9">
        <w:rPr>
          <w:rFonts w:ascii="Traditional Arabic" w:hint="cs"/>
          <w:color w:val="000000"/>
          <w:rtl/>
        </w:rPr>
        <w:fldChar w:fldCharType="begin"/>
      </w:r>
      <w:r w:rsidRPr="00C24CF9">
        <w:instrText xml:space="preserve"> XE "</w:instrText>
      </w:r>
      <w:r w:rsidRPr="00C24CF9">
        <w:rPr>
          <w:rFonts w:hint="cs"/>
          <w:rtl/>
        </w:rPr>
        <w:instrText>فهرس الأعلام:الثعالبي</w:instrText>
      </w:r>
      <w:r w:rsidRPr="00C24CF9">
        <w:instrText xml:space="preserve">" </w:instrText>
      </w:r>
      <w:r w:rsidR="008F7295" w:rsidRPr="00C24CF9">
        <w:rPr>
          <w:rFonts w:ascii="Traditional Arabic" w:hint="cs"/>
          <w:color w:val="000000"/>
          <w:rtl/>
        </w:rPr>
        <w:fldChar w:fldCharType="end"/>
      </w:r>
      <w:r w:rsidRPr="00C24CF9">
        <w:rPr>
          <w:rFonts w:ascii="Traditional Arabic" w:hint="cs"/>
          <w:color w:val="000000"/>
          <w:rtl/>
        </w:rPr>
        <w:t xml:space="preserve"> في هذا الكتاب كثيرا مما يُعَدّ من الأمثال النبوية منها عبارات أجراها النبي صلى الله عليه وسلم في عُرض كلامه غير قاصد بها ضرب مَثَلٍ فتمثّل الناس بها، ومن ذلك ما جرى مجرى المثل من تشبيهاته وتمثيلاته، وحسن استعاراته، وحسن الطباق </w:t>
      </w:r>
      <w:r w:rsidRPr="00C24CF9">
        <w:rPr>
          <w:rFonts w:ascii="Traditional Arabic" w:hint="cs"/>
          <w:color w:val="000000"/>
          <w:rtl/>
        </w:rPr>
        <w:lastRenderedPageBreak/>
        <w:t>والتجنيس في كلامه، وسائر حكمه وأمثاله وجوامع كلمه صلى الله عليه وسلم وغير ذلك</w:t>
      </w:r>
      <w:r w:rsidRPr="00C24CF9">
        <w:rPr>
          <w:rFonts w:hint="cs"/>
          <w:vertAlign w:val="superscript"/>
          <w:rtl/>
        </w:rPr>
        <w:t>(</w:t>
      </w:r>
      <w:r w:rsidRPr="00C24CF9">
        <w:rPr>
          <w:vertAlign w:val="superscript"/>
          <w:rtl/>
        </w:rPr>
        <w:footnoteReference w:id="93"/>
      </w:r>
      <w:r w:rsidRPr="00C24CF9">
        <w:rPr>
          <w:rFonts w:hint="cs"/>
          <w:vertAlign w:val="superscript"/>
          <w:rtl/>
        </w:rPr>
        <w:t>)</w:t>
      </w:r>
      <w:r w:rsidRPr="00C24CF9">
        <w:rPr>
          <w:rFonts w:ascii="Traditional Arabic" w:hint="cs"/>
          <w:color w:val="000000"/>
          <w:rtl/>
        </w:rPr>
        <w:t xml:space="preserve">. </w:t>
      </w:r>
    </w:p>
    <w:p w:rsidR="003E2B91" w:rsidRPr="00C24CF9" w:rsidRDefault="003E2B91" w:rsidP="00E95966">
      <w:pPr>
        <w:widowControl/>
        <w:numPr>
          <w:ilvl w:val="0"/>
          <w:numId w:val="91"/>
        </w:numPr>
        <w:tabs>
          <w:tab w:val="num" w:pos="300"/>
          <w:tab w:val="left" w:pos="480"/>
          <w:tab w:val="left" w:pos="3180"/>
        </w:tabs>
        <w:autoSpaceDE w:val="0"/>
        <w:autoSpaceDN w:val="0"/>
        <w:adjustRightInd w:val="0"/>
        <w:ind w:left="840" w:hanging="1078"/>
        <w:rPr>
          <w:rFonts w:ascii="Traditional Arabic"/>
          <w:color w:val="000000"/>
        </w:rPr>
      </w:pPr>
      <w:r w:rsidRPr="00C24CF9">
        <w:rPr>
          <w:rFonts w:ascii="Traditional Arabic" w:hint="cs"/>
          <w:color w:val="000000"/>
          <w:rtl/>
        </w:rPr>
        <w:t>ثمار القلوب في المضاف والمنسوب</w:t>
      </w:r>
      <w:r w:rsidRPr="00C24CF9">
        <w:rPr>
          <w:rFonts w:hint="cs"/>
          <w:vertAlign w:val="superscript"/>
          <w:rtl/>
        </w:rPr>
        <w:t>(</w:t>
      </w:r>
      <w:r w:rsidRPr="00C24CF9">
        <w:rPr>
          <w:vertAlign w:val="superscript"/>
          <w:rtl/>
        </w:rPr>
        <w:footnoteReference w:id="94"/>
      </w:r>
      <w:r w:rsidRPr="00C24CF9">
        <w:rPr>
          <w:rFonts w:hint="cs"/>
          <w:vertAlign w:val="superscript"/>
          <w:rtl/>
        </w:rPr>
        <w:t>)</w:t>
      </w:r>
      <w:r w:rsidRPr="00C24CF9">
        <w:rPr>
          <w:rFonts w:ascii="Traditional Arabic" w:hint="cs"/>
          <w:color w:val="000000"/>
          <w:rtl/>
        </w:rPr>
        <w:t>: لأبي منصور الثعالبي</w:t>
      </w:r>
      <w:r w:rsidR="008F7295" w:rsidRPr="00C24CF9">
        <w:rPr>
          <w:rFonts w:ascii="Traditional Arabic" w:hint="cs"/>
          <w:color w:val="000000"/>
          <w:rtl/>
        </w:rPr>
        <w:fldChar w:fldCharType="begin"/>
      </w:r>
      <w:r w:rsidRPr="00C24CF9">
        <w:instrText xml:space="preserve"> XE "</w:instrText>
      </w:r>
      <w:r w:rsidRPr="00C24CF9">
        <w:rPr>
          <w:rFonts w:hint="cs"/>
          <w:rtl/>
        </w:rPr>
        <w:instrText>فهرس الأعلام:الثعالبي</w:instrText>
      </w:r>
      <w:r w:rsidRPr="00C24CF9">
        <w:instrText xml:space="preserve">" </w:instrText>
      </w:r>
      <w:r w:rsidR="008F7295" w:rsidRPr="00C24CF9">
        <w:rPr>
          <w:rFonts w:ascii="Traditional Arabic" w:hint="cs"/>
          <w:color w:val="000000"/>
          <w:rtl/>
        </w:rPr>
        <w:fldChar w:fldCharType="end"/>
      </w:r>
      <w:r w:rsidRPr="00C24CF9">
        <w:rPr>
          <w:rFonts w:ascii="Traditional Arabic" w:hint="cs"/>
          <w:color w:val="000000"/>
          <w:rtl/>
        </w:rPr>
        <w:t xml:space="preserve">. </w:t>
      </w:r>
    </w:p>
    <w:p w:rsidR="003E2B91" w:rsidRPr="00C24CF9" w:rsidRDefault="003E2B91" w:rsidP="003E2B91">
      <w:pPr>
        <w:widowControl/>
        <w:autoSpaceDE w:val="0"/>
        <w:autoSpaceDN w:val="0"/>
        <w:adjustRightInd w:val="0"/>
        <w:ind w:firstLine="720"/>
        <w:rPr>
          <w:rFonts w:ascii="Traditional Arabic"/>
          <w:color w:val="000000"/>
        </w:rPr>
      </w:pPr>
      <w:r w:rsidRPr="00C24CF9">
        <w:rPr>
          <w:rFonts w:ascii="Traditional Arabic" w:hint="cs"/>
          <w:color w:val="000000"/>
          <w:rtl/>
        </w:rPr>
        <w:t>وبناء هذا الكتاب على ذكر أشياء مضافة ومنسوبة إلى أشياء مختلفة يُتمثّل بها، ويكثر استعمالها في النظم والنثر وعلى ألسُنِ الخاصة والعامة، كقولهم: (غراب نوح</w:t>
      </w:r>
      <w:r w:rsidR="008F7295" w:rsidRPr="00C24CF9">
        <w:rPr>
          <w:rFonts w:ascii="Traditional Arabic" w:hint="cs"/>
          <w:color w:val="000000"/>
          <w:rtl/>
        </w:rPr>
        <w:fldChar w:fldCharType="begin"/>
      </w:r>
      <w:r w:rsidRPr="00C24CF9">
        <w:instrText xml:space="preserve"> XE "</w:instrText>
      </w:r>
      <w:r w:rsidRPr="00C24CF9">
        <w:rPr>
          <w:rFonts w:hint="cs"/>
          <w:rtl/>
        </w:rPr>
        <w:instrText>فهرس الأقوال:غراب نوح</w:instrText>
      </w:r>
      <w:r w:rsidRPr="00C24CF9">
        <w:instrText xml:space="preserve">" </w:instrText>
      </w:r>
      <w:r w:rsidR="008F7295" w:rsidRPr="00C24CF9">
        <w:rPr>
          <w:rFonts w:ascii="Traditional Arabic" w:hint="cs"/>
          <w:color w:val="000000"/>
          <w:rtl/>
        </w:rPr>
        <w:fldChar w:fldCharType="end"/>
      </w:r>
      <w:r w:rsidRPr="00C24CF9">
        <w:rPr>
          <w:rFonts w:ascii="Traditional Arabic" w:hint="cs"/>
          <w:color w:val="000000"/>
          <w:rtl/>
        </w:rPr>
        <w:t>)، و(ذئب يوسف</w:t>
      </w:r>
      <w:r w:rsidR="008F7295" w:rsidRPr="00C24CF9">
        <w:rPr>
          <w:rFonts w:ascii="Traditional Arabic" w:hint="cs"/>
          <w:color w:val="000000"/>
          <w:rtl/>
        </w:rPr>
        <w:fldChar w:fldCharType="begin"/>
      </w:r>
      <w:r w:rsidRPr="00C24CF9">
        <w:instrText xml:space="preserve"> XE "</w:instrText>
      </w:r>
      <w:r w:rsidRPr="00C24CF9">
        <w:rPr>
          <w:rFonts w:hint="cs"/>
          <w:rtl/>
        </w:rPr>
        <w:instrText>فهرس الأقوال:ذئب يوسف</w:instrText>
      </w:r>
      <w:r w:rsidRPr="00C24CF9">
        <w:instrText xml:space="preserve">" </w:instrText>
      </w:r>
      <w:r w:rsidR="008F7295" w:rsidRPr="00C24CF9">
        <w:rPr>
          <w:rFonts w:ascii="Traditional Arabic" w:hint="cs"/>
          <w:color w:val="000000"/>
          <w:rtl/>
        </w:rPr>
        <w:fldChar w:fldCharType="end"/>
      </w:r>
      <w:r w:rsidRPr="00C24CF9">
        <w:rPr>
          <w:rFonts w:ascii="Traditional Arabic" w:hint="cs"/>
          <w:color w:val="000000"/>
          <w:rtl/>
        </w:rPr>
        <w:t>)، و(عصا موسى</w:t>
      </w:r>
      <w:r w:rsidR="008F7295" w:rsidRPr="00C24CF9">
        <w:rPr>
          <w:rFonts w:ascii="Traditional Arabic" w:hint="cs"/>
          <w:color w:val="000000"/>
          <w:rtl/>
        </w:rPr>
        <w:fldChar w:fldCharType="begin"/>
      </w:r>
      <w:r w:rsidRPr="00C24CF9">
        <w:instrText xml:space="preserve"> XE "</w:instrText>
      </w:r>
      <w:r w:rsidRPr="00C24CF9">
        <w:rPr>
          <w:rFonts w:hint="cs"/>
          <w:rtl/>
        </w:rPr>
        <w:instrText>فهرس الأقوال:عصا موسى</w:instrText>
      </w:r>
      <w:r w:rsidRPr="00C24CF9">
        <w:instrText xml:space="preserve">" </w:instrText>
      </w:r>
      <w:r w:rsidR="008F7295" w:rsidRPr="00C24CF9">
        <w:rPr>
          <w:rFonts w:ascii="Traditional Arabic" w:hint="cs"/>
          <w:color w:val="000000"/>
          <w:rtl/>
        </w:rPr>
        <w:fldChar w:fldCharType="end"/>
      </w:r>
      <w:r w:rsidRPr="00C24CF9">
        <w:rPr>
          <w:rFonts w:ascii="Traditional Arabic" w:hint="cs"/>
          <w:color w:val="000000"/>
          <w:rtl/>
        </w:rPr>
        <w:t>)، و(بردة النبي</w:t>
      </w:r>
      <w:r w:rsidR="008F7295" w:rsidRPr="00C24CF9">
        <w:rPr>
          <w:rFonts w:ascii="Traditional Arabic" w:hint="cs"/>
          <w:color w:val="000000"/>
          <w:rtl/>
        </w:rPr>
        <w:fldChar w:fldCharType="begin"/>
      </w:r>
      <w:r w:rsidRPr="00C24CF9">
        <w:instrText xml:space="preserve"> XE "</w:instrText>
      </w:r>
      <w:r w:rsidRPr="00C24CF9">
        <w:rPr>
          <w:rFonts w:hint="cs"/>
          <w:rtl/>
        </w:rPr>
        <w:instrText>فهرس الأقوال:بردة النبي</w:instrText>
      </w:r>
      <w:r w:rsidRPr="00C24CF9">
        <w:instrText xml:space="preserve">" </w:instrText>
      </w:r>
      <w:r w:rsidR="008F7295" w:rsidRPr="00C24CF9">
        <w:rPr>
          <w:rFonts w:ascii="Traditional Arabic" w:hint="cs"/>
          <w:color w:val="000000"/>
          <w:rtl/>
        </w:rPr>
        <w:fldChar w:fldCharType="end"/>
      </w:r>
      <w:r w:rsidRPr="00C24CF9">
        <w:rPr>
          <w:rFonts w:ascii="Traditional Arabic" w:hint="cs"/>
          <w:color w:val="000000"/>
          <w:rtl/>
        </w:rPr>
        <w:t>)، و(نوم الفهد</w:t>
      </w:r>
      <w:r w:rsidR="008F7295" w:rsidRPr="00C24CF9">
        <w:rPr>
          <w:rFonts w:ascii="Traditional Arabic" w:hint="cs"/>
          <w:color w:val="000000"/>
          <w:rtl/>
        </w:rPr>
        <w:fldChar w:fldCharType="begin"/>
      </w:r>
      <w:r w:rsidRPr="00C24CF9">
        <w:instrText xml:space="preserve"> XE "</w:instrText>
      </w:r>
      <w:r w:rsidRPr="00C24CF9">
        <w:rPr>
          <w:rFonts w:hint="cs"/>
          <w:rtl/>
        </w:rPr>
        <w:instrText>فهرس الأقوال:نوم الفهد</w:instrText>
      </w:r>
      <w:r w:rsidRPr="00C24CF9">
        <w:instrText xml:space="preserve">" </w:instrText>
      </w:r>
      <w:r w:rsidR="008F7295" w:rsidRPr="00C24CF9">
        <w:rPr>
          <w:rFonts w:ascii="Traditional Arabic" w:hint="cs"/>
          <w:color w:val="000000"/>
          <w:rtl/>
        </w:rPr>
        <w:fldChar w:fldCharType="end"/>
      </w:r>
      <w:r w:rsidRPr="00C24CF9">
        <w:rPr>
          <w:rFonts w:ascii="Traditional Arabic" w:hint="cs"/>
          <w:color w:val="000000"/>
          <w:rtl/>
        </w:rPr>
        <w:t>)، و(روغان الثعلب</w:t>
      </w:r>
      <w:r w:rsidR="008F7295" w:rsidRPr="00C24CF9">
        <w:rPr>
          <w:rFonts w:ascii="Traditional Arabic" w:hint="cs"/>
          <w:color w:val="000000"/>
          <w:rtl/>
        </w:rPr>
        <w:fldChar w:fldCharType="begin"/>
      </w:r>
      <w:r w:rsidRPr="00C24CF9">
        <w:instrText xml:space="preserve"> XE "</w:instrText>
      </w:r>
      <w:r w:rsidRPr="00C24CF9">
        <w:rPr>
          <w:rFonts w:hint="cs"/>
          <w:rtl/>
        </w:rPr>
        <w:instrText>فهرس الأقوال:روغان الثعلب</w:instrText>
      </w:r>
      <w:r w:rsidRPr="00C24CF9">
        <w:instrText xml:space="preserve">" </w:instrText>
      </w:r>
      <w:r w:rsidR="008F7295" w:rsidRPr="00C24CF9">
        <w:rPr>
          <w:rFonts w:ascii="Traditional Arabic" w:hint="cs"/>
          <w:color w:val="000000"/>
          <w:rtl/>
        </w:rPr>
        <w:fldChar w:fldCharType="end"/>
      </w:r>
      <w:r w:rsidRPr="00C24CF9">
        <w:rPr>
          <w:rFonts w:ascii="Traditional Arabic" w:hint="cs"/>
          <w:color w:val="000000"/>
          <w:rtl/>
        </w:rPr>
        <w:t>)، و(ثعابين مصر</w:t>
      </w:r>
      <w:r w:rsidR="008F7295" w:rsidRPr="00C24CF9">
        <w:rPr>
          <w:rFonts w:ascii="Traditional Arabic" w:hint="cs"/>
          <w:color w:val="000000"/>
          <w:rtl/>
        </w:rPr>
        <w:fldChar w:fldCharType="begin"/>
      </w:r>
      <w:r w:rsidRPr="00C24CF9">
        <w:instrText xml:space="preserve"> XE "</w:instrText>
      </w:r>
      <w:r w:rsidRPr="00C24CF9">
        <w:rPr>
          <w:rFonts w:hint="cs"/>
          <w:rtl/>
        </w:rPr>
        <w:instrText>فهرس الأقوال:ثعابين مصر</w:instrText>
      </w:r>
      <w:r w:rsidRPr="00C24CF9">
        <w:instrText xml:space="preserve">" </w:instrText>
      </w:r>
      <w:r w:rsidR="008F7295" w:rsidRPr="00C24CF9">
        <w:rPr>
          <w:rFonts w:ascii="Traditional Arabic" w:hint="cs"/>
          <w:color w:val="000000"/>
          <w:rtl/>
        </w:rPr>
        <w:fldChar w:fldCharType="end"/>
      </w:r>
      <w:r w:rsidRPr="00C24CF9">
        <w:rPr>
          <w:rFonts w:ascii="Traditional Arabic" w:hint="cs"/>
          <w:color w:val="000000"/>
          <w:rtl/>
        </w:rPr>
        <w:t>)، و(خيلاء الخيل</w:t>
      </w:r>
      <w:r w:rsidR="008F7295" w:rsidRPr="00C24CF9">
        <w:rPr>
          <w:rFonts w:ascii="Traditional Arabic" w:hint="cs"/>
          <w:color w:val="000000"/>
          <w:rtl/>
        </w:rPr>
        <w:fldChar w:fldCharType="begin"/>
      </w:r>
      <w:r w:rsidRPr="00C24CF9">
        <w:instrText xml:space="preserve"> XE "</w:instrText>
      </w:r>
      <w:r w:rsidRPr="00C24CF9">
        <w:rPr>
          <w:rFonts w:hint="cs"/>
          <w:rtl/>
        </w:rPr>
        <w:instrText>فهرس الأقوال:خيلاء الخيل</w:instrText>
      </w:r>
      <w:r w:rsidRPr="00C24CF9">
        <w:instrText xml:space="preserve">" </w:instrText>
      </w:r>
      <w:r w:rsidR="008F7295" w:rsidRPr="00C24CF9">
        <w:rPr>
          <w:rFonts w:ascii="Traditional Arabic" w:hint="cs"/>
          <w:color w:val="000000"/>
          <w:rtl/>
        </w:rPr>
        <w:fldChar w:fldCharType="end"/>
      </w:r>
      <w:r w:rsidRPr="00C24CF9">
        <w:rPr>
          <w:rFonts w:ascii="Traditional Arabic" w:hint="cs"/>
          <w:color w:val="000000"/>
          <w:rtl/>
        </w:rPr>
        <w:t>)، وقد بلغ عددها: (1244) حالة يتمثل بها</w:t>
      </w:r>
      <w:r w:rsidRPr="00C24CF9">
        <w:rPr>
          <w:rFonts w:hint="cs"/>
          <w:vertAlign w:val="superscript"/>
          <w:rtl/>
        </w:rPr>
        <w:t>(</w:t>
      </w:r>
      <w:r w:rsidRPr="00C24CF9">
        <w:rPr>
          <w:vertAlign w:val="superscript"/>
          <w:rtl/>
        </w:rPr>
        <w:footnoteReference w:id="95"/>
      </w:r>
      <w:r w:rsidRPr="00C24CF9">
        <w:rPr>
          <w:rFonts w:hint="cs"/>
          <w:vertAlign w:val="superscript"/>
          <w:rtl/>
        </w:rPr>
        <w:t>)</w:t>
      </w:r>
      <w:r w:rsidRPr="00C24CF9">
        <w:rPr>
          <w:rFonts w:ascii="Traditional Arabic" w:hint="cs"/>
          <w:color w:val="000000"/>
          <w:rtl/>
        </w:rPr>
        <w:t xml:space="preserve">. </w:t>
      </w:r>
    </w:p>
    <w:p w:rsidR="003E2B91" w:rsidRPr="00C24CF9" w:rsidRDefault="003E2B91" w:rsidP="00E95966">
      <w:pPr>
        <w:widowControl/>
        <w:numPr>
          <w:ilvl w:val="0"/>
          <w:numId w:val="91"/>
        </w:numPr>
        <w:tabs>
          <w:tab w:val="num" w:pos="300"/>
          <w:tab w:val="left" w:pos="480"/>
          <w:tab w:val="left" w:pos="3180"/>
        </w:tabs>
        <w:autoSpaceDE w:val="0"/>
        <w:autoSpaceDN w:val="0"/>
        <w:adjustRightInd w:val="0"/>
        <w:ind w:left="840" w:hanging="1078"/>
        <w:rPr>
          <w:rFonts w:ascii="Traditional Arabic"/>
          <w:color w:val="000000"/>
          <w:rtl/>
        </w:rPr>
      </w:pPr>
      <w:r w:rsidRPr="00C24CF9">
        <w:rPr>
          <w:rFonts w:ascii="Traditional Arabic" w:hint="cs"/>
          <w:color w:val="000000"/>
          <w:rtl/>
        </w:rPr>
        <w:t>الأمثال والحكم</w:t>
      </w:r>
      <w:r w:rsidRPr="00C24CF9">
        <w:rPr>
          <w:rFonts w:hint="cs"/>
          <w:vertAlign w:val="superscript"/>
          <w:rtl/>
        </w:rPr>
        <w:t>(</w:t>
      </w:r>
      <w:r w:rsidRPr="00C24CF9">
        <w:rPr>
          <w:vertAlign w:val="superscript"/>
          <w:rtl/>
        </w:rPr>
        <w:footnoteReference w:id="96"/>
      </w:r>
      <w:r w:rsidRPr="00C24CF9">
        <w:rPr>
          <w:rFonts w:hint="cs"/>
          <w:vertAlign w:val="superscript"/>
          <w:rtl/>
        </w:rPr>
        <w:t>)</w:t>
      </w:r>
      <w:r w:rsidRPr="00C24CF9">
        <w:rPr>
          <w:rFonts w:ascii="Traditional Arabic" w:hint="cs"/>
          <w:color w:val="000000"/>
          <w:rtl/>
        </w:rPr>
        <w:t xml:space="preserve">: </w:t>
      </w:r>
      <w:r w:rsidRPr="00C24CF9">
        <w:rPr>
          <w:rFonts w:hint="cs"/>
          <w:rtl/>
        </w:rPr>
        <w:t>لأبي الحسن علي بن محمد الماوردي</w:t>
      </w:r>
      <w:r w:rsidR="008F7295" w:rsidRPr="00C24CF9">
        <w:rPr>
          <w:rFonts w:hint="cs"/>
          <w:rtl/>
        </w:rPr>
        <w:fldChar w:fldCharType="begin"/>
      </w:r>
      <w:r w:rsidRPr="00C24CF9">
        <w:instrText xml:space="preserve"> XE "</w:instrText>
      </w:r>
      <w:r w:rsidRPr="00C24CF9">
        <w:rPr>
          <w:rFonts w:hint="cs"/>
          <w:rtl/>
        </w:rPr>
        <w:instrText>فهرس الأعلام:الماوردي</w:instrText>
      </w:r>
      <w:r w:rsidRPr="00C24CF9">
        <w:instrText xml:space="preserve">" </w:instrText>
      </w:r>
      <w:r w:rsidR="008F7295" w:rsidRPr="00C24CF9">
        <w:rPr>
          <w:rFonts w:hint="cs"/>
          <w:rtl/>
        </w:rPr>
        <w:fldChar w:fldCharType="end"/>
      </w:r>
      <w:r w:rsidRPr="00C24CF9">
        <w:rPr>
          <w:rFonts w:hint="cs"/>
          <w:rtl/>
        </w:rPr>
        <w:t>، (ت: 450هـ)</w:t>
      </w:r>
      <w:r w:rsidRPr="00C24CF9">
        <w:rPr>
          <w:rFonts w:ascii="Traditional Arabic" w:hint="cs"/>
          <w:color w:val="000000"/>
          <w:rtl/>
        </w:rPr>
        <w:t>.</w:t>
      </w:r>
    </w:p>
    <w:p w:rsidR="003E2B91" w:rsidRPr="00C24CF9" w:rsidRDefault="003E2B91" w:rsidP="003E2B91">
      <w:pPr>
        <w:widowControl/>
        <w:autoSpaceDE w:val="0"/>
        <w:autoSpaceDN w:val="0"/>
        <w:adjustRightInd w:val="0"/>
        <w:ind w:firstLine="720"/>
        <w:rPr>
          <w:rFonts w:ascii="Traditional Arabic"/>
          <w:color w:val="000000"/>
          <w:rtl/>
        </w:rPr>
      </w:pPr>
      <w:r w:rsidRPr="00C24CF9">
        <w:rPr>
          <w:rFonts w:ascii="Traditional Arabic" w:hint="cs"/>
          <w:color w:val="000000"/>
          <w:rtl/>
        </w:rPr>
        <w:t>ويحتوي هذا الكتاب على عدد كبير من الأمثال النبوية، إلا أن كثيرا منها ضعيف جدا وبعضها من الموضوعات كما أشار إليه محقق الكتاب</w:t>
      </w:r>
      <w:r w:rsidRPr="00C24CF9">
        <w:rPr>
          <w:rFonts w:hint="cs"/>
          <w:vertAlign w:val="superscript"/>
          <w:rtl/>
        </w:rPr>
        <w:t>(</w:t>
      </w:r>
      <w:r w:rsidRPr="00C24CF9">
        <w:rPr>
          <w:vertAlign w:val="superscript"/>
          <w:rtl/>
        </w:rPr>
        <w:footnoteReference w:id="97"/>
      </w:r>
      <w:r w:rsidRPr="00C24CF9">
        <w:rPr>
          <w:rFonts w:hint="cs"/>
          <w:vertAlign w:val="superscript"/>
          <w:rtl/>
        </w:rPr>
        <w:t>)</w:t>
      </w:r>
      <w:r w:rsidRPr="00C24CF9">
        <w:rPr>
          <w:rFonts w:ascii="Traditional Arabic" w:hint="cs"/>
          <w:color w:val="000000"/>
          <w:rtl/>
        </w:rPr>
        <w:t>، وقليل منها في الصحيحين، وقد قسّم الماوردي</w:t>
      </w:r>
      <w:r w:rsidR="008F7295" w:rsidRPr="00C24CF9">
        <w:rPr>
          <w:rFonts w:ascii="Traditional Arabic" w:hint="cs"/>
          <w:color w:val="000000"/>
          <w:rtl/>
        </w:rPr>
        <w:fldChar w:fldCharType="begin"/>
      </w:r>
      <w:r w:rsidRPr="00C24CF9">
        <w:instrText xml:space="preserve"> XE "</w:instrText>
      </w:r>
      <w:r w:rsidRPr="00C24CF9">
        <w:rPr>
          <w:rFonts w:hint="cs"/>
          <w:rtl/>
        </w:rPr>
        <w:instrText>فهرس الأعلام:الماوردي</w:instrText>
      </w:r>
      <w:r w:rsidRPr="00C24CF9">
        <w:instrText xml:space="preserve">" </w:instrText>
      </w:r>
      <w:r w:rsidR="008F7295" w:rsidRPr="00C24CF9">
        <w:rPr>
          <w:rFonts w:ascii="Traditional Arabic" w:hint="cs"/>
          <w:color w:val="000000"/>
          <w:rtl/>
        </w:rPr>
        <w:fldChar w:fldCharType="end"/>
      </w:r>
      <w:r w:rsidRPr="00C24CF9">
        <w:rPr>
          <w:rFonts w:ascii="Traditional Arabic" w:hint="cs"/>
          <w:color w:val="000000"/>
          <w:rtl/>
        </w:rPr>
        <w:t xml:space="preserve"> هذا الكتاب عشرةَ فصول، وبدأ كلَّ فصل بأمثال الحديث، قال في مقدمته: "وقسمت ذلك عشرة فصول أودعت كل فصل منها ثلاثين حديثا..."</w:t>
      </w:r>
      <w:r w:rsidRPr="00C24CF9">
        <w:rPr>
          <w:rFonts w:hint="cs"/>
          <w:vertAlign w:val="superscript"/>
          <w:rtl/>
        </w:rPr>
        <w:t>(</w:t>
      </w:r>
      <w:r w:rsidRPr="00C24CF9">
        <w:rPr>
          <w:vertAlign w:val="superscript"/>
          <w:rtl/>
        </w:rPr>
        <w:footnoteReference w:id="98"/>
      </w:r>
      <w:r w:rsidRPr="00C24CF9">
        <w:rPr>
          <w:rFonts w:hint="cs"/>
          <w:vertAlign w:val="superscript"/>
          <w:rtl/>
        </w:rPr>
        <w:t>)</w:t>
      </w:r>
      <w:r w:rsidRPr="00C24CF9">
        <w:rPr>
          <w:rFonts w:ascii="Traditional Arabic" w:hint="cs"/>
          <w:color w:val="000000"/>
          <w:rtl/>
        </w:rPr>
        <w:t xml:space="preserve">. </w:t>
      </w:r>
    </w:p>
    <w:p w:rsidR="003E2B91" w:rsidRPr="00C24CF9" w:rsidRDefault="003E2B91" w:rsidP="00E95966">
      <w:pPr>
        <w:widowControl/>
        <w:numPr>
          <w:ilvl w:val="0"/>
          <w:numId w:val="91"/>
        </w:numPr>
        <w:tabs>
          <w:tab w:val="num" w:pos="300"/>
          <w:tab w:val="left" w:pos="480"/>
          <w:tab w:val="left" w:pos="3180"/>
        </w:tabs>
        <w:autoSpaceDE w:val="0"/>
        <w:autoSpaceDN w:val="0"/>
        <w:adjustRightInd w:val="0"/>
        <w:ind w:left="840" w:hanging="1078"/>
        <w:rPr>
          <w:rFonts w:ascii="Traditional Arabic" w:hAnsi="Traditional Arabic"/>
          <w:color w:val="000000"/>
          <w:spacing w:val="-10"/>
        </w:rPr>
      </w:pPr>
      <w:r w:rsidRPr="00C24CF9">
        <w:rPr>
          <w:rFonts w:ascii="Traditional Arabic" w:hint="cs"/>
          <w:color w:val="000000"/>
          <w:rtl/>
        </w:rPr>
        <w:t>مجمع</w:t>
      </w:r>
      <w:r w:rsidRPr="00C24CF9">
        <w:rPr>
          <w:rFonts w:ascii="Traditional Arabic" w:hAnsi="Traditional Arabic" w:hint="cs"/>
          <w:color w:val="000000"/>
          <w:spacing w:val="-10"/>
          <w:rtl/>
        </w:rPr>
        <w:t xml:space="preserve"> الأمثال</w:t>
      </w:r>
      <w:r w:rsidRPr="00C24CF9">
        <w:rPr>
          <w:rFonts w:hint="cs"/>
          <w:vertAlign w:val="superscript"/>
          <w:rtl/>
        </w:rPr>
        <w:t>(</w:t>
      </w:r>
      <w:r w:rsidRPr="00C24CF9">
        <w:rPr>
          <w:vertAlign w:val="superscript"/>
          <w:rtl/>
        </w:rPr>
        <w:footnoteReference w:id="99"/>
      </w:r>
      <w:r w:rsidRPr="00C24CF9">
        <w:rPr>
          <w:rFonts w:hint="cs"/>
          <w:vertAlign w:val="superscript"/>
          <w:rtl/>
        </w:rPr>
        <w:t>)</w:t>
      </w:r>
      <w:r w:rsidRPr="00C24CF9">
        <w:rPr>
          <w:rFonts w:ascii="Traditional Arabic" w:hAnsi="Traditional Arabic" w:hint="cs"/>
          <w:color w:val="000000"/>
          <w:spacing w:val="-10"/>
          <w:rtl/>
        </w:rPr>
        <w:t>: لأبي الفضل أحمد بن محمد الميداني</w:t>
      </w:r>
      <w:r w:rsidR="008F7295" w:rsidRPr="00C24CF9">
        <w:rPr>
          <w:rFonts w:ascii="Traditional Arabic" w:hAnsi="Traditional Arabic" w:hint="cs"/>
          <w:color w:val="000000"/>
          <w:spacing w:val="-10"/>
          <w:rtl/>
        </w:rPr>
        <w:fldChar w:fldCharType="begin"/>
      </w:r>
      <w:r w:rsidRPr="00C24CF9">
        <w:instrText xml:space="preserve"> XE "</w:instrText>
      </w:r>
      <w:r w:rsidRPr="00C24CF9">
        <w:rPr>
          <w:rFonts w:hint="cs"/>
          <w:rtl/>
        </w:rPr>
        <w:instrText>فهرس الأعلام:الميداني</w:instrText>
      </w:r>
      <w:r w:rsidRPr="00C24CF9">
        <w:instrText xml:space="preserve">" </w:instrText>
      </w:r>
      <w:r w:rsidR="008F7295" w:rsidRPr="00C24CF9">
        <w:rPr>
          <w:rFonts w:ascii="Traditional Arabic" w:hAnsi="Traditional Arabic" w:hint="cs"/>
          <w:color w:val="000000"/>
          <w:spacing w:val="-10"/>
          <w:rtl/>
        </w:rPr>
        <w:fldChar w:fldCharType="end"/>
      </w:r>
      <w:r w:rsidRPr="00C24CF9">
        <w:rPr>
          <w:rFonts w:ascii="Traditional Arabic" w:hAnsi="Traditional Arabic" w:hint="cs"/>
          <w:color w:val="000000"/>
          <w:spacing w:val="-10"/>
          <w:rtl/>
        </w:rPr>
        <w:t xml:space="preserve"> النيسابوري، (ت: 518). </w:t>
      </w:r>
    </w:p>
    <w:p w:rsidR="003E2B91" w:rsidRPr="00C24CF9" w:rsidRDefault="003E2B91" w:rsidP="003E2B91">
      <w:pPr>
        <w:widowControl/>
        <w:autoSpaceDE w:val="0"/>
        <w:autoSpaceDN w:val="0"/>
        <w:adjustRightInd w:val="0"/>
        <w:ind w:firstLine="720"/>
        <w:rPr>
          <w:rFonts w:ascii="Traditional Arabic"/>
          <w:color w:val="000000"/>
        </w:rPr>
      </w:pPr>
      <w:r w:rsidRPr="00C24CF9">
        <w:rPr>
          <w:rFonts w:ascii="Traditional Arabic" w:hint="cs"/>
          <w:color w:val="000000"/>
          <w:rtl/>
        </w:rPr>
        <w:t>ويحتوي مجمع الأمثال على (نيف وستة آلاف مثل)، وقسم الكتاب إلى ثلاثين بابا، ثمانية وعشرين منها مرتبة على حروف المعجم في أوائلها، وافتتح كل باب بما في كتاب أبي عبيد</w:t>
      </w:r>
      <w:r w:rsidR="008F7295" w:rsidRPr="00C24CF9">
        <w:rPr>
          <w:rFonts w:ascii="Traditional Arabic" w:hint="cs"/>
          <w:color w:val="000000"/>
          <w:rtl/>
        </w:rPr>
        <w:fldChar w:fldCharType="begin"/>
      </w:r>
      <w:r w:rsidRPr="00C24CF9">
        <w:instrText xml:space="preserve"> XE "</w:instrText>
      </w:r>
      <w:r w:rsidRPr="00C24CF9">
        <w:rPr>
          <w:rFonts w:hint="cs"/>
          <w:rtl/>
        </w:rPr>
        <w:instrText>فهرس الأعلام:أبي عبيد</w:instrText>
      </w:r>
      <w:r w:rsidRPr="00C24CF9">
        <w:instrText xml:space="preserve">" </w:instrText>
      </w:r>
      <w:r w:rsidR="008F7295" w:rsidRPr="00C24CF9">
        <w:rPr>
          <w:rFonts w:ascii="Traditional Arabic" w:hint="cs"/>
          <w:color w:val="000000"/>
          <w:rtl/>
        </w:rPr>
        <w:fldChar w:fldCharType="end"/>
      </w:r>
      <w:r w:rsidRPr="00C24CF9">
        <w:rPr>
          <w:rFonts w:ascii="Traditional Arabic" w:hint="cs"/>
          <w:color w:val="000000"/>
          <w:rtl/>
        </w:rPr>
        <w:t xml:space="preserve"> ونحوه، ثم أعقبه بما على (أفعل من كذا) من ذلك الباب, ثم بأمثال المولدين، ثم جعل الباب التاسع والعشرين في أسماء أيام العرب دون الوقائع، وجعل الباب الأخير في نبذ </w:t>
      </w:r>
      <w:r w:rsidRPr="00C24CF9">
        <w:rPr>
          <w:rFonts w:ascii="Traditional Arabic" w:hint="cs"/>
          <w:color w:val="000000"/>
          <w:rtl/>
        </w:rPr>
        <w:lastRenderedPageBreak/>
        <w:t>من كلام رسول الله صلى الله عليه وسلم وكلام الخلفاء الراشدين مما ينخرط في سلك المواعظ والأمثال والحكم والآداب</w:t>
      </w:r>
      <w:r w:rsidRPr="00C24CF9">
        <w:rPr>
          <w:rFonts w:hint="cs"/>
          <w:vertAlign w:val="superscript"/>
          <w:rtl/>
        </w:rPr>
        <w:t>(</w:t>
      </w:r>
      <w:r w:rsidRPr="00C24CF9">
        <w:rPr>
          <w:vertAlign w:val="superscript"/>
          <w:rtl/>
        </w:rPr>
        <w:footnoteReference w:id="100"/>
      </w:r>
      <w:r w:rsidRPr="00C24CF9">
        <w:rPr>
          <w:rFonts w:hint="cs"/>
          <w:vertAlign w:val="superscript"/>
          <w:rtl/>
        </w:rPr>
        <w:t>)</w:t>
      </w:r>
      <w:r w:rsidRPr="00C24CF9">
        <w:rPr>
          <w:rFonts w:ascii="Traditional Arabic" w:hint="cs"/>
          <w:color w:val="000000"/>
          <w:rtl/>
        </w:rPr>
        <w:t>.</w:t>
      </w:r>
    </w:p>
    <w:p w:rsidR="00C90C56" w:rsidRPr="00C24CF9" w:rsidRDefault="003E2B91" w:rsidP="00E95966">
      <w:pPr>
        <w:widowControl/>
        <w:numPr>
          <w:ilvl w:val="0"/>
          <w:numId w:val="91"/>
        </w:numPr>
        <w:tabs>
          <w:tab w:val="num" w:pos="300"/>
          <w:tab w:val="left" w:pos="480"/>
          <w:tab w:val="left" w:pos="3180"/>
        </w:tabs>
        <w:autoSpaceDE w:val="0"/>
        <w:autoSpaceDN w:val="0"/>
        <w:adjustRightInd w:val="0"/>
        <w:ind w:left="840" w:hanging="1078"/>
        <w:rPr>
          <w:rFonts w:ascii="Traditional Arabic"/>
          <w:color w:val="000000"/>
          <w:rtl/>
        </w:rPr>
      </w:pPr>
      <w:r w:rsidRPr="00C24CF9">
        <w:rPr>
          <w:rFonts w:ascii="Traditional Arabic" w:hint="cs"/>
          <w:color w:val="000000"/>
          <w:rtl/>
        </w:rPr>
        <w:t>المستقصى في أمثال العرب</w:t>
      </w:r>
      <w:r w:rsidRPr="00C24CF9">
        <w:rPr>
          <w:rFonts w:hint="cs"/>
          <w:vertAlign w:val="superscript"/>
          <w:rtl/>
        </w:rPr>
        <w:t>(</w:t>
      </w:r>
      <w:r w:rsidRPr="00C24CF9">
        <w:rPr>
          <w:vertAlign w:val="superscript"/>
          <w:rtl/>
        </w:rPr>
        <w:footnoteReference w:id="101"/>
      </w:r>
      <w:r w:rsidRPr="00C24CF9">
        <w:rPr>
          <w:rFonts w:hint="cs"/>
          <w:vertAlign w:val="superscript"/>
          <w:rtl/>
        </w:rPr>
        <w:t>)</w:t>
      </w:r>
      <w:r w:rsidRPr="00C24CF9">
        <w:rPr>
          <w:rFonts w:ascii="Traditional Arabic" w:hint="cs"/>
          <w:color w:val="000000"/>
          <w:rtl/>
        </w:rPr>
        <w:t>: للزمخشري</w:t>
      </w:r>
      <w:r w:rsidR="008F7295" w:rsidRPr="00C24CF9">
        <w:rPr>
          <w:rFonts w:ascii="Traditional Arabic" w:hint="cs"/>
          <w:color w:val="000000"/>
          <w:rtl/>
        </w:rPr>
        <w:fldChar w:fldCharType="begin"/>
      </w:r>
      <w:r w:rsidRPr="00C24CF9">
        <w:instrText xml:space="preserve"> XE "</w:instrText>
      </w:r>
      <w:r w:rsidRPr="00C24CF9">
        <w:rPr>
          <w:rFonts w:hint="cs"/>
          <w:rtl/>
        </w:rPr>
        <w:instrText>فهرس الأعلام:للزمخشري</w:instrText>
      </w:r>
      <w:r w:rsidRPr="00C24CF9">
        <w:instrText xml:space="preserve">" </w:instrText>
      </w:r>
      <w:r w:rsidR="008F7295" w:rsidRPr="00C24CF9">
        <w:rPr>
          <w:rFonts w:ascii="Traditional Arabic" w:hint="cs"/>
          <w:color w:val="000000"/>
          <w:rtl/>
        </w:rPr>
        <w:fldChar w:fldCharType="end"/>
      </w:r>
      <w:r w:rsidRPr="00C24CF9">
        <w:rPr>
          <w:rFonts w:ascii="Traditional Arabic" w:hint="cs"/>
          <w:color w:val="000000"/>
          <w:rtl/>
        </w:rPr>
        <w:t xml:space="preserve">، (ت: 538). </w:t>
      </w:r>
    </w:p>
    <w:p w:rsidR="00D36237" w:rsidRPr="00C24CF9" w:rsidRDefault="00C90C56" w:rsidP="00C24CF9">
      <w:pPr>
        <w:widowControl/>
        <w:bidi w:val="0"/>
        <w:jc w:val="right"/>
        <w:rPr>
          <w:b/>
          <w:bCs/>
          <w:rtl/>
        </w:rPr>
      </w:pPr>
      <w:r w:rsidRPr="00C24CF9">
        <w:rPr>
          <w:rFonts w:ascii="Traditional Arabic"/>
          <w:b/>
          <w:bCs/>
          <w:color w:val="000000"/>
          <w:rtl/>
        </w:rPr>
        <w:br w:type="page"/>
      </w:r>
      <w:r w:rsidR="00C44960" w:rsidRPr="00C24CF9">
        <w:rPr>
          <w:rFonts w:hint="cs"/>
          <w:b/>
          <w:bCs/>
          <w:rtl/>
        </w:rPr>
        <w:lastRenderedPageBreak/>
        <w:t>ثانياًَ</w:t>
      </w:r>
      <w:r w:rsidR="00D36237" w:rsidRPr="00C24CF9">
        <w:rPr>
          <w:b/>
          <w:bCs/>
          <w:rtl/>
        </w:rPr>
        <w:t xml:space="preserve">: </w:t>
      </w:r>
      <w:r w:rsidR="00D36237" w:rsidRPr="00C24CF9">
        <w:rPr>
          <w:rFonts w:hint="cs"/>
          <w:b/>
          <w:bCs/>
          <w:rtl/>
        </w:rPr>
        <w:t>التأليف</w:t>
      </w:r>
      <w:r w:rsidR="00D36237" w:rsidRPr="00C24CF9">
        <w:rPr>
          <w:b/>
          <w:bCs/>
          <w:rtl/>
        </w:rPr>
        <w:t xml:space="preserve"> في الأمثال </w:t>
      </w:r>
      <w:r w:rsidR="00D36237" w:rsidRPr="00C24CF9">
        <w:rPr>
          <w:rFonts w:hint="cs"/>
          <w:b/>
          <w:bCs/>
          <w:rtl/>
        </w:rPr>
        <w:t>النبوية</w:t>
      </w:r>
    </w:p>
    <w:p w:rsidR="00642A6B" w:rsidRPr="00C24CF9" w:rsidRDefault="00642A6B" w:rsidP="00D36237">
      <w:pPr>
        <w:keepNext/>
        <w:spacing w:before="120" w:after="60"/>
        <w:outlineLvl w:val="1"/>
        <w:rPr>
          <w:rtl/>
        </w:rPr>
      </w:pPr>
      <w:r w:rsidRPr="00C24CF9">
        <w:rPr>
          <w:rtl/>
        </w:rPr>
        <w:t xml:space="preserve">تُعَدّ جميع </w:t>
      </w:r>
      <w:r w:rsidRPr="00C24CF9">
        <w:rPr>
          <w:color w:val="000000"/>
          <w:rtl/>
        </w:rPr>
        <w:t>دواوين</w:t>
      </w:r>
      <w:r w:rsidRPr="00C24CF9">
        <w:rPr>
          <w:rtl/>
        </w:rPr>
        <w:t xml:space="preserve"> السنة النبوية مصادر للأمثال النبوية إذْ لا يخلو كتاب منها من أحاديث الأمثال وقد أفرد لها الإمام الترمذي</w:t>
      </w:r>
      <w:r w:rsidR="008F7295" w:rsidRPr="00C24CF9">
        <w:fldChar w:fldCharType="begin"/>
      </w:r>
      <w:r w:rsidRPr="00C24CF9">
        <w:instrText>xe "</w:instrText>
      </w:r>
      <w:r w:rsidRPr="00C24CF9">
        <w:rPr>
          <w:rtl/>
        </w:rPr>
        <w:instrText>فهرس الأعلام:الترمذي</w:instrText>
      </w:r>
      <w:r w:rsidRPr="00C24CF9">
        <w:instrText>"</w:instrText>
      </w:r>
      <w:r w:rsidR="008F7295" w:rsidRPr="00C24CF9">
        <w:fldChar w:fldCharType="end"/>
      </w:r>
      <w:r w:rsidRPr="00C24CF9">
        <w:rPr>
          <w:rtl/>
        </w:rPr>
        <w:t xml:space="preserve"> (ت: 275) في سننه (الجامع الصحيح) كتابا مستقلا بعنوان: (</w:t>
      </w:r>
      <w:r w:rsidRPr="00C24CF9">
        <w:rPr>
          <w:b/>
          <w:bCs/>
          <w:rtl/>
        </w:rPr>
        <w:t>كتاب الأمثال عن رسول الله</w:t>
      </w:r>
      <w:r w:rsidRPr="00C24CF9">
        <w:rPr>
          <w:rtl/>
        </w:rPr>
        <w:t xml:space="preserve"> صلى الله عليه وسلم)، وقسمه إلى سبعة أبواب، واشتملت على أربعة عشر حديثا من أحاديث الأمثال</w:t>
      </w:r>
      <w:r w:rsidRPr="00C24CF9">
        <w:rPr>
          <w:vertAlign w:val="superscript"/>
          <w:rtl/>
        </w:rPr>
        <w:t>(</w:t>
      </w:r>
      <w:r w:rsidRPr="00C24CF9">
        <w:rPr>
          <w:rStyle w:val="a4"/>
          <w:rFonts w:cs="Traditional Arabic"/>
          <w:rtl/>
        </w:rPr>
        <w:footnoteReference w:id="102"/>
      </w:r>
      <w:r w:rsidRPr="00C24CF9">
        <w:rPr>
          <w:vertAlign w:val="superscript"/>
          <w:rtl/>
        </w:rPr>
        <w:t>)</w:t>
      </w:r>
      <w:r w:rsidRPr="00C24CF9">
        <w:rPr>
          <w:rtl/>
        </w:rPr>
        <w:t xml:space="preserve">. </w:t>
      </w:r>
    </w:p>
    <w:p w:rsidR="00642A6B" w:rsidRPr="00C24CF9" w:rsidRDefault="00642A6B" w:rsidP="00FB1FCF">
      <w:pPr>
        <w:widowControl/>
        <w:autoSpaceDE w:val="0"/>
        <w:autoSpaceDN w:val="0"/>
        <w:adjustRightInd w:val="0"/>
        <w:ind w:firstLine="284"/>
        <w:rPr>
          <w:rtl/>
        </w:rPr>
      </w:pPr>
      <w:r w:rsidRPr="00C24CF9">
        <w:rPr>
          <w:rtl/>
        </w:rPr>
        <w:t>وقد جمع السيوطي</w:t>
      </w:r>
      <w:r w:rsidR="008F7295" w:rsidRPr="00C24CF9">
        <w:fldChar w:fldCharType="begin"/>
      </w:r>
      <w:r w:rsidRPr="00C24CF9">
        <w:instrText>xe "</w:instrText>
      </w:r>
      <w:r w:rsidRPr="00C24CF9">
        <w:rPr>
          <w:rtl/>
        </w:rPr>
        <w:instrText>فهرس الأعلام:السيوطي</w:instrText>
      </w:r>
      <w:r w:rsidRPr="00C24CF9">
        <w:instrText>"</w:instrText>
      </w:r>
      <w:r w:rsidR="008F7295" w:rsidRPr="00C24CF9">
        <w:fldChar w:fldCharType="end"/>
      </w:r>
      <w:r w:rsidRPr="00C24CF9">
        <w:rPr>
          <w:rtl/>
        </w:rPr>
        <w:t xml:space="preserve"> أكثر من (120) مثلا</w:t>
      </w:r>
      <w:r w:rsidR="00A309C8" w:rsidRPr="00C24CF9">
        <w:rPr>
          <w:rFonts w:hint="cs"/>
          <w:rtl/>
        </w:rPr>
        <w:t>ً</w:t>
      </w:r>
      <w:r w:rsidRPr="00C24CF9">
        <w:rPr>
          <w:rtl/>
        </w:rPr>
        <w:t xml:space="preserve"> نبويا</w:t>
      </w:r>
      <w:r w:rsidR="00A309C8" w:rsidRPr="00C24CF9">
        <w:rPr>
          <w:rFonts w:hint="cs"/>
          <w:rtl/>
        </w:rPr>
        <w:t>ً</w:t>
      </w:r>
      <w:r w:rsidRPr="00C24CF9">
        <w:rPr>
          <w:rtl/>
        </w:rPr>
        <w:t xml:space="preserve"> من هذا النوع في كتابيه: (جمع الجوامع) أو (الجامع الكبير), ومختصره (الجامع الصغير) فجاءت متسلسلةً؛ لأنه رتب الأحاديث فيهما على حروف المعجم</w:t>
      </w:r>
      <w:r w:rsidRPr="00C24CF9">
        <w:rPr>
          <w:vertAlign w:val="superscript"/>
          <w:rtl/>
        </w:rPr>
        <w:t>(</w:t>
      </w:r>
      <w:r w:rsidRPr="00C24CF9">
        <w:rPr>
          <w:rStyle w:val="a4"/>
          <w:rFonts w:cs="Traditional Arabic"/>
          <w:rtl/>
        </w:rPr>
        <w:footnoteReference w:id="103"/>
      </w:r>
      <w:r w:rsidRPr="00C24CF9">
        <w:rPr>
          <w:vertAlign w:val="superscript"/>
          <w:rtl/>
        </w:rPr>
        <w:t>)</w:t>
      </w:r>
      <w:r w:rsidRPr="00C24CF9">
        <w:rPr>
          <w:rtl/>
        </w:rPr>
        <w:t xml:space="preserve">. </w:t>
      </w:r>
    </w:p>
    <w:p w:rsidR="00642A6B" w:rsidRPr="00C24CF9" w:rsidRDefault="00642A6B" w:rsidP="00FB1FCF">
      <w:pPr>
        <w:widowControl/>
        <w:autoSpaceDE w:val="0"/>
        <w:autoSpaceDN w:val="0"/>
        <w:adjustRightInd w:val="0"/>
        <w:ind w:firstLine="284"/>
        <w:rPr>
          <w:rtl/>
        </w:rPr>
      </w:pPr>
      <w:r w:rsidRPr="00C24CF9">
        <w:rPr>
          <w:rtl/>
        </w:rPr>
        <w:t>وقد أُفرِدت الأمثال النبوية قديما</w:t>
      </w:r>
      <w:r w:rsidR="009960F8" w:rsidRPr="00C24CF9">
        <w:rPr>
          <w:rFonts w:hint="cs"/>
          <w:rtl/>
        </w:rPr>
        <w:t>ً</w:t>
      </w:r>
      <w:r w:rsidRPr="00C24CF9">
        <w:rPr>
          <w:rtl/>
        </w:rPr>
        <w:t xml:space="preserve"> وحديثا</w:t>
      </w:r>
      <w:r w:rsidR="009960F8" w:rsidRPr="00C24CF9">
        <w:rPr>
          <w:rFonts w:hint="cs"/>
          <w:rtl/>
        </w:rPr>
        <w:t>ً</w:t>
      </w:r>
      <w:r w:rsidRPr="00C24CF9">
        <w:rPr>
          <w:rtl/>
        </w:rPr>
        <w:t xml:space="preserve"> بمؤلفات مستقلة وإن كانت قليلة، مقارنةً بمؤلفات الأمثال الأخرى، كما أن بعض تلك المؤلفات مفقود، غير أن النقول عنها أخلد</w:t>
      </w:r>
      <w:r w:rsidR="00A276E8" w:rsidRPr="00C24CF9">
        <w:rPr>
          <w:rFonts w:hint="cs"/>
          <w:rtl/>
        </w:rPr>
        <w:t>ت</w:t>
      </w:r>
      <w:r w:rsidRPr="00C24CF9">
        <w:rPr>
          <w:rtl/>
        </w:rPr>
        <w:t xml:space="preserve"> ذكرها</w:t>
      </w:r>
      <w:r w:rsidRPr="00C24CF9">
        <w:rPr>
          <w:vertAlign w:val="superscript"/>
          <w:rtl/>
        </w:rPr>
        <w:t>(</w:t>
      </w:r>
      <w:r w:rsidRPr="00C24CF9">
        <w:rPr>
          <w:rStyle w:val="a4"/>
          <w:rFonts w:cs="Traditional Arabic"/>
          <w:rtl/>
        </w:rPr>
        <w:footnoteReference w:id="104"/>
      </w:r>
      <w:r w:rsidRPr="00C24CF9">
        <w:rPr>
          <w:vertAlign w:val="superscript"/>
          <w:rtl/>
        </w:rPr>
        <w:t>)</w:t>
      </w:r>
      <w:r w:rsidRPr="00C24CF9">
        <w:rPr>
          <w:rtl/>
        </w:rPr>
        <w:t>، ولعل من أقدم ما وصلنا:</w:t>
      </w:r>
    </w:p>
    <w:p w:rsidR="00642A6B" w:rsidRPr="00C24CF9" w:rsidRDefault="00642A6B" w:rsidP="00FB1FCF">
      <w:pPr>
        <w:widowControl/>
        <w:numPr>
          <w:ilvl w:val="0"/>
          <w:numId w:val="4"/>
        </w:numPr>
        <w:tabs>
          <w:tab w:val="left" w:pos="817"/>
        </w:tabs>
        <w:autoSpaceDE w:val="0"/>
        <w:autoSpaceDN w:val="0"/>
        <w:adjustRightInd w:val="0"/>
        <w:ind w:left="0" w:firstLine="284"/>
        <w:rPr>
          <w:rtl/>
        </w:rPr>
      </w:pPr>
      <w:r w:rsidRPr="00C24CF9">
        <w:rPr>
          <w:b/>
          <w:bCs/>
          <w:rtl/>
        </w:rPr>
        <w:t>كتاب الأمثال من الكتاب والسنة</w:t>
      </w:r>
      <w:r w:rsidRPr="00C24CF9">
        <w:rPr>
          <w:vertAlign w:val="superscript"/>
          <w:rtl/>
        </w:rPr>
        <w:t>(</w:t>
      </w:r>
      <w:r w:rsidRPr="00C24CF9">
        <w:rPr>
          <w:rStyle w:val="a4"/>
          <w:rFonts w:cs="Traditional Arabic"/>
          <w:rtl/>
        </w:rPr>
        <w:footnoteReference w:id="105"/>
      </w:r>
      <w:r w:rsidRPr="00C24CF9">
        <w:rPr>
          <w:vertAlign w:val="superscript"/>
          <w:rtl/>
        </w:rPr>
        <w:t>)</w:t>
      </w:r>
      <w:r w:rsidRPr="00C24CF9">
        <w:rPr>
          <w:rtl/>
        </w:rPr>
        <w:t>: تأليف الحكيم الترمذي</w:t>
      </w:r>
      <w:r w:rsidRPr="00C24CF9">
        <w:rPr>
          <w:vertAlign w:val="superscript"/>
          <w:rtl/>
        </w:rPr>
        <w:t>(</w:t>
      </w:r>
      <w:r w:rsidRPr="00C24CF9">
        <w:rPr>
          <w:rStyle w:val="a4"/>
          <w:rFonts w:cs="Traditional Arabic"/>
          <w:rtl/>
        </w:rPr>
        <w:footnoteReference w:id="106"/>
      </w:r>
      <w:r w:rsidRPr="00C24CF9">
        <w:rPr>
          <w:vertAlign w:val="superscript"/>
          <w:rtl/>
        </w:rPr>
        <w:t>)</w:t>
      </w:r>
      <w:r w:rsidR="008F7295" w:rsidRPr="00C24CF9">
        <w:fldChar w:fldCharType="begin"/>
      </w:r>
      <w:r w:rsidRPr="00C24CF9">
        <w:instrText>xe "</w:instrText>
      </w:r>
      <w:r w:rsidRPr="00C24CF9">
        <w:rPr>
          <w:rtl/>
        </w:rPr>
        <w:instrText>فهرس الأعلام:الترمذي</w:instrText>
      </w:r>
      <w:r w:rsidRPr="00C24CF9">
        <w:instrText>"</w:instrText>
      </w:r>
      <w:r w:rsidR="008F7295" w:rsidRPr="00C24CF9">
        <w:fldChar w:fldCharType="end"/>
      </w:r>
      <w:r w:rsidRPr="00C24CF9">
        <w:rPr>
          <w:rtl/>
        </w:rPr>
        <w:t xml:space="preserve"> (ت: 320) </w:t>
      </w:r>
    </w:p>
    <w:p w:rsidR="00C90C56" w:rsidRPr="00C24CF9" w:rsidRDefault="00642A6B" w:rsidP="00FB1FCF">
      <w:pPr>
        <w:widowControl/>
        <w:autoSpaceDE w:val="0"/>
        <w:autoSpaceDN w:val="0"/>
        <w:adjustRightInd w:val="0"/>
        <w:ind w:firstLine="284"/>
        <w:rPr>
          <w:rtl/>
        </w:rPr>
      </w:pPr>
      <w:r w:rsidRPr="00C24CF9">
        <w:rPr>
          <w:rtl/>
        </w:rPr>
        <w:t>وقد جعل الكتاب على ثلاثة أقسام، الأول في أمثال القرآن، والثاني في أمثال الحديث، والثالث في أمثال الحكماء</w:t>
      </w:r>
      <w:r w:rsidR="00FF45E9" w:rsidRPr="00C24CF9">
        <w:rPr>
          <w:rFonts w:hint="cs"/>
          <w:rtl/>
        </w:rPr>
        <w:t>.</w:t>
      </w:r>
    </w:p>
    <w:p w:rsidR="00C90C56" w:rsidRPr="00C24CF9" w:rsidRDefault="00C90C56">
      <w:pPr>
        <w:widowControl/>
        <w:bidi w:val="0"/>
        <w:jc w:val="left"/>
        <w:rPr>
          <w:rtl/>
        </w:rPr>
      </w:pPr>
      <w:r w:rsidRPr="00C24CF9">
        <w:rPr>
          <w:rtl/>
        </w:rPr>
        <w:br w:type="page"/>
      </w:r>
    </w:p>
    <w:p w:rsidR="00642A6B" w:rsidRPr="00C24CF9" w:rsidRDefault="00642A6B" w:rsidP="00FB1FCF">
      <w:pPr>
        <w:widowControl/>
        <w:numPr>
          <w:ilvl w:val="0"/>
          <w:numId w:val="4"/>
        </w:numPr>
        <w:tabs>
          <w:tab w:val="left" w:pos="817"/>
          <w:tab w:val="left" w:pos="997"/>
        </w:tabs>
        <w:autoSpaceDE w:val="0"/>
        <w:autoSpaceDN w:val="0"/>
        <w:adjustRightInd w:val="0"/>
        <w:ind w:left="0" w:firstLine="284"/>
        <w:rPr>
          <w:rtl/>
        </w:rPr>
      </w:pPr>
      <w:r w:rsidRPr="00C24CF9">
        <w:rPr>
          <w:b/>
          <w:bCs/>
          <w:rtl/>
        </w:rPr>
        <w:lastRenderedPageBreak/>
        <w:t>أمثال الحديث</w:t>
      </w:r>
      <w:r w:rsidRPr="00C24CF9">
        <w:rPr>
          <w:vertAlign w:val="superscript"/>
          <w:rtl/>
        </w:rPr>
        <w:t>(</w:t>
      </w:r>
      <w:r w:rsidRPr="00C24CF9">
        <w:rPr>
          <w:rStyle w:val="a4"/>
          <w:rFonts w:cs="Traditional Arabic"/>
          <w:rtl/>
        </w:rPr>
        <w:footnoteReference w:id="107"/>
      </w:r>
      <w:r w:rsidRPr="00C24CF9">
        <w:rPr>
          <w:vertAlign w:val="superscript"/>
          <w:rtl/>
        </w:rPr>
        <w:t>)</w:t>
      </w:r>
      <w:r w:rsidRPr="00C24CF9">
        <w:rPr>
          <w:rtl/>
        </w:rPr>
        <w:t>: لابن خلاد الرامهرمزي</w:t>
      </w:r>
      <w:r w:rsidR="008F7295" w:rsidRPr="00C24CF9">
        <w:fldChar w:fldCharType="begin"/>
      </w:r>
      <w:r w:rsidRPr="00C24CF9">
        <w:instrText>xe "</w:instrText>
      </w:r>
      <w:r w:rsidRPr="00C24CF9">
        <w:rPr>
          <w:rtl/>
        </w:rPr>
        <w:instrText>فهرس الأعلام:الرامهرمزي</w:instrText>
      </w:r>
      <w:r w:rsidRPr="00C24CF9">
        <w:instrText>"</w:instrText>
      </w:r>
      <w:r w:rsidR="008F7295" w:rsidRPr="00C24CF9">
        <w:fldChar w:fldCharType="end"/>
      </w:r>
      <w:r w:rsidRPr="00C24CF9">
        <w:rPr>
          <w:rtl/>
        </w:rPr>
        <w:t>، (ت: 360)</w:t>
      </w:r>
      <w:r w:rsidRPr="00C24CF9">
        <w:rPr>
          <w:vertAlign w:val="superscript"/>
          <w:rtl/>
        </w:rPr>
        <w:t>(</w:t>
      </w:r>
      <w:r w:rsidRPr="00C24CF9">
        <w:rPr>
          <w:rStyle w:val="a4"/>
          <w:rFonts w:cs="Traditional Arabic"/>
          <w:rtl/>
        </w:rPr>
        <w:footnoteReference w:id="108"/>
      </w:r>
      <w:r w:rsidRPr="00C24CF9">
        <w:rPr>
          <w:vertAlign w:val="superscript"/>
          <w:rtl/>
        </w:rPr>
        <w:t>)</w:t>
      </w:r>
    </w:p>
    <w:p w:rsidR="00741A92" w:rsidRPr="00C24CF9" w:rsidRDefault="00642A6B" w:rsidP="00FB1FCF">
      <w:pPr>
        <w:widowControl/>
        <w:autoSpaceDE w:val="0"/>
        <w:autoSpaceDN w:val="0"/>
        <w:adjustRightInd w:val="0"/>
        <w:ind w:firstLine="284"/>
        <w:rPr>
          <w:rtl/>
        </w:rPr>
      </w:pPr>
      <w:r w:rsidRPr="00C24CF9">
        <w:rPr>
          <w:rtl/>
        </w:rPr>
        <w:t>وقد تضمن هذا الكتاب ما يربو على عشرين ومائة مثل نبويّ، يذكرها المؤلف بإسناده إلى رسول الله صلى الله عليه وسلم ، ويتميز هذا الكتاب بشرح الأمثال وبيان معاني المفردات اللغوية، مع كثرة الاستشهاد بالآيات والأحاديث، والأبيات الشعرية</w:t>
      </w:r>
      <w:r w:rsidR="009960F8" w:rsidRPr="00C24CF9">
        <w:rPr>
          <w:rFonts w:hint="cs"/>
          <w:rtl/>
        </w:rPr>
        <w:t>.</w:t>
      </w:r>
    </w:p>
    <w:p w:rsidR="00642A6B" w:rsidRPr="00C24CF9" w:rsidRDefault="00642A6B" w:rsidP="00FB1FCF">
      <w:pPr>
        <w:widowControl/>
        <w:numPr>
          <w:ilvl w:val="0"/>
          <w:numId w:val="4"/>
        </w:numPr>
        <w:tabs>
          <w:tab w:val="left" w:pos="817"/>
          <w:tab w:val="left" w:pos="997"/>
        </w:tabs>
        <w:autoSpaceDE w:val="0"/>
        <w:autoSpaceDN w:val="0"/>
        <w:adjustRightInd w:val="0"/>
        <w:ind w:left="0" w:firstLine="284"/>
        <w:rPr>
          <w:rtl/>
        </w:rPr>
      </w:pPr>
      <w:r w:rsidRPr="00C24CF9">
        <w:rPr>
          <w:b/>
          <w:bCs/>
          <w:rtl/>
        </w:rPr>
        <w:t>كتاب الأمثال في الحديث</w:t>
      </w:r>
      <w:r w:rsidRPr="00C24CF9">
        <w:rPr>
          <w:vertAlign w:val="superscript"/>
          <w:rtl/>
        </w:rPr>
        <w:t>(</w:t>
      </w:r>
      <w:r w:rsidRPr="00C24CF9">
        <w:rPr>
          <w:rStyle w:val="a4"/>
          <w:rFonts w:cs="Traditional Arabic"/>
          <w:rtl/>
        </w:rPr>
        <w:footnoteReference w:id="109"/>
      </w:r>
      <w:r w:rsidRPr="00C24CF9">
        <w:rPr>
          <w:vertAlign w:val="superscript"/>
          <w:rtl/>
        </w:rPr>
        <w:t>)</w:t>
      </w:r>
      <w:r w:rsidRPr="00C24CF9">
        <w:rPr>
          <w:rtl/>
        </w:rPr>
        <w:t>: لأبي الشيخ</w:t>
      </w:r>
      <w:r w:rsidR="008F7295" w:rsidRPr="00C24CF9">
        <w:fldChar w:fldCharType="begin"/>
      </w:r>
      <w:r w:rsidRPr="00C24CF9">
        <w:instrText>xe "</w:instrText>
      </w:r>
      <w:r w:rsidRPr="00C24CF9">
        <w:rPr>
          <w:rtl/>
        </w:rPr>
        <w:instrText>فهرس الأعلام:أبي الشيخ</w:instrText>
      </w:r>
      <w:r w:rsidRPr="00C24CF9">
        <w:instrText>"</w:instrText>
      </w:r>
      <w:r w:rsidR="008F7295" w:rsidRPr="00C24CF9">
        <w:fldChar w:fldCharType="end"/>
      </w:r>
      <w:r w:rsidRPr="00C24CF9">
        <w:rPr>
          <w:rtl/>
        </w:rPr>
        <w:t xml:space="preserve"> الأصفهاني، (ت: 369)</w:t>
      </w:r>
      <w:r w:rsidRPr="00C24CF9">
        <w:rPr>
          <w:vertAlign w:val="superscript"/>
          <w:rtl/>
        </w:rPr>
        <w:t>(</w:t>
      </w:r>
      <w:r w:rsidRPr="00C24CF9">
        <w:rPr>
          <w:rStyle w:val="a4"/>
          <w:rFonts w:cs="Traditional Arabic"/>
          <w:rtl/>
        </w:rPr>
        <w:footnoteReference w:id="110"/>
      </w:r>
      <w:r w:rsidRPr="00C24CF9">
        <w:rPr>
          <w:vertAlign w:val="superscript"/>
          <w:rtl/>
        </w:rPr>
        <w:t>)</w:t>
      </w:r>
    </w:p>
    <w:p w:rsidR="009960F8" w:rsidRPr="00C24CF9" w:rsidRDefault="00642A6B" w:rsidP="00FB1FCF">
      <w:pPr>
        <w:widowControl/>
        <w:autoSpaceDE w:val="0"/>
        <w:autoSpaceDN w:val="0"/>
        <w:adjustRightInd w:val="0"/>
        <w:ind w:firstLine="284"/>
        <w:rPr>
          <w:b/>
          <w:bCs/>
          <w:rtl/>
        </w:rPr>
      </w:pPr>
      <w:r w:rsidRPr="00C24CF9">
        <w:rPr>
          <w:rtl/>
        </w:rPr>
        <w:t xml:space="preserve">ومن مميزات هذا الكتاب أنه جمع بين نوعي المثل: الأمثال السائرة وأمثال التمثيل، ويتضمن الكتاب (359) </w:t>
      </w:r>
      <w:r w:rsidR="00396CF9" w:rsidRPr="00C24CF9">
        <w:rPr>
          <w:rFonts w:hint="cs"/>
          <w:rtl/>
        </w:rPr>
        <w:t>مثلاً نبوياً</w:t>
      </w:r>
      <w:r w:rsidR="009960F8" w:rsidRPr="00C24CF9">
        <w:rPr>
          <w:rFonts w:hint="cs"/>
          <w:rtl/>
        </w:rPr>
        <w:t>.</w:t>
      </w:r>
      <w:r w:rsidRPr="00C24CF9">
        <w:rPr>
          <w:rtl/>
        </w:rPr>
        <w:t xml:space="preserve"> وبدأ المؤلف كتابه بالأمثال السائرة فذكر حوالي (124) منها ثم تلاها بأمثال التمثيل، وألحق في آخر الكتاب أمثالا لبعض الحكماء من الإسلاميين والجاهليين</w:t>
      </w:r>
      <w:r w:rsidRPr="00C24CF9">
        <w:rPr>
          <w:vertAlign w:val="superscript"/>
          <w:rtl/>
        </w:rPr>
        <w:t>(</w:t>
      </w:r>
      <w:r w:rsidRPr="00C24CF9">
        <w:rPr>
          <w:rStyle w:val="a4"/>
          <w:rFonts w:cs="Traditional Arabic"/>
          <w:rtl/>
        </w:rPr>
        <w:footnoteReference w:id="111"/>
      </w:r>
      <w:r w:rsidRPr="00C24CF9">
        <w:rPr>
          <w:vertAlign w:val="superscript"/>
          <w:rtl/>
        </w:rPr>
        <w:t>)</w:t>
      </w:r>
      <w:r w:rsidR="009960F8" w:rsidRPr="00C24CF9">
        <w:rPr>
          <w:rFonts w:hint="cs"/>
          <w:b/>
          <w:bCs/>
          <w:rtl/>
        </w:rPr>
        <w:t>.</w:t>
      </w:r>
    </w:p>
    <w:p w:rsidR="00642A6B" w:rsidRPr="00C24CF9" w:rsidRDefault="00642A6B" w:rsidP="00FB1FCF">
      <w:pPr>
        <w:widowControl/>
        <w:autoSpaceDE w:val="0"/>
        <w:autoSpaceDN w:val="0"/>
        <w:adjustRightInd w:val="0"/>
        <w:ind w:firstLine="284"/>
        <w:rPr>
          <w:rtl/>
        </w:rPr>
      </w:pPr>
      <w:r w:rsidRPr="00C24CF9">
        <w:rPr>
          <w:b/>
          <w:bCs/>
          <w:rtl/>
        </w:rPr>
        <w:t>أمثال الحديث مع تقدمة في علوم الحديث</w:t>
      </w:r>
      <w:r w:rsidRPr="00C24CF9">
        <w:rPr>
          <w:rtl/>
        </w:rPr>
        <w:t>: للدكتور عبد المجيد محمود.</w:t>
      </w:r>
    </w:p>
    <w:p w:rsidR="00642A6B" w:rsidRPr="00C24CF9" w:rsidRDefault="00642A6B" w:rsidP="00FB1FCF">
      <w:pPr>
        <w:widowControl/>
        <w:autoSpaceDE w:val="0"/>
        <w:autoSpaceDN w:val="0"/>
        <w:adjustRightInd w:val="0"/>
        <w:ind w:firstLine="284"/>
        <w:rPr>
          <w:rtl/>
        </w:rPr>
      </w:pPr>
      <w:r w:rsidRPr="00C24CF9">
        <w:rPr>
          <w:rtl/>
        </w:rPr>
        <w:t xml:space="preserve">والكتاب على قسمين: الأول في التقدمة في علوم الحديث، والثاني في الأمثال النبوية، وقد مهد له بالحديث عن معنى المثل وأنواعه، وضربه، وأهميته في الكلام وما إلى ذلك، ثم أورد أمثال التمثيل مقسمة حسب موضوعاته إلى خمسة أبواب، وقد علق على كل مثل بشيء من الشرح، ثم أورد نماذج للمثل الموجز السائر، ثم خرج الأحاديث التي سردها </w:t>
      </w:r>
      <w:r w:rsidRPr="00C24CF9">
        <w:rPr>
          <w:rtl/>
        </w:rPr>
        <w:lastRenderedPageBreak/>
        <w:t>الميداني</w:t>
      </w:r>
      <w:r w:rsidR="008F7295" w:rsidRPr="00C24CF9">
        <w:fldChar w:fldCharType="begin"/>
      </w:r>
      <w:r w:rsidRPr="00C24CF9">
        <w:instrText>xe "</w:instrText>
      </w:r>
      <w:r w:rsidRPr="00C24CF9">
        <w:rPr>
          <w:rtl/>
        </w:rPr>
        <w:instrText>فهرس الأعلام:الميداني</w:instrText>
      </w:r>
      <w:r w:rsidRPr="00C24CF9">
        <w:instrText>"</w:instrText>
      </w:r>
      <w:r w:rsidR="008F7295" w:rsidRPr="00C24CF9">
        <w:fldChar w:fldCharType="end"/>
      </w:r>
      <w:r w:rsidRPr="00C24CF9">
        <w:rPr>
          <w:rtl/>
        </w:rPr>
        <w:t xml:space="preserve"> في آخر كتاب (مجمع الأمثال)، وللدكتور محمد جابر العلواني</w:t>
      </w:r>
      <w:r w:rsidR="008F7295" w:rsidRPr="00C24CF9">
        <w:fldChar w:fldCharType="begin"/>
      </w:r>
      <w:r w:rsidRPr="00C24CF9">
        <w:instrText>xe "</w:instrText>
      </w:r>
      <w:r w:rsidRPr="00C24CF9">
        <w:rPr>
          <w:rtl/>
        </w:rPr>
        <w:instrText>فهرس الأعلام:العلواني</w:instrText>
      </w:r>
      <w:r w:rsidRPr="00C24CF9">
        <w:instrText>"</w:instrText>
      </w:r>
      <w:r w:rsidR="008F7295" w:rsidRPr="00C24CF9">
        <w:fldChar w:fldCharType="end"/>
      </w:r>
      <w:r w:rsidRPr="00C24CF9">
        <w:rPr>
          <w:rtl/>
        </w:rPr>
        <w:t xml:space="preserve"> عدة ملاحظات على هذا الكتاب منها: قلة ما تضمنه من الأمثال بالنسبة لما يتوقعه قارئ مقدمة الكتاب</w:t>
      </w:r>
      <w:r w:rsidRPr="00C24CF9">
        <w:rPr>
          <w:vertAlign w:val="superscript"/>
          <w:rtl/>
        </w:rPr>
        <w:t>(</w:t>
      </w:r>
      <w:r w:rsidRPr="00C24CF9">
        <w:rPr>
          <w:rStyle w:val="a4"/>
          <w:rFonts w:cs="Traditional Arabic"/>
          <w:rtl/>
        </w:rPr>
        <w:footnoteReference w:id="112"/>
      </w:r>
      <w:r w:rsidRPr="00C24CF9">
        <w:rPr>
          <w:vertAlign w:val="superscript"/>
          <w:rtl/>
        </w:rPr>
        <w:t>)</w:t>
      </w:r>
      <w:r w:rsidRPr="00C24CF9">
        <w:rPr>
          <w:rtl/>
        </w:rPr>
        <w:t xml:space="preserve">. </w:t>
      </w:r>
    </w:p>
    <w:p w:rsidR="00642A6B" w:rsidRPr="00C24CF9" w:rsidRDefault="00642A6B" w:rsidP="00FB1FCF">
      <w:pPr>
        <w:widowControl/>
        <w:numPr>
          <w:ilvl w:val="0"/>
          <w:numId w:val="4"/>
        </w:numPr>
        <w:tabs>
          <w:tab w:val="clear" w:pos="567"/>
          <w:tab w:val="num" w:pos="97"/>
          <w:tab w:val="left" w:pos="457"/>
        </w:tabs>
        <w:autoSpaceDE w:val="0"/>
        <w:autoSpaceDN w:val="0"/>
        <w:adjustRightInd w:val="0"/>
        <w:ind w:left="0" w:firstLine="284"/>
        <w:rPr>
          <w:rtl/>
        </w:rPr>
      </w:pPr>
      <w:r w:rsidRPr="00C24CF9">
        <w:rPr>
          <w:b/>
          <w:bCs/>
          <w:rtl/>
        </w:rPr>
        <w:t xml:space="preserve"> الأمثال في الحديث النبوي الشريف</w:t>
      </w:r>
      <w:r w:rsidRPr="00C24CF9">
        <w:rPr>
          <w:rtl/>
        </w:rPr>
        <w:t>: للدكتور محمد جابر فياض العلواني</w:t>
      </w:r>
      <w:r w:rsidR="008F7295" w:rsidRPr="00C24CF9">
        <w:fldChar w:fldCharType="begin"/>
      </w:r>
      <w:r w:rsidRPr="00C24CF9">
        <w:instrText>xe "</w:instrText>
      </w:r>
      <w:r w:rsidRPr="00C24CF9">
        <w:rPr>
          <w:rtl/>
        </w:rPr>
        <w:instrText>فهرس الأعلام:العلواني</w:instrText>
      </w:r>
      <w:r w:rsidRPr="00C24CF9">
        <w:instrText>"</w:instrText>
      </w:r>
      <w:r w:rsidR="008F7295" w:rsidRPr="00C24CF9">
        <w:fldChar w:fldCharType="end"/>
      </w:r>
      <w:r w:rsidRPr="00C24CF9">
        <w:rPr>
          <w:rtl/>
        </w:rPr>
        <w:t>.</w:t>
      </w:r>
    </w:p>
    <w:p w:rsidR="00642A6B" w:rsidRPr="00C24CF9" w:rsidRDefault="00642A6B" w:rsidP="00FB1FCF">
      <w:pPr>
        <w:widowControl/>
        <w:autoSpaceDE w:val="0"/>
        <w:autoSpaceDN w:val="0"/>
        <w:adjustRightInd w:val="0"/>
        <w:ind w:firstLine="284"/>
        <w:rPr>
          <w:rtl/>
        </w:rPr>
      </w:pPr>
      <w:r w:rsidRPr="00C24CF9">
        <w:rPr>
          <w:rtl/>
        </w:rPr>
        <w:t>وقد قسم الدكتور كتابه هذا إلى قسمين: أحدهما: للدراسة، فدرس فيه ما يتصل بالمثل من معناه اللغوي والاصطلاحي، وأنواع الأمثال والمؤلفات في الأمثال النبوية، ومقارنة الأمثال النبوية والقرآنية بأمثال العهد القديم والجديد من الكتاب المقدس، وبأمثال العصر الجاهلي، وغير ذلك مما يتعلق بالمثل فجاءت دراسته معمقة، وجاء القسم الثاني بعنوان: (أمثال الحديث المجموعة المخرجة)، سرد فيه أحاديث الأمثال سردا مع تخريجها، مرتبة على الحروف الهجائية، وقد توسع الدكتور كثيرا في مفهوم المثل وطبق ذلك المفهوم في اختياره للأمثال النبوية, فبلغ عدد أحاديث الأمثال عنده (1368)</w:t>
      </w:r>
      <w:r w:rsidR="00A34184" w:rsidRPr="00C24CF9">
        <w:rPr>
          <w:rFonts w:hint="cs"/>
          <w:rtl/>
        </w:rPr>
        <w:t>مثلاً</w:t>
      </w:r>
      <w:r w:rsidRPr="00C24CF9">
        <w:rPr>
          <w:rtl/>
        </w:rPr>
        <w:t>،منها (432) في الصحيحين أو أحدهما، وبلغ عدد الأحاديث المكررة (149) حديثا</w:t>
      </w:r>
      <w:r w:rsidRPr="00C24CF9">
        <w:rPr>
          <w:vertAlign w:val="superscript"/>
          <w:rtl/>
        </w:rPr>
        <w:t>(</w:t>
      </w:r>
      <w:r w:rsidRPr="00C24CF9">
        <w:rPr>
          <w:rStyle w:val="a4"/>
          <w:rFonts w:cs="Traditional Arabic"/>
          <w:rtl/>
        </w:rPr>
        <w:footnoteReference w:id="113"/>
      </w:r>
      <w:r w:rsidRPr="00C24CF9">
        <w:rPr>
          <w:vertAlign w:val="superscript"/>
          <w:rtl/>
        </w:rPr>
        <w:t>)</w:t>
      </w:r>
      <w:r w:rsidRPr="00C24CF9">
        <w:rPr>
          <w:rtl/>
        </w:rPr>
        <w:t>.</w:t>
      </w:r>
    </w:p>
    <w:p w:rsidR="00642A6B" w:rsidRPr="00C24CF9" w:rsidRDefault="00642A6B" w:rsidP="00FB1FCF">
      <w:pPr>
        <w:widowControl/>
        <w:numPr>
          <w:ilvl w:val="0"/>
          <w:numId w:val="4"/>
        </w:numPr>
        <w:tabs>
          <w:tab w:val="clear" w:pos="567"/>
          <w:tab w:val="num" w:pos="97"/>
          <w:tab w:val="left" w:pos="457"/>
        </w:tabs>
        <w:autoSpaceDE w:val="0"/>
        <w:autoSpaceDN w:val="0"/>
        <w:adjustRightInd w:val="0"/>
        <w:ind w:left="0" w:firstLine="284"/>
        <w:rPr>
          <w:rFonts w:ascii="Traditional Arabic" w:hAnsi="Traditional Arabic"/>
          <w:rtl/>
        </w:rPr>
      </w:pPr>
      <w:r w:rsidRPr="00C24CF9">
        <w:rPr>
          <w:b/>
          <w:bCs/>
          <w:rtl/>
        </w:rPr>
        <w:t>الأمثال النبوية في الكتب الستة رواية ودراية</w:t>
      </w:r>
      <w:r w:rsidRPr="00C24CF9">
        <w:rPr>
          <w:rFonts w:ascii="Traditional Arabic" w:hAnsi="Traditional Arabic"/>
          <w:rtl/>
        </w:rPr>
        <w:t>. إعداد: علام مح</w:t>
      </w:r>
      <w:r w:rsidRPr="00C24CF9">
        <w:rPr>
          <w:rFonts w:ascii="Traditional Arabic" w:hAnsi="Traditional Arabic" w:hint="eastAsia"/>
          <w:rtl/>
        </w:rPr>
        <w:t>مدين</w:t>
      </w:r>
      <w:r w:rsidRPr="00C24CF9">
        <w:rPr>
          <w:rFonts w:ascii="Traditional Arabic" w:hAnsi="Traditional Arabic"/>
          <w:rtl/>
        </w:rPr>
        <w:t xml:space="preserve"> علام, رسالة د</w:t>
      </w:r>
      <w:r w:rsidRPr="00C24CF9">
        <w:rPr>
          <w:rFonts w:ascii="Traditional Arabic" w:hAnsi="Traditional Arabic" w:hint="eastAsia"/>
          <w:rtl/>
        </w:rPr>
        <w:t>كتوراه</w:t>
      </w:r>
      <w:r w:rsidRPr="00C24CF9">
        <w:rPr>
          <w:rFonts w:ascii="Traditional Arabic" w:hAnsi="Traditional Arabic"/>
          <w:rtl/>
        </w:rPr>
        <w:t xml:space="preserve"> في جامعة الأزهر ك</w:t>
      </w:r>
      <w:r w:rsidRPr="00C24CF9">
        <w:rPr>
          <w:rFonts w:ascii="Traditional Arabic" w:hAnsi="Traditional Arabic" w:hint="eastAsia"/>
          <w:rtl/>
        </w:rPr>
        <w:t>ليةالدراسات</w:t>
      </w:r>
      <w:r w:rsidRPr="00C24CF9">
        <w:rPr>
          <w:rFonts w:ascii="Traditional Arabic" w:hAnsi="Traditional Arabic"/>
          <w:rtl/>
        </w:rPr>
        <w:t xml:space="preserve"> ال</w:t>
      </w:r>
      <w:r w:rsidRPr="00C24CF9">
        <w:rPr>
          <w:rFonts w:ascii="Traditional Arabic" w:hAnsi="Traditional Arabic" w:hint="eastAsia"/>
          <w:rtl/>
        </w:rPr>
        <w:t>إسلامية</w:t>
      </w:r>
      <w:r w:rsidRPr="00C24CF9">
        <w:rPr>
          <w:rFonts w:ascii="Traditional Arabic" w:hAnsi="Traditional Arabic"/>
          <w:rtl/>
        </w:rPr>
        <w:t>.</w:t>
      </w:r>
    </w:p>
    <w:p w:rsidR="00642A6B" w:rsidRPr="00C24CF9" w:rsidRDefault="00642A6B" w:rsidP="00FB1FCF">
      <w:pPr>
        <w:widowControl/>
        <w:numPr>
          <w:ilvl w:val="0"/>
          <w:numId w:val="4"/>
        </w:numPr>
        <w:tabs>
          <w:tab w:val="clear" w:pos="567"/>
          <w:tab w:val="num" w:pos="97"/>
          <w:tab w:val="left" w:pos="457"/>
        </w:tabs>
        <w:autoSpaceDE w:val="0"/>
        <w:autoSpaceDN w:val="0"/>
        <w:adjustRightInd w:val="0"/>
        <w:ind w:left="0" w:firstLine="284"/>
        <w:rPr>
          <w:rtl/>
        </w:rPr>
      </w:pPr>
      <w:r w:rsidRPr="00C24CF9">
        <w:rPr>
          <w:b/>
          <w:bCs/>
          <w:rtl/>
        </w:rPr>
        <w:t xml:space="preserve"> الأمثال النبوية في الكتب الستة وموطأ مالك</w:t>
      </w:r>
      <w:r w:rsidRPr="00C24CF9">
        <w:rPr>
          <w:rFonts w:ascii="Traditional Arabic" w:hAnsi="Traditional Arabic"/>
          <w:rtl/>
        </w:rPr>
        <w:t xml:space="preserve">. </w:t>
      </w:r>
      <w:r w:rsidRPr="00C24CF9">
        <w:rPr>
          <w:rFonts w:ascii="Traditional Arabic" w:hAnsi="Traditional Arabic" w:hint="eastAsia"/>
          <w:rtl/>
        </w:rPr>
        <w:t>إعداد</w:t>
      </w:r>
      <w:r w:rsidRPr="00C24CF9">
        <w:rPr>
          <w:rFonts w:ascii="Traditional Arabic" w:hAnsi="Traditional Arabic"/>
          <w:rtl/>
        </w:rPr>
        <w:t>: مر</w:t>
      </w:r>
      <w:r w:rsidRPr="00C24CF9">
        <w:rPr>
          <w:rFonts w:ascii="Traditional Arabic" w:hAnsi="Traditional Arabic" w:hint="eastAsia"/>
          <w:rtl/>
        </w:rPr>
        <w:t>وان</w:t>
      </w:r>
      <w:r w:rsidRPr="00C24CF9">
        <w:rPr>
          <w:rFonts w:ascii="Traditional Arabic" w:hAnsi="Traditional Arabic"/>
          <w:rtl/>
        </w:rPr>
        <w:t xml:space="preserve"> عبد ال</w:t>
      </w:r>
      <w:r w:rsidRPr="00C24CF9">
        <w:rPr>
          <w:rFonts w:ascii="Traditional Arabic" w:hAnsi="Traditional Arabic" w:hint="eastAsia"/>
          <w:rtl/>
        </w:rPr>
        <w:t>له</w:t>
      </w:r>
      <w:r w:rsidRPr="00C24CF9">
        <w:rPr>
          <w:rFonts w:ascii="Traditional Arabic" w:hAnsi="Traditional Arabic"/>
          <w:rtl/>
        </w:rPr>
        <w:t xml:space="preserve"> محمد ال</w:t>
      </w:r>
      <w:r w:rsidRPr="00C24CF9">
        <w:rPr>
          <w:rFonts w:ascii="Traditional Arabic" w:hAnsi="Traditional Arabic" w:hint="eastAsia"/>
          <w:rtl/>
        </w:rPr>
        <w:t>محمدي</w:t>
      </w:r>
      <w:r w:rsidRPr="00C24CF9">
        <w:rPr>
          <w:rFonts w:ascii="Traditional Arabic" w:hAnsi="Traditional Arabic"/>
          <w:rtl/>
        </w:rPr>
        <w:t>. رسا</w:t>
      </w:r>
      <w:r w:rsidRPr="00C24CF9">
        <w:rPr>
          <w:rFonts w:ascii="Traditional Arabic" w:hAnsi="Traditional Arabic" w:hint="eastAsia"/>
          <w:rtl/>
        </w:rPr>
        <w:t>لة</w:t>
      </w:r>
      <w:r w:rsidRPr="00C24CF9">
        <w:rPr>
          <w:rFonts w:ascii="Traditional Arabic" w:hAnsi="Traditional Arabic"/>
          <w:rtl/>
        </w:rPr>
        <w:t xml:space="preserve"> ماجستير في جامعة أم القرى كلية ال</w:t>
      </w:r>
      <w:r w:rsidRPr="00C24CF9">
        <w:rPr>
          <w:rFonts w:ascii="Traditional Arabic" w:hAnsi="Traditional Arabic" w:hint="eastAsia"/>
          <w:rtl/>
        </w:rPr>
        <w:t>دعوة</w:t>
      </w:r>
      <w:r w:rsidRPr="00C24CF9">
        <w:rPr>
          <w:rFonts w:ascii="Traditional Arabic" w:hAnsi="Traditional Arabic"/>
          <w:rtl/>
        </w:rPr>
        <w:t xml:space="preserve"> وأصول ا</w:t>
      </w:r>
      <w:r w:rsidRPr="00C24CF9">
        <w:rPr>
          <w:rFonts w:ascii="Traditional Arabic" w:hAnsi="Traditional Arabic" w:hint="eastAsia"/>
          <w:rtl/>
        </w:rPr>
        <w:t>لدين</w:t>
      </w:r>
      <w:r w:rsidRPr="00C24CF9">
        <w:rPr>
          <w:rFonts w:ascii="Traditional Arabic" w:hAnsi="Traditional Arabic"/>
          <w:rtl/>
        </w:rPr>
        <w:t>.</w:t>
      </w:r>
    </w:p>
    <w:p w:rsidR="00642A6B" w:rsidRPr="00C24CF9" w:rsidRDefault="00642A6B" w:rsidP="00EE6873">
      <w:pPr>
        <w:ind w:firstLine="284"/>
        <w:jc w:val="left"/>
        <w:rPr>
          <w:rtl/>
        </w:rPr>
      </w:pPr>
    </w:p>
    <w:p w:rsidR="00642A6B" w:rsidRPr="00C24CF9" w:rsidRDefault="00642A6B" w:rsidP="00D26DE4">
      <w:pPr>
        <w:pStyle w:val="2"/>
        <w:spacing w:before="0" w:after="0"/>
        <w:ind w:firstLine="284"/>
        <w:jc w:val="left"/>
        <w:rPr>
          <w:rFonts w:cs="Traditional Arabic"/>
          <w:sz w:val="36"/>
          <w:szCs w:val="36"/>
          <w:rtl/>
        </w:rPr>
      </w:pPr>
      <w:r w:rsidRPr="00C24CF9">
        <w:rPr>
          <w:rFonts w:cs="Traditional Arabic"/>
          <w:sz w:val="36"/>
          <w:szCs w:val="36"/>
          <w:rtl/>
        </w:rPr>
        <w:br w:type="page"/>
      </w:r>
      <w:bookmarkStart w:id="79" w:name="_Toc303366855"/>
      <w:bookmarkStart w:id="80" w:name="_Toc303367593"/>
      <w:bookmarkStart w:id="81" w:name="_Toc303368981"/>
      <w:bookmarkStart w:id="82" w:name="_Toc306912036"/>
      <w:bookmarkStart w:id="83" w:name="_Toc306983040"/>
      <w:bookmarkStart w:id="84" w:name="_Toc313750295"/>
      <w:bookmarkStart w:id="85" w:name="_Toc313773047"/>
      <w:r w:rsidRPr="00C24CF9">
        <w:rPr>
          <w:rFonts w:cs="Traditional Arabic"/>
          <w:kern w:val="32"/>
          <w:sz w:val="36"/>
          <w:szCs w:val="36"/>
          <w:rtl/>
        </w:rPr>
        <w:lastRenderedPageBreak/>
        <w:t>المبحث الثالث: نصوص الأمثال النبوية من الصحيحين</w:t>
      </w:r>
      <w:bookmarkEnd w:id="79"/>
      <w:bookmarkEnd w:id="80"/>
      <w:bookmarkEnd w:id="81"/>
      <w:bookmarkEnd w:id="82"/>
      <w:bookmarkEnd w:id="83"/>
      <w:bookmarkEnd w:id="84"/>
      <w:bookmarkEnd w:id="85"/>
    </w:p>
    <w:p w:rsidR="00642A6B" w:rsidRPr="00C24CF9" w:rsidRDefault="00642A6B" w:rsidP="00FB1FCF">
      <w:pPr>
        <w:widowControl/>
        <w:numPr>
          <w:ilvl w:val="0"/>
          <w:numId w:val="1"/>
        </w:numPr>
        <w:tabs>
          <w:tab w:val="clear" w:pos="1080"/>
          <w:tab w:val="num" w:pos="457"/>
          <w:tab w:val="num" w:pos="900"/>
          <w:tab w:val="left" w:pos="1177"/>
        </w:tabs>
        <w:autoSpaceDE w:val="0"/>
        <w:autoSpaceDN w:val="0"/>
        <w:adjustRightInd w:val="0"/>
        <w:ind w:left="0" w:firstLine="284"/>
        <w:rPr>
          <w:spacing w:val="-8"/>
          <w:rtl/>
        </w:rPr>
      </w:pPr>
      <w:r w:rsidRPr="00C24CF9">
        <w:rPr>
          <w:rtl/>
        </w:rPr>
        <w:t>(أَخْبِرُونِي بِشَجَرَةٍ مَثَلُهَا مَثَلُ المُسْلِمِ</w:t>
      </w:r>
      <w:r w:rsidR="008F7295" w:rsidRPr="00C24CF9">
        <w:fldChar w:fldCharType="begin"/>
      </w:r>
      <w:r w:rsidRPr="00C24CF9">
        <w:instrText>xe "</w:instrText>
      </w:r>
      <w:r w:rsidRPr="00C24CF9">
        <w:rPr>
          <w:rtl/>
        </w:rPr>
        <w:instrText>فهرس الأمثال:أَخْبِرُونِي بِشَجَرَةٍ مَثَلُهَا مَثَلُ المُسْلِمِ</w:instrText>
      </w:r>
      <w:r w:rsidRPr="00C24CF9">
        <w:instrText>"</w:instrText>
      </w:r>
      <w:r w:rsidR="008F7295" w:rsidRPr="00C24CF9">
        <w:fldChar w:fldCharType="end"/>
      </w:r>
      <w:r w:rsidRPr="00C24CF9">
        <w:rPr>
          <w:rtl/>
        </w:rPr>
        <w:t>، تُؤْتِي أُكُلَهَا كُلَّ حِينٍ بِإِذْنِ رَبِّهَا، وَلاَ تَحُتُّ وَرَقَهَا... فقال صلى الله عليه وسلم: هِيَ النَّخْلَةُ)</w:t>
      </w:r>
      <w:r w:rsidRPr="00C24CF9">
        <w:rPr>
          <w:spacing w:val="-8"/>
          <w:vertAlign w:val="superscript"/>
          <w:rtl/>
        </w:rPr>
        <w:t>(</w:t>
      </w:r>
      <w:r w:rsidRPr="00C24CF9">
        <w:rPr>
          <w:rStyle w:val="a4"/>
          <w:rFonts w:cs="Traditional Arabic"/>
          <w:spacing w:val="-8"/>
          <w:rtl/>
        </w:rPr>
        <w:footnoteReference w:id="114"/>
      </w:r>
      <w:r w:rsidRPr="00C24CF9">
        <w:rPr>
          <w:spacing w:val="-8"/>
          <w:vertAlign w:val="superscript"/>
          <w:rtl/>
        </w:rPr>
        <w:t>)</w:t>
      </w:r>
      <w:r w:rsidRPr="00C24CF9">
        <w:rPr>
          <w:rtl/>
        </w:rPr>
        <w:t>ولفظ مسلم: (أَخْبِرُونِي عَنْ شَجَرَةٍ)</w:t>
      </w:r>
      <w:r w:rsidRPr="00C24CF9">
        <w:rPr>
          <w:spacing w:val="-8"/>
          <w:vertAlign w:val="superscript"/>
          <w:rtl/>
        </w:rPr>
        <w:t>(</w:t>
      </w:r>
      <w:r w:rsidRPr="00C24CF9">
        <w:rPr>
          <w:rStyle w:val="a4"/>
          <w:rFonts w:cs="Traditional Arabic"/>
          <w:spacing w:val="-8"/>
          <w:rtl/>
        </w:rPr>
        <w:footnoteReference w:id="115"/>
      </w:r>
      <w:r w:rsidRPr="00C24CF9">
        <w:rPr>
          <w:spacing w:val="-8"/>
          <w:vertAlign w:val="superscript"/>
          <w:rtl/>
        </w:rPr>
        <w:t>)</w:t>
      </w:r>
      <w:r w:rsidRPr="00C24CF9">
        <w:rPr>
          <w:rtl/>
        </w:rPr>
        <w:t>وفي رواية: (إن من الشجر شجرة لا يسقط ورقها</w:t>
      </w:r>
      <w:r w:rsidR="008F7295" w:rsidRPr="00C24CF9">
        <w:fldChar w:fldCharType="begin"/>
      </w:r>
      <w:r w:rsidRPr="00C24CF9">
        <w:instrText>xe "</w:instrText>
      </w:r>
      <w:r w:rsidRPr="00C24CF9">
        <w:rPr>
          <w:rtl/>
        </w:rPr>
        <w:instrText>فهرس الأمثال:إن من الشجر شجرة لا يسقط ورقها</w:instrText>
      </w:r>
      <w:r w:rsidRPr="00C24CF9">
        <w:instrText>"</w:instrText>
      </w:r>
      <w:r w:rsidR="008F7295" w:rsidRPr="00C24CF9">
        <w:fldChar w:fldCharType="end"/>
      </w:r>
      <w:r w:rsidRPr="00C24CF9">
        <w:rPr>
          <w:rtl/>
        </w:rPr>
        <w:t>، وَإِنَّهَا مَثَلُ المُسْلِمِ، فَحَدِّثُونِي مَا هِيَ)</w:t>
      </w:r>
      <w:r w:rsidRPr="00C24CF9">
        <w:rPr>
          <w:spacing w:val="-8"/>
          <w:vertAlign w:val="superscript"/>
          <w:rtl/>
        </w:rPr>
        <w:t>(</w:t>
      </w:r>
      <w:r w:rsidRPr="00C24CF9">
        <w:rPr>
          <w:rStyle w:val="a4"/>
          <w:rFonts w:cs="Traditional Arabic"/>
          <w:spacing w:val="-8"/>
          <w:rtl/>
        </w:rPr>
        <w:footnoteReference w:id="116"/>
      </w:r>
      <w:r w:rsidRPr="00C24CF9">
        <w:rPr>
          <w:spacing w:val="-8"/>
          <w:vertAlign w:val="superscript"/>
          <w:rtl/>
        </w:rPr>
        <w:t>)</w:t>
      </w:r>
      <w:r w:rsidRPr="00C24CF9">
        <w:rPr>
          <w:rtl/>
        </w:rPr>
        <w:t>وفي رواية: (إِنَّ مِنَ الشَّجَرِ لَمَا بَرَكَتُهُ كَبَرَكَةِ المُسْلِمِ)</w:t>
      </w:r>
      <w:r w:rsidRPr="00C24CF9">
        <w:rPr>
          <w:spacing w:val="-8"/>
          <w:vertAlign w:val="superscript"/>
          <w:rtl/>
        </w:rPr>
        <w:t>(</w:t>
      </w:r>
      <w:r w:rsidRPr="00C24CF9">
        <w:rPr>
          <w:rStyle w:val="a4"/>
          <w:rFonts w:cs="Traditional Arabic"/>
          <w:spacing w:val="-8"/>
          <w:rtl/>
        </w:rPr>
        <w:footnoteReference w:id="117"/>
      </w:r>
      <w:r w:rsidRPr="00C24CF9">
        <w:rPr>
          <w:spacing w:val="-8"/>
          <w:vertAlign w:val="superscript"/>
          <w:rtl/>
        </w:rPr>
        <w:t>)</w:t>
      </w:r>
      <w:r w:rsidRPr="00C24CF9">
        <w:rPr>
          <w:rtl/>
        </w:rPr>
        <w:t>وفي رواية: (مَثَلُ المُؤْمِنِ كَمَثَلِ شَجَرَةٍ خَضْرَاءَ</w:t>
      </w:r>
      <w:r w:rsidR="008F7295" w:rsidRPr="00C24CF9">
        <w:fldChar w:fldCharType="begin"/>
      </w:r>
      <w:r w:rsidRPr="00C24CF9">
        <w:instrText>xe "</w:instrText>
      </w:r>
      <w:r w:rsidRPr="00C24CF9">
        <w:rPr>
          <w:rtl/>
        </w:rPr>
        <w:instrText>فهرس الأمثال:مَثَلُ المُؤْمِنِ كَمَثَلِ شَجَرَةٍ خَضْرَاءَ</w:instrText>
      </w:r>
      <w:r w:rsidRPr="00C24CF9">
        <w:instrText>"</w:instrText>
      </w:r>
      <w:r w:rsidR="008F7295" w:rsidRPr="00C24CF9">
        <w:fldChar w:fldCharType="end"/>
      </w:r>
      <w:r w:rsidRPr="00C24CF9">
        <w:rPr>
          <w:rtl/>
        </w:rPr>
        <w:t>، لاَ يَسْقُطُ وَرَقُهَا وَلاَ يَتَحَاتُّ)</w:t>
      </w:r>
      <w:r w:rsidRPr="00C24CF9">
        <w:rPr>
          <w:spacing w:val="-8"/>
          <w:vertAlign w:val="superscript"/>
          <w:rtl/>
        </w:rPr>
        <w:t>(</w:t>
      </w:r>
      <w:r w:rsidRPr="00C24CF9">
        <w:rPr>
          <w:rStyle w:val="a4"/>
          <w:rFonts w:cs="Traditional Arabic"/>
          <w:spacing w:val="-8"/>
          <w:rtl/>
        </w:rPr>
        <w:footnoteReference w:id="118"/>
      </w:r>
      <w:r w:rsidRPr="00C24CF9">
        <w:rPr>
          <w:spacing w:val="-8"/>
          <w:vertAlign w:val="superscript"/>
          <w:rtl/>
        </w:rPr>
        <w:t>)</w:t>
      </w:r>
    </w:p>
    <w:p w:rsidR="00642A6B" w:rsidRPr="00C24CF9" w:rsidRDefault="00642A6B" w:rsidP="00FB1FCF">
      <w:pPr>
        <w:widowControl/>
        <w:numPr>
          <w:ilvl w:val="0"/>
          <w:numId w:val="1"/>
        </w:numPr>
        <w:tabs>
          <w:tab w:val="clear" w:pos="1080"/>
          <w:tab w:val="num" w:pos="457"/>
          <w:tab w:val="num" w:pos="817"/>
          <w:tab w:val="left" w:pos="1177"/>
        </w:tabs>
        <w:autoSpaceDE w:val="0"/>
        <w:autoSpaceDN w:val="0"/>
        <w:adjustRightInd w:val="0"/>
        <w:ind w:left="0" w:firstLine="284"/>
        <w:rPr>
          <w:rtl/>
        </w:rPr>
      </w:pPr>
      <w:r w:rsidRPr="00C24CF9">
        <w:rPr>
          <w:rtl/>
        </w:rPr>
        <w:t>(اقْرَءُوا الْقُرْآنَ فَإِنَّهُ يَأْتِي يَوْمَ الْقِيَامَةِ شَفِيعًا لِأَصْحَابِهِ</w:t>
      </w:r>
      <w:r w:rsidR="008F7295" w:rsidRPr="00C24CF9">
        <w:fldChar w:fldCharType="begin"/>
      </w:r>
      <w:r w:rsidRPr="00C24CF9">
        <w:instrText>xe "</w:instrText>
      </w:r>
      <w:r w:rsidRPr="00C24CF9">
        <w:rPr>
          <w:rtl/>
        </w:rPr>
        <w:instrText>فهرس الأمثال:اقْرَءُوا الْقُرْآنَ فَإِنَّهُ يَأْتِي يَوْمَ الْقِيَامَةِ شَفِيعًا لِأَصْحَابِهِ</w:instrText>
      </w:r>
      <w:r w:rsidRPr="00C24CF9">
        <w:instrText>"</w:instrText>
      </w:r>
      <w:r w:rsidR="008F7295" w:rsidRPr="00C24CF9">
        <w:fldChar w:fldCharType="end"/>
      </w:r>
      <w:r w:rsidRPr="00C24CF9">
        <w:rPr>
          <w:rtl/>
        </w:rPr>
        <w:t>، اقْرَءُوا الزَّهْرَاوَيْنِ الْبَقَرَةَ، وَسُورَةَ آلِ عِمْرَانَ، فَإِنَّهُمَا تَأْتِيَانِ يَوْمَ الْقِيَامَةِ كَأَنَّهُمَا غَمَامَتَانِ، أَوْ كَأَنَّهُمَا غَيَايَتَانِ، أَوْ كَأَنَّهُمَا فِرْقَانِ مِنْ طَيْرٍ صَوَافَّ، تُحَاجَّانِ عَنْ أَصْحَابِهِمَا، اقْرَءُوا سُورَةَ الْبَقَرَةِ، فَإِنَّ أَخْذَهَا بَرَكَةٌ، وَتَرْكَهَا حَسْرَةٌ، وَلَا تَسْتَطِيعُهَا الْبَطَلَةُ)</w:t>
      </w:r>
      <w:r w:rsidRPr="00C24CF9">
        <w:rPr>
          <w:vertAlign w:val="superscript"/>
          <w:rtl/>
        </w:rPr>
        <w:t>(</w:t>
      </w:r>
      <w:r w:rsidRPr="00C24CF9">
        <w:rPr>
          <w:rStyle w:val="a4"/>
          <w:rFonts w:cs="Traditional Arabic"/>
          <w:rtl/>
        </w:rPr>
        <w:footnoteReference w:id="119"/>
      </w:r>
      <w:r w:rsidRPr="00C24CF9">
        <w:rPr>
          <w:vertAlign w:val="superscript"/>
          <w:rtl/>
        </w:rPr>
        <w:t>)</w:t>
      </w:r>
    </w:p>
    <w:p w:rsidR="00642A6B" w:rsidRPr="00C24CF9" w:rsidRDefault="00642A6B" w:rsidP="00FB1FCF">
      <w:pPr>
        <w:widowControl/>
        <w:numPr>
          <w:ilvl w:val="0"/>
          <w:numId w:val="1"/>
        </w:numPr>
        <w:tabs>
          <w:tab w:val="clear" w:pos="1080"/>
          <w:tab w:val="num" w:pos="457"/>
          <w:tab w:val="num" w:pos="817"/>
          <w:tab w:val="left" w:pos="1177"/>
        </w:tabs>
        <w:autoSpaceDE w:val="0"/>
        <w:autoSpaceDN w:val="0"/>
        <w:adjustRightInd w:val="0"/>
        <w:ind w:left="0" w:firstLine="284"/>
      </w:pPr>
      <w:r w:rsidRPr="00C24CF9">
        <w:rPr>
          <w:rtl/>
        </w:rPr>
        <w:t>(مَنْ تَصَدَّقَ بِعَدْلِ تَمْرَةٍ مِنْ كَسْبٍ طَيِّبٍ</w:t>
      </w:r>
      <w:r w:rsidR="008F7295" w:rsidRPr="00C24CF9">
        <w:fldChar w:fldCharType="begin"/>
      </w:r>
      <w:r w:rsidRPr="00C24CF9">
        <w:instrText>xe "</w:instrText>
      </w:r>
      <w:r w:rsidRPr="00C24CF9">
        <w:rPr>
          <w:rtl/>
        </w:rPr>
        <w:instrText>فهرس الأمثال:مَنْ تَصَدَّقَ بِعَدْلِ تَمْرَةٍ مِنْ كَسْبٍ طَيِّبٍ</w:instrText>
      </w:r>
      <w:r w:rsidRPr="00C24CF9">
        <w:instrText>"</w:instrText>
      </w:r>
      <w:r w:rsidR="008F7295" w:rsidRPr="00C24CF9">
        <w:fldChar w:fldCharType="end"/>
      </w:r>
      <w:r w:rsidRPr="00C24CF9">
        <w:rPr>
          <w:rtl/>
        </w:rPr>
        <w:t>، وَلاَ يَقْبَلُ اللَّهُ إِلَّا الطَّيِّبَ، وَإِنَّ اللَّهَ يَتَقَبَّلُهَا بِيَمِينِهِ، ثُمَّ يُرَبِّيهَا لِصَاحِبِهِ، كَمَا يُرَبِّي أَحَدُكُمْ فَلُوَّهُ، حَتَّى تَكُونَ مِثْلَ الجَبَلِ)</w:t>
      </w:r>
      <w:r w:rsidRPr="00C24CF9">
        <w:rPr>
          <w:vertAlign w:val="superscript"/>
          <w:rtl/>
        </w:rPr>
        <w:t>(</w:t>
      </w:r>
      <w:r w:rsidRPr="00C24CF9">
        <w:rPr>
          <w:rStyle w:val="a4"/>
          <w:rFonts w:cs="Traditional Arabic"/>
          <w:rtl/>
        </w:rPr>
        <w:footnoteReference w:id="120"/>
      </w:r>
      <w:r w:rsidRPr="00C24CF9">
        <w:rPr>
          <w:vertAlign w:val="superscript"/>
          <w:rtl/>
        </w:rPr>
        <w:t>)</w:t>
      </w:r>
      <w:r w:rsidRPr="00C24CF9">
        <w:rPr>
          <w:rtl/>
        </w:rPr>
        <w:t xml:space="preserve"> وفي </w:t>
      </w:r>
      <w:r w:rsidRPr="00C24CF9">
        <w:rPr>
          <w:spacing w:val="-8"/>
          <w:rtl/>
        </w:rPr>
        <w:t>لفظ</w:t>
      </w:r>
      <w:r w:rsidRPr="00C24CF9">
        <w:rPr>
          <w:rtl/>
        </w:rPr>
        <w:t xml:space="preserve">: (وَلاَ يَصْعَدُ إِلَى اللَّهِ إِلَّا الطَّيِّبُ، </w:t>
      </w:r>
      <w:r w:rsidRPr="00C24CF9">
        <w:rPr>
          <w:u w:val="single"/>
          <w:rtl/>
        </w:rPr>
        <w:t>فَإِنَّ</w:t>
      </w:r>
      <w:r w:rsidRPr="00C24CF9">
        <w:rPr>
          <w:rtl/>
        </w:rPr>
        <w:t xml:space="preserve"> اللَّهَ)</w:t>
      </w:r>
      <w:r w:rsidRPr="00C24CF9">
        <w:rPr>
          <w:vertAlign w:val="superscript"/>
          <w:rtl/>
        </w:rPr>
        <w:t>(</w:t>
      </w:r>
      <w:r w:rsidRPr="00C24CF9">
        <w:rPr>
          <w:rStyle w:val="a4"/>
          <w:rFonts w:cs="Traditional Arabic"/>
          <w:rtl/>
        </w:rPr>
        <w:footnoteReference w:id="121"/>
      </w:r>
      <w:r w:rsidRPr="00C24CF9">
        <w:rPr>
          <w:vertAlign w:val="superscript"/>
          <w:rtl/>
        </w:rPr>
        <w:t>)</w:t>
      </w:r>
      <w:r w:rsidRPr="00C24CF9">
        <w:rPr>
          <w:rtl/>
        </w:rPr>
        <w:t xml:space="preserve"> وفي رواية مسلم: (لَا يَتَصَدَّقُ أَحَدٌ </w:t>
      </w:r>
      <w:r w:rsidRPr="00C24CF9">
        <w:rPr>
          <w:rtl/>
        </w:rPr>
        <w:lastRenderedPageBreak/>
        <w:t>بِتَمْرَةٍ مِنْ كَسْبٍ طَيِّبٍ، إِلَّا أَخَذَهَا اللهُ بِيَمِينِهِ</w:t>
      </w:r>
      <w:r w:rsidR="008F7295" w:rsidRPr="00C24CF9">
        <w:fldChar w:fldCharType="begin"/>
      </w:r>
      <w:r w:rsidRPr="00C24CF9">
        <w:instrText>xe "</w:instrText>
      </w:r>
      <w:r w:rsidRPr="00C24CF9">
        <w:rPr>
          <w:rtl/>
        </w:rPr>
        <w:instrText>فهرس الأمثال:لَا يَتَصَدَّقُ أَحَدٌ بِتَمْرَةٍ مِنْ كَسْبٍ طَيِّبٍ، إِلَّا أَخَذَهَا اللهُ بِيَمِينِهِ</w:instrText>
      </w:r>
      <w:r w:rsidRPr="00C24CF9">
        <w:instrText>"</w:instrText>
      </w:r>
      <w:r w:rsidR="008F7295" w:rsidRPr="00C24CF9">
        <w:fldChar w:fldCharType="end"/>
      </w:r>
      <w:r w:rsidRPr="00C24CF9">
        <w:rPr>
          <w:rtl/>
        </w:rPr>
        <w:t>، فَيُرَبِّيهَا كَمَا يُرَبِّي أَحَدُكُمْ فَلُوَّهُ، أَوْ قَلُوصَهُ، حَتَّى تَكُون مِثْلَ الْجَبَلِ، أَوْ أَعْظَمَ)</w:t>
      </w:r>
      <w:r w:rsidRPr="00C24CF9">
        <w:rPr>
          <w:vertAlign w:val="superscript"/>
          <w:rtl/>
        </w:rPr>
        <w:t>(</w:t>
      </w:r>
      <w:r w:rsidRPr="00C24CF9">
        <w:rPr>
          <w:rStyle w:val="a4"/>
          <w:rFonts w:cs="Traditional Arabic"/>
          <w:rtl/>
        </w:rPr>
        <w:footnoteReference w:id="122"/>
      </w:r>
      <w:r w:rsidRPr="00C24CF9">
        <w:rPr>
          <w:vertAlign w:val="superscript"/>
          <w:rtl/>
        </w:rPr>
        <w:t>)</w:t>
      </w:r>
      <w:r w:rsidR="00741A92" w:rsidRPr="00C24CF9">
        <w:rPr>
          <w:rFonts w:hint="cs"/>
          <w:rtl/>
        </w:rPr>
        <w:t>.</w:t>
      </w:r>
    </w:p>
    <w:p w:rsidR="00642A6B" w:rsidRPr="00C24CF9" w:rsidRDefault="00642A6B" w:rsidP="00FB1FCF">
      <w:pPr>
        <w:widowControl/>
        <w:numPr>
          <w:ilvl w:val="0"/>
          <w:numId w:val="1"/>
        </w:numPr>
        <w:tabs>
          <w:tab w:val="clear" w:pos="1080"/>
          <w:tab w:val="num" w:pos="457"/>
          <w:tab w:val="num" w:pos="817"/>
          <w:tab w:val="left" w:pos="1177"/>
        </w:tabs>
        <w:autoSpaceDE w:val="0"/>
        <w:autoSpaceDN w:val="0"/>
        <w:adjustRightInd w:val="0"/>
        <w:ind w:left="0" w:firstLine="284"/>
      </w:pPr>
      <w:r w:rsidRPr="00C24CF9">
        <w:rPr>
          <w:rtl/>
        </w:rPr>
        <w:t>(جَاءَتْ مَلاَئِكَةٌ إِلَى النَّبِيِّ صلى الله عليه وسلم وَهُوَ نَائِمٌ، فَقَالَ بَعْضُهُمْ: إِنَّهُ نَائِمٌ، وَقَالَ بَعْضُهُمْ: إِنَّ العَيْنَ نَائِمَةٌ، وَالقَلْبَ يَقْظَانُ، فَقَالُوا: إِنَّ لِصَاحِبِكُمْ هَذَا مَثَلًا، فَاضْرِبُوا لَهُ مَثَلًا، فَقَالَ بَعْضُهُمْ: إِنَّهُ نَائِمٌ، وَقَالَ بَعْضُهُمْ: إِنَّ العَيْنَ نَائِمَةٌ، وَالقَلْبَ يَقْظَانُ، فَقَالُوا: مَثَلُهُ كَمَثَلِ رَجُلٍ بَنَى دَارًا، وَجَعَلَ فِيهَا مَأْدُبَةً وَبَعَثَ دَاعِيًا، فَمَنْ أَجَابَ الدَّاعِيَ دَخَلَ الدَّارَ وَأَكَلَ مِنَ المَأْدُبَةِ، وَمَنْ لَمْ يُجِبِ الدَّاعِيَ لَمْ يَدْخُلِ الدَّارَ وَلَمْ يَأْكُلْ مِنَ المَأْدُبَةِ، فَقَالُوا: أَوِّلُوهَا لَهُ يَفْقَهْهَا، فَقَالَ بَعْضُهُمْ: إِنَّهُ نَائِمٌ، وَقَالَ بَعْضُهُمْ: إِنَّ العَيْنَ نَائِمَةٌ، وَالقَلْبَ يَقْظَانُ، فَقَالُوا: فَالدَّارُ الجَنَّةُ، وَالدَّاعِي مُحَمَّدٌ صلى الله عليه وسلم فَمَنْ أَطَاعَ مُحَمَّدًا صلى الله عليه وسلم فَقَدْ أَطَاعَ اللَّهَ، وَمَنْ عَصَى مُحَمَّدًا صلى الله عليه وسلم فَقَدْ عَصَى اللَّهَ، وَمُحَمَّدٌ صلى الله عليه وسلم فَرْقٌ بَيْنَ النَّاسِ)</w:t>
      </w:r>
      <w:r w:rsidRPr="00C24CF9">
        <w:rPr>
          <w:vertAlign w:val="superscript"/>
          <w:rtl/>
        </w:rPr>
        <w:t>(</w:t>
      </w:r>
      <w:r w:rsidRPr="00C24CF9">
        <w:rPr>
          <w:rStyle w:val="a4"/>
          <w:rFonts w:cs="Traditional Arabic"/>
          <w:rtl/>
        </w:rPr>
        <w:footnoteReference w:id="123"/>
      </w:r>
      <w:r w:rsidRPr="00C24CF9">
        <w:rPr>
          <w:vertAlign w:val="superscript"/>
          <w:rtl/>
        </w:rPr>
        <w:t>)</w:t>
      </w:r>
    </w:p>
    <w:p w:rsidR="00642A6B" w:rsidRPr="00C24CF9" w:rsidRDefault="00642A6B" w:rsidP="00FB1FCF">
      <w:pPr>
        <w:widowControl/>
        <w:numPr>
          <w:ilvl w:val="0"/>
          <w:numId w:val="1"/>
        </w:numPr>
        <w:tabs>
          <w:tab w:val="clear" w:pos="1080"/>
          <w:tab w:val="num" w:pos="720"/>
          <w:tab w:val="num" w:pos="900"/>
          <w:tab w:val="left" w:pos="1177"/>
        </w:tabs>
        <w:autoSpaceDE w:val="0"/>
        <w:autoSpaceDN w:val="0"/>
        <w:adjustRightInd w:val="0"/>
        <w:ind w:left="0" w:firstLine="284"/>
      </w:pPr>
      <w:r w:rsidRPr="00C24CF9">
        <w:rPr>
          <w:rtl/>
        </w:rPr>
        <w:t>(تُعْرَضُ الْفِتَنُ عَلَى الْقُلُوبِ كَالْحَصِيرِ عُودًا عُودًا</w:t>
      </w:r>
      <w:r w:rsidR="008F7295" w:rsidRPr="00C24CF9">
        <w:fldChar w:fldCharType="begin"/>
      </w:r>
      <w:r w:rsidRPr="00C24CF9">
        <w:instrText>xe "</w:instrText>
      </w:r>
      <w:r w:rsidRPr="00C24CF9">
        <w:rPr>
          <w:rtl/>
        </w:rPr>
        <w:instrText>فهرس الأمثال:تُعْرَضُ الْفِتَنُ عَلَى الْقُلُوبِ كَالْحَصِيرِ عُودًا عُودًا</w:instrText>
      </w:r>
      <w:r w:rsidRPr="00C24CF9">
        <w:instrText>"</w:instrText>
      </w:r>
      <w:r w:rsidR="008F7295" w:rsidRPr="00C24CF9">
        <w:fldChar w:fldCharType="end"/>
      </w:r>
      <w:r w:rsidRPr="00C24CF9">
        <w:rPr>
          <w:rtl/>
        </w:rPr>
        <w:t>، فَأَيُّ قَلْبٍ أُشْرِبَهَا، نُكِتَ فِيهِ نُكْتَةٌ سَوْدَاءُ، وَأَيُّ قَلْبٍ أَنْكَرَهَا، نُكِتَ فِيهِ نُكْتَةٌ بَيْضَاءُ، حَتَّى تَصِيرَ عَلَى قَلْبَيْنِ، عَلَى أَبْيَضَ مِثْلِ الصَّفَا فَلَا تَضُرُّهُ فِتْنَةٌ مَا دَامَتِ السَّمَاوَاتُ وَالْأَرْضُ، وَالْآخَرُ أَسْوَدُ مُرْبَادًّا كَالْكُوزِ، مُجَخِّيًا لَا يَعْرِفُ مَعْرُوفًا، وَلَا يُنْكِرُ مُنْكَرًا، إِلَّا مَا أُشْرِبَ مِنْ هَوَاهُ)</w:t>
      </w:r>
      <w:r w:rsidRPr="00C24CF9">
        <w:rPr>
          <w:vertAlign w:val="superscript"/>
          <w:rtl/>
        </w:rPr>
        <w:t>(</w:t>
      </w:r>
      <w:r w:rsidRPr="00C24CF9">
        <w:rPr>
          <w:rStyle w:val="a4"/>
          <w:rFonts w:cs="Traditional Arabic"/>
          <w:rtl/>
        </w:rPr>
        <w:footnoteReference w:id="124"/>
      </w:r>
      <w:r w:rsidRPr="00C24CF9">
        <w:rPr>
          <w:vertAlign w:val="superscript"/>
          <w:rtl/>
        </w:rPr>
        <w:t>)</w:t>
      </w:r>
    </w:p>
    <w:p w:rsidR="00642A6B" w:rsidRPr="00C24CF9" w:rsidRDefault="00642A6B" w:rsidP="00FB1FCF">
      <w:pPr>
        <w:widowControl/>
        <w:numPr>
          <w:ilvl w:val="0"/>
          <w:numId w:val="1"/>
        </w:numPr>
        <w:tabs>
          <w:tab w:val="clear" w:pos="1080"/>
          <w:tab w:val="num" w:pos="457"/>
          <w:tab w:val="num" w:pos="817"/>
          <w:tab w:val="left" w:pos="1177"/>
        </w:tabs>
        <w:autoSpaceDE w:val="0"/>
        <w:autoSpaceDN w:val="0"/>
        <w:adjustRightInd w:val="0"/>
        <w:ind w:left="0" w:firstLine="284"/>
        <w:rPr>
          <w:rtl/>
        </w:rPr>
      </w:pPr>
      <w:r w:rsidRPr="00C24CF9">
        <w:rPr>
          <w:rtl/>
        </w:rPr>
        <w:t>(لَا تَسُبِّي الْحُمَّى، فَإِنَّهَا تُذْهِبُ خَطَايَا بَنِي آدَمَ، كَمَا يُذْهِبُ الْكِيرُ</w:t>
      </w:r>
      <w:r w:rsidR="008F7295" w:rsidRPr="00C24CF9">
        <w:fldChar w:fldCharType="begin"/>
      </w:r>
      <w:r w:rsidRPr="00C24CF9">
        <w:instrText>xe "</w:instrText>
      </w:r>
      <w:r w:rsidRPr="00C24CF9">
        <w:rPr>
          <w:rtl/>
        </w:rPr>
        <w:instrText>فهرس الأمثال:لَا تَسُبِّي الْحُمَّى، فَإِنَّهَا تُذْهِبُ خَطَايَا بَنِي آدَمَ، كَمَا يُذْهِبُ الْكِيرُ</w:instrText>
      </w:r>
      <w:r w:rsidRPr="00C24CF9">
        <w:instrText>"</w:instrText>
      </w:r>
      <w:r w:rsidR="008F7295" w:rsidRPr="00C24CF9">
        <w:fldChar w:fldCharType="end"/>
      </w:r>
      <w:r w:rsidRPr="00C24CF9">
        <w:rPr>
          <w:rtl/>
        </w:rPr>
        <w:t xml:space="preserve"> خَبَثَ الْحَدِيدِ)</w:t>
      </w:r>
      <w:r w:rsidRPr="00C24CF9">
        <w:rPr>
          <w:vertAlign w:val="superscript"/>
          <w:rtl/>
        </w:rPr>
        <w:t>(</w:t>
      </w:r>
      <w:r w:rsidRPr="00C24CF9">
        <w:rPr>
          <w:rStyle w:val="a4"/>
          <w:rFonts w:cs="Traditional Arabic"/>
          <w:rtl/>
        </w:rPr>
        <w:footnoteReference w:id="125"/>
      </w:r>
      <w:r w:rsidRPr="00C24CF9">
        <w:rPr>
          <w:vertAlign w:val="superscript"/>
          <w:rtl/>
        </w:rPr>
        <w:t>)</w:t>
      </w:r>
    </w:p>
    <w:p w:rsidR="00642A6B" w:rsidRPr="00C24CF9" w:rsidRDefault="00642A6B" w:rsidP="00FB1FCF">
      <w:pPr>
        <w:widowControl/>
        <w:numPr>
          <w:ilvl w:val="0"/>
          <w:numId w:val="1"/>
        </w:numPr>
        <w:tabs>
          <w:tab w:val="clear" w:pos="1080"/>
          <w:tab w:val="num" w:pos="457"/>
          <w:tab w:val="num" w:pos="817"/>
          <w:tab w:val="left" w:pos="1177"/>
        </w:tabs>
        <w:autoSpaceDE w:val="0"/>
        <w:autoSpaceDN w:val="0"/>
        <w:adjustRightInd w:val="0"/>
        <w:ind w:left="0" w:firstLine="284"/>
        <w:rPr>
          <w:rtl/>
        </w:rPr>
      </w:pPr>
      <w:r w:rsidRPr="00C24CF9">
        <w:rPr>
          <w:rtl/>
        </w:rPr>
        <w:t xml:space="preserve">(خَطَّ النَّبِيُّ صلى الله عليه وسلم خَطًّا مُرَبَّعًا، وَخَطَّ خَطًّا فِي الوَسَطِ خَارِجًا مِنْهُ، وَخَطَّ خُطَطًا صِغَارًا إِلَى هَذَا الَّذِي فِي الوَسَطِ مِنْ جَانِبِهِ الَّذِي فِي الوَسَطِ، وَقَالَ: هَذَا </w:t>
      </w:r>
      <w:r w:rsidRPr="00C24CF9">
        <w:rPr>
          <w:rtl/>
        </w:rPr>
        <w:lastRenderedPageBreak/>
        <w:t>الإِنْسَانُ</w:t>
      </w:r>
      <w:r w:rsidR="008F7295" w:rsidRPr="00C24CF9">
        <w:fldChar w:fldCharType="begin"/>
      </w:r>
      <w:r w:rsidRPr="00C24CF9">
        <w:instrText>xe "</w:instrText>
      </w:r>
      <w:r w:rsidRPr="00C24CF9">
        <w:rPr>
          <w:rtl/>
        </w:rPr>
        <w:instrText>فهرس الأمثال:هَذَا الإِنْسَانُ</w:instrText>
      </w:r>
      <w:r w:rsidRPr="00C24CF9">
        <w:instrText>"</w:instrText>
      </w:r>
      <w:r w:rsidR="008F7295" w:rsidRPr="00C24CF9">
        <w:fldChar w:fldCharType="end"/>
      </w:r>
      <w:r w:rsidRPr="00C24CF9">
        <w:rPr>
          <w:rtl/>
        </w:rPr>
        <w:t>، وَهَذَا أَجَلُهُ مُحِيطٌ بِهِ</w:t>
      </w:r>
      <w:r w:rsidR="008F7295" w:rsidRPr="00C24CF9">
        <w:fldChar w:fldCharType="begin"/>
      </w:r>
      <w:r w:rsidRPr="00C24CF9">
        <w:instrText>xe "</w:instrText>
      </w:r>
      <w:r w:rsidRPr="00C24CF9">
        <w:rPr>
          <w:rtl/>
        </w:rPr>
        <w:instrText>فهرس الأمثال:هَذَا الإِنْسَانُ، وَهَذَا أَجَلُهُ مُحِيطٌ بِهِ</w:instrText>
      </w:r>
      <w:r w:rsidRPr="00C24CF9">
        <w:instrText>"</w:instrText>
      </w:r>
      <w:r w:rsidR="008F7295" w:rsidRPr="00C24CF9">
        <w:fldChar w:fldCharType="end"/>
      </w:r>
      <w:r w:rsidRPr="00C24CF9">
        <w:rPr>
          <w:rtl/>
        </w:rPr>
        <w:t xml:space="preserve"> - أَوْ: قَدْ أَحَاطَ بِهِ - وَهَذَا الَّذِي هُوَ خَارِجٌ أَمَلُهُ، وَهَذِهِ الخُطَطُ الصِّغَارُ الأَعْرَاضُ، فَإِنْ أَخْطَأَهُ هَذَا نَهَشَهُ هَذَا، وَإِنْ أَخْطَأَهُ هَذَا نَهَشَهُ هَذَا)</w:t>
      </w:r>
      <w:r w:rsidRPr="00C24CF9">
        <w:rPr>
          <w:vertAlign w:val="superscript"/>
          <w:rtl/>
        </w:rPr>
        <w:t>(</w:t>
      </w:r>
      <w:r w:rsidRPr="00C24CF9">
        <w:rPr>
          <w:rStyle w:val="a4"/>
          <w:rFonts w:cs="Traditional Arabic"/>
          <w:rtl/>
        </w:rPr>
        <w:footnoteReference w:id="126"/>
      </w:r>
      <w:r w:rsidRPr="00C24CF9">
        <w:rPr>
          <w:vertAlign w:val="superscript"/>
          <w:rtl/>
        </w:rPr>
        <w:t>)</w:t>
      </w:r>
    </w:p>
    <w:p w:rsidR="00642A6B" w:rsidRPr="00C24CF9" w:rsidRDefault="00642A6B" w:rsidP="00FB1FCF">
      <w:pPr>
        <w:widowControl/>
        <w:numPr>
          <w:ilvl w:val="0"/>
          <w:numId w:val="1"/>
        </w:numPr>
        <w:tabs>
          <w:tab w:val="clear" w:pos="1080"/>
          <w:tab w:val="num" w:pos="457"/>
          <w:tab w:val="num" w:pos="817"/>
          <w:tab w:val="left" w:pos="1177"/>
        </w:tabs>
        <w:autoSpaceDE w:val="0"/>
        <w:autoSpaceDN w:val="0"/>
        <w:adjustRightInd w:val="0"/>
        <w:ind w:left="0" w:firstLine="284"/>
        <w:rPr>
          <w:rFonts w:cs="Simplified Arabic"/>
          <w:rtl/>
        </w:rPr>
      </w:pPr>
      <w:r w:rsidRPr="00C24CF9">
        <w:rPr>
          <w:rtl/>
        </w:rPr>
        <w:t>(السَّاعِي عَلَى الأَرْمَلَةِ وَالمِسْكِينِ، كَالْمُجَاهِدِ فِي سَبِيلِ اللَّهِ</w:t>
      </w:r>
      <w:r w:rsidR="008F7295" w:rsidRPr="00C24CF9">
        <w:fldChar w:fldCharType="begin"/>
      </w:r>
      <w:r w:rsidRPr="00C24CF9">
        <w:instrText>xe "</w:instrText>
      </w:r>
      <w:r w:rsidRPr="00C24CF9">
        <w:rPr>
          <w:rtl/>
        </w:rPr>
        <w:instrText>فهرس الأمثال:السَّاعِي عَلَى الأَرْمَلَةِ وَالمِسْكِينِ، كَالْمُجَاهِدِ فِي سَبِيلِ اللَّهِ</w:instrText>
      </w:r>
      <w:r w:rsidRPr="00C24CF9">
        <w:instrText>"</w:instrText>
      </w:r>
      <w:r w:rsidR="008F7295" w:rsidRPr="00C24CF9">
        <w:fldChar w:fldCharType="end"/>
      </w:r>
      <w:r w:rsidRPr="00C24CF9">
        <w:rPr>
          <w:rtl/>
        </w:rPr>
        <w:t>، أَوِ القَائِمِ اللَّيْلَ الصَّائِمِ النَّهَارَ)</w:t>
      </w:r>
      <w:r w:rsidRPr="00C24CF9">
        <w:rPr>
          <w:vertAlign w:val="superscript"/>
          <w:rtl/>
        </w:rPr>
        <w:t>(</w:t>
      </w:r>
      <w:r w:rsidRPr="00C24CF9">
        <w:rPr>
          <w:rStyle w:val="a4"/>
          <w:rFonts w:cs="Traditional Arabic"/>
          <w:rtl/>
        </w:rPr>
        <w:footnoteReference w:id="127"/>
      </w:r>
      <w:r w:rsidRPr="00C24CF9">
        <w:rPr>
          <w:vertAlign w:val="superscript"/>
          <w:rtl/>
        </w:rPr>
        <w:t>)</w:t>
      </w:r>
      <w:r w:rsidRPr="00C24CF9">
        <w:rPr>
          <w:rtl/>
        </w:rPr>
        <w:t>. وفي رواية: (وَأَحْسِبُهُ قَالَ - يَشُكُّ القَعْنَبِيُّ -: كَالقَائِمِ لاَ يَفْتُرُ، وَكَالصَّائِمِ لاَ يُفْطِرُ)</w:t>
      </w:r>
      <w:r w:rsidRPr="00C24CF9">
        <w:rPr>
          <w:vertAlign w:val="superscript"/>
          <w:rtl/>
        </w:rPr>
        <w:t>(</w:t>
      </w:r>
      <w:r w:rsidRPr="00C24CF9">
        <w:rPr>
          <w:rStyle w:val="a4"/>
          <w:rFonts w:cs="Traditional Arabic"/>
          <w:rtl/>
        </w:rPr>
        <w:footnoteReference w:id="128"/>
      </w:r>
      <w:r w:rsidRPr="00C24CF9">
        <w:rPr>
          <w:vertAlign w:val="superscript"/>
          <w:rtl/>
        </w:rPr>
        <w:t>)</w:t>
      </w:r>
      <w:r w:rsidR="00741A92" w:rsidRPr="00C24CF9">
        <w:rPr>
          <w:rFonts w:hint="cs"/>
          <w:rtl/>
        </w:rPr>
        <w:t>.</w:t>
      </w:r>
    </w:p>
    <w:p w:rsidR="00642A6B" w:rsidRPr="00C24CF9" w:rsidRDefault="00642A6B" w:rsidP="00FB1FCF">
      <w:pPr>
        <w:widowControl/>
        <w:numPr>
          <w:ilvl w:val="0"/>
          <w:numId w:val="1"/>
        </w:numPr>
        <w:tabs>
          <w:tab w:val="clear" w:pos="1080"/>
          <w:tab w:val="num" w:pos="457"/>
          <w:tab w:val="num" w:pos="817"/>
          <w:tab w:val="left" w:pos="1177"/>
        </w:tabs>
        <w:autoSpaceDE w:val="0"/>
        <w:autoSpaceDN w:val="0"/>
        <w:adjustRightInd w:val="0"/>
        <w:ind w:left="0" w:firstLine="284"/>
      </w:pPr>
      <w:r w:rsidRPr="00C24CF9">
        <w:rPr>
          <w:rtl/>
        </w:rPr>
        <w:t>(صِنْفَانِ مِنْ أَهْلِ النَّارِ لَمْ أَرَهُمَا، قَوْمٌ مَعَهُمْ سِيَاطٌ كَأَذْنَابِ الْبَقَرِ</w:t>
      </w:r>
      <w:r w:rsidR="008F7295" w:rsidRPr="00C24CF9">
        <w:fldChar w:fldCharType="begin"/>
      </w:r>
      <w:r w:rsidRPr="00C24CF9">
        <w:instrText>xe "</w:instrText>
      </w:r>
      <w:r w:rsidRPr="00C24CF9">
        <w:rPr>
          <w:rtl/>
        </w:rPr>
        <w:instrText>فهرس الأمثال:صِنْفَانِ مِنْ أَهْلِ النَّارِ لَمْ أَرَهُمَا، قَوْمٌ مَعَهُمْ سِيَاطٌ كَأَذْنَابِ الْبَقَرِ</w:instrText>
      </w:r>
      <w:r w:rsidRPr="00C24CF9">
        <w:instrText>"</w:instrText>
      </w:r>
      <w:r w:rsidR="008F7295" w:rsidRPr="00C24CF9">
        <w:fldChar w:fldCharType="end"/>
      </w:r>
      <w:r w:rsidRPr="00C24CF9">
        <w:rPr>
          <w:rtl/>
        </w:rPr>
        <w:t xml:space="preserve"> يَضْرِبُونَ بِهَا النَّاسَ، وَنِسَاءٌ كَاسِيَاتٌ عَارِيَاتٌ مُمِيلَاتٌ، مَائِلَاتٌ رُءُوسُهُنَّ كَأَسْنِمَةِ الْبُخْتِ الْمَائِلَةِ، لَا يَدْخُلْنَ الْجَنَّةَ وَلَا يَجِدْنَ رِيحَهَا، وَإِنَّ رِيحَهَا لَيُوجَدُ مِنْ مَسِيرَةِ كَذَا وَكَذَا)</w:t>
      </w:r>
      <w:r w:rsidRPr="00C24CF9">
        <w:rPr>
          <w:vertAlign w:val="superscript"/>
          <w:rtl/>
        </w:rPr>
        <w:t>(</w:t>
      </w:r>
      <w:r w:rsidRPr="00C24CF9">
        <w:rPr>
          <w:rStyle w:val="a4"/>
          <w:rFonts w:cs="Traditional Arabic"/>
          <w:rtl/>
        </w:rPr>
        <w:footnoteReference w:id="129"/>
      </w:r>
      <w:r w:rsidRPr="00C24CF9">
        <w:rPr>
          <w:vertAlign w:val="superscript"/>
          <w:rtl/>
        </w:rPr>
        <w:t>)</w:t>
      </w:r>
      <w:r w:rsidRPr="00C24CF9">
        <w:rPr>
          <w:rtl/>
        </w:rPr>
        <w:t xml:space="preserve"> (العَائِدُ فِي هِبَتِهِ كَالكَلْبِ يَعُودُ فِي قَيْئِهِ</w:t>
      </w:r>
      <w:r w:rsidR="008F7295" w:rsidRPr="00C24CF9">
        <w:fldChar w:fldCharType="begin"/>
      </w:r>
      <w:r w:rsidRPr="00C24CF9">
        <w:instrText>xe "</w:instrText>
      </w:r>
      <w:r w:rsidRPr="00C24CF9">
        <w:rPr>
          <w:rtl/>
        </w:rPr>
        <w:instrText>فهرس الأمثال:العَائِدُ فِي هِبَتِهِ كَالكَلْبِ يَعُودُ فِي قَيْئِهِ</w:instrText>
      </w:r>
      <w:r w:rsidRPr="00C24CF9">
        <w:instrText>"</w:instrText>
      </w:r>
      <w:r w:rsidR="008F7295" w:rsidRPr="00C24CF9">
        <w:fldChar w:fldCharType="end"/>
      </w:r>
      <w:r w:rsidRPr="00C24CF9">
        <w:rPr>
          <w:rtl/>
        </w:rPr>
        <w:t>، لَيْسَ لَنَا مَثَلُ السَّوْءِ)</w:t>
      </w:r>
      <w:r w:rsidRPr="00C24CF9">
        <w:rPr>
          <w:vertAlign w:val="superscript"/>
          <w:rtl/>
        </w:rPr>
        <w:t>(</w:t>
      </w:r>
      <w:r w:rsidRPr="00C24CF9">
        <w:rPr>
          <w:rStyle w:val="a4"/>
          <w:rFonts w:cs="Traditional Arabic"/>
          <w:rtl/>
        </w:rPr>
        <w:footnoteReference w:id="130"/>
      </w:r>
      <w:r w:rsidRPr="00C24CF9">
        <w:rPr>
          <w:vertAlign w:val="superscript"/>
          <w:rtl/>
        </w:rPr>
        <w:t>)</w:t>
      </w:r>
      <w:r w:rsidRPr="00C24CF9">
        <w:rPr>
          <w:rtl/>
        </w:rPr>
        <w:t xml:space="preserve"> وفي لفظ مسلم: (إِنَّمَا مَثَلُ الَّذِي يَتَصَدَّقُ بِصَدَقَةٍ، ثُمَّ يَعُودُ فِي صَدَقَتِهِ</w:t>
      </w:r>
      <w:r w:rsidR="008F7295" w:rsidRPr="00C24CF9">
        <w:fldChar w:fldCharType="begin"/>
      </w:r>
      <w:r w:rsidRPr="00C24CF9">
        <w:instrText>xe "</w:instrText>
      </w:r>
      <w:r w:rsidRPr="00C24CF9">
        <w:rPr>
          <w:rtl/>
        </w:rPr>
        <w:instrText>فهرس الأمثال:إِنَّمَا مَثَلُ الَّذِي يَتَصَدَّقُ بِصَدَقَةٍ، ثُمَّ يَعُودُ فِي صَدَقَتِهِ</w:instrText>
      </w:r>
      <w:r w:rsidRPr="00C24CF9">
        <w:instrText>"</w:instrText>
      </w:r>
      <w:r w:rsidR="008F7295" w:rsidRPr="00C24CF9">
        <w:fldChar w:fldCharType="end"/>
      </w:r>
      <w:r w:rsidRPr="00C24CF9">
        <w:rPr>
          <w:rtl/>
        </w:rPr>
        <w:t>، كَمَثَلِ الْكَلْبِ يَقِيءُ، ثُمَّ يَأْكُلُ قَيْئَهُ)</w:t>
      </w:r>
      <w:r w:rsidRPr="00C24CF9">
        <w:rPr>
          <w:vertAlign w:val="superscript"/>
          <w:rtl/>
        </w:rPr>
        <w:t>(</w:t>
      </w:r>
      <w:r w:rsidRPr="00C24CF9">
        <w:rPr>
          <w:rStyle w:val="a4"/>
          <w:rFonts w:cs="Traditional Arabic"/>
          <w:rtl/>
        </w:rPr>
        <w:footnoteReference w:id="131"/>
      </w:r>
      <w:r w:rsidRPr="00C24CF9">
        <w:rPr>
          <w:vertAlign w:val="superscript"/>
          <w:rtl/>
        </w:rPr>
        <w:t>)</w:t>
      </w:r>
    </w:p>
    <w:p w:rsidR="00EC40C7" w:rsidRPr="00C24CF9" w:rsidRDefault="00EC40C7" w:rsidP="00FB1FCF">
      <w:pPr>
        <w:widowControl/>
        <w:numPr>
          <w:ilvl w:val="0"/>
          <w:numId w:val="1"/>
        </w:numPr>
        <w:tabs>
          <w:tab w:val="clear" w:pos="1080"/>
          <w:tab w:val="num" w:pos="637"/>
          <w:tab w:val="num" w:pos="900"/>
          <w:tab w:val="left" w:pos="1177"/>
        </w:tabs>
        <w:autoSpaceDE w:val="0"/>
        <w:autoSpaceDN w:val="0"/>
        <w:adjustRightInd w:val="0"/>
        <w:ind w:left="0" w:firstLine="284"/>
        <w:rPr>
          <w:rFonts w:cs="Simplified Arabic"/>
        </w:rPr>
      </w:pPr>
      <w:r w:rsidRPr="00C24CF9">
        <w:rPr>
          <w:rtl/>
        </w:rPr>
        <w:lastRenderedPageBreak/>
        <w:t>(العَائِدُ فِي هِبَتِهِ كَالكَلْبِ يَعُودُ فِي قَيْئِهِ</w:t>
      </w:r>
      <w:r w:rsidR="008F7295" w:rsidRPr="00C24CF9">
        <w:fldChar w:fldCharType="begin"/>
      </w:r>
      <w:r w:rsidRPr="00C24CF9">
        <w:instrText>xe "</w:instrText>
      </w:r>
      <w:r w:rsidRPr="00C24CF9">
        <w:rPr>
          <w:rtl/>
        </w:rPr>
        <w:instrText>فهرس الأمثال:العَائِدُ فِي هِبَتِهِ كَالكَلْبِ يَعُودُ فِي قَيْئِهِ</w:instrText>
      </w:r>
      <w:r w:rsidRPr="00C24CF9">
        <w:instrText>"</w:instrText>
      </w:r>
      <w:r w:rsidR="008F7295" w:rsidRPr="00C24CF9">
        <w:fldChar w:fldCharType="end"/>
      </w:r>
      <w:r w:rsidRPr="00C24CF9">
        <w:rPr>
          <w:rtl/>
        </w:rPr>
        <w:t>، لَيْسَ لَنَا مَثَلُ السَّوْءِ)</w:t>
      </w:r>
      <w:r w:rsidRPr="00C24CF9">
        <w:rPr>
          <w:rStyle w:val="a4"/>
          <w:rFonts w:cs="Traditional Arabic"/>
          <w:rtl/>
        </w:rPr>
        <w:t>(</w:t>
      </w:r>
      <w:r w:rsidRPr="00C24CF9">
        <w:rPr>
          <w:rStyle w:val="a4"/>
          <w:rFonts w:cs="Traditional Arabic"/>
          <w:rtl/>
        </w:rPr>
        <w:footnoteReference w:id="132"/>
      </w:r>
      <w:r w:rsidRPr="00C24CF9">
        <w:rPr>
          <w:rStyle w:val="a4"/>
          <w:rFonts w:cs="Traditional Arabic"/>
          <w:rtl/>
        </w:rPr>
        <w:t>)</w:t>
      </w:r>
      <w:r w:rsidRPr="00C24CF9">
        <w:rPr>
          <w:rtl/>
        </w:rPr>
        <w:t>وفي لفظ مسلم: (إِنَّمَا مَثَلُ الَّذِي يَتَصَدَّقُ بِصَدَقَةٍ، ثُمَّ يَعُودُ فِي صَدَقَتِهِ</w:t>
      </w:r>
      <w:r w:rsidR="008F7295" w:rsidRPr="00C24CF9">
        <w:fldChar w:fldCharType="begin"/>
      </w:r>
      <w:r w:rsidRPr="00C24CF9">
        <w:instrText>xe "</w:instrText>
      </w:r>
      <w:r w:rsidRPr="00C24CF9">
        <w:rPr>
          <w:rtl/>
        </w:rPr>
        <w:instrText>فهرس الأمثال:إِنَّمَا مَثَلُ الَّذِي يَتَصَدَّقُ بِصَدَقَةٍ، ثُمَّ يَعُودُ فِي صَدَقَتِهِ</w:instrText>
      </w:r>
      <w:r w:rsidRPr="00C24CF9">
        <w:instrText>"</w:instrText>
      </w:r>
      <w:r w:rsidR="008F7295" w:rsidRPr="00C24CF9">
        <w:fldChar w:fldCharType="end"/>
      </w:r>
      <w:r w:rsidRPr="00C24CF9">
        <w:rPr>
          <w:rtl/>
        </w:rPr>
        <w:t>، كَمَثَلِ الْكَلْبِ يَقِيءُ، ثُمَّ يَأْكُلُ قَيْئَهُ)</w:t>
      </w:r>
      <w:r w:rsidRPr="00C24CF9">
        <w:rPr>
          <w:rStyle w:val="a4"/>
          <w:rFonts w:cs="Traditional Arabic"/>
          <w:rtl/>
        </w:rPr>
        <w:t>(</w:t>
      </w:r>
      <w:r w:rsidRPr="00C24CF9">
        <w:rPr>
          <w:rStyle w:val="a4"/>
          <w:rFonts w:cs="Traditional Arabic"/>
          <w:rtl/>
        </w:rPr>
        <w:footnoteReference w:id="133"/>
      </w:r>
      <w:r w:rsidRPr="00C24CF9">
        <w:rPr>
          <w:rStyle w:val="a4"/>
          <w:rFonts w:cs="Traditional Arabic"/>
          <w:rtl/>
        </w:rPr>
        <w:t>)</w:t>
      </w:r>
      <w:r w:rsidR="00741A92" w:rsidRPr="00C24CF9">
        <w:rPr>
          <w:rFonts w:hint="cs"/>
          <w:rtl/>
        </w:rPr>
        <w:t>.</w:t>
      </w:r>
    </w:p>
    <w:p w:rsidR="00642A6B" w:rsidRPr="00C24CF9" w:rsidRDefault="00642A6B" w:rsidP="007E56C5">
      <w:pPr>
        <w:pStyle w:val="af4"/>
        <w:widowControl/>
        <w:numPr>
          <w:ilvl w:val="0"/>
          <w:numId w:val="1"/>
        </w:numPr>
        <w:tabs>
          <w:tab w:val="clear" w:pos="1080"/>
          <w:tab w:val="left" w:pos="139"/>
        </w:tabs>
        <w:autoSpaceDE w:val="0"/>
        <w:autoSpaceDN w:val="0"/>
        <w:adjustRightInd w:val="0"/>
        <w:ind w:left="139" w:firstLine="0"/>
        <w:rPr>
          <w:rtl/>
        </w:rPr>
      </w:pPr>
      <w:r w:rsidRPr="00C24CF9">
        <w:rPr>
          <w:rtl/>
        </w:rPr>
        <w:t>(كُلُّ مَوْلُودٍ يُولَدُ عَلَى الفِطْرَةِ</w:t>
      </w:r>
      <w:r w:rsidR="008F7295" w:rsidRPr="00C24CF9">
        <w:fldChar w:fldCharType="begin"/>
      </w:r>
      <w:r w:rsidRPr="00C24CF9">
        <w:instrText>xe "</w:instrText>
      </w:r>
      <w:r w:rsidRPr="00C24CF9">
        <w:rPr>
          <w:rtl/>
        </w:rPr>
        <w:instrText>فهرس الأمثال:كُلُّ مَوْلُودٍ يُولَدُ عَلَى الفِطْرَةِ</w:instrText>
      </w:r>
      <w:r w:rsidRPr="00C24CF9">
        <w:instrText>"</w:instrText>
      </w:r>
      <w:r w:rsidR="008F7295" w:rsidRPr="00C24CF9">
        <w:fldChar w:fldCharType="end"/>
      </w:r>
      <w:r w:rsidRPr="00C24CF9">
        <w:rPr>
          <w:rtl/>
        </w:rPr>
        <w:t>، فَأَبَوَاهُ يُهَوِّدَانِهِ، أَوْ يُنَصِّرَانِهِ، أَوْ يُمَجِّسَانِهِ، كَمَثَلِ البَهِيمَةِ تُنْتَجُ البَهِيمَةَ هَلْ تَرَى فِيهَا جَدْعَاءَ)</w:t>
      </w:r>
      <w:r w:rsidRPr="00C24CF9">
        <w:rPr>
          <w:vertAlign w:val="superscript"/>
          <w:rtl/>
        </w:rPr>
        <w:t>(</w:t>
      </w:r>
      <w:r w:rsidRPr="00C24CF9">
        <w:rPr>
          <w:rStyle w:val="a4"/>
          <w:rFonts w:cs="Traditional Arabic"/>
          <w:rtl/>
        </w:rPr>
        <w:footnoteReference w:id="134"/>
      </w:r>
      <w:r w:rsidRPr="00C24CF9">
        <w:rPr>
          <w:vertAlign w:val="superscript"/>
          <w:rtl/>
        </w:rPr>
        <w:t>)</w:t>
      </w:r>
      <w:r w:rsidRPr="00C24CF9">
        <w:rPr>
          <w:rtl/>
        </w:rPr>
        <w:t xml:space="preserve"> وفي رواية: (مَا مِنْ مَوْلُودٍ إِلَّا يُولَدُ عَلَى الفِطْرَةِ</w:t>
      </w:r>
      <w:r w:rsidR="008F7295" w:rsidRPr="00C24CF9">
        <w:fldChar w:fldCharType="begin"/>
      </w:r>
      <w:r w:rsidRPr="00C24CF9">
        <w:instrText>xe "</w:instrText>
      </w:r>
      <w:r w:rsidRPr="00C24CF9">
        <w:rPr>
          <w:rtl/>
        </w:rPr>
        <w:instrText>فهرس الأمثال:مَا مِنْ مَوْلُودٍ إِلَّا يُولَدُ عَلَى الفِطْرَةِ</w:instrText>
      </w:r>
      <w:r w:rsidRPr="00C24CF9">
        <w:instrText>"</w:instrText>
      </w:r>
      <w:r w:rsidR="008F7295" w:rsidRPr="00C24CF9">
        <w:fldChar w:fldCharType="end"/>
      </w:r>
      <w:r w:rsidRPr="00C24CF9">
        <w:rPr>
          <w:rtl/>
        </w:rPr>
        <w:t>، فَأَبَوَاهُ يُهَوِّدَانِهِ أَوْ يُنَصِّرَانِهِ، أَوْ يُمَجِّسَانِهِ، كَمَا تُنْتَجُ البَهِيمَةُ بَهِيمَةً جَمْعَاءَ، هَلْ تُحِسُّونَ فِيهَا مِنْ جَدْعَاءَ)</w:t>
      </w:r>
      <w:r w:rsidRPr="00C24CF9">
        <w:rPr>
          <w:vertAlign w:val="superscript"/>
          <w:rtl/>
        </w:rPr>
        <w:t>(</w:t>
      </w:r>
      <w:r w:rsidRPr="00C24CF9">
        <w:rPr>
          <w:vertAlign w:val="superscript"/>
          <w:rtl/>
        </w:rPr>
        <w:footnoteReference w:id="135"/>
      </w:r>
      <w:r w:rsidRPr="00C24CF9">
        <w:rPr>
          <w:vertAlign w:val="superscript"/>
          <w:rtl/>
        </w:rPr>
        <w:t>)</w:t>
      </w:r>
      <w:r w:rsidRPr="00C24CF9">
        <w:rPr>
          <w:rtl/>
        </w:rPr>
        <w:t>والعطف في لفظ مسلم بالواو (وَيُنَصِّرَانِهِ وَيُمَجِّسَانِهِ) وفي رواية: (كَمَا تُنْتِجُونَ البَهِيمَةَ، هَلْ تَجِدُونَ فِيهَا مِنْ جَدْعَاءَ، حَتَّى تَكُونُوا أَنْتُمْ تَجْدَعُونَهَا؟)</w:t>
      </w:r>
      <w:r w:rsidRPr="00C24CF9">
        <w:rPr>
          <w:vertAlign w:val="superscript"/>
          <w:rtl/>
        </w:rPr>
        <w:t>(</w:t>
      </w:r>
      <w:r w:rsidRPr="00C24CF9">
        <w:rPr>
          <w:rStyle w:val="a4"/>
          <w:rFonts w:cs="Traditional Arabic"/>
          <w:rtl/>
        </w:rPr>
        <w:footnoteReference w:id="136"/>
      </w:r>
      <w:r w:rsidRPr="00C24CF9">
        <w:rPr>
          <w:vertAlign w:val="superscript"/>
          <w:rtl/>
        </w:rPr>
        <w:t>)</w:t>
      </w:r>
    </w:p>
    <w:p w:rsidR="00642A6B" w:rsidRPr="00C24CF9" w:rsidRDefault="00642A6B" w:rsidP="007E56C5">
      <w:pPr>
        <w:widowControl/>
        <w:numPr>
          <w:ilvl w:val="0"/>
          <w:numId w:val="1"/>
        </w:numPr>
        <w:tabs>
          <w:tab w:val="clear" w:pos="1080"/>
          <w:tab w:val="num" w:pos="720"/>
          <w:tab w:val="num" w:pos="900"/>
          <w:tab w:val="left" w:pos="1177"/>
          <w:tab w:val="left" w:pos="1357"/>
        </w:tabs>
        <w:autoSpaceDE w:val="0"/>
        <w:autoSpaceDN w:val="0"/>
        <w:adjustRightInd w:val="0"/>
        <w:ind w:left="0" w:firstLine="284"/>
        <w:rPr>
          <w:rtl/>
        </w:rPr>
      </w:pPr>
      <w:r w:rsidRPr="00C24CF9">
        <w:rPr>
          <w:rtl/>
        </w:rPr>
        <w:t>(يَا عِبَادِي لَوْ أَنَّ أَوَّلَكُمْ وَآخِرَكُمْ وَإِنْسَكُمْ وَجِنَّكُمْ</w:t>
      </w:r>
      <w:r w:rsidR="008F7295" w:rsidRPr="00C24CF9">
        <w:fldChar w:fldCharType="begin"/>
      </w:r>
      <w:r w:rsidRPr="00C24CF9">
        <w:instrText>xe "</w:instrText>
      </w:r>
      <w:r w:rsidRPr="00C24CF9">
        <w:rPr>
          <w:rtl/>
        </w:rPr>
        <w:instrText>فهرس الأمثال:يَا عِبَادِي لَوْ أَنَّ أَوَّلَكُمْ وَآخِرَكُمْ وَإِنْسَكُمْ وَجِنَّكُمْ</w:instrText>
      </w:r>
      <w:r w:rsidRPr="00C24CF9">
        <w:instrText>"</w:instrText>
      </w:r>
      <w:r w:rsidR="008F7295" w:rsidRPr="00C24CF9">
        <w:fldChar w:fldCharType="end"/>
      </w:r>
      <w:r w:rsidRPr="00C24CF9">
        <w:rPr>
          <w:rtl/>
        </w:rPr>
        <w:t xml:space="preserve"> قَامُوا فِي صَعِيدٍ وَاحِدٍ فَسَأَلُونِي فَأَعْطَيْتُ كُلَّ إِنْسَانٍ مَسْأَلَتَهُ، مَا نَقَصَ ذَلِكَ مِمَّا عِنْدِي إِلَّا كَمَا يَنْقُصُ الْمِخْيَطُ إِذَا أُدْخِلَ الْبَحْرَ)</w:t>
      </w:r>
      <w:r w:rsidRPr="00C24CF9">
        <w:rPr>
          <w:vertAlign w:val="superscript"/>
          <w:rtl/>
        </w:rPr>
        <w:t>(</w:t>
      </w:r>
      <w:r w:rsidRPr="00C24CF9">
        <w:rPr>
          <w:rStyle w:val="a4"/>
          <w:rFonts w:cs="Traditional Arabic"/>
          <w:rtl/>
        </w:rPr>
        <w:footnoteReference w:id="137"/>
      </w:r>
      <w:r w:rsidRPr="00C24CF9">
        <w:rPr>
          <w:vertAlign w:val="superscript"/>
          <w:rtl/>
        </w:rPr>
        <w:t>)</w:t>
      </w:r>
    </w:p>
    <w:p w:rsidR="00642A6B" w:rsidRPr="00C24CF9" w:rsidRDefault="00642A6B" w:rsidP="00EE6873">
      <w:pPr>
        <w:widowControl/>
        <w:numPr>
          <w:ilvl w:val="0"/>
          <w:numId w:val="1"/>
        </w:numPr>
        <w:tabs>
          <w:tab w:val="clear" w:pos="1080"/>
          <w:tab w:val="num" w:pos="637"/>
          <w:tab w:val="num" w:pos="900"/>
          <w:tab w:val="left" w:pos="1177"/>
          <w:tab w:val="left" w:pos="1357"/>
        </w:tabs>
        <w:autoSpaceDE w:val="0"/>
        <w:autoSpaceDN w:val="0"/>
        <w:adjustRightInd w:val="0"/>
        <w:ind w:left="0" w:firstLine="284"/>
        <w:jc w:val="left"/>
        <w:rPr>
          <w:rtl/>
        </w:rPr>
      </w:pPr>
      <w:r w:rsidRPr="00C24CF9">
        <w:rPr>
          <w:rtl/>
        </w:rPr>
        <w:t>(كُنْ فِي الدُّنْيَا كَأَنَّكَ غَرِيبٌ</w:t>
      </w:r>
      <w:r w:rsidR="008F7295" w:rsidRPr="00C24CF9">
        <w:fldChar w:fldCharType="begin"/>
      </w:r>
      <w:r w:rsidRPr="00C24CF9">
        <w:instrText>xe "</w:instrText>
      </w:r>
      <w:r w:rsidRPr="00C24CF9">
        <w:rPr>
          <w:rtl/>
        </w:rPr>
        <w:instrText>فهرس الأمثال:كُنْ فِي الدُّنْيَا كَأَنَّكَ غَرِيبٌ</w:instrText>
      </w:r>
      <w:r w:rsidRPr="00C24CF9">
        <w:instrText>"</w:instrText>
      </w:r>
      <w:r w:rsidR="008F7295" w:rsidRPr="00C24CF9">
        <w:fldChar w:fldCharType="end"/>
      </w:r>
      <w:r w:rsidRPr="00C24CF9">
        <w:rPr>
          <w:rtl/>
        </w:rPr>
        <w:t xml:space="preserve"> أَوْ عَابِرُ سَبِيلٍ)</w:t>
      </w:r>
      <w:r w:rsidRPr="00C24CF9">
        <w:rPr>
          <w:vertAlign w:val="superscript"/>
          <w:rtl/>
        </w:rPr>
        <w:t>(</w:t>
      </w:r>
      <w:r w:rsidRPr="00C24CF9">
        <w:rPr>
          <w:rStyle w:val="a4"/>
          <w:rFonts w:cs="Traditional Arabic"/>
          <w:rtl/>
        </w:rPr>
        <w:footnoteReference w:id="138"/>
      </w:r>
      <w:r w:rsidRPr="00C24CF9">
        <w:rPr>
          <w:vertAlign w:val="superscript"/>
          <w:rtl/>
        </w:rPr>
        <w:t>)</w:t>
      </w:r>
    </w:p>
    <w:p w:rsidR="003E7966" w:rsidRPr="00C24CF9" w:rsidRDefault="00642A6B" w:rsidP="007E56C5">
      <w:pPr>
        <w:widowControl/>
        <w:numPr>
          <w:ilvl w:val="0"/>
          <w:numId w:val="1"/>
        </w:numPr>
        <w:tabs>
          <w:tab w:val="clear" w:pos="1080"/>
          <w:tab w:val="num" w:pos="637"/>
          <w:tab w:val="num" w:pos="900"/>
          <w:tab w:val="left" w:pos="1357"/>
        </w:tabs>
        <w:autoSpaceDE w:val="0"/>
        <w:autoSpaceDN w:val="0"/>
        <w:adjustRightInd w:val="0"/>
        <w:ind w:left="0" w:firstLine="284"/>
        <w:rPr>
          <w:rtl/>
        </w:rPr>
      </w:pPr>
      <w:r w:rsidRPr="00C24CF9">
        <w:rPr>
          <w:rtl/>
        </w:rPr>
        <w:lastRenderedPageBreak/>
        <w:t>(لَلَّهُ أَشَدُّ فَرَحًا بِتَوْبَةِ عَبْدِهِ الْمُؤْمِنِ، مِنْ رَجُلٍ</w:t>
      </w:r>
      <w:r w:rsidR="008F7295" w:rsidRPr="00C24CF9">
        <w:fldChar w:fldCharType="begin"/>
      </w:r>
      <w:r w:rsidRPr="00C24CF9">
        <w:instrText>xe "</w:instrText>
      </w:r>
      <w:r w:rsidRPr="00C24CF9">
        <w:rPr>
          <w:rtl/>
        </w:rPr>
        <w:instrText>فهرس الأمثال:لَلَّهُ أَشَدُّ فَرَحًا بِتَوْبَةِ عَبْدِهِ الْمُؤْمِنِ، مِنْ رَجُلٍ</w:instrText>
      </w:r>
      <w:r w:rsidRPr="00C24CF9">
        <w:instrText>"</w:instrText>
      </w:r>
      <w:r w:rsidR="008F7295" w:rsidRPr="00C24CF9">
        <w:fldChar w:fldCharType="end"/>
      </w:r>
      <w:r w:rsidRPr="00C24CF9">
        <w:rPr>
          <w:rtl/>
        </w:rPr>
        <w:t xml:space="preserve"> فِي أَرْضٍ دَوِّيَّةٍ مَهْلِكَةٍ، مَعَهُ رَاحِلَتُهُ، عَلَيْهَا طَعَامُهُ وَشَرَابُهُ، فَنَامَ فَاسْتَيْقَظَ وَقَدْ ذَهَبَتْ، فَطَلَبَهَا حَتَّى أَدْرَكَهُ الْعَطَشُ، ثُمَّ قَالَ: أَرْجِعُ إِلَى مَكَانِي الَّذِي كُنْتُ فِيهِ، فَأَنَامُ حَتَّى أَمُوتَ، فَوَضَعَ رَأْسَهُ عَلَى سَاعِدِهِ لِيَمُوتَ، فَاسْتَيْقَظَ وَعِنْدَهُ رَاحِلَتُهُ وَعَلَيْهَا زَادُهُ وَطَعَامُهُ وَشَرَابُهُ، فَاللهُ أَشَدُّ فَرَحًا بِتَوْبَةِ الْعَبْدِ الْمُؤْمِنِ مِنْ هَذَا بِرَاحِلَتِهِ وَزَادِهِ)</w:t>
      </w:r>
      <w:r w:rsidRPr="00C24CF9">
        <w:rPr>
          <w:vertAlign w:val="superscript"/>
          <w:rtl/>
        </w:rPr>
        <w:t>(</w:t>
      </w:r>
      <w:r w:rsidRPr="00C24CF9">
        <w:rPr>
          <w:rStyle w:val="a4"/>
          <w:rFonts w:cs="Traditional Arabic"/>
          <w:rtl/>
        </w:rPr>
        <w:footnoteReference w:id="139"/>
      </w:r>
      <w:r w:rsidRPr="00C24CF9">
        <w:rPr>
          <w:vertAlign w:val="superscript"/>
          <w:rtl/>
        </w:rPr>
        <w:t>)</w:t>
      </w:r>
      <w:r w:rsidR="00741A92" w:rsidRPr="00C24CF9">
        <w:rPr>
          <w:rFonts w:hint="cs"/>
          <w:rtl/>
        </w:rPr>
        <w:t>.</w:t>
      </w:r>
    </w:p>
    <w:p w:rsidR="00642A6B" w:rsidRPr="00C24CF9" w:rsidRDefault="00642A6B" w:rsidP="007E56C5">
      <w:pPr>
        <w:widowControl/>
        <w:tabs>
          <w:tab w:val="num" w:pos="1080"/>
          <w:tab w:val="left" w:pos="1357"/>
        </w:tabs>
        <w:autoSpaceDE w:val="0"/>
        <w:autoSpaceDN w:val="0"/>
        <w:adjustRightInd w:val="0"/>
        <w:ind w:left="360"/>
        <w:rPr>
          <w:rtl/>
        </w:rPr>
      </w:pPr>
      <w:r w:rsidRPr="00C24CF9">
        <w:rPr>
          <w:rtl/>
        </w:rPr>
        <w:t>وفي رواية: (لَلَّهُ أَشَدُّ فَرَحًا بِتَوْبَةِ عَبْدِهِ مِنْ رَجُلٍ حَمَلَ زَادَهُ وَمَزَادَهُ عَلَى بَعِيرٍ ثُمَّ سَارَ حَتَّى كَانَ بِفَلَاةٍ مِنَ الْأَرْضِ، فَأَدْرَكَتْهُ الْقَائِلَةُ، فَنَزَلَ، فَقَالَ تَحْتَ شَجَرَةٍ، فَغَلَبَتْهُ عَيْنُهُ، وَانْسَلَّ بَعِيرُهُ، فَاسْتَيْقَظَ فَسَعَى شَرَفًا فَلَمْ يَرَ شَيْئًا، ثُمَّ سَعَى شَرَفًا ثَانِيًا فَلَمْ يَرَ شَيْئًا، ثُمَّ سَعَى شَرَفًا ثَالِثًا فَلَمْ يَرَ شَيْئًا، فَأَقْبَلَ حَتَّى أَتَى مَكَانَهُ الَّذِي قَالَ فِيهِ، فَبَيْنَمَا هُوَ قَاعِدٌ إِذْ جَاءَهُ بَعِيرُهُ يَمْشِي، حَتَّى وَضَعَ خِطَامَهُ فِي يَدِهِ، فَلَلَّهُ أَشَدُّ فَرَحًا بِتَوْبَةِ الْعَبْدِ، مِنْ هَذَا حِينَ وَجَدَ بَعِيرَهُ عَلَى حَالِهِ)</w:t>
      </w:r>
      <w:r w:rsidRPr="00C24CF9">
        <w:rPr>
          <w:vertAlign w:val="superscript"/>
          <w:rtl/>
        </w:rPr>
        <w:t>(</w:t>
      </w:r>
      <w:r w:rsidRPr="00C24CF9">
        <w:rPr>
          <w:rStyle w:val="a4"/>
          <w:rFonts w:cs="Traditional Arabic"/>
          <w:rtl/>
        </w:rPr>
        <w:footnoteReference w:id="140"/>
      </w:r>
      <w:r w:rsidRPr="00C24CF9">
        <w:rPr>
          <w:vertAlign w:val="superscript"/>
          <w:rtl/>
        </w:rPr>
        <w:t>)</w:t>
      </w:r>
      <w:r w:rsidRPr="00C24CF9">
        <w:rPr>
          <w:rtl/>
        </w:rPr>
        <w:t>وفيرواية: (لَلَّهُ أَشَدُّ فَرَحًا بِتَوْبَةِ عَبْدِهِ حِينَ يَتُوبُ إِلَيْهِ، مِنْ أَحَدِكُمْ كَانَ عَلَى رَاحِلَتِهِ بِأَرْضِ فَلاةٍ، فَانْفَلَتَتْ مِنْهُ وَعَلَيْهَا طَعَامُهُ وَشَرَابُهُ، فَأَيِسَ مِنْهَا، فَأَتَى شَجَرَةً، فَاضْطَجَعَ فِي ظِلِّهَا، قَدْ أَيِسَ مِنْ رَاحِلَتِهِ، فَبَيْنَا هُوَ كَذَلِكَ إِذَا هُوَ بِهَا، قَائِمَةً عِنْدَهُ، فَأَخَذَ بِخِطَامِهَا، ثُمَّ قَالَ مِنْ شِدَّةِ الْفَرَحِ: اللهُمَّ أَنْتَ عَبْدِي وَأَنَا رَبُّكَ، أَخْطَأَ مِنْ شِدَّةِ الْفَرَحِ)</w:t>
      </w:r>
      <w:r w:rsidRPr="00C24CF9">
        <w:rPr>
          <w:vertAlign w:val="superscript"/>
          <w:rtl/>
        </w:rPr>
        <w:t>(</w:t>
      </w:r>
      <w:r w:rsidRPr="00C24CF9">
        <w:rPr>
          <w:rStyle w:val="a4"/>
          <w:rFonts w:cs="Traditional Arabic"/>
          <w:rtl/>
        </w:rPr>
        <w:footnoteReference w:id="141"/>
      </w:r>
      <w:r w:rsidRPr="00C24CF9">
        <w:rPr>
          <w:vertAlign w:val="superscript"/>
          <w:rtl/>
        </w:rPr>
        <w:t>)</w:t>
      </w:r>
      <w:r w:rsidRPr="00C24CF9">
        <w:rPr>
          <w:rtl/>
        </w:rPr>
        <w:t xml:space="preserve"> وفي رواية: (اللَّهُ أَفْرَحُ بِتَوْبَةِ عَبْدِهِ مِنْ أَحَدِكُمْ، سَقَطَ عَلَى بَعِيرِهِ، وَقَدْ أَضَلَّهُ فِي أَرْضِ فَلاَةٍ)</w:t>
      </w:r>
      <w:r w:rsidRPr="00C24CF9">
        <w:rPr>
          <w:vertAlign w:val="superscript"/>
          <w:rtl/>
        </w:rPr>
        <w:t>(</w:t>
      </w:r>
      <w:r w:rsidRPr="00C24CF9">
        <w:rPr>
          <w:rStyle w:val="a4"/>
          <w:rFonts w:cs="Traditional Arabic"/>
          <w:rtl/>
        </w:rPr>
        <w:footnoteReference w:id="142"/>
      </w:r>
      <w:r w:rsidRPr="00C24CF9">
        <w:rPr>
          <w:vertAlign w:val="superscript"/>
          <w:rtl/>
        </w:rPr>
        <w:t>)</w:t>
      </w:r>
      <w:r w:rsidRPr="00C24CF9">
        <w:rPr>
          <w:rtl/>
        </w:rPr>
        <w:t xml:space="preserve"> وفي لفظ مسلم (سَقَطَ عَلَى بَعِيرِهِ، قَدْ أَضَلَّهُ بِأَرْضِ فَلَاةٍ)</w:t>
      </w:r>
      <w:r w:rsidRPr="00C24CF9">
        <w:rPr>
          <w:vertAlign w:val="superscript"/>
          <w:rtl/>
        </w:rPr>
        <w:t>(</w:t>
      </w:r>
      <w:r w:rsidRPr="00C24CF9">
        <w:rPr>
          <w:rStyle w:val="a4"/>
          <w:rFonts w:cs="Traditional Arabic"/>
          <w:rtl/>
        </w:rPr>
        <w:footnoteReference w:id="143"/>
      </w:r>
      <w:r w:rsidRPr="00C24CF9">
        <w:rPr>
          <w:vertAlign w:val="superscript"/>
          <w:rtl/>
        </w:rPr>
        <w:t>)</w:t>
      </w:r>
    </w:p>
    <w:p w:rsidR="00D327B8" w:rsidRPr="00C24CF9" w:rsidRDefault="00642A6B" w:rsidP="00C24CF9">
      <w:pPr>
        <w:widowControl/>
        <w:numPr>
          <w:ilvl w:val="0"/>
          <w:numId w:val="1"/>
        </w:numPr>
        <w:tabs>
          <w:tab w:val="clear" w:pos="1080"/>
          <w:tab w:val="num" w:pos="637"/>
          <w:tab w:val="num" w:pos="900"/>
        </w:tabs>
        <w:autoSpaceDE w:val="0"/>
        <w:autoSpaceDN w:val="0"/>
        <w:adjustRightInd w:val="0"/>
        <w:ind w:left="0" w:firstLine="284"/>
        <w:rPr>
          <w:rFonts w:cs="Simplified Arabic"/>
        </w:rPr>
      </w:pPr>
      <w:r w:rsidRPr="00C24CF9">
        <w:rPr>
          <w:rtl/>
        </w:rPr>
        <w:lastRenderedPageBreak/>
        <w:t>(لَتَتَّبِعُنَّ سَنَنَ مَنْ قَبْلَكُمْ شِبْرًا بِشِبْرٍ</w:t>
      </w:r>
      <w:r w:rsidR="008F7295" w:rsidRPr="00C24CF9">
        <w:fldChar w:fldCharType="begin"/>
      </w:r>
      <w:r w:rsidRPr="00C24CF9">
        <w:instrText>xe "</w:instrText>
      </w:r>
      <w:r w:rsidRPr="00C24CF9">
        <w:rPr>
          <w:rtl/>
        </w:rPr>
        <w:instrText>فهرس الأمثال:لَتَتَّبِعُنَّ سَنَنَ مَنْ قَبْلَكُمْ شِبْرًا بِشِبْرٍ</w:instrText>
      </w:r>
      <w:r w:rsidRPr="00C24CF9">
        <w:instrText>"</w:instrText>
      </w:r>
      <w:r w:rsidR="008F7295" w:rsidRPr="00C24CF9">
        <w:fldChar w:fldCharType="end"/>
      </w:r>
      <w:r w:rsidRPr="00C24CF9">
        <w:rPr>
          <w:rtl/>
        </w:rPr>
        <w:t>، وَذِرَاعًا بِذِرَاعٍ، حَتَّى لَوْ سَلَكُوا جُحْرَ ضَبٍّ لَسَلَكْتُمُوهُ)</w:t>
      </w:r>
      <w:r w:rsidRPr="00C24CF9">
        <w:rPr>
          <w:vertAlign w:val="superscript"/>
          <w:rtl/>
        </w:rPr>
        <w:t>(</w:t>
      </w:r>
      <w:r w:rsidRPr="00C24CF9">
        <w:rPr>
          <w:rStyle w:val="a4"/>
          <w:rFonts w:cs="Traditional Arabic"/>
          <w:rtl/>
        </w:rPr>
        <w:footnoteReference w:id="144"/>
      </w:r>
      <w:r w:rsidRPr="00C24CF9">
        <w:rPr>
          <w:vertAlign w:val="superscript"/>
          <w:rtl/>
        </w:rPr>
        <w:t>)</w:t>
      </w:r>
      <w:r w:rsidRPr="00C24CF9">
        <w:rPr>
          <w:rtl/>
        </w:rPr>
        <w:t xml:space="preserve"> وفي رواية: (حَتَّى لَوْ دَخَلُوا جُحْرَ ضَبٍّ تَبِعْتُمُوهُمْ)</w:t>
      </w:r>
      <w:r w:rsidRPr="00C24CF9">
        <w:rPr>
          <w:vertAlign w:val="superscript"/>
          <w:rtl/>
        </w:rPr>
        <w:t>(</w:t>
      </w:r>
      <w:r w:rsidRPr="00C24CF9">
        <w:rPr>
          <w:rStyle w:val="a4"/>
          <w:rFonts w:cs="Traditional Arabic"/>
          <w:rtl/>
        </w:rPr>
        <w:footnoteReference w:id="145"/>
      </w:r>
      <w:r w:rsidRPr="00C24CF9">
        <w:rPr>
          <w:vertAlign w:val="superscript"/>
          <w:rtl/>
        </w:rPr>
        <w:t>)</w:t>
      </w:r>
      <w:r w:rsidRPr="00C24CF9">
        <w:rPr>
          <w:rtl/>
        </w:rPr>
        <w:t>وفي لفظ مسلم: (حَتَّى لَوْ دَخَلُوا فِي جُحْرِ ضَبٍّ لَاتَّبَعْتُمُوهُمْ)</w:t>
      </w:r>
      <w:r w:rsidRPr="00C24CF9">
        <w:rPr>
          <w:vertAlign w:val="superscript"/>
          <w:rtl/>
        </w:rPr>
        <w:t>(</w:t>
      </w:r>
      <w:r w:rsidRPr="00C24CF9">
        <w:rPr>
          <w:rStyle w:val="a4"/>
          <w:rFonts w:cs="Traditional Arabic"/>
          <w:rtl/>
        </w:rPr>
        <w:footnoteReference w:id="146"/>
      </w:r>
      <w:r w:rsidRPr="00C24CF9">
        <w:rPr>
          <w:vertAlign w:val="superscript"/>
          <w:rtl/>
        </w:rPr>
        <w:t>)</w:t>
      </w:r>
      <w:r w:rsidR="00D327B8" w:rsidRPr="00C24CF9">
        <w:rPr>
          <w:rFonts w:cs="Simplified Arabic" w:hint="cs"/>
          <w:rtl/>
        </w:rPr>
        <w:t>.</w:t>
      </w:r>
    </w:p>
    <w:p w:rsidR="00642A6B" w:rsidRPr="00C24CF9" w:rsidRDefault="00642A6B" w:rsidP="007E56C5">
      <w:pPr>
        <w:widowControl/>
        <w:numPr>
          <w:ilvl w:val="0"/>
          <w:numId w:val="1"/>
        </w:numPr>
        <w:tabs>
          <w:tab w:val="clear" w:pos="1080"/>
          <w:tab w:val="num" w:pos="637"/>
          <w:tab w:val="num" w:pos="900"/>
        </w:tabs>
        <w:autoSpaceDE w:val="0"/>
        <w:autoSpaceDN w:val="0"/>
        <w:adjustRightInd w:val="0"/>
        <w:ind w:left="0" w:firstLine="284"/>
        <w:rPr>
          <w:rFonts w:cs="Simplified Arabic"/>
          <w:rtl/>
        </w:rPr>
      </w:pPr>
      <w:r w:rsidRPr="00C24CF9">
        <w:rPr>
          <w:rtl/>
        </w:rPr>
        <w:t>(إن الخير لا يأتي إلا بخير</w:t>
      </w:r>
      <w:r w:rsidR="008F7295" w:rsidRPr="00C24CF9">
        <w:fldChar w:fldCharType="begin"/>
      </w:r>
      <w:r w:rsidRPr="00C24CF9">
        <w:instrText>xe "</w:instrText>
      </w:r>
      <w:r w:rsidRPr="00C24CF9">
        <w:rPr>
          <w:rtl/>
        </w:rPr>
        <w:instrText>فهرس الأمثال:إن الخير لا يأتي إلا بخير</w:instrText>
      </w:r>
      <w:r w:rsidRPr="00C24CF9">
        <w:instrText>"</w:instrText>
      </w:r>
      <w:r w:rsidR="008F7295" w:rsidRPr="00C24CF9">
        <w:fldChar w:fldCharType="end"/>
      </w:r>
      <w:r w:rsidRPr="00C24CF9">
        <w:rPr>
          <w:rtl/>
        </w:rPr>
        <w:t>، أَوَ خَيْرٌ هُوَ، إن كل ما ينبت الربيع يقتل حبطا أو يلم</w:t>
      </w:r>
      <w:r w:rsidR="008F7295" w:rsidRPr="00C24CF9">
        <w:fldChar w:fldCharType="begin"/>
      </w:r>
      <w:r w:rsidRPr="00C24CF9">
        <w:instrText>xe "</w:instrText>
      </w:r>
      <w:r w:rsidRPr="00C24CF9">
        <w:rPr>
          <w:rtl/>
        </w:rPr>
        <w:instrText>فهرس الأمثال:كل ما ينبت الربيع يقتل حَبَطا أو يُلِمّ</w:instrText>
      </w:r>
      <w:r w:rsidRPr="00C24CF9">
        <w:instrText>"</w:instrText>
      </w:r>
      <w:r w:rsidR="008F7295" w:rsidRPr="00C24CF9">
        <w:fldChar w:fldCharType="end"/>
      </w:r>
      <w:r w:rsidRPr="00C24CF9">
        <w:rPr>
          <w:rtl/>
        </w:rPr>
        <w:t>، إِلَّا آكِلَةَ الْخَضِرِ، أَكَلَتْ، حَتَّى إِذَا امْتَلَأَتْ خَاصِرَتَاهَا اسْتَقْبَلَتِ الشَّمْسَ، ثَلَطَت أَوْ بَالَتْ، ثُمَّ اجْتَرَّتْ، فَعَادَتْ فَأَكَلَتْ فَمَنْ يَأْخُذْ مَالًا بِحَقِّهِ يُبَارَكْ لَهُ فِيهِ، وَمَنْ يَأْخُذْ مَالًا بِغَيْرِ حَقِّهِ فَمَثَلُهُ، كَمَثَلِ الَّذِي يَأْكُلُ وَلَا يَشْبَعُ) وفي رواية: (... ثم عادت فأكلت، إِنَّ هَذَا الْمَالَخَضِرَةٌ حُلْوَةٌ، فَمَنْ أَخَذَهُ بِحَقِّهِ، وَوَضَعَهُ فِي حَقِّهِ، فَنِعْمَ الْمَعُونَةُ هُوَ، وَمَنْ أَخَذَهُ بِغَيْرِ حَقِّهِ، كَانَ كَالَّذِي يَأْكُلُ وَلَا يَشْبَعُ)</w:t>
      </w:r>
      <w:r w:rsidRPr="00C24CF9">
        <w:rPr>
          <w:vertAlign w:val="superscript"/>
          <w:rtl/>
        </w:rPr>
        <w:t>(</w:t>
      </w:r>
      <w:r w:rsidRPr="00C24CF9">
        <w:rPr>
          <w:rStyle w:val="a4"/>
          <w:rFonts w:cs="Traditional Arabic"/>
          <w:rtl/>
        </w:rPr>
        <w:footnoteReference w:id="147"/>
      </w:r>
      <w:r w:rsidRPr="00C24CF9">
        <w:rPr>
          <w:vertAlign w:val="superscript"/>
          <w:rtl/>
        </w:rPr>
        <w:t>)</w:t>
      </w:r>
      <w:r w:rsidR="00741A92" w:rsidRPr="00C24CF9">
        <w:rPr>
          <w:rFonts w:cs="Simplified Arabic" w:hint="cs"/>
          <w:rtl/>
        </w:rPr>
        <w:t>.</w:t>
      </w:r>
    </w:p>
    <w:p w:rsidR="00642A6B" w:rsidRPr="00C24CF9" w:rsidRDefault="00642A6B" w:rsidP="007E56C5">
      <w:pPr>
        <w:widowControl/>
        <w:numPr>
          <w:ilvl w:val="0"/>
          <w:numId w:val="1"/>
        </w:numPr>
        <w:tabs>
          <w:tab w:val="clear" w:pos="1080"/>
          <w:tab w:val="num" w:pos="637"/>
          <w:tab w:val="num" w:pos="900"/>
          <w:tab w:val="left" w:pos="997"/>
          <w:tab w:val="left" w:pos="1177"/>
          <w:tab w:val="left" w:pos="1357"/>
        </w:tabs>
        <w:autoSpaceDE w:val="0"/>
        <w:autoSpaceDN w:val="0"/>
        <w:adjustRightInd w:val="0"/>
        <w:ind w:left="0" w:firstLine="284"/>
      </w:pPr>
      <w:r w:rsidRPr="00C24CF9">
        <w:rPr>
          <w:rtl/>
        </w:rPr>
        <w:t>(وَاللهِ مَا الدُّنْيَا فِي الْآخِرَةِ إِلَّا مِثْلُ مَا يَجْعَلُ أَحَدُكُمْ إِصْبَعَهُ</w:t>
      </w:r>
      <w:r w:rsidR="008F7295" w:rsidRPr="00C24CF9">
        <w:fldChar w:fldCharType="begin"/>
      </w:r>
      <w:r w:rsidRPr="00C24CF9">
        <w:instrText>xe "</w:instrText>
      </w:r>
      <w:r w:rsidRPr="00C24CF9">
        <w:rPr>
          <w:rtl/>
        </w:rPr>
        <w:instrText>فهرس الأمثال:مَا الدُّنْيَا فِي الْآخِرَةِ إِلَّا مِثْلُ مَا يَجْعَلُ أَحَدُكُمْ إِصْبَعَهُ</w:instrText>
      </w:r>
      <w:r w:rsidRPr="00C24CF9">
        <w:instrText>"</w:instrText>
      </w:r>
      <w:r w:rsidR="008F7295" w:rsidRPr="00C24CF9">
        <w:fldChar w:fldCharType="end"/>
      </w:r>
      <w:r w:rsidRPr="00C24CF9">
        <w:rPr>
          <w:rtl/>
        </w:rPr>
        <w:t xml:space="preserve"> هَذِهِ - وَأَشَارَ يَحْيَى بِالسَّبَّابَةِ - فِي الْيَمِّ، فَلْيَنْظُرْ بِمَ تَرْجِعُ؟)</w:t>
      </w:r>
      <w:r w:rsidRPr="00C24CF9">
        <w:rPr>
          <w:vertAlign w:val="superscript"/>
          <w:rtl/>
        </w:rPr>
        <w:t>(</w:t>
      </w:r>
      <w:r w:rsidRPr="00C24CF9">
        <w:rPr>
          <w:rStyle w:val="a4"/>
          <w:rFonts w:cs="Traditional Arabic"/>
          <w:rtl/>
        </w:rPr>
        <w:footnoteReference w:id="148"/>
      </w:r>
      <w:r w:rsidRPr="00C24CF9">
        <w:rPr>
          <w:vertAlign w:val="superscript"/>
          <w:rtl/>
        </w:rPr>
        <w:t>)</w:t>
      </w:r>
    </w:p>
    <w:p w:rsidR="00642A6B" w:rsidRPr="00C24CF9" w:rsidRDefault="00642A6B" w:rsidP="007E56C5">
      <w:pPr>
        <w:widowControl/>
        <w:numPr>
          <w:ilvl w:val="0"/>
          <w:numId w:val="1"/>
        </w:numPr>
        <w:tabs>
          <w:tab w:val="clear" w:pos="1080"/>
          <w:tab w:val="num" w:pos="720"/>
          <w:tab w:val="num" w:pos="900"/>
          <w:tab w:val="left" w:pos="1357"/>
        </w:tabs>
        <w:autoSpaceDE w:val="0"/>
        <w:autoSpaceDN w:val="0"/>
        <w:adjustRightInd w:val="0"/>
        <w:ind w:left="0" w:firstLine="284"/>
        <w:rPr>
          <w:rFonts w:cs="Simplified Arabic"/>
        </w:rPr>
      </w:pPr>
      <w:r w:rsidRPr="00C24CF9">
        <w:rPr>
          <w:rtl/>
        </w:rPr>
        <w:t>(كُلُّكُمْ رَاعٍ وَمَسْئُولٌ عَنْ رَعِيَّتِهِ)</w:t>
      </w:r>
      <w:r w:rsidRPr="00C24CF9">
        <w:rPr>
          <w:vertAlign w:val="superscript"/>
          <w:rtl/>
        </w:rPr>
        <w:t>(</w:t>
      </w:r>
      <w:r w:rsidRPr="00C24CF9">
        <w:rPr>
          <w:rStyle w:val="a4"/>
          <w:rFonts w:cs="Traditional Arabic"/>
          <w:rtl/>
        </w:rPr>
        <w:footnoteReference w:id="149"/>
      </w:r>
      <w:r w:rsidRPr="00C24CF9">
        <w:rPr>
          <w:vertAlign w:val="superscript"/>
          <w:rtl/>
        </w:rPr>
        <w:t>)</w:t>
      </w:r>
      <w:r w:rsidRPr="00C24CF9">
        <w:rPr>
          <w:rtl/>
        </w:rPr>
        <w:t xml:space="preserve"> وفي لفظ: (كُلُّكُمْ رَاعٍ فَمَسْئُولٌ عَنْ رَعِيَّتِهِ</w:t>
      </w:r>
      <w:r w:rsidR="008F7295" w:rsidRPr="00C24CF9">
        <w:fldChar w:fldCharType="begin"/>
      </w:r>
      <w:r w:rsidRPr="00C24CF9">
        <w:instrText>xe "</w:instrText>
      </w:r>
      <w:r w:rsidRPr="00C24CF9">
        <w:rPr>
          <w:rtl/>
        </w:rPr>
        <w:instrText>فهرس الأمثال:كُلُّكُمْ رَاعٍ فَمَسْئُولٌ عَنْ رَعِيَّتِهِ</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150"/>
      </w:r>
      <w:r w:rsidRPr="00C24CF9">
        <w:rPr>
          <w:vertAlign w:val="superscript"/>
          <w:rtl/>
        </w:rPr>
        <w:t>)</w:t>
      </w:r>
      <w:r w:rsidRPr="00C24CF9">
        <w:rPr>
          <w:rtl/>
        </w:rPr>
        <w:t>وفي لفظ: (أَلاَ كُلُّكُمْ رَاعٍ وَكُلُّكُمْ مَسْئُولٌ عَنْ رَعِيَّتِهِ)</w:t>
      </w:r>
      <w:r w:rsidRPr="00C24CF9">
        <w:rPr>
          <w:vertAlign w:val="superscript"/>
          <w:rtl/>
        </w:rPr>
        <w:t>(</w:t>
      </w:r>
      <w:r w:rsidRPr="00C24CF9">
        <w:rPr>
          <w:rStyle w:val="a4"/>
          <w:rFonts w:cs="Traditional Arabic"/>
          <w:rtl/>
        </w:rPr>
        <w:footnoteReference w:id="151"/>
      </w:r>
      <w:r w:rsidRPr="00C24CF9">
        <w:rPr>
          <w:vertAlign w:val="superscript"/>
          <w:rtl/>
        </w:rPr>
        <w:t>)</w:t>
      </w:r>
    </w:p>
    <w:p w:rsidR="002D27E5" w:rsidRPr="00C24CF9" w:rsidRDefault="00642A6B" w:rsidP="00C24CF9">
      <w:pPr>
        <w:widowControl/>
        <w:numPr>
          <w:ilvl w:val="0"/>
          <w:numId w:val="1"/>
        </w:numPr>
        <w:tabs>
          <w:tab w:val="clear" w:pos="1080"/>
          <w:tab w:val="num" w:pos="637"/>
          <w:tab w:val="num" w:pos="900"/>
          <w:tab w:val="left" w:pos="1357"/>
        </w:tabs>
        <w:autoSpaceDE w:val="0"/>
        <w:autoSpaceDN w:val="0"/>
        <w:adjustRightInd w:val="0"/>
        <w:ind w:left="0" w:firstLine="284"/>
      </w:pPr>
      <w:r w:rsidRPr="00C24CF9">
        <w:rPr>
          <w:rtl/>
        </w:rPr>
        <w:lastRenderedPageBreak/>
        <w:t>(الْمُؤْمِنُ لِلْمُؤْمِنِ كَالْبُنْيَانِ يَشُدُّ بَعْضُهُ بَعْضًا</w:t>
      </w:r>
      <w:r w:rsidR="008F7295" w:rsidRPr="00C24CF9">
        <w:fldChar w:fldCharType="begin"/>
      </w:r>
      <w:r w:rsidRPr="00C24CF9">
        <w:instrText>xe "</w:instrText>
      </w:r>
      <w:r w:rsidRPr="00C24CF9">
        <w:rPr>
          <w:rtl/>
        </w:rPr>
        <w:instrText>فهرس الأمثال:الْمُؤْمِنُ لِلْمُؤْمِنِ كَالْبُنْيَانِ يَشُدُّ بَعْضُهُ بَعْضًا</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152"/>
      </w:r>
      <w:r w:rsidRPr="00C24CF9">
        <w:rPr>
          <w:vertAlign w:val="superscript"/>
          <w:rtl/>
        </w:rPr>
        <w:t>)</w:t>
      </w:r>
      <w:r w:rsidRPr="00C24CF9">
        <w:rPr>
          <w:rtl/>
        </w:rPr>
        <w:t xml:space="preserve"> وفي لفظ: بـ(إنّ)</w:t>
      </w:r>
      <w:r w:rsidR="00D327B8" w:rsidRPr="00C24CF9">
        <w:rPr>
          <w:rFonts w:hint="cs"/>
          <w:rtl/>
        </w:rPr>
        <w:t>.</w:t>
      </w:r>
    </w:p>
    <w:p w:rsidR="00642A6B" w:rsidRPr="00C24CF9" w:rsidRDefault="00642A6B" w:rsidP="00741A92">
      <w:pPr>
        <w:widowControl/>
        <w:numPr>
          <w:ilvl w:val="0"/>
          <w:numId w:val="1"/>
        </w:numPr>
        <w:tabs>
          <w:tab w:val="clear" w:pos="1080"/>
          <w:tab w:val="num" w:pos="637"/>
          <w:tab w:val="num" w:pos="900"/>
          <w:tab w:val="left" w:pos="1357"/>
        </w:tabs>
        <w:autoSpaceDE w:val="0"/>
        <w:autoSpaceDN w:val="0"/>
        <w:adjustRightInd w:val="0"/>
        <w:ind w:left="0" w:firstLine="284"/>
      </w:pPr>
      <w:r w:rsidRPr="00C24CF9">
        <w:rPr>
          <w:rtl/>
        </w:rPr>
        <w:t>(مَثَلُ الْمُؤْمِنِينَ فِي تَوَادِّهِمْ، وَتَرَاحُمِهِمْ، وَتَعَاطُفِهِمْ مَثَلُ الْجَسَدِ</w:t>
      </w:r>
      <w:r w:rsidR="008F7295" w:rsidRPr="00C24CF9">
        <w:fldChar w:fldCharType="begin"/>
      </w:r>
      <w:r w:rsidRPr="00C24CF9">
        <w:instrText>xe "</w:instrText>
      </w:r>
      <w:r w:rsidRPr="00C24CF9">
        <w:rPr>
          <w:rtl/>
        </w:rPr>
        <w:instrText>فهرس الأمثال:مَثَلُ الْمُؤْمِنِينَ فِي تَوَادِّهِمْ، وَتَرَاحُمِهِمْ، وَتَعَاطُفِهِمْ مَثَلُ الْجَسَدِ</w:instrText>
      </w:r>
      <w:r w:rsidRPr="00C24CF9">
        <w:instrText>"</w:instrText>
      </w:r>
      <w:r w:rsidR="008F7295" w:rsidRPr="00C24CF9">
        <w:fldChar w:fldCharType="end"/>
      </w:r>
      <w:r w:rsidRPr="00C24CF9">
        <w:rPr>
          <w:rtl/>
        </w:rPr>
        <w:t xml:space="preserve"> إِذَا اشْتَكَى مِنْهُ عُضْوٌ تَدَاعَى لَهُ سَائِرُ الْجَسَدِ بِالسَّهَرِ وَالْحُمَّى)</w:t>
      </w:r>
      <w:r w:rsidRPr="00C24CF9">
        <w:rPr>
          <w:vertAlign w:val="superscript"/>
          <w:rtl/>
        </w:rPr>
        <w:t>(</w:t>
      </w:r>
      <w:r w:rsidRPr="00C24CF9">
        <w:rPr>
          <w:rStyle w:val="a4"/>
          <w:rFonts w:cs="Traditional Arabic"/>
          <w:rtl/>
        </w:rPr>
        <w:footnoteReference w:id="153"/>
      </w:r>
      <w:r w:rsidRPr="00C24CF9">
        <w:rPr>
          <w:vertAlign w:val="superscript"/>
          <w:rtl/>
        </w:rPr>
        <w:t>)</w:t>
      </w:r>
      <w:r w:rsidRPr="00C24CF9">
        <w:rPr>
          <w:rtl/>
        </w:rPr>
        <w:t xml:space="preserve"> وفي رواية: (الْمُؤْمِنُونَ كَرَجُلٍ وَاحِدٍ</w:t>
      </w:r>
      <w:r w:rsidR="008F7295" w:rsidRPr="00C24CF9">
        <w:fldChar w:fldCharType="begin"/>
      </w:r>
      <w:r w:rsidRPr="00C24CF9">
        <w:instrText>xe "</w:instrText>
      </w:r>
      <w:r w:rsidRPr="00C24CF9">
        <w:rPr>
          <w:rtl/>
        </w:rPr>
        <w:instrText>فهرس الأمثال:الْمُؤْمِنُونَ كَرَجُلٍ وَاحِدٍ</w:instrText>
      </w:r>
      <w:r w:rsidRPr="00C24CF9">
        <w:instrText>"</w:instrText>
      </w:r>
      <w:r w:rsidR="008F7295" w:rsidRPr="00C24CF9">
        <w:fldChar w:fldCharType="end"/>
      </w:r>
      <w:r w:rsidRPr="00C24CF9">
        <w:rPr>
          <w:rtl/>
        </w:rPr>
        <w:t xml:space="preserve"> إِنِاشْتَكَى رَأْسُهُ تَدَاعَى لَهُ سَائِر</w:t>
      </w:r>
      <w:r w:rsidR="00EB4280" w:rsidRPr="00C24CF9">
        <w:rPr>
          <w:rtl/>
        </w:rPr>
        <w:t>ُ</w:t>
      </w:r>
      <w:r w:rsidRPr="00C24CF9">
        <w:rPr>
          <w:rtl/>
        </w:rPr>
        <w:t>الْجَسَدِ بِالْحُمَّى وَالسَّهَرِ) وفي لفظ: (إِنِ اشْتَكَى عَيْنُهُ، اشْتَكَى كُلُّهُ، وَإِنِ اشْتَكَى، رَأْسُهُ اشْتَكَى كُلُّهُ)</w:t>
      </w:r>
      <w:r w:rsidRPr="00C24CF9">
        <w:rPr>
          <w:vertAlign w:val="superscript"/>
          <w:rtl/>
        </w:rPr>
        <w:t>(</w:t>
      </w:r>
      <w:r w:rsidRPr="00C24CF9">
        <w:rPr>
          <w:rStyle w:val="a4"/>
          <w:rFonts w:cs="Traditional Arabic"/>
          <w:rtl/>
        </w:rPr>
        <w:footnoteReference w:id="154"/>
      </w:r>
      <w:r w:rsidRPr="00C24CF9">
        <w:rPr>
          <w:vertAlign w:val="superscript"/>
          <w:rtl/>
        </w:rPr>
        <w:t>)</w:t>
      </w:r>
      <w:r w:rsidR="00741A92" w:rsidRPr="00C24CF9">
        <w:rPr>
          <w:rFonts w:hint="cs"/>
          <w:vertAlign w:val="superscript"/>
          <w:rtl/>
        </w:rPr>
        <w:t>.</w:t>
      </w:r>
    </w:p>
    <w:p w:rsidR="00642A6B" w:rsidRPr="00C24CF9" w:rsidRDefault="00642A6B" w:rsidP="007E56C5">
      <w:pPr>
        <w:widowControl/>
        <w:numPr>
          <w:ilvl w:val="0"/>
          <w:numId w:val="1"/>
        </w:numPr>
        <w:tabs>
          <w:tab w:val="clear" w:pos="1080"/>
          <w:tab w:val="num" w:pos="637"/>
          <w:tab w:val="num" w:pos="900"/>
          <w:tab w:val="left" w:pos="1357"/>
        </w:tabs>
        <w:autoSpaceDE w:val="0"/>
        <w:autoSpaceDN w:val="0"/>
        <w:adjustRightInd w:val="0"/>
        <w:ind w:left="0" w:firstLine="284"/>
      </w:pPr>
      <w:r w:rsidRPr="00C24CF9">
        <w:rPr>
          <w:rtl/>
        </w:rPr>
        <w:t>(إِنَّمَا مَثَلُ الْجَلِيسِ الصَّالِحِ، وَالْجَلِيسِ السَّوْءِ، كَحَامِلِ الْمِسْكِ، وَنَافِخِ الْكِيرِ</w:t>
      </w:r>
      <w:r w:rsidR="008F7295" w:rsidRPr="00C24CF9">
        <w:fldChar w:fldCharType="begin"/>
      </w:r>
      <w:r w:rsidRPr="00C24CF9">
        <w:instrText>xe "</w:instrText>
      </w:r>
      <w:r w:rsidRPr="00C24CF9">
        <w:rPr>
          <w:rtl/>
        </w:rPr>
        <w:instrText>فهرس الأمثال:إِنَّمَا مَثَلُ الْجَلِيسِ الصَّالِحِ، وَالْجَلِيسِ السَّوْءِ، كَحَامِلِ الْمِسْكِ، وَنَافِخِ الْكِيرِ</w:instrText>
      </w:r>
      <w:r w:rsidRPr="00C24CF9">
        <w:instrText>"</w:instrText>
      </w:r>
      <w:r w:rsidR="008F7295" w:rsidRPr="00C24CF9">
        <w:fldChar w:fldCharType="end"/>
      </w:r>
      <w:r w:rsidRPr="00C24CF9">
        <w:rPr>
          <w:rtl/>
        </w:rPr>
        <w:t>، فَحَامِلُ الْمِسْكِ: إِمَّا أَنْ يُحْذِيَكَ، وَإِمَّا أَنْ تَبْتَاعَ مِنْهُ، وَإِمَّا أَنْ تَجِدَ مِنْهُ رِيحًا طَيِّبَةً، وَنَافِخُ الْكِيرِ: إِمَّا أَنْ يُحْرِقَ ثِيَابَكَ، وَإِمَّا أَنْ تَجِدَ رِيحًا خَبِيثَةً)</w:t>
      </w:r>
      <w:r w:rsidRPr="00C24CF9">
        <w:rPr>
          <w:vertAlign w:val="superscript"/>
          <w:rtl/>
        </w:rPr>
        <w:t>(</w:t>
      </w:r>
      <w:r w:rsidRPr="00C24CF9">
        <w:rPr>
          <w:rStyle w:val="a4"/>
          <w:rFonts w:cs="Traditional Arabic"/>
          <w:rtl/>
        </w:rPr>
        <w:footnoteReference w:id="155"/>
      </w:r>
      <w:r w:rsidRPr="00C24CF9">
        <w:rPr>
          <w:vertAlign w:val="superscript"/>
          <w:rtl/>
        </w:rPr>
        <w:t>)</w:t>
      </w:r>
      <w:r w:rsidRPr="00C24CF9">
        <w:rPr>
          <w:rtl/>
        </w:rPr>
        <w:t xml:space="preserve"> وفي لفظ: (كَمَثَلِ صَاحِبِ المِسْكِ وَكِيرِ الحَدَّادِ، لاَ يَعْدَمُكَ مِنْ صَاحِبِ المِسْكِ إِمَّا تَشْتَرِيهِ، أَوْ تَجِدُ رِيحَهُ، وَكِيرُ الحَدَّادِ يُحْرِقُ بَدَنَكَ، أَوْ ثَوْبَكَ، أَوْ تَجِدُ مِنْهُ رِيحًا خَبِيثَةً)</w:t>
      </w:r>
      <w:r w:rsidRPr="00C24CF9">
        <w:rPr>
          <w:vertAlign w:val="superscript"/>
          <w:rtl/>
        </w:rPr>
        <w:t>(</w:t>
      </w:r>
      <w:r w:rsidRPr="00C24CF9">
        <w:rPr>
          <w:rStyle w:val="a4"/>
          <w:rFonts w:cs="Traditional Arabic"/>
          <w:rtl/>
        </w:rPr>
        <w:footnoteReference w:id="156"/>
      </w:r>
      <w:r w:rsidRPr="00C24CF9">
        <w:rPr>
          <w:vertAlign w:val="superscript"/>
          <w:rtl/>
        </w:rPr>
        <w:t>)</w:t>
      </w:r>
    </w:p>
    <w:p w:rsidR="00537919" w:rsidRPr="00C24CF9" w:rsidRDefault="00642A6B" w:rsidP="00C24CF9">
      <w:pPr>
        <w:widowControl/>
        <w:numPr>
          <w:ilvl w:val="0"/>
          <w:numId w:val="1"/>
        </w:numPr>
        <w:tabs>
          <w:tab w:val="clear" w:pos="1080"/>
          <w:tab w:val="num" w:pos="637"/>
          <w:tab w:val="num" w:pos="900"/>
          <w:tab w:val="left" w:pos="1357"/>
        </w:tabs>
        <w:autoSpaceDE w:val="0"/>
        <w:autoSpaceDN w:val="0"/>
        <w:adjustRightInd w:val="0"/>
        <w:ind w:left="0" w:firstLine="284"/>
        <w:rPr>
          <w:rFonts w:cs="Simplified Arabic"/>
          <w:rtl/>
        </w:rPr>
      </w:pPr>
      <w:r w:rsidRPr="00C24CF9">
        <w:rPr>
          <w:rtl/>
        </w:rPr>
        <w:lastRenderedPageBreak/>
        <w:t>(مَثَلُ الَّذِي يَذْكُرُ رَبَّهُ وَالَّذِي لاَ يَذْكُرُ رَبَّهُ، مَثَلُ الحَيِّ وَالمَيِّتِ</w:t>
      </w:r>
      <w:r w:rsidR="008F7295" w:rsidRPr="00C24CF9">
        <w:fldChar w:fldCharType="begin"/>
      </w:r>
      <w:r w:rsidRPr="00C24CF9">
        <w:instrText>xe "</w:instrText>
      </w:r>
      <w:r w:rsidRPr="00C24CF9">
        <w:rPr>
          <w:rtl/>
        </w:rPr>
        <w:instrText>فهرس الأمثال:مَثَلُ الَّذِي يَذْكُرُ رَبَّهُ وَالَّذِي لاَ يَذْكُرُ رَبَّهُ، مَثَلُ الحَيِّ وَالمَيِّتِ</w:instrText>
      </w:r>
      <w:r w:rsidRPr="00C24CF9">
        <w:instrText>"</w:instrText>
      </w:r>
      <w:r w:rsidR="008F7295" w:rsidRPr="00C24CF9">
        <w:fldChar w:fldCharType="end"/>
      </w:r>
      <w:r w:rsidRPr="00C24CF9">
        <w:rPr>
          <w:rtl/>
        </w:rPr>
        <w:t>)</w:t>
      </w:r>
      <w:r w:rsidRPr="00C24CF9">
        <w:rPr>
          <w:vertAlign w:val="superscript"/>
          <w:rtl/>
        </w:rPr>
        <w:t>(</w:t>
      </w:r>
      <w:r w:rsidRPr="00C24CF9">
        <w:rPr>
          <w:vertAlign w:val="superscript"/>
          <w:rtl/>
        </w:rPr>
        <w:footnoteReference w:id="157"/>
      </w:r>
      <w:r w:rsidRPr="00C24CF9">
        <w:rPr>
          <w:vertAlign w:val="superscript"/>
          <w:rtl/>
        </w:rPr>
        <w:t>)</w:t>
      </w:r>
      <w:r w:rsidRPr="00C24CF9">
        <w:rPr>
          <w:rtl/>
        </w:rPr>
        <w:t>وفي رواية مسلم: (مَثَلُ الْبَيْتِ الَّذِي يُذْكَرُ اللهُ فِيهِ</w:t>
      </w:r>
      <w:r w:rsidR="008F7295" w:rsidRPr="00C24CF9">
        <w:fldChar w:fldCharType="begin"/>
      </w:r>
      <w:r w:rsidRPr="00C24CF9">
        <w:instrText>xe "</w:instrText>
      </w:r>
      <w:r w:rsidRPr="00C24CF9">
        <w:rPr>
          <w:rtl/>
        </w:rPr>
        <w:instrText>فهرس الأمثال:مَثَلُ الْبَيْتِ الَّذِي يُذْكَرُ اللهُ فِيهِ</w:instrText>
      </w:r>
      <w:r w:rsidRPr="00C24CF9">
        <w:instrText>"</w:instrText>
      </w:r>
      <w:r w:rsidR="008F7295" w:rsidRPr="00C24CF9">
        <w:fldChar w:fldCharType="end"/>
      </w:r>
      <w:r w:rsidRPr="00C24CF9">
        <w:rPr>
          <w:rtl/>
        </w:rPr>
        <w:t>، وَالْبَيْتِ الَّذِي لَا يُذْكَرُ اللهُ فِيهِ، مَثَلُ الْحَيِّ وَالْمَيِّتِ)</w:t>
      </w:r>
      <w:r w:rsidRPr="00C24CF9">
        <w:rPr>
          <w:vertAlign w:val="superscript"/>
          <w:rtl/>
        </w:rPr>
        <w:t>(</w:t>
      </w:r>
      <w:r w:rsidRPr="00C24CF9">
        <w:rPr>
          <w:vertAlign w:val="superscript"/>
          <w:rtl/>
        </w:rPr>
        <w:footnoteReference w:id="158"/>
      </w:r>
      <w:r w:rsidRPr="00C24CF9">
        <w:rPr>
          <w:vertAlign w:val="superscript"/>
          <w:rtl/>
        </w:rPr>
        <w:t>)</w:t>
      </w:r>
      <w:r w:rsidR="00D327B8" w:rsidRPr="00C24CF9">
        <w:rPr>
          <w:rFonts w:hint="cs"/>
          <w:rtl/>
        </w:rPr>
        <w:t>.</w:t>
      </w:r>
    </w:p>
    <w:p w:rsidR="00642A6B" w:rsidRPr="00C24CF9" w:rsidRDefault="00642A6B" w:rsidP="007E56C5">
      <w:pPr>
        <w:widowControl/>
        <w:numPr>
          <w:ilvl w:val="0"/>
          <w:numId w:val="1"/>
        </w:numPr>
        <w:tabs>
          <w:tab w:val="clear" w:pos="1080"/>
          <w:tab w:val="num" w:pos="637"/>
          <w:tab w:val="num" w:pos="900"/>
          <w:tab w:val="left" w:pos="1177"/>
          <w:tab w:val="left" w:pos="1357"/>
        </w:tabs>
        <w:autoSpaceDE w:val="0"/>
        <w:autoSpaceDN w:val="0"/>
        <w:adjustRightInd w:val="0"/>
        <w:ind w:left="0" w:firstLine="284"/>
        <w:rPr>
          <w:rtl/>
        </w:rPr>
      </w:pPr>
      <w:r w:rsidRPr="00C24CF9">
        <w:rPr>
          <w:rtl/>
        </w:rPr>
        <w:t>(مَثَلُ الَّذِي يَقْرَأُ القُرْآنَ، وَهُوَ حَافِظٌ لَهُ مَعَ السَّفَرَةِ الكِرَامِ البَرَرَةِ</w:t>
      </w:r>
      <w:r w:rsidR="008F7295" w:rsidRPr="00C24CF9">
        <w:fldChar w:fldCharType="begin"/>
      </w:r>
      <w:r w:rsidRPr="00C24CF9">
        <w:instrText>xe "</w:instrText>
      </w:r>
      <w:r w:rsidRPr="00C24CF9">
        <w:rPr>
          <w:rtl/>
        </w:rPr>
        <w:instrText>فهرس الأمثال:مَثَلُ الَّذِي يَقْرَأُ القُرْآنَ، وَهُوَ حَافِظٌ لَهُ مَعَ السَّفَرَةِ الكِرَامِ البَرَرَةِ</w:instrText>
      </w:r>
      <w:r w:rsidRPr="00C24CF9">
        <w:instrText>"</w:instrText>
      </w:r>
      <w:r w:rsidR="008F7295" w:rsidRPr="00C24CF9">
        <w:fldChar w:fldCharType="end"/>
      </w:r>
      <w:r w:rsidRPr="00C24CF9">
        <w:rPr>
          <w:rtl/>
        </w:rPr>
        <w:t>، وَمَثَلُ الَّذِي يَقْرَأُ، وَهُوَ يَتَعَاهَدُهُ، وَهُوَ عَلَيْهِ شَدِيدٌ فَلَهُ أَجْرَانِ)</w:t>
      </w:r>
      <w:r w:rsidRPr="00C24CF9">
        <w:rPr>
          <w:vertAlign w:val="superscript"/>
          <w:rtl/>
        </w:rPr>
        <w:t>(</w:t>
      </w:r>
      <w:r w:rsidRPr="00C24CF9">
        <w:rPr>
          <w:rStyle w:val="a4"/>
          <w:rFonts w:cs="Traditional Arabic"/>
          <w:rtl/>
        </w:rPr>
        <w:footnoteReference w:id="159"/>
      </w:r>
      <w:r w:rsidRPr="00C24CF9">
        <w:rPr>
          <w:vertAlign w:val="superscript"/>
          <w:rtl/>
        </w:rPr>
        <w:t>)</w:t>
      </w:r>
      <w:r w:rsidRPr="00C24CF9">
        <w:rPr>
          <w:rtl/>
        </w:rPr>
        <w:t xml:space="preserve"> وفي رواية مسلم: (الْمَاهِرُ بِالْقُرْآنِ مَعَ السَّفَرَةِ الْكِرَامِ الْبَرَرَةِ</w:t>
      </w:r>
      <w:r w:rsidR="008F7295" w:rsidRPr="00C24CF9">
        <w:fldChar w:fldCharType="begin"/>
      </w:r>
      <w:r w:rsidRPr="00C24CF9">
        <w:instrText>xe "</w:instrText>
      </w:r>
      <w:r w:rsidRPr="00C24CF9">
        <w:rPr>
          <w:rtl/>
        </w:rPr>
        <w:instrText>فهرس الأمثال:الْمَاهِرُ بِالْقُرْآنِ مَعَ السَّفَرَةِ الْكِرَامِ الْبَرَرَةِ</w:instrText>
      </w:r>
      <w:r w:rsidRPr="00C24CF9">
        <w:instrText>"</w:instrText>
      </w:r>
      <w:r w:rsidR="008F7295" w:rsidRPr="00C24CF9">
        <w:fldChar w:fldCharType="end"/>
      </w:r>
      <w:r w:rsidRPr="00C24CF9">
        <w:rPr>
          <w:rtl/>
        </w:rPr>
        <w:t>، وَالَّذِي يَقْرَأُ الْقُرْآنَ وَيَتَتَعْتَعُ فِيهِ، وَهُوَ عَلَيْهِ شَاقٌّ، لَهُ أَجْرَانِ)</w:t>
      </w:r>
      <w:r w:rsidRPr="00C24CF9">
        <w:rPr>
          <w:vertAlign w:val="superscript"/>
          <w:rtl/>
        </w:rPr>
        <w:t>(</w:t>
      </w:r>
      <w:r w:rsidRPr="00C24CF9">
        <w:rPr>
          <w:rStyle w:val="a4"/>
          <w:rFonts w:cs="Traditional Arabic"/>
          <w:rtl/>
        </w:rPr>
        <w:footnoteReference w:id="160"/>
      </w:r>
      <w:r w:rsidRPr="00C24CF9">
        <w:rPr>
          <w:vertAlign w:val="superscript"/>
          <w:rtl/>
        </w:rPr>
        <w:t>)</w:t>
      </w:r>
    </w:p>
    <w:p w:rsidR="00642A6B" w:rsidRPr="00C24CF9" w:rsidRDefault="00642A6B" w:rsidP="008C0E79">
      <w:pPr>
        <w:widowControl/>
        <w:numPr>
          <w:ilvl w:val="0"/>
          <w:numId w:val="1"/>
        </w:numPr>
        <w:tabs>
          <w:tab w:val="clear" w:pos="1080"/>
          <w:tab w:val="num" w:pos="637"/>
          <w:tab w:val="num" w:pos="900"/>
          <w:tab w:val="left" w:pos="6915"/>
        </w:tabs>
        <w:autoSpaceDE w:val="0"/>
        <w:autoSpaceDN w:val="0"/>
        <w:adjustRightInd w:val="0"/>
        <w:ind w:left="0" w:firstLine="284"/>
        <w:rPr>
          <w:rtl/>
        </w:rPr>
      </w:pPr>
      <w:r w:rsidRPr="00C24CF9">
        <w:rPr>
          <w:rtl/>
        </w:rPr>
        <w:t>(مَثَلُ الصَّلَوَاتِ الْخَمْسِ كَمَثَلِ نَهْرٍ جَارٍ</w:t>
      </w:r>
      <w:r w:rsidR="008F7295" w:rsidRPr="00C24CF9">
        <w:fldChar w:fldCharType="begin"/>
      </w:r>
      <w:r w:rsidRPr="00C24CF9">
        <w:instrText>xe "</w:instrText>
      </w:r>
      <w:r w:rsidRPr="00C24CF9">
        <w:rPr>
          <w:rtl/>
        </w:rPr>
        <w:instrText>فهرس الأمثال:مَثَلُ الصَّلَوَاتِ الْخَمْسِ كَمَثَلِ نَهْرٍ جَارٍ</w:instrText>
      </w:r>
      <w:r w:rsidRPr="00C24CF9">
        <w:instrText>"</w:instrText>
      </w:r>
      <w:r w:rsidR="008F7295" w:rsidRPr="00C24CF9">
        <w:fldChar w:fldCharType="end"/>
      </w:r>
      <w:r w:rsidRPr="00C24CF9">
        <w:rPr>
          <w:rtl/>
        </w:rPr>
        <w:t>، غَمْرٍ عَلَى بَابِ أَحَدِكُمْ، يَغْتَسِلُ مِنْهُ كُلَّ يَوْمٍ خَمْسَ مَرَّاتٍ) وفي رواية: (أَرَأَيْتُمْ لَوْ أَنَّ نَهْرًا بِبَابِ أَحَدِكُمْ يَغْتَسِلُ مِنْهُ كُلَّ يَوْمٍخَمْسَ مَرَّاتٍ</w:t>
      </w:r>
      <w:r w:rsidR="008F7295" w:rsidRPr="00C24CF9">
        <w:fldChar w:fldCharType="begin"/>
      </w:r>
      <w:r w:rsidRPr="00C24CF9">
        <w:instrText>xe "</w:instrText>
      </w:r>
      <w:r w:rsidRPr="00C24CF9">
        <w:rPr>
          <w:rtl/>
        </w:rPr>
        <w:instrText>فهرس الأمثال:أَرَأَيْتُمْ لَوْ أَنَّ نَهْرًا بِبَابِ أَحَدِكُمْ يَغْتَسِلُ مِنْهُ كُلَّ يَوْمٍ خَمْسَ مَرَّاتٍ</w:instrText>
      </w:r>
      <w:r w:rsidRPr="00C24CF9">
        <w:instrText>"</w:instrText>
      </w:r>
      <w:r w:rsidR="008F7295" w:rsidRPr="00C24CF9">
        <w:fldChar w:fldCharType="end"/>
      </w:r>
      <w:r w:rsidRPr="00C24CF9">
        <w:rPr>
          <w:rtl/>
        </w:rPr>
        <w:t>، هَلْ يَبْقَى مِنْ دَرَنِهِ شَيْءٌ؟» قَالُوا: لَا يَبْقَى مِنْ دَرَنِهِ شَيْءٌ، قَالَ: «فَذَلِكَ مَثَلُ الصَّلَوَاتِ الْخَمْسِ، يَمْحُو اللهُ بِهِنَّ الْخَطَايَا)</w:t>
      </w:r>
      <w:r w:rsidRPr="00C24CF9">
        <w:rPr>
          <w:vertAlign w:val="superscript"/>
          <w:rtl/>
        </w:rPr>
        <w:t>(</w:t>
      </w:r>
      <w:r w:rsidRPr="00C24CF9">
        <w:rPr>
          <w:rStyle w:val="a4"/>
          <w:rFonts w:cs="Traditional Arabic"/>
          <w:rtl/>
        </w:rPr>
        <w:footnoteReference w:id="161"/>
      </w:r>
      <w:r w:rsidRPr="00C24CF9">
        <w:rPr>
          <w:vertAlign w:val="superscript"/>
          <w:rtl/>
        </w:rPr>
        <w:t>)</w:t>
      </w:r>
      <w:r w:rsidRPr="00C24CF9">
        <w:rPr>
          <w:rtl/>
        </w:rPr>
        <w:t>ولفظ البخاري: (يَغْتَسِلُ فِيهِ كُلَّ يَوْمٍ خَمْسًا، مَا تَقُولُ: ذَلِكَ يُبْقِي مِنْ دَرَنِهِ " قَالُوا: لاَ يُبْقِي مِنْ دَرَنِهِ شَيْئًا)</w:t>
      </w:r>
      <w:r w:rsidRPr="00C24CF9">
        <w:rPr>
          <w:vertAlign w:val="superscript"/>
          <w:rtl/>
        </w:rPr>
        <w:t>(</w:t>
      </w:r>
      <w:r w:rsidRPr="00C24CF9">
        <w:rPr>
          <w:rStyle w:val="a4"/>
          <w:rFonts w:cs="Traditional Arabic"/>
          <w:rtl/>
        </w:rPr>
        <w:footnoteReference w:id="162"/>
      </w:r>
      <w:r w:rsidRPr="00C24CF9">
        <w:rPr>
          <w:vertAlign w:val="superscript"/>
          <w:rtl/>
        </w:rPr>
        <w:t>)</w:t>
      </w:r>
    </w:p>
    <w:p w:rsidR="00537919" w:rsidRPr="00C24CF9" w:rsidRDefault="00642A6B" w:rsidP="00C24CF9">
      <w:pPr>
        <w:widowControl/>
        <w:numPr>
          <w:ilvl w:val="0"/>
          <w:numId w:val="1"/>
        </w:numPr>
        <w:tabs>
          <w:tab w:val="clear" w:pos="1080"/>
          <w:tab w:val="num" w:pos="637"/>
          <w:tab w:val="num" w:pos="900"/>
        </w:tabs>
        <w:autoSpaceDE w:val="0"/>
        <w:autoSpaceDN w:val="0"/>
        <w:adjustRightInd w:val="0"/>
        <w:ind w:left="0" w:firstLine="284"/>
      </w:pPr>
      <w:r w:rsidRPr="00C24CF9">
        <w:rPr>
          <w:rtl/>
        </w:rPr>
        <w:t>(إِنَّمَا مَثَلُ صَاحِبِ القُرْآنِ، كَمَثَلِ صَاحِبِ الإِبِلِ المُعَقَّلَةِ</w:t>
      </w:r>
      <w:r w:rsidR="008F7295" w:rsidRPr="00C24CF9">
        <w:fldChar w:fldCharType="begin"/>
      </w:r>
      <w:r w:rsidRPr="00C24CF9">
        <w:instrText>xe "</w:instrText>
      </w:r>
      <w:r w:rsidRPr="00C24CF9">
        <w:rPr>
          <w:rtl/>
        </w:rPr>
        <w:instrText>فهرس الأمثال:إِنَّمَا مَثَلُ صَاحِبِ القُرْآنِ، كَمَثَلِ صَاحِبِ الإِبِلِ المُعَقَّلَةِ</w:instrText>
      </w:r>
      <w:r w:rsidRPr="00C24CF9">
        <w:instrText>"</w:instrText>
      </w:r>
      <w:r w:rsidR="008F7295" w:rsidRPr="00C24CF9">
        <w:fldChar w:fldCharType="end"/>
      </w:r>
      <w:r w:rsidRPr="00C24CF9">
        <w:rPr>
          <w:rtl/>
        </w:rPr>
        <w:t>، إِنْ عَاهَدَ عَلَيْهَا أَمْسَكَهَا، وَإِنْ أَطْلَقَهَا ذَهَبَتْ)</w:t>
      </w:r>
      <w:r w:rsidRPr="00C24CF9">
        <w:rPr>
          <w:vertAlign w:val="superscript"/>
          <w:rtl/>
        </w:rPr>
        <w:t>(</w:t>
      </w:r>
      <w:r w:rsidRPr="00C24CF9">
        <w:rPr>
          <w:rStyle w:val="a4"/>
          <w:rFonts w:cs="Traditional Arabic"/>
          <w:rtl/>
        </w:rPr>
        <w:footnoteReference w:id="163"/>
      </w:r>
      <w:r w:rsidRPr="00C24CF9">
        <w:rPr>
          <w:vertAlign w:val="superscript"/>
          <w:rtl/>
        </w:rPr>
        <w:t>)</w:t>
      </w:r>
      <w:r w:rsidRPr="00C24CF9">
        <w:rPr>
          <w:rtl/>
        </w:rPr>
        <w:t xml:space="preserve"> ولفظ مسلم (كمثل الإبل المعقلة)</w:t>
      </w:r>
      <w:r w:rsidR="00D327B8" w:rsidRPr="00C24CF9">
        <w:rPr>
          <w:rFonts w:hint="cs"/>
          <w:rtl/>
        </w:rPr>
        <w:t>.</w:t>
      </w:r>
    </w:p>
    <w:p w:rsidR="00642A6B" w:rsidRPr="00C24CF9" w:rsidRDefault="00642A6B" w:rsidP="00DF38DA">
      <w:pPr>
        <w:widowControl/>
        <w:numPr>
          <w:ilvl w:val="0"/>
          <w:numId w:val="1"/>
        </w:numPr>
        <w:tabs>
          <w:tab w:val="clear" w:pos="1080"/>
          <w:tab w:val="num" w:pos="637"/>
          <w:tab w:val="num" w:pos="900"/>
        </w:tabs>
        <w:autoSpaceDE w:val="0"/>
        <w:autoSpaceDN w:val="0"/>
        <w:adjustRightInd w:val="0"/>
        <w:ind w:left="0" w:firstLine="284"/>
      </w:pPr>
      <w:r w:rsidRPr="00C24CF9">
        <w:rPr>
          <w:rtl/>
        </w:rPr>
        <w:lastRenderedPageBreak/>
        <w:t>(مَثَلُ المُؤْمِنِ الَّذِي يَقْرَأُ القُرْآنَ كَمَثَلِ الأُتْرُجَّةِ</w:t>
      </w:r>
      <w:r w:rsidR="008F7295" w:rsidRPr="00C24CF9">
        <w:fldChar w:fldCharType="begin"/>
      </w:r>
      <w:r w:rsidRPr="00C24CF9">
        <w:instrText>xe "</w:instrText>
      </w:r>
      <w:r w:rsidRPr="00C24CF9">
        <w:rPr>
          <w:rtl/>
        </w:rPr>
        <w:instrText>فهرس الأمثال:مَثَلُ المُؤْمِنِ الَّذِي يَقْرَأُ القُرْآنَ كَمَثَلِ الأُتْرُجَّةِ</w:instrText>
      </w:r>
      <w:r w:rsidRPr="00C24CF9">
        <w:instrText>"</w:instrText>
      </w:r>
      <w:r w:rsidR="008F7295" w:rsidRPr="00C24CF9">
        <w:fldChar w:fldCharType="end"/>
      </w:r>
      <w:r w:rsidRPr="00C24CF9">
        <w:rPr>
          <w:rtl/>
        </w:rPr>
        <w:t>، رِيحُهَا طَيِّبٌ وَطَعْمُهَا طَيِّبٌ، وَمَثَلُ المُؤْمِنِ الَّذِي لاَ يَقْرَأُ القُرْآنَ كَمَثَلِ التَّمْرَةِ، لاَ رِيحَ لَهَا وَطَعْمُهَا حُلْوٌ، وَمَثَلُ المُنَافِقِ الَّذِي يَقْرَأُ القُرْآنَ مَثَلُ الرَّيْحَانَةِ، رِيحُهَا طَيِّبٌ وَطَعْمُهَا مُرٌّ، وَمَثَلُ المُنَافِقِ الَّذِي لاَ يَقْرَأُ القُرْآنَ كَمَثَلِ الحَنْظَلَةِ، لَيْسَ لَهَا رِيحٌ وَطَعْمُهَا مُرٌّ)</w:t>
      </w:r>
      <w:r w:rsidRPr="00C24CF9">
        <w:rPr>
          <w:vertAlign w:val="superscript"/>
          <w:rtl/>
        </w:rPr>
        <w:t>(</w:t>
      </w:r>
      <w:r w:rsidRPr="00C24CF9">
        <w:rPr>
          <w:rStyle w:val="a4"/>
          <w:rFonts w:cs="Traditional Arabic"/>
          <w:rtl/>
        </w:rPr>
        <w:footnoteReference w:id="164"/>
      </w:r>
      <w:r w:rsidRPr="00C24CF9">
        <w:rPr>
          <w:vertAlign w:val="superscript"/>
          <w:rtl/>
        </w:rPr>
        <w:t>)</w:t>
      </w:r>
      <w:r w:rsidRPr="00C24CF9">
        <w:rPr>
          <w:rtl/>
        </w:rPr>
        <w:t xml:space="preserve"> وفي رواية: (المُؤْمِنُ الَّذِي يَقْرَأُ القُرْآنَ وَيَعْمَلُ بِهِ... وَالمُؤْمِنُ الَّذِي لاَ يَقْرَأُ القُرْآنَ، وَيَعْمَلُ بِهِ...)</w:t>
      </w:r>
      <w:r w:rsidRPr="00C24CF9">
        <w:rPr>
          <w:vertAlign w:val="superscript"/>
          <w:rtl/>
        </w:rPr>
        <w:t>(</w:t>
      </w:r>
      <w:r w:rsidRPr="00C24CF9">
        <w:rPr>
          <w:rStyle w:val="a4"/>
          <w:rFonts w:cs="Traditional Arabic"/>
          <w:rtl/>
        </w:rPr>
        <w:footnoteReference w:id="165"/>
      </w:r>
      <w:r w:rsidRPr="00C24CF9">
        <w:rPr>
          <w:vertAlign w:val="superscript"/>
          <w:rtl/>
        </w:rPr>
        <w:t>)</w:t>
      </w:r>
    </w:p>
    <w:p w:rsidR="005E3D6F" w:rsidRPr="00C24CF9" w:rsidRDefault="00642A6B" w:rsidP="00DF38DA">
      <w:pPr>
        <w:widowControl/>
        <w:numPr>
          <w:ilvl w:val="0"/>
          <w:numId w:val="1"/>
        </w:numPr>
        <w:tabs>
          <w:tab w:val="clear" w:pos="1080"/>
          <w:tab w:val="num" w:pos="637"/>
          <w:tab w:val="num" w:pos="900"/>
        </w:tabs>
        <w:autoSpaceDE w:val="0"/>
        <w:autoSpaceDN w:val="0"/>
        <w:adjustRightInd w:val="0"/>
        <w:ind w:left="0" w:firstLine="284"/>
        <w:rPr>
          <w:rFonts w:cs="Simplified Arabic"/>
        </w:rPr>
      </w:pPr>
      <w:r w:rsidRPr="00C24CF9">
        <w:rPr>
          <w:rtl/>
        </w:rPr>
        <w:t>(مَثَلُ الْمُؤْمِنِ كَمَثَلِ الزَّرْعِ لَا تَزَالُ الرِّيحُ تُمِيلُهُ</w:t>
      </w:r>
      <w:r w:rsidR="008F7295" w:rsidRPr="00C24CF9">
        <w:fldChar w:fldCharType="begin"/>
      </w:r>
      <w:r w:rsidRPr="00C24CF9">
        <w:instrText>xe "</w:instrText>
      </w:r>
      <w:r w:rsidRPr="00C24CF9">
        <w:rPr>
          <w:rtl/>
        </w:rPr>
        <w:instrText>فهرس الأمثال:مَثَلُ الْمُؤْمِنِ كَمَثَلِ الزَّرْعِ لَا تَزَالُ الرِّيحُ تُمِيلُهُ</w:instrText>
      </w:r>
      <w:r w:rsidRPr="00C24CF9">
        <w:instrText>"</w:instrText>
      </w:r>
      <w:r w:rsidR="008F7295" w:rsidRPr="00C24CF9">
        <w:fldChar w:fldCharType="end"/>
      </w:r>
      <w:r w:rsidRPr="00C24CF9">
        <w:rPr>
          <w:rtl/>
        </w:rPr>
        <w:t>، وَلَا يَزَالُ الْمُؤْمِنُ يُصِيبُهُ الْبَلَاءُ، وَمَثَلُ الْمُنَافِقِ كَمَثَلِ شَجَرَةِ الْأَرْزِ، لَا تَهْتَزُّ حَتَّى تَسْتَحْصِدَ) وفي رواية: (مَثَلُ الْمُؤْمِنِ كَمَثَلِ الْخَامَةِ مِنَ الزَّرْعِ، تُفِيئُهَا الرِّيَاحُ، تَصْرَعُهَا مَرَّةً وَتَعْدِلُهَا، حَتَّى يَأْتِيَهُ أَجَلُهُ، وَمَثَلُ الْمُنَافِقِ مَثَلُ الْأَرْزَةِ الْمُجْذِيَةِ الَّتِي لَا يُصِيبُهَا شَيْءٌ حَتَّى يَكُون انْجِعَافُهَا مَرَّةً وَاحِدَةً) وفي لفظ: (وَتَعْدِلُهَا أُخْرَى، حَتَّى تَهِيجَ، وَمَثَلُ الْكَافِرِ كَمَثَلِ الْأَرْزَةِ الْمُجْذِيَةِ عَلَى أَصْلِهَا)</w:t>
      </w:r>
      <w:r w:rsidRPr="00C24CF9">
        <w:rPr>
          <w:spacing w:val="-4"/>
          <w:vertAlign w:val="superscript"/>
          <w:rtl/>
        </w:rPr>
        <w:t>(</w:t>
      </w:r>
      <w:r w:rsidRPr="00C24CF9">
        <w:rPr>
          <w:rStyle w:val="a4"/>
          <w:rFonts w:cs="Traditional Arabic"/>
          <w:spacing w:val="-4"/>
          <w:rtl/>
        </w:rPr>
        <w:footnoteReference w:id="166"/>
      </w:r>
      <w:r w:rsidRPr="00C24CF9">
        <w:rPr>
          <w:spacing w:val="-4"/>
          <w:vertAlign w:val="superscript"/>
          <w:rtl/>
        </w:rPr>
        <w:t>)</w:t>
      </w:r>
      <w:r w:rsidRPr="00C24CF9">
        <w:rPr>
          <w:rtl/>
        </w:rPr>
        <w:t>وفي لفظٍ للبخاري:  (مَثَلُ المُؤْمِنِ كَمَثَلِ الخَامَةِ مِنَ الزَّرْعِ، مِنْ حَيْثُ أَتَتْهَا الرِّيحُ كَفَأَتْهَا، فَإِذَا اعْتَدَلَتْ تَكَفَّأُ بِالْبَلاَءِ، وَالفَاجِرُ كَالأَرْزَةِ صَمَّاءَ مُعْتَدِلَةً، حَتَّى يَقْصِمَهَا اللَّهُ إِذَا شَاءَ)</w:t>
      </w:r>
      <w:r w:rsidRPr="00C24CF9">
        <w:rPr>
          <w:spacing w:val="-4"/>
          <w:vertAlign w:val="superscript"/>
          <w:rtl/>
        </w:rPr>
        <w:t>(</w:t>
      </w:r>
      <w:r w:rsidRPr="00C24CF9">
        <w:rPr>
          <w:rStyle w:val="a4"/>
          <w:rFonts w:cs="Traditional Arabic"/>
          <w:spacing w:val="-4"/>
          <w:rtl/>
        </w:rPr>
        <w:footnoteReference w:id="167"/>
      </w:r>
      <w:r w:rsidRPr="00C24CF9">
        <w:rPr>
          <w:spacing w:val="-4"/>
          <w:vertAlign w:val="superscript"/>
          <w:rtl/>
        </w:rPr>
        <w:t>)</w:t>
      </w:r>
      <w:r w:rsidR="005E3D6F" w:rsidRPr="00C24CF9">
        <w:rPr>
          <w:rFonts w:hint="cs"/>
          <w:spacing w:val="-4"/>
          <w:rtl/>
        </w:rPr>
        <w:t>.</w:t>
      </w:r>
    </w:p>
    <w:p w:rsidR="005E3D6F" w:rsidRPr="00C24CF9" w:rsidRDefault="00642A6B" w:rsidP="00DF38DA">
      <w:pPr>
        <w:widowControl/>
        <w:numPr>
          <w:ilvl w:val="0"/>
          <w:numId w:val="1"/>
        </w:numPr>
        <w:tabs>
          <w:tab w:val="clear" w:pos="1080"/>
          <w:tab w:val="num" w:pos="637"/>
          <w:tab w:val="num" w:pos="900"/>
        </w:tabs>
        <w:autoSpaceDE w:val="0"/>
        <w:autoSpaceDN w:val="0"/>
        <w:adjustRightInd w:val="0"/>
        <w:ind w:left="0" w:firstLine="284"/>
        <w:rPr>
          <w:rFonts w:cs="Simplified Arabic"/>
        </w:rPr>
      </w:pPr>
      <w:r w:rsidRPr="00C24CF9">
        <w:rPr>
          <w:rtl/>
        </w:rPr>
        <w:t>(مَثَلُ الْمُجَاهِدِ فِي سَبِيلِ اللهِ كَمَثَلِ الصَّائِمِ الْقَائِمِ</w:t>
      </w:r>
      <w:r w:rsidR="008F7295" w:rsidRPr="00C24CF9">
        <w:fldChar w:fldCharType="begin"/>
      </w:r>
      <w:r w:rsidRPr="00C24CF9">
        <w:instrText>xe "</w:instrText>
      </w:r>
      <w:r w:rsidRPr="00C24CF9">
        <w:rPr>
          <w:rtl/>
        </w:rPr>
        <w:instrText>فهرس الأمثال:مَثَلُ الْمُجَاهِدِ فِي سَبِيلِ اللهِ كَمَثَلِ الصَّائِمِ الْقَائِمِ</w:instrText>
      </w:r>
      <w:r w:rsidRPr="00C24CF9">
        <w:instrText>"</w:instrText>
      </w:r>
      <w:r w:rsidR="008F7295" w:rsidRPr="00C24CF9">
        <w:fldChar w:fldCharType="end"/>
      </w:r>
      <w:r w:rsidRPr="00C24CF9">
        <w:rPr>
          <w:rtl/>
        </w:rPr>
        <w:t xml:space="preserve"> الْقَانِتِ بِآيَاتِ اللهِ، لَا يَفْتُرُ مِنْ صِيَامٍ، وَلَا صَلَاةٍ، حَتَّى يَرْجِعَ الْمُجَاهِدُ فِي سَبِيلِ اللهِ تَعَالَى)</w:t>
      </w:r>
      <w:r w:rsidRPr="00C24CF9">
        <w:rPr>
          <w:vertAlign w:val="superscript"/>
          <w:rtl/>
        </w:rPr>
        <w:t>(</w:t>
      </w:r>
      <w:r w:rsidRPr="00C24CF9">
        <w:rPr>
          <w:rStyle w:val="a4"/>
          <w:rFonts w:cs="Traditional Arabic"/>
          <w:rtl/>
        </w:rPr>
        <w:footnoteReference w:id="168"/>
      </w:r>
      <w:r w:rsidRPr="00C24CF9">
        <w:rPr>
          <w:vertAlign w:val="superscript"/>
          <w:rtl/>
        </w:rPr>
        <w:t>)</w:t>
      </w:r>
      <w:r w:rsidR="005E3D6F" w:rsidRPr="00C24CF9">
        <w:rPr>
          <w:rFonts w:hint="cs"/>
          <w:vertAlign w:val="superscript"/>
          <w:rtl/>
        </w:rPr>
        <w:t>.</w:t>
      </w:r>
    </w:p>
    <w:p w:rsidR="00642A6B" w:rsidRPr="00C24CF9" w:rsidRDefault="00642A6B" w:rsidP="00DF38DA">
      <w:pPr>
        <w:widowControl/>
        <w:numPr>
          <w:ilvl w:val="0"/>
          <w:numId w:val="1"/>
        </w:numPr>
        <w:tabs>
          <w:tab w:val="clear" w:pos="1080"/>
          <w:tab w:val="num" w:pos="637"/>
          <w:tab w:val="num" w:pos="900"/>
        </w:tabs>
        <w:autoSpaceDE w:val="0"/>
        <w:autoSpaceDN w:val="0"/>
        <w:adjustRightInd w:val="0"/>
        <w:ind w:left="0" w:firstLine="284"/>
        <w:rPr>
          <w:rFonts w:cs="Simplified Arabic"/>
          <w:rtl/>
        </w:rPr>
      </w:pPr>
      <w:r w:rsidRPr="00C24CF9">
        <w:rPr>
          <w:rtl/>
        </w:rPr>
        <w:lastRenderedPageBreak/>
        <w:t xml:space="preserve">(مَثَلُ القَائِمِ عَلَى حُدُودِ اللَّهِ وَالوَاقِعِ فِيهَا، كَمَثَلِ </w:t>
      </w:r>
      <w:r w:rsidR="005E3D6F" w:rsidRPr="00C24CF9">
        <w:rPr>
          <w:rFonts w:hint="cs"/>
          <w:rtl/>
        </w:rPr>
        <w:t>ق</w:t>
      </w:r>
      <w:r w:rsidRPr="00C24CF9">
        <w:rPr>
          <w:rtl/>
        </w:rPr>
        <w:t>َوْمٍ اسْتَهَمُوا عَلَى سَفِينَةٍ</w:t>
      </w:r>
      <w:r w:rsidR="008F7295" w:rsidRPr="00C24CF9">
        <w:fldChar w:fldCharType="begin"/>
      </w:r>
      <w:r w:rsidRPr="00C24CF9">
        <w:instrText>xe "</w:instrText>
      </w:r>
      <w:r w:rsidRPr="00C24CF9">
        <w:rPr>
          <w:rtl/>
        </w:rPr>
        <w:instrText>فهرس الأمثال:مَثَلُ القَائِمِ عَلَى حُدُودِ اللَّهِ وَالوَاقِعِ فِيهَا، كَمَثَلِ قَوْمٍ اسْتَهَمُوا عَلَى سَفِينَةٍ</w:instrText>
      </w:r>
      <w:r w:rsidRPr="00C24CF9">
        <w:instrText>"</w:instrText>
      </w:r>
      <w:r w:rsidR="008F7295" w:rsidRPr="00C24CF9">
        <w:fldChar w:fldCharType="end"/>
      </w:r>
      <w:r w:rsidRPr="00C24CF9">
        <w:rPr>
          <w:rtl/>
        </w:rPr>
        <w:t>، فَأَصَابَ بَعْضُهُمْ أَعْلاَهَا وَبَعْضُهُمْ أَسْفَلَهَا، فَكَانَ الَّذِينَ فِي أَسْفَلِهَا إِذَا اسْتَقَوْا مِنَ المَاءِ مَرُّوا عَلَى مَنْ فَوْقَهُمْ، فَقَالُوا: لَوْ أَنَّا خَرَقْنَا فِي نَصِيبِنَا خَرْقًا وَلَمْ نُؤْذِ مَنْ فَوْقَنَا، فَإِنْ يَتْرُكُوهُمْ وَمَا أَرَادُوا هَلَكُوا جَمِيعًا، وَإِنْ أَخَذُوا عَلَى أَيْدِيهِمْ نَجَوْا، وَنَجَوْا جَمِيعًا) وفي رواية: (مَثَلُ المُدْهِنِ فِي حُدُودِ اللَّهِ، وَالوَاقِعِ فِيهَا، مَثَلُ قَوْمٍ اسْتَهَمُوا سَفِينَةً، فَصَارَ بَعْضُهُمْ فِي أَسْفَلِهَا وَصَارَ بَعْضُهُمْ فِي أَعْلاَهَا، فَكَانَ الَّذِي فِي أَسْفَلِهَا يَمُرُّونَ بِالْمَاءِ عَلَى الَّذِينَ فِي أَعْلاَهَا، فَتَأَذَّوْا بِهِ، فَأَخَذَ فَأْسًا فَجَعَلَ يَنْقُرُ أَسْفَلَ السَّفِينَةِ، فَأَتَوْهُ فَقَالُوا: مَا لَكَ، قَالَ: تَأَذَّيْتُمْ بِي وَلاَ بُدَّ لِي مِنَ المَاءِ، فَإِنْ أَخَذُوا عَلَى يَدَيْهِ أَنْجَوْهُ وَنَجَّوْا أَنْفُسَهُمْ، وَإِنْ تَرَكُوهُ أَهْلَكُوهُ وَأَهْلَكُوا أَنْفُسَهُمْ)</w:t>
      </w:r>
      <w:r w:rsidRPr="00C24CF9">
        <w:rPr>
          <w:vertAlign w:val="superscript"/>
          <w:rtl/>
        </w:rPr>
        <w:t>(</w:t>
      </w:r>
      <w:r w:rsidRPr="00C24CF9">
        <w:rPr>
          <w:rStyle w:val="a4"/>
          <w:rFonts w:cs="Traditional Arabic"/>
          <w:rtl/>
        </w:rPr>
        <w:footnoteReference w:id="169"/>
      </w:r>
      <w:r w:rsidRPr="00C24CF9">
        <w:rPr>
          <w:vertAlign w:val="superscript"/>
          <w:rtl/>
        </w:rPr>
        <w:t>)</w:t>
      </w:r>
    </w:p>
    <w:p w:rsidR="003E7966" w:rsidRPr="00C24CF9" w:rsidRDefault="00642A6B" w:rsidP="00DF38DA">
      <w:pPr>
        <w:widowControl/>
        <w:numPr>
          <w:ilvl w:val="0"/>
          <w:numId w:val="1"/>
        </w:numPr>
        <w:tabs>
          <w:tab w:val="clear" w:pos="1080"/>
          <w:tab w:val="num" w:pos="637"/>
          <w:tab w:val="num" w:pos="900"/>
        </w:tabs>
        <w:autoSpaceDE w:val="0"/>
        <w:autoSpaceDN w:val="0"/>
        <w:adjustRightInd w:val="0"/>
        <w:ind w:left="0" w:firstLine="284"/>
        <w:rPr>
          <w:rtl/>
        </w:rPr>
      </w:pPr>
      <w:r w:rsidRPr="00C24CF9">
        <w:rPr>
          <w:rtl/>
        </w:rPr>
        <w:t>(مَنْ لَعِبَ بِالنَّرْدَشِيرِ، فَكَأَنَّمَا صَبَغَ يَدَهُ فِي لَحْمِ خِنْزِيرٍ وَدَمِهِ</w:t>
      </w:r>
      <w:r w:rsidR="008F7295" w:rsidRPr="00C24CF9">
        <w:fldChar w:fldCharType="begin"/>
      </w:r>
      <w:r w:rsidRPr="00C24CF9">
        <w:instrText>xe "</w:instrText>
      </w:r>
      <w:r w:rsidRPr="00C24CF9">
        <w:rPr>
          <w:rtl/>
        </w:rPr>
        <w:instrText>فهرس الأمثال:مَنْ لَعِبَ بِالنَّرْدَشِيرِ، فَكَأَنَّمَا صَبَغَ يَدَهُ فِي لَحْمِ خِنْزِيرٍ وَدَمِهِ</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170"/>
      </w:r>
      <w:r w:rsidRPr="00C24CF9">
        <w:rPr>
          <w:vertAlign w:val="superscript"/>
          <w:rtl/>
        </w:rPr>
        <w:t>)</w:t>
      </w:r>
    </w:p>
    <w:p w:rsidR="00642A6B" w:rsidRPr="00C24CF9" w:rsidRDefault="00642A6B" w:rsidP="00DF38DA">
      <w:pPr>
        <w:widowControl/>
        <w:numPr>
          <w:ilvl w:val="0"/>
          <w:numId w:val="1"/>
        </w:numPr>
        <w:tabs>
          <w:tab w:val="clear" w:pos="1080"/>
          <w:tab w:val="num" w:pos="457"/>
          <w:tab w:val="num" w:pos="900"/>
        </w:tabs>
        <w:autoSpaceDE w:val="0"/>
        <w:autoSpaceDN w:val="0"/>
        <w:adjustRightInd w:val="0"/>
        <w:ind w:left="0" w:firstLine="284"/>
        <w:rPr>
          <w:spacing w:val="-14"/>
          <w:rtl/>
        </w:rPr>
      </w:pPr>
      <w:r w:rsidRPr="00C24CF9">
        <w:rPr>
          <w:rtl/>
        </w:rPr>
        <w:t>(مَثَلُ الْمُنَافِقِ، كَمَثَلِ الشَّاةِ الْعَائِرَةِ بَيْنَ الْغَنَمَيْنِ</w:t>
      </w:r>
      <w:r w:rsidR="008F7295" w:rsidRPr="00C24CF9">
        <w:fldChar w:fldCharType="begin"/>
      </w:r>
      <w:r w:rsidRPr="00C24CF9">
        <w:instrText>xe "</w:instrText>
      </w:r>
      <w:r w:rsidRPr="00C24CF9">
        <w:rPr>
          <w:rtl/>
        </w:rPr>
        <w:instrText>فهرس الأمثال:مَثَلُ الْمُنَافِقِ، كَمَثَلِ الشَّاةِ الْعَائِرَةِ بَيْنَ الْغَنَمَيْنِ</w:instrText>
      </w:r>
      <w:r w:rsidRPr="00C24CF9">
        <w:instrText>"</w:instrText>
      </w:r>
      <w:r w:rsidR="008F7295" w:rsidRPr="00C24CF9">
        <w:fldChar w:fldCharType="end"/>
      </w:r>
      <w:r w:rsidRPr="00C24CF9">
        <w:rPr>
          <w:rtl/>
        </w:rPr>
        <w:t xml:space="preserve"> تَعِيرُ إِلَى هَذِهِ مَرَّةً وَإِلَى هَذِهِ مَرَّةً)</w:t>
      </w:r>
      <w:r w:rsidRPr="00C24CF9">
        <w:rPr>
          <w:spacing w:val="-14"/>
          <w:vertAlign w:val="superscript"/>
          <w:rtl/>
        </w:rPr>
        <w:t>(</w:t>
      </w:r>
      <w:r w:rsidRPr="00C24CF9">
        <w:rPr>
          <w:rStyle w:val="a4"/>
          <w:rFonts w:cs="Traditional Arabic"/>
          <w:spacing w:val="-14"/>
          <w:rtl/>
        </w:rPr>
        <w:footnoteReference w:id="171"/>
      </w:r>
      <w:r w:rsidRPr="00C24CF9">
        <w:rPr>
          <w:spacing w:val="-14"/>
          <w:vertAlign w:val="superscript"/>
          <w:rtl/>
        </w:rPr>
        <w:t>)</w:t>
      </w:r>
      <w:r w:rsidR="005E3D6F" w:rsidRPr="00C24CF9">
        <w:rPr>
          <w:rFonts w:hint="cs"/>
          <w:spacing w:val="-14"/>
          <w:rtl/>
        </w:rPr>
        <w:t>.</w:t>
      </w:r>
    </w:p>
    <w:p w:rsidR="00642A6B" w:rsidRPr="00C24CF9" w:rsidRDefault="00642A6B" w:rsidP="00AF4DA6">
      <w:pPr>
        <w:widowControl/>
        <w:numPr>
          <w:ilvl w:val="0"/>
          <w:numId w:val="1"/>
        </w:numPr>
        <w:tabs>
          <w:tab w:val="clear" w:pos="1080"/>
          <w:tab w:val="num" w:pos="637"/>
          <w:tab w:val="num" w:pos="900"/>
        </w:tabs>
        <w:autoSpaceDE w:val="0"/>
        <w:autoSpaceDN w:val="0"/>
        <w:adjustRightInd w:val="0"/>
        <w:ind w:left="0" w:firstLine="284"/>
        <w:rPr>
          <w:rtl/>
        </w:rPr>
      </w:pPr>
      <w:r w:rsidRPr="00C24CF9">
        <w:rPr>
          <w:rtl/>
        </w:rPr>
        <w:t>(مَثَلُ البَخِيلِ وَالمُنْفِقِ كَمَثَلِ رَجُلَيْنِ عَلَيْهِمَا جُبَّتَانِ مِنْ حَدِيدٍ</w:t>
      </w:r>
      <w:r w:rsidR="008F7295" w:rsidRPr="00C24CF9">
        <w:fldChar w:fldCharType="begin"/>
      </w:r>
      <w:r w:rsidRPr="00C24CF9">
        <w:instrText>xe "</w:instrText>
      </w:r>
      <w:r w:rsidRPr="00C24CF9">
        <w:rPr>
          <w:rtl/>
        </w:rPr>
        <w:instrText>فهرس الأمثال:مَثَلُ البَخِيلِ وَالمُنْفِقِ كَمَثَلِ رَجُلَيْنِ عَلَيْهِمَا جُبَّتَانِ مِنْ حَدِيدٍ</w:instrText>
      </w:r>
      <w:r w:rsidRPr="00C24CF9">
        <w:instrText>"</w:instrText>
      </w:r>
      <w:r w:rsidR="008F7295" w:rsidRPr="00C24CF9">
        <w:fldChar w:fldCharType="end"/>
      </w:r>
      <w:r w:rsidRPr="00C24CF9">
        <w:rPr>
          <w:rtl/>
        </w:rPr>
        <w:t xml:space="preserve"> مِنْ ثُدِيِّهِمَا إِلَى تَرَاقِيهِمَا، فَأَمَّا المُنْفِقُ فَلاَ يُنْفِقُ إِلَّا سَبَغَتْ أَوْ وَفَرَتْ عَلَى جِلْدِهِ، حَتَّى تُخْفِيَ بَنَانَهُ وَتَعْفُوَ أَثَرَهُ، وَأَمَّا البَخِيلُ فَلاَ يُرِيدُ أَنْ يُنْفِقَ شَيْئًا إِلَّا لَزِقَتْ كُلُّ حَلْقَةٍ مَكَانَهَا، فَهُوَ يُوَسِّعُهَا وَلاَ تَتَّسِعُ)</w:t>
      </w:r>
      <w:r w:rsidRPr="00C24CF9">
        <w:rPr>
          <w:vertAlign w:val="superscript"/>
          <w:rtl/>
        </w:rPr>
        <w:t>(</w:t>
      </w:r>
      <w:r w:rsidRPr="00C24CF9">
        <w:rPr>
          <w:rStyle w:val="a4"/>
          <w:rFonts w:cs="Traditional Arabic"/>
          <w:rtl/>
        </w:rPr>
        <w:footnoteReference w:id="172"/>
      </w:r>
      <w:r w:rsidRPr="00C24CF9">
        <w:rPr>
          <w:vertAlign w:val="superscript"/>
          <w:rtl/>
        </w:rPr>
        <w:t>)</w:t>
      </w:r>
      <w:r w:rsidRPr="00C24CF9">
        <w:rPr>
          <w:rtl/>
        </w:rPr>
        <w:t xml:space="preserve"> وفي رواية: (مَثَلُ البَخِيلِ وَالمُتَصَدِّقِ مَثَلُ رَجُلَيْنِ عَلَيْهِمَا جُبَّتَانِ مِنْ حَدِيدٍ، قَدِ </w:t>
      </w:r>
      <w:r w:rsidRPr="00C24CF9">
        <w:rPr>
          <w:rtl/>
        </w:rPr>
        <w:lastRenderedPageBreak/>
        <w:t>اضْطَرَّتْ أَيْدِيَهُمَا إِلَى تَرَاقِيهِمَا، فَكُلَّمَا هَمَّ المُتَصَدِّقُ بِصَدَقَتِهِ اتَّسَعَتْ عَلَيْهِ حَتَّى تُعَفِّيَ أَثَرَهُ، وَكُلَّمَا هَمَّ البَخِيلُ بِالصَّدَقَةِ انْقَبَضَتْ كُلُّ حَلْقَةٍ إِلَى صَاحِبَتِهَا وَتَقَلَّصَتْ عَلَيْهِ، وَانْضَمَّتْ يَدَاهُ إِلَى تَرَاقِيهِ, فَيَجْتَهِدُ أَنْ يُوَسِّعَهَا فَلاَ تَتَّسِعُ)</w:t>
      </w:r>
      <w:r w:rsidRPr="00C24CF9">
        <w:rPr>
          <w:vertAlign w:val="superscript"/>
          <w:rtl/>
        </w:rPr>
        <w:t>(</w:t>
      </w:r>
      <w:r w:rsidRPr="00C24CF9">
        <w:rPr>
          <w:rStyle w:val="a4"/>
          <w:rFonts w:cs="Traditional Arabic"/>
          <w:rtl/>
        </w:rPr>
        <w:footnoteReference w:id="173"/>
      </w:r>
      <w:r w:rsidRPr="00C24CF9">
        <w:rPr>
          <w:vertAlign w:val="superscript"/>
          <w:rtl/>
        </w:rPr>
        <w:t>)</w:t>
      </w:r>
      <w:r w:rsidRPr="00C24CF9">
        <w:rPr>
          <w:rtl/>
        </w:rPr>
        <w:t xml:space="preserve"> وفي لفظ مسلم: (إِذَا هَمَّ الْمُتَصَدِّقُ بِصَدَقَةٍ اتَّسَعَتْ عَلَيْهِ... وَإِذَا هَمَّ الْبَخِيلُ بِصَدَقَةٍ تَقَلَّصَتْ عَلَيْهِ)</w:t>
      </w:r>
      <w:r w:rsidRPr="00C24CF9">
        <w:rPr>
          <w:vertAlign w:val="superscript"/>
          <w:rtl/>
        </w:rPr>
        <w:t>(</w:t>
      </w:r>
      <w:r w:rsidRPr="00C24CF9">
        <w:rPr>
          <w:rStyle w:val="a4"/>
          <w:rFonts w:cs="Traditional Arabic"/>
          <w:rtl/>
        </w:rPr>
        <w:footnoteReference w:id="174"/>
      </w:r>
      <w:r w:rsidRPr="00C24CF9">
        <w:rPr>
          <w:vertAlign w:val="superscript"/>
          <w:rtl/>
        </w:rPr>
        <w:t>)</w:t>
      </w:r>
      <w:r w:rsidRPr="00C24CF9">
        <w:rPr>
          <w:rtl/>
        </w:rPr>
        <w:t xml:space="preserve"> وفي رواية: (فَجَعَلَ المُتَصَدِّقُ كُلَّمَا تَصَدَّقَ بِصَدَقَةٍ انْبَسَطَتْ عَنْهُ، حَتَّى تَغْشَى أَنَامِلَهُ وَتَعْفُوَ أَثَرَهُ، وَجَعَلَ البَخِيلُ كُلَّمَا هَمَّ بِصَدَقَةٍ قَلَصَتْ، وَأَخَذَتْ كُلُّ حَلْقَةٍ بِمَكَانِهَا)</w:t>
      </w:r>
      <w:r w:rsidRPr="00C24CF9">
        <w:rPr>
          <w:vertAlign w:val="superscript"/>
          <w:rtl/>
        </w:rPr>
        <w:t>(</w:t>
      </w:r>
      <w:r w:rsidRPr="00C24CF9">
        <w:rPr>
          <w:rStyle w:val="a4"/>
          <w:rFonts w:cs="Traditional Arabic"/>
          <w:rtl/>
        </w:rPr>
        <w:footnoteReference w:id="175"/>
      </w:r>
      <w:r w:rsidRPr="00C24CF9">
        <w:rPr>
          <w:vertAlign w:val="superscript"/>
          <w:rtl/>
        </w:rPr>
        <w:t>)</w:t>
      </w:r>
    </w:p>
    <w:p w:rsidR="00642A6B" w:rsidRPr="00C24CF9" w:rsidRDefault="00642A6B" w:rsidP="00DF38DA">
      <w:pPr>
        <w:widowControl/>
        <w:numPr>
          <w:ilvl w:val="0"/>
          <w:numId w:val="1"/>
        </w:numPr>
        <w:tabs>
          <w:tab w:val="clear" w:pos="1080"/>
          <w:tab w:val="num" w:pos="637"/>
          <w:tab w:val="num" w:pos="900"/>
        </w:tabs>
        <w:autoSpaceDE w:val="0"/>
        <w:autoSpaceDN w:val="0"/>
        <w:adjustRightInd w:val="0"/>
        <w:ind w:left="0" w:firstLine="284"/>
        <w:rPr>
          <w:rtl/>
        </w:rPr>
      </w:pPr>
      <w:r w:rsidRPr="00C24CF9">
        <w:rPr>
          <w:rtl/>
        </w:rPr>
        <w:t>(مَثَلُ الْمُهَجِّرِ كَمَثَلِ الَّذِي يُهْدِي الْبَدَنَةَ</w:t>
      </w:r>
      <w:r w:rsidR="008F7295" w:rsidRPr="00C24CF9">
        <w:fldChar w:fldCharType="begin"/>
      </w:r>
      <w:r w:rsidRPr="00C24CF9">
        <w:instrText>xe "</w:instrText>
      </w:r>
      <w:r w:rsidRPr="00C24CF9">
        <w:rPr>
          <w:rtl/>
        </w:rPr>
        <w:instrText>فهرس الأمثال:مَثَلُ الْمُهَجِّرِ كَمَثَلِ الَّذِي يُهْدِي الْبَدَنَةَ</w:instrText>
      </w:r>
      <w:r w:rsidRPr="00C24CF9">
        <w:instrText>"</w:instrText>
      </w:r>
      <w:r w:rsidR="008F7295" w:rsidRPr="00C24CF9">
        <w:fldChar w:fldCharType="end"/>
      </w:r>
      <w:r w:rsidRPr="00C24CF9">
        <w:rPr>
          <w:rtl/>
        </w:rPr>
        <w:t>، ثُمَّ كَالَّذِي يُهْدِي بَقَرَةً، ثُمَّ كَالَّذِي يُهْدِي الْكَبْشَ، ثُمَّ كَالَّذِي يُهْدِي الدَّجَاجَةَ، ثُمَّ كَالَّذِي يُهْدِي الْبَيْضَةَ) وفي رواية: (مَنِ اغْتَسَلَ يَوْمَ الجُمُعَةِ غُسْلَ الجَنَابَةِ ثُمَّ رَاحَ، فَكَأَنَّمَا قَرَّبَ بَدَنَةً</w:t>
      </w:r>
      <w:r w:rsidR="008F7295" w:rsidRPr="00C24CF9">
        <w:fldChar w:fldCharType="begin"/>
      </w:r>
      <w:r w:rsidRPr="00C24CF9">
        <w:instrText>xe "</w:instrText>
      </w:r>
      <w:r w:rsidRPr="00C24CF9">
        <w:rPr>
          <w:rtl/>
        </w:rPr>
        <w:instrText>فهرس الأمثال:مَنِ اغْتَسَلَ يَوْمَ الجُمُعَةِ غُسْلَ الجَنَابَةِ ثُمَّ رَاحَ، فَكَأَنَّمَا قَرَّبَ بَدَنَةً</w:instrText>
      </w:r>
      <w:r w:rsidRPr="00C24CF9">
        <w:instrText>"</w:instrText>
      </w:r>
      <w:r w:rsidR="008F7295" w:rsidRPr="00C24CF9">
        <w:fldChar w:fldCharType="end"/>
      </w:r>
      <w:r w:rsidRPr="00C24CF9">
        <w:rPr>
          <w:rtl/>
        </w:rPr>
        <w:t>، وَمَنْ رَاحَ فِي السَّاعَةِ الثَّانِيَةِ، فَكَأَنَّمَا قَرَّبَ بَقَرَةً، وَمَنْ رَاحَ فِي السَّاعَةِ الثَّالِثَةِ، فَكَأَنَّمَا قَرَّبَ كَبْشًا أَقْرَنَ، وَمَنْ رَاحَ فِيالسَّاعَةِ الرَّابِعَةِ، فَكَأَنَّمَا قَرَّبَ دَجَاجَةً، وَمَنْ رَاحَ فِي السَّاعَةِ الخَامِسَةِ، فَكَأَنَّمَا قَرَّبَبَيْضَةً)</w:t>
      </w:r>
      <w:r w:rsidRPr="00C24CF9">
        <w:rPr>
          <w:vertAlign w:val="superscript"/>
          <w:rtl/>
        </w:rPr>
        <w:t>(</w:t>
      </w:r>
      <w:r w:rsidRPr="00C24CF9">
        <w:rPr>
          <w:rStyle w:val="a4"/>
          <w:rFonts w:cs="Traditional Arabic"/>
          <w:rtl/>
        </w:rPr>
        <w:footnoteReference w:id="176"/>
      </w:r>
      <w:r w:rsidRPr="00C24CF9">
        <w:rPr>
          <w:vertAlign w:val="superscript"/>
          <w:rtl/>
        </w:rPr>
        <w:t>)</w:t>
      </w:r>
    </w:p>
    <w:p w:rsidR="00642A6B" w:rsidRPr="00C24CF9" w:rsidRDefault="00642A6B" w:rsidP="00F06996">
      <w:pPr>
        <w:widowControl/>
        <w:numPr>
          <w:ilvl w:val="0"/>
          <w:numId w:val="1"/>
        </w:numPr>
        <w:tabs>
          <w:tab w:val="clear" w:pos="1080"/>
          <w:tab w:val="num" w:pos="720"/>
          <w:tab w:val="num" w:pos="900"/>
        </w:tabs>
        <w:autoSpaceDE w:val="0"/>
        <w:autoSpaceDN w:val="0"/>
        <w:adjustRightInd w:val="0"/>
        <w:ind w:left="0" w:firstLine="284"/>
        <w:rPr>
          <w:rtl/>
        </w:rPr>
      </w:pPr>
      <w:r w:rsidRPr="00C24CF9">
        <w:rPr>
          <w:rtl/>
        </w:rPr>
        <w:t>(إِنَّمَا أَجَلُكُمْ فِي أَجَلِ مَنْ خَلاَ مِنَ الأُمَمِ، مَا بَيْنَ صَلاَةِ العَصْرِ إِلَى مَغْرِبِ الشَّمْسِ، وَإِنَّمَا مَثَلُكُمْ وَمَثَلُ اليَهُودِ، وَالنَّصَارَى، كَرَجُلٍ اسْتَعْمَلَ عُمَّالًا</w:t>
      </w:r>
      <w:r w:rsidR="008F7295" w:rsidRPr="00C24CF9">
        <w:fldChar w:fldCharType="begin"/>
      </w:r>
      <w:r w:rsidRPr="00C24CF9">
        <w:instrText>xe "</w:instrText>
      </w:r>
      <w:r w:rsidRPr="00C24CF9">
        <w:rPr>
          <w:rtl/>
        </w:rPr>
        <w:instrText>فهرس الأمثال:مَثَلُكُمْ وَمَثَلُ اليَهُودِ، وَالنَّصَارَى، كَرَجُلٍ اسْتَعْمَلَ عُمَّالًا</w:instrText>
      </w:r>
      <w:r w:rsidRPr="00C24CF9">
        <w:instrText>"</w:instrText>
      </w:r>
      <w:r w:rsidR="008F7295" w:rsidRPr="00C24CF9">
        <w:fldChar w:fldCharType="end"/>
      </w:r>
      <w:r w:rsidRPr="00C24CF9">
        <w:rPr>
          <w:rtl/>
        </w:rPr>
        <w:t xml:space="preserve">، فَقَالَ: مَنْ يَعْمَلُ لِي إِلَى نِصْفِ النَّهَارِ عَلَى قِيرَاطٍ قِيرَاطٍ، فَعَمِلَتِ اليَهُودُ إِلَى نِصْفِ النَّهَارِ عَلَى قِيرَاطٍ قِيرَاطٍ، ثُمَّ قَالَ: مَنْ يَعْمَلُ لِي مِنْ نِصْفِ النَّهَارِ إِلَى صَلاَةِ العَصْرِ عَلَى قِيرَاطٍ قِيرَاطٍ، فَعَمِلَتِ </w:t>
      </w:r>
      <w:r w:rsidRPr="00C24CF9">
        <w:rPr>
          <w:rtl/>
        </w:rPr>
        <w:lastRenderedPageBreak/>
        <w:t>النَّصَارَى مِنْ نِصْفِ النَّهَارِ إِلَى صَلاَةِ العَصْرِ عَلَى قِيرَاطٍ قِيرَاطٍ، ثُمَّ قَالَ: مَنْ يَعْمَلُ لِي مِنْ صَلاَةِ العَصْرِ إِلَى مَغْرِبِ الشَّمْسِ عَلَى قِيرَاطَيْنِ قِيرَاطَيْنِ، أَلاَ، فَأَنْتُمُ الَّذِينَ يَعْمَلُونَ مِنْ صَلاَةِ العَصْرِ إِلَى مَغْرِبِ الشَّمْسِ، عَلَى قِيرَاطَيْنِ قِيرَاطَيْنِ، أَلاَ لَكُمُ الأَجْرُ مَرَّتَيْنِ، فَغَضِبَتِ اليَهُودُ، وَالنَّصَارَى، فَقَالُوا: نَحْنُ أَكْثَرُ عَمَلًا وَأَقَلُّ عَطَاءً، قَالَ اللَّهُ: هَلْ ظَلَمْتُكُمْ مِنْ حَقِّكُمْ شَيْئًا؟ قَالُوا: لاَ، قَالَ: فإنه فضلي أعطيه من شئت)</w:t>
      </w:r>
      <w:r w:rsidRPr="00C24CF9">
        <w:rPr>
          <w:vertAlign w:val="superscript"/>
          <w:rtl/>
        </w:rPr>
        <w:t>(</w:t>
      </w:r>
      <w:r w:rsidRPr="00C24CF9">
        <w:rPr>
          <w:rStyle w:val="a4"/>
          <w:rFonts w:cs="Traditional Arabic"/>
          <w:rtl/>
        </w:rPr>
        <w:footnoteReference w:id="177"/>
      </w:r>
      <w:r w:rsidRPr="00C24CF9">
        <w:rPr>
          <w:vertAlign w:val="superscript"/>
          <w:rtl/>
        </w:rPr>
        <w:t>)</w:t>
      </w:r>
      <w:r w:rsidRPr="00C24CF9">
        <w:rPr>
          <w:rtl/>
        </w:rPr>
        <w:t xml:space="preserve"> وفي رواية: (ثُمَّ قَالَ: مَنْ يَعْمَلُ لِي مِنَ العَصْرِ إِلَى أَنْ تَغِيبَ الشَّمْسُ عَلَى قِيرَاطَيْنِ؟ فَأَنْتُمْ هُمْ, فَغَضِبَتِ اليَهُودُ وَالنَّصَارَى، فَقَالُوا: مَا لَنَا أَكْثَرَ عَمَلًا، وَأَقَلَّ عَطَاءً؟)</w:t>
      </w:r>
      <w:r w:rsidRPr="00C24CF9">
        <w:rPr>
          <w:vertAlign w:val="superscript"/>
          <w:rtl/>
        </w:rPr>
        <w:t>(</w:t>
      </w:r>
      <w:r w:rsidRPr="00C24CF9">
        <w:rPr>
          <w:rStyle w:val="a4"/>
          <w:rFonts w:cs="Traditional Arabic"/>
          <w:rtl/>
        </w:rPr>
        <w:footnoteReference w:id="178"/>
      </w:r>
      <w:r w:rsidRPr="00C24CF9">
        <w:rPr>
          <w:vertAlign w:val="superscript"/>
          <w:rtl/>
        </w:rPr>
        <w:t>)</w:t>
      </w:r>
      <w:r w:rsidRPr="00C24CF9">
        <w:rPr>
          <w:rtl/>
        </w:rPr>
        <w:t xml:space="preserve"> وفي رواية: (إِنَّمَا بَقَاؤُكُمْ فِيمَا سَلَفَ قَبْلَكُمْ مِنَ الأُمَمِ كَمَا بَيْنَ صَلاَةِ العَصْرِ إِلَى غُرُوبِ الشَّمْسِ</w:t>
      </w:r>
      <w:r w:rsidR="008F7295" w:rsidRPr="00C24CF9">
        <w:fldChar w:fldCharType="begin"/>
      </w:r>
      <w:r w:rsidRPr="00C24CF9">
        <w:instrText>xe "</w:instrText>
      </w:r>
      <w:r w:rsidRPr="00C24CF9">
        <w:rPr>
          <w:rtl/>
        </w:rPr>
        <w:instrText>فهرس الأمثال:إِنَّمَا بَقَاؤُكُمْ فِيمَا سَلَفَ قَبْلَكُمْ مِنَ الأُمَمِ كَمَا بَيْنَ صَلاَةِ العَصْرِ إِلَى غُرُوبِ الشَّمْسِ</w:instrText>
      </w:r>
      <w:r w:rsidRPr="00C24CF9">
        <w:instrText>"</w:instrText>
      </w:r>
      <w:r w:rsidR="008F7295" w:rsidRPr="00C24CF9">
        <w:fldChar w:fldCharType="end"/>
      </w:r>
      <w:r w:rsidR="000F1D57" w:rsidRPr="00C24CF9">
        <w:rPr>
          <w:rtl/>
        </w:rPr>
        <w:t>، أُوتِيَ أَهْلُ</w:t>
      </w:r>
      <w:r w:rsidRPr="00C24CF9">
        <w:rPr>
          <w:rtl/>
        </w:rPr>
        <w:t>التَّوْرَاةِ التَّوْرَاةَ، فَعَمِلُوا حَتَّى إِذَا انْتَصَفَ النَّهَارُ عَجَزُوا، فَأُعْطُوا قِيرَاطًا قِيرَاطًا، ثُمَّ أُوتِيَ أَهْلُ الإِنْجِيلِ الإِنْجِيلَ، فَعَمِلُوا إِلَى صَلاَةِ العَصْرِ، ثُمَّ عَجَزُوا، فَأُعْطُوا قِيرَاطًا قِيرَاطًا، ثُمَّ أُوتِينَا القُرْآنَ، فَعَمِلْنَا إِلَى غُرُوبِ الشَّمْسِ، فَأُعْطِينَا قِيرَاطَيْنِ قِيرَاطَيْنِ، فَقَالَ أَهْلُ الكِتَابَيْنِ: أَيْ رَبَّنَا، أَعْطَيْتَ هَؤُلاَءِ قِيرَاطَيْنِ قِيرَاطَيْنِ، وَأَعْطَيْتَنَا قِيرَاطًا قِيرَاطًا، وَنَحْنُ كُنَّا أَكْثَرَ عَمَلًا؟ قَالَ: قَالَ اللَّهُ عَزَّ وَجَلَّ: هَلْ ظَلَمْتُكُمْ مِنْ أَجْرِكُمْ مِنْ شَيْءٍ؟ قَالُوا: لاَ، قَالَ: فَهُوَ فَضْلِي أُوتِيهِ مَنْ أَشَاءُ)</w:t>
      </w:r>
      <w:r w:rsidRPr="00C24CF9">
        <w:rPr>
          <w:vertAlign w:val="superscript"/>
          <w:rtl/>
        </w:rPr>
        <w:t>(</w:t>
      </w:r>
      <w:r w:rsidRPr="00C24CF9">
        <w:rPr>
          <w:rStyle w:val="a4"/>
          <w:rFonts w:cs="Traditional Arabic"/>
          <w:rtl/>
        </w:rPr>
        <w:footnoteReference w:id="179"/>
      </w:r>
      <w:r w:rsidRPr="00C24CF9">
        <w:rPr>
          <w:vertAlign w:val="superscript"/>
          <w:rtl/>
        </w:rPr>
        <w:t>)</w:t>
      </w:r>
      <w:r w:rsidRPr="00C24CF9">
        <w:rPr>
          <w:rtl/>
        </w:rPr>
        <w:t xml:space="preserve"> وفي لفظ: (ثُمَّ أُعْطِيَ أَهْلُ الإِنْجِيلِ الإِنْجِيلَ، فَعَمِلُوا بِهِ حَتَّى صَلاَةِ العَصْرِ... ثُمَّ أُعْطِيتُمُ القُرْآنَ، فَعَمِلْتُمْ بِهِ حَتَّى غُرُوبِ الشَّمْسِ)</w:t>
      </w:r>
      <w:r w:rsidRPr="00C24CF9">
        <w:rPr>
          <w:vertAlign w:val="superscript"/>
          <w:rtl/>
        </w:rPr>
        <w:t>(</w:t>
      </w:r>
      <w:r w:rsidRPr="00C24CF9">
        <w:rPr>
          <w:rStyle w:val="a4"/>
          <w:rFonts w:cs="Traditional Arabic"/>
          <w:rtl/>
        </w:rPr>
        <w:footnoteReference w:id="180"/>
      </w:r>
      <w:r w:rsidRPr="00C24CF9">
        <w:rPr>
          <w:vertAlign w:val="superscript"/>
          <w:rtl/>
        </w:rPr>
        <w:t>)</w:t>
      </w:r>
      <w:r w:rsidRPr="00C24CF9">
        <w:rPr>
          <w:rtl/>
        </w:rPr>
        <w:t>وفي لفظ: (فَعَمِلُوا بِهِ حَتَّى صُلِّيَتِ العَصْرُ... ثُمَّ أُوتِيتُمُ القُرْآنَ، فَعَمِلْتُمْ بِهِ حَتَّى غَرَبَتِ الشَّمْسُ)</w:t>
      </w:r>
      <w:r w:rsidRPr="00C24CF9">
        <w:rPr>
          <w:vertAlign w:val="superscript"/>
          <w:rtl/>
        </w:rPr>
        <w:t>(</w:t>
      </w:r>
      <w:r w:rsidRPr="00C24CF9">
        <w:rPr>
          <w:rStyle w:val="a4"/>
          <w:rFonts w:cs="Traditional Arabic"/>
          <w:rtl/>
        </w:rPr>
        <w:footnoteReference w:id="181"/>
      </w:r>
      <w:r w:rsidRPr="00C24CF9">
        <w:rPr>
          <w:vertAlign w:val="superscript"/>
          <w:rtl/>
        </w:rPr>
        <w:t>)</w:t>
      </w:r>
    </w:p>
    <w:p w:rsidR="00537919" w:rsidRPr="00C24CF9" w:rsidRDefault="00642A6B" w:rsidP="00C24CF9">
      <w:pPr>
        <w:widowControl/>
        <w:numPr>
          <w:ilvl w:val="0"/>
          <w:numId w:val="1"/>
        </w:numPr>
        <w:tabs>
          <w:tab w:val="clear" w:pos="1080"/>
          <w:tab w:val="num" w:pos="637"/>
          <w:tab w:val="num" w:pos="900"/>
        </w:tabs>
        <w:autoSpaceDE w:val="0"/>
        <w:autoSpaceDN w:val="0"/>
        <w:adjustRightInd w:val="0"/>
        <w:ind w:left="0" w:firstLine="284"/>
        <w:rPr>
          <w:rtl/>
        </w:rPr>
      </w:pPr>
      <w:r w:rsidRPr="00C24CF9">
        <w:rPr>
          <w:rtl/>
        </w:rPr>
        <w:lastRenderedPageBreak/>
        <w:t>(هَلْ أَنْتُمْ تَارِكُونَ لِي أُمَرَائِي؟ إِنَّمَا مَثَلُكُمْ وَمَثَلُهُمْ كَمَثَلِ رَجُلٍ اسْتُرْعِيَ إِبِلا، أَوْ غَنَمًا</w:t>
      </w:r>
      <w:r w:rsidR="008F7295" w:rsidRPr="00C24CF9">
        <w:fldChar w:fldCharType="begin"/>
      </w:r>
      <w:r w:rsidRPr="00C24CF9">
        <w:instrText>xe "</w:instrText>
      </w:r>
      <w:r w:rsidRPr="00C24CF9">
        <w:rPr>
          <w:rtl/>
        </w:rPr>
        <w:instrText>فهرس الأمثال:هَلْ أَنْتُمْ تَارِكُونَ لِي أُمَرَائِي؟ إِنَّمَا مَثَلُكُمْ وَمَثَلُهُمْ كَمَثَلِ رَجُلٍ اسْتُرْعِيَ إِبِلا، أَوْ غَنَمًا</w:instrText>
      </w:r>
      <w:r w:rsidRPr="00C24CF9">
        <w:instrText>"</w:instrText>
      </w:r>
      <w:r w:rsidR="008F7295" w:rsidRPr="00C24CF9">
        <w:fldChar w:fldCharType="end"/>
      </w:r>
      <w:r w:rsidRPr="00C24CF9">
        <w:rPr>
          <w:rtl/>
        </w:rPr>
        <w:t>، فَرَعَاهَا، ثُمَّ تَحَيَّنَ سَقْيَهَا، فَأَوْرَدَهَا حَوْضًا، فَشَرَعَتْ فِيهِ فَشَرِبَتْ صَفْوَهُ، وَتَرَكَتْ كَدْرَهُ، فَصَفْوُهُ لَكُمْ، وَكَدْرُهُ عَلَيْهِمْ)</w:t>
      </w:r>
      <w:r w:rsidRPr="00C24CF9">
        <w:rPr>
          <w:vertAlign w:val="superscript"/>
          <w:rtl/>
        </w:rPr>
        <w:t>(</w:t>
      </w:r>
      <w:r w:rsidRPr="00C24CF9">
        <w:rPr>
          <w:rStyle w:val="a4"/>
          <w:rFonts w:cs="Traditional Arabic"/>
          <w:rtl/>
        </w:rPr>
        <w:footnoteReference w:id="182"/>
      </w:r>
      <w:r w:rsidRPr="00C24CF9">
        <w:rPr>
          <w:vertAlign w:val="superscript"/>
          <w:rtl/>
        </w:rPr>
        <w:t>)</w:t>
      </w:r>
      <w:r w:rsidR="000D6E44" w:rsidRPr="00C24CF9">
        <w:rPr>
          <w:rFonts w:hint="cs"/>
          <w:rtl/>
        </w:rPr>
        <w:t>.</w:t>
      </w:r>
    </w:p>
    <w:p w:rsidR="00642A6B" w:rsidRPr="00C24CF9" w:rsidRDefault="00642A6B" w:rsidP="00DF38DA">
      <w:pPr>
        <w:widowControl/>
        <w:numPr>
          <w:ilvl w:val="0"/>
          <w:numId w:val="1"/>
        </w:numPr>
        <w:tabs>
          <w:tab w:val="clear" w:pos="1080"/>
          <w:tab w:val="num" w:pos="637"/>
          <w:tab w:val="num" w:pos="900"/>
        </w:tabs>
        <w:autoSpaceDE w:val="0"/>
        <w:autoSpaceDN w:val="0"/>
        <w:adjustRightInd w:val="0"/>
        <w:ind w:left="0" w:firstLine="284"/>
        <w:rPr>
          <w:rtl/>
        </w:rPr>
      </w:pPr>
      <w:r w:rsidRPr="00C24CF9">
        <w:rPr>
          <w:rtl/>
        </w:rPr>
        <w:t>(إِنَّ مَثَلِي وَمَثَلَ الأَنْبِيَاءِ مِنْ قَبْلِي، كَمَثَلِ رَجُلٍ بَنَى بَيْتًا فَأَحْسَنَهُ وَأَجْمَلَهُ</w:t>
      </w:r>
      <w:r w:rsidR="008F7295" w:rsidRPr="00C24CF9">
        <w:fldChar w:fldCharType="begin"/>
      </w:r>
      <w:r w:rsidRPr="00C24CF9">
        <w:instrText>xe "</w:instrText>
      </w:r>
      <w:r w:rsidRPr="00C24CF9">
        <w:rPr>
          <w:rtl/>
        </w:rPr>
        <w:instrText>فهرس الأمثال:إِنَّ مَثَلِي وَمَثَلَ الأَنْبِيَاءِ مِنْ قَبْلِي، كَمَثَلِ رَجُلٍ بَنَى بَيْتًا فَأَحْسَنَهُ وَأَجْمَلَهُ</w:instrText>
      </w:r>
      <w:r w:rsidRPr="00C24CF9">
        <w:instrText>"</w:instrText>
      </w:r>
      <w:r w:rsidR="008F7295" w:rsidRPr="00C24CF9">
        <w:fldChar w:fldCharType="end"/>
      </w:r>
      <w:r w:rsidRPr="00C24CF9">
        <w:rPr>
          <w:rtl/>
        </w:rPr>
        <w:t>، إِلَّا مَوْضِعَ لَبِنَةٍ مِنْ زَاوِيَةٍ، فَجَعَلَ النَّاسُ يَطُوفُونَ بِهِ، وَيَعْجَبُونَ لَهُ، وَيَقُولُونَ هَلَّا وُضِعَتْ هَذِهِ اللَّبِنَةُ؟ قَالَ: فَأَنَا اللَّبِنَةُ وَأَنَا خَاتِمُ النَّبِيِّينَ)</w:t>
      </w:r>
      <w:r w:rsidRPr="00C24CF9">
        <w:rPr>
          <w:vertAlign w:val="superscript"/>
          <w:rtl/>
        </w:rPr>
        <w:t>(</w:t>
      </w:r>
      <w:r w:rsidRPr="00C24CF9">
        <w:rPr>
          <w:rStyle w:val="a4"/>
          <w:rFonts w:cs="Traditional Arabic"/>
          <w:rtl/>
        </w:rPr>
        <w:footnoteReference w:id="183"/>
      </w:r>
      <w:r w:rsidRPr="00C24CF9">
        <w:rPr>
          <w:vertAlign w:val="superscript"/>
          <w:rtl/>
        </w:rPr>
        <w:t>)</w:t>
      </w:r>
      <w:r w:rsidRPr="00C24CF9">
        <w:rPr>
          <w:rtl/>
        </w:rPr>
        <w:t xml:space="preserve"> وفي رواية: (بَنَى بُنْيَانًا... فَجَعَلَ النَّاسُ يُطِيفُونَ بِهِ، يَقُولُونَ: مَا رَأَيْنَا بُنْيَانًا أَحْسَنَ مِنْ هَذَا، إِلَّا هَذِهِ اللَّبِنَةَ، فَكُنْتُ أَنَا تِلْكَ اللَّبِنَةَ)</w:t>
      </w:r>
      <w:r w:rsidRPr="00C24CF9">
        <w:rPr>
          <w:vertAlign w:val="superscript"/>
          <w:rtl/>
        </w:rPr>
        <w:t>(</w:t>
      </w:r>
      <w:r w:rsidRPr="00C24CF9">
        <w:rPr>
          <w:vertAlign w:val="superscript"/>
          <w:rtl/>
        </w:rPr>
        <w:footnoteReference w:id="184"/>
      </w:r>
      <w:r w:rsidRPr="00C24CF9">
        <w:rPr>
          <w:vertAlign w:val="superscript"/>
          <w:rtl/>
        </w:rPr>
        <w:t>)</w:t>
      </w:r>
      <w:r w:rsidRPr="00C24CF9">
        <w:rPr>
          <w:rtl/>
        </w:rPr>
        <w:t xml:space="preserve"> وفي رواية: (مَثَلِي وَمَثَلُ الْأَنْبِيَاءِ مِنْ قَبْلِي كَمَثَلِ رَجُلٍ ابْتَنَى بُيُوتًا فَأَحْسَنَهَا وَأَجْمَلَهَا وَأَكْمَلَهَا، إِلَّا مَوْضِعَ لَبِنَةٍ مِنْ زَاوِيَةٍ مِنْ زَوَايَاهَا، فَجَعَلَ النَّاسُ يَطُوفُونَ وَيُعْجِبُهُمُ الْبُنْيَانُ فَيَقُولُونَ: أَلَّا وَضَعْتَ هَاهُنَا لَبِنَةً فَيَتِمَّ بُنْيَانُكَ" فَقَالَ صلى الله عليه وسلم : (فَكُنْتُ أَنَا اللَّبِنَةَ) وفي رواية: (بَنَى دَارًا فَأَتَمَّهَا وَأَكْمَلَهَا إِلَّا مَوْضِعَ لَبِنَةٍ، فَجَعَلَ النَّاسُ يَدْخُلُونَهَا وَيَتَعَجَّبُونَ مِنْهَا، وَيَقُولُونَ: لَوْلا مَوْضِعُ اللَّبِنَةِ" قَالَ صلى الله عليه وسلم: «فَأَنَا مَوْضِعُ اللَّبِنَةِ، جِئْتُ فَخَتَمْتُ الْأَنْبِيَاءَ)</w:t>
      </w:r>
      <w:r w:rsidRPr="00C24CF9">
        <w:rPr>
          <w:vertAlign w:val="superscript"/>
          <w:rtl/>
        </w:rPr>
        <w:t>(</w:t>
      </w:r>
      <w:r w:rsidRPr="00C24CF9">
        <w:rPr>
          <w:rStyle w:val="a4"/>
          <w:rFonts w:cs="Traditional Arabic"/>
          <w:rtl/>
        </w:rPr>
        <w:footnoteReference w:id="185"/>
      </w:r>
      <w:r w:rsidRPr="00C24CF9">
        <w:rPr>
          <w:vertAlign w:val="superscript"/>
          <w:rtl/>
        </w:rPr>
        <w:t>)</w:t>
      </w:r>
    </w:p>
    <w:p w:rsidR="000D6E44" w:rsidRPr="00C24CF9" w:rsidRDefault="00642A6B" w:rsidP="00DF38DA">
      <w:pPr>
        <w:widowControl/>
        <w:numPr>
          <w:ilvl w:val="0"/>
          <w:numId w:val="1"/>
        </w:numPr>
        <w:tabs>
          <w:tab w:val="clear" w:pos="1080"/>
          <w:tab w:val="num" w:pos="637"/>
          <w:tab w:val="num" w:pos="900"/>
        </w:tabs>
        <w:autoSpaceDE w:val="0"/>
        <w:autoSpaceDN w:val="0"/>
        <w:adjustRightInd w:val="0"/>
        <w:ind w:left="0" w:firstLine="284"/>
        <w:rPr>
          <w:rtl/>
        </w:rPr>
      </w:pPr>
      <w:r w:rsidRPr="00C24CF9">
        <w:rPr>
          <w:rtl/>
        </w:rPr>
        <w:t>(إِنَّمَا مَثَلِي وَمَثَلُ مَا بَعَثَنِي اللَّهُ بِهِ، كَمَثَلِ رَجُلٍ أَتَى قَوْمًا فَقَالَ: يَا قَوْمِ، إِنِّي رَأَيْتُ الجَيْشَ بِعَيْن</w:t>
      </w:r>
      <w:r w:rsidR="00385079" w:rsidRPr="00C24CF9">
        <w:rPr>
          <w:rtl/>
        </w:rPr>
        <w:t>َيَّ، وَإِنِّي أَنَا النَّذِيرُ</w:t>
      </w:r>
      <w:r w:rsidRPr="00C24CF9">
        <w:rPr>
          <w:rtl/>
        </w:rPr>
        <w:t xml:space="preserve">العُرْيَانُ، فَالنَّجَاءَ، فَأَطَاعَهُ طَائِفَةٌ مِنْ قَوْمِهِ، فَأَدْلَجُوا، فَانْطَلَقُوا عَلَى مَهَلِهِمْ فَنَجَوْا، وَكَذَّبَتْ طَائِفَةٌ مِنْهُمْ، فَأَصْبَحُوا مَكَانَهُمْ، فَصَبَّحَهُمُ الجَيْشُ فَأَهْلَكَهُمْ </w:t>
      </w:r>
      <w:r w:rsidRPr="00C24CF9">
        <w:rPr>
          <w:rtl/>
        </w:rPr>
        <w:lastRenderedPageBreak/>
        <w:t>وَاجْتَاحَهُمْ، فَذَلِكَ مَثَلُ مَنْ أَطَاعَنِي فَاتَّبَعَ مَا جِئْتُ بِهِ، وَمَثَلُ مَنْ عَصَانِي وَكَذَّبَ بِمَا جِئْتُ بِهِ مِنَ الحَقِّ)</w:t>
      </w:r>
      <w:r w:rsidRPr="00C24CF9">
        <w:rPr>
          <w:vertAlign w:val="superscript"/>
          <w:rtl/>
        </w:rPr>
        <w:t>(</w:t>
      </w:r>
      <w:r w:rsidRPr="00C24CF9">
        <w:rPr>
          <w:rStyle w:val="a4"/>
          <w:rFonts w:cs="Traditional Arabic"/>
          <w:rtl/>
        </w:rPr>
        <w:footnoteReference w:id="186"/>
      </w:r>
      <w:r w:rsidRPr="00C24CF9">
        <w:rPr>
          <w:vertAlign w:val="superscript"/>
          <w:rtl/>
        </w:rPr>
        <w:t>)</w:t>
      </w:r>
      <w:r w:rsidR="000D6E44" w:rsidRPr="00C24CF9">
        <w:rPr>
          <w:rFonts w:hint="cs"/>
          <w:rtl/>
        </w:rPr>
        <w:t>.</w:t>
      </w:r>
    </w:p>
    <w:p w:rsidR="00642A6B" w:rsidRPr="00C24CF9" w:rsidRDefault="00642A6B" w:rsidP="00DF38DA">
      <w:pPr>
        <w:widowControl/>
        <w:numPr>
          <w:ilvl w:val="0"/>
          <w:numId w:val="1"/>
        </w:numPr>
        <w:tabs>
          <w:tab w:val="clear" w:pos="1080"/>
          <w:tab w:val="num" w:pos="720"/>
          <w:tab w:val="num" w:pos="900"/>
        </w:tabs>
        <w:autoSpaceDE w:val="0"/>
        <w:autoSpaceDN w:val="0"/>
        <w:adjustRightInd w:val="0"/>
        <w:ind w:left="0" w:firstLine="284"/>
      </w:pPr>
      <w:r w:rsidRPr="00C24CF9">
        <w:rPr>
          <w:rtl/>
        </w:rPr>
        <w:t>(إِنَّمَا مَثَلِي وَمَثَلُ النَّاسِ كَمَثَلِ رَجُلٍ اسْتَوْقَدَ نَارًا، فَلَمَّا أَضَاءَتْ مَا حَوْلَهُ جَعَلَ الفَرَاشُ</w:t>
      </w:r>
      <w:r w:rsidR="008F7295" w:rsidRPr="00C24CF9">
        <w:fldChar w:fldCharType="begin"/>
      </w:r>
      <w:r w:rsidRPr="00C24CF9">
        <w:instrText>xe "</w:instrText>
      </w:r>
      <w:r w:rsidRPr="00C24CF9">
        <w:rPr>
          <w:rtl/>
        </w:rPr>
        <w:instrText>فهرس الأمثال:إِنَّمَا مَثَلِي وَمَثَلُ النَّاسِ كَمَثَلِ رَجُلٍ اسْتَوْقَدَ نَارًا، فَلَمَّا أَضَاءَتْ مَا حَوْلَهُ جَعَلَ الفَرَاشُ</w:instrText>
      </w:r>
      <w:r w:rsidRPr="00C24CF9">
        <w:instrText>"</w:instrText>
      </w:r>
      <w:r w:rsidR="008F7295" w:rsidRPr="00C24CF9">
        <w:fldChar w:fldCharType="end"/>
      </w:r>
      <w:r w:rsidRPr="00C24CF9">
        <w:rPr>
          <w:rtl/>
        </w:rPr>
        <w:t xml:space="preserve"> وَهَذِهِ الدَّوَابُّ الَّتِي تَقَعُ فِي النَّارِ يَقَعْنَ فِيهَا، فَجَعَلَ يَنْزِعُهُنَّ وَيَغْلِبْنَهُ فَيَقْتَحِمْنَ فِيهَا، فَأَنَا آخُذُ بِحُجَزِكُمْ عَنِ النَّارِ، وَ</w:t>
      </w:r>
      <w:r w:rsidR="006A68A4" w:rsidRPr="00C24CF9">
        <w:rPr>
          <w:rFonts w:hint="cs"/>
          <w:rtl/>
        </w:rPr>
        <w:t>أنتمت</w:t>
      </w:r>
      <w:r w:rsidRPr="00C24CF9">
        <w:rPr>
          <w:rtl/>
        </w:rPr>
        <w:t>َقْتَحِمُونَ فِيهَا)</w:t>
      </w:r>
      <w:r w:rsidRPr="00C24CF9">
        <w:rPr>
          <w:vertAlign w:val="superscript"/>
          <w:rtl/>
        </w:rPr>
        <w:t>(</w:t>
      </w:r>
      <w:r w:rsidRPr="00C24CF9">
        <w:rPr>
          <w:rStyle w:val="a4"/>
          <w:rFonts w:cs="Traditional Arabic"/>
          <w:rtl/>
        </w:rPr>
        <w:footnoteReference w:id="187"/>
      </w:r>
      <w:r w:rsidRPr="00C24CF9">
        <w:rPr>
          <w:vertAlign w:val="superscript"/>
          <w:rtl/>
        </w:rPr>
        <w:t>)</w:t>
      </w:r>
      <w:r w:rsidRPr="00C24CF9">
        <w:rPr>
          <w:rtl/>
        </w:rPr>
        <w:t xml:space="preserve"> وفي رواية: (فَيَتَقَحَّمْنَ فِيهَا، قَالَ فَذَلِكُمْ مَثَلِي وَمَثَلُكُمْ، أَنَا آخِذٌ بِحُجَزِكُمْ عَنِ النَّارِ، هَلُمَّ عَنِ النَّارِ، هَلُمَّ عَنِ النَّارِ فَتَغْلِبُونِي تَقَحَّمُونَ فِيهَا). وفي رواية: (مَثَلِي وَمَثَلُكُمْ كَمَثَلِ رَجُلٍ أَوْقَدَ نَارًا، فَجَعَلَ الْجَنَادِبُ وَالْفَرَاشُ يَقَعْنَ فِيهَا، وَهُوَ يَذُبُّهُنَّ عَنْهَا، وَأَنَا آخِذٌ بِحُجَزِكُمْ عَنِ النَّارِ، وَأَنْتُمْ تَفَلَّتُونَ مِنْ يَدِي)</w:t>
      </w:r>
      <w:r w:rsidRPr="00C24CF9">
        <w:rPr>
          <w:vertAlign w:val="superscript"/>
          <w:rtl/>
        </w:rPr>
        <w:t>(</w:t>
      </w:r>
      <w:r w:rsidRPr="00C24CF9">
        <w:rPr>
          <w:rStyle w:val="a4"/>
          <w:rFonts w:cs="Traditional Arabic"/>
          <w:rtl/>
        </w:rPr>
        <w:footnoteReference w:id="188"/>
      </w:r>
      <w:r w:rsidRPr="00C24CF9">
        <w:rPr>
          <w:vertAlign w:val="superscript"/>
          <w:rtl/>
        </w:rPr>
        <w:t>)</w:t>
      </w:r>
      <w:r w:rsidR="00122ED9" w:rsidRPr="00C24CF9">
        <w:rPr>
          <w:rFonts w:hint="cs"/>
          <w:rtl/>
        </w:rPr>
        <w:t>.</w:t>
      </w:r>
    </w:p>
    <w:p w:rsidR="00642A6B" w:rsidRPr="00C24CF9" w:rsidRDefault="00642A6B" w:rsidP="00DF38DA">
      <w:pPr>
        <w:widowControl/>
        <w:numPr>
          <w:ilvl w:val="0"/>
          <w:numId w:val="1"/>
        </w:numPr>
        <w:tabs>
          <w:tab w:val="clear" w:pos="1080"/>
          <w:tab w:val="num" w:pos="637"/>
          <w:tab w:val="num" w:pos="900"/>
        </w:tabs>
        <w:autoSpaceDE w:val="0"/>
        <w:autoSpaceDN w:val="0"/>
        <w:adjustRightInd w:val="0"/>
        <w:ind w:left="0" w:firstLine="284"/>
        <w:rPr>
          <w:rtl/>
        </w:rPr>
      </w:pPr>
      <w:r w:rsidRPr="00C24CF9">
        <w:rPr>
          <w:rtl/>
        </w:rPr>
        <w:t>(مَثَل ما بعثني الله به من الهدى والعلم، كمثل الغيث الكثير أصاب أرضا</w:t>
      </w:r>
      <w:r w:rsidR="008F7295" w:rsidRPr="00C24CF9">
        <w:fldChar w:fldCharType="begin"/>
      </w:r>
      <w:r w:rsidRPr="00C24CF9">
        <w:instrText>xe "</w:instrText>
      </w:r>
      <w:r w:rsidRPr="00C24CF9">
        <w:rPr>
          <w:rtl/>
        </w:rPr>
        <w:instrText>فهرس الأمثال:مَثَل ما بعثني الله به من الهدى والعلم، كمثل الغيث الكثير أصاب أرضا</w:instrText>
      </w:r>
      <w:r w:rsidRPr="00C24CF9">
        <w:instrText>"</w:instrText>
      </w:r>
      <w:r w:rsidR="008F7295" w:rsidRPr="00C24CF9">
        <w:fldChar w:fldCharType="end"/>
      </w:r>
      <w:r w:rsidRPr="00C24CF9">
        <w:rPr>
          <w:rtl/>
        </w:rPr>
        <w:t>، فَكَانَ مِنْهَا نَقِيَّةٌ، قَبِلَتِ المَاءَ، فَأَنْبَتَتِ الكَلأَ وَالعُشْبَ الكَثِيرَ، وَكَانَتْ مِنْهَا أَجَادِبُ، أَمْسَكَتِ المَاءَ، فَنَفَعَ اللَّهُ بِهَا النَّاسَ، فَشَرِبُوا وَسَقَوْا وَزَرَعُوا، وَأَصَابَتْ مِنْهَا طَائِفَةً أُخْرَى، إِنَّمَا هِيَ قِيعَانٌ لاَ تُمْسِكُ مَاءً وَلاَ تُنْبِتُ كَلأً، فَذَلِكَ مَثَلُ مَنْ فَقُهَ فِي دِينِ اللَّهِ، وَنَفَعَهُ مَا بَعَثَنِي اللَّهُ بِهِ فَعَلِمَ وَعَلَّمَ، وَمَثَلُ مَنْ لَمْ يَرْفَعْ بِذَلِكَ رَأْسًا، وَلَمْ يَقْبَلْ هُدَى اللَّهِ الَّذِي أُرْسِلْتُ بِهِ)</w:t>
      </w:r>
      <w:r w:rsidRPr="00C24CF9">
        <w:rPr>
          <w:vertAlign w:val="superscript"/>
          <w:rtl/>
        </w:rPr>
        <w:t>(</w:t>
      </w:r>
      <w:r w:rsidRPr="00C24CF9">
        <w:rPr>
          <w:rStyle w:val="a4"/>
          <w:rFonts w:cs="Traditional Arabic"/>
          <w:rtl/>
        </w:rPr>
        <w:footnoteReference w:id="189"/>
      </w:r>
      <w:r w:rsidRPr="00C24CF9">
        <w:rPr>
          <w:vertAlign w:val="superscript"/>
          <w:rtl/>
        </w:rPr>
        <w:t>)</w:t>
      </w:r>
    </w:p>
    <w:p w:rsidR="00D327B8" w:rsidRPr="00C24CF9" w:rsidRDefault="00642A6B" w:rsidP="00DF38DA">
      <w:pPr>
        <w:widowControl/>
        <w:numPr>
          <w:ilvl w:val="0"/>
          <w:numId w:val="1"/>
        </w:numPr>
        <w:tabs>
          <w:tab w:val="clear" w:pos="1080"/>
          <w:tab w:val="num" w:pos="637"/>
          <w:tab w:val="num" w:pos="900"/>
        </w:tabs>
        <w:autoSpaceDE w:val="0"/>
        <w:autoSpaceDN w:val="0"/>
        <w:adjustRightInd w:val="0"/>
        <w:ind w:left="0" w:firstLine="284"/>
        <w:rPr>
          <w:rtl/>
        </w:rPr>
      </w:pPr>
      <w:r w:rsidRPr="00C24CF9">
        <w:rPr>
          <w:rtl/>
        </w:rPr>
        <w:lastRenderedPageBreak/>
        <w:t>(إِنَّ لَهُ أَصْحَابًا يَحْقِرُ أَحَدُكُمْ صَلاَتَهُ مَعَ صَلاَتِهِمْ، وَصِيَامَهُ</w:t>
      </w:r>
      <w:r w:rsidR="008F7295" w:rsidRPr="00C24CF9">
        <w:fldChar w:fldCharType="begin"/>
      </w:r>
      <w:r w:rsidRPr="00C24CF9">
        <w:instrText>xe "</w:instrText>
      </w:r>
      <w:r w:rsidRPr="00C24CF9">
        <w:rPr>
          <w:rtl/>
        </w:rPr>
        <w:instrText>فهرس الأمثال:إِنَّ لَهُ أَصْحَابًا يَحْقِرُ أَحَدُكُمْ صَلاَتَهُ مَعَ صَلاَتِهِمْ، وَصِيَامَهُ</w:instrText>
      </w:r>
      <w:r w:rsidRPr="00C24CF9">
        <w:instrText>"</w:instrText>
      </w:r>
      <w:r w:rsidR="008F7295" w:rsidRPr="00C24CF9">
        <w:fldChar w:fldCharType="end"/>
      </w:r>
      <w:r w:rsidRPr="00C24CF9">
        <w:rPr>
          <w:rtl/>
        </w:rPr>
        <w:t xml:space="preserve"> مَعَ صِيَامِهِمْ، يَقْرَءُونَ القُرْآنَ لاَ يُجَاوِزُ تَرَاقِيَهُمْ، يَمْرُقُونَ مِنَ الدِّينِ كَمَا يَمْرُقُ السَّهْمُ مِنَ الرَّمِيَّةِ، يُنْظَرُ إِلَى نَصْلِهِ فَلاَ يُوجَدُ فِيهِ شَيْءٌ، ثُمَّ يُنْظَرُ إِلَى رِصَافِهِ فَمَا يُوجَدُ فِيهِ شَيْءٌ، ثُمَّ يُنْظَرُ إِلَى نَضِيِّهِ، - وَهُوَ قِدْحُهُ -، فَلاَ يُوجَدُ فِيهِ شَيْءٌ، ثُمَّ يُنْظَرُ إِلَى قُذَذِهِ فَلاَ يُوجَدُ فِيهِ شَيْءٌ، قَدْ سَبَقَ الفَرْثَ وَالدَّمَ، آيَتُهُمْ رَجُلٌ أَسْوَدُ، إِحْدَى عَضُدَيْهِ مِثْلُ ثَدْيِ المَرْأَةِ، أَوْ مِثْلُ البَضْعَةِ تَدَرْدَرُ، وَيَخْرُجُونَ عَلَى حِينِ فُرْقَةٍ مِنَ النَّاسِ) وفي رواية: (يَمْرُقُونَ مِنَ الإِسْلاَمِ مُرُوقَ السَّهْمِ مِنَ الرَّمِيَّةِ، يَقْتُلُونَ أَهْلَ الإِسْلاَمِ، وَيَدَعُونَ أَهْلَ الأَوْثَانِ، لَئِنْ أَدْرَكْتُهُمْ لَأَقْتُلَنَّهُمْ قَتْلَ عَادٍ)</w:t>
      </w:r>
      <w:r w:rsidRPr="00C24CF9">
        <w:rPr>
          <w:vertAlign w:val="superscript"/>
          <w:rtl/>
        </w:rPr>
        <w:t>(</w:t>
      </w:r>
      <w:r w:rsidRPr="00C24CF9">
        <w:rPr>
          <w:rStyle w:val="a4"/>
          <w:rFonts w:cs="Traditional Arabic"/>
          <w:rtl/>
        </w:rPr>
        <w:footnoteReference w:id="190"/>
      </w:r>
      <w:r w:rsidRPr="00C24CF9">
        <w:rPr>
          <w:vertAlign w:val="superscript"/>
          <w:rtl/>
        </w:rPr>
        <w:t>)</w:t>
      </w:r>
      <w:r w:rsidR="00D327B8" w:rsidRPr="00C24CF9">
        <w:rPr>
          <w:rFonts w:hint="cs"/>
          <w:rtl/>
        </w:rPr>
        <w:t>.</w:t>
      </w:r>
    </w:p>
    <w:p w:rsidR="00642A6B" w:rsidRPr="00C24CF9" w:rsidRDefault="00642A6B" w:rsidP="00DF38DA">
      <w:pPr>
        <w:widowControl/>
        <w:numPr>
          <w:ilvl w:val="0"/>
          <w:numId w:val="1"/>
        </w:numPr>
        <w:tabs>
          <w:tab w:val="clear" w:pos="1080"/>
          <w:tab w:val="num" w:pos="637"/>
          <w:tab w:val="num" w:pos="900"/>
        </w:tabs>
        <w:autoSpaceDE w:val="0"/>
        <w:autoSpaceDN w:val="0"/>
        <w:adjustRightInd w:val="0"/>
        <w:ind w:left="0" w:firstLine="284"/>
        <w:rPr>
          <w:rFonts w:cs="Simplified Arabic"/>
          <w:color w:val="000000"/>
          <w:spacing w:val="-4"/>
          <w:rtl/>
        </w:rPr>
      </w:pPr>
      <w:r w:rsidRPr="00C24CF9">
        <w:rPr>
          <w:rtl/>
        </w:rPr>
        <w:t>(يَخْرُجُ فِي هَذِهِ الأُمَّةِ قَوْمٌ تَحْقِرُونَ صَلاَتَكُمْ مَعَ صَلاَتِهِمْ</w:t>
      </w:r>
      <w:r w:rsidR="008F7295" w:rsidRPr="00C24CF9">
        <w:fldChar w:fldCharType="begin"/>
      </w:r>
      <w:r w:rsidRPr="00C24CF9">
        <w:instrText>xe "</w:instrText>
      </w:r>
      <w:r w:rsidRPr="00C24CF9">
        <w:rPr>
          <w:rtl/>
        </w:rPr>
        <w:instrText>فهرس الأمثال:يَخْرُجُ فِي هَذِهِ الأُمَّةِ قَوْمٌ تَحْقِرُونَ صَلاَتَكُمْ مَعَ صَلاَتِهِمْ</w:instrText>
      </w:r>
      <w:r w:rsidRPr="00C24CF9">
        <w:instrText>"</w:instrText>
      </w:r>
      <w:r w:rsidR="008F7295" w:rsidRPr="00C24CF9">
        <w:fldChar w:fldCharType="end"/>
      </w:r>
      <w:r w:rsidRPr="00C24CF9">
        <w:rPr>
          <w:rtl/>
        </w:rPr>
        <w:t>، يَقْرَءُونَ القُرْآنَ لاَ يُجَاوِزُ حُلُوقَهُمْ، يَمْرُقُونَ مِنَ الدِّينِ مُرُوقَ السَّهْمِ مِنَ الرَّمِيَّةِ، فَيَنْظُرُ الرَّامِي إِلَى سَهْمِهِ، إِلَى نَصْلِهِ، إِلَى رِصَافِهِ، فَيَتَمَارَى فِي الفُوقَةِ، هَلْ عَلِقَ بِهَا مِنَ الدَّمِ شَيْءٌ) وفي لفظ: (يَنْظُرُ فِي النَّصْلِ فَلاَ يَرَى شَيْئًا، وَيَنْظُرُ فِي القِدْحِ فَلاَ يَرَى شَيْئًا، وَيَنْظُرُ فِي الرِّيشِ فَلاَ يَرَى شَيْئًا، وَيَتَمَارَى فِي الفُوقِ)</w:t>
      </w:r>
      <w:r w:rsidRPr="00C24CF9">
        <w:rPr>
          <w:spacing w:val="-4"/>
          <w:vertAlign w:val="superscript"/>
          <w:rtl/>
        </w:rPr>
        <w:t>(</w:t>
      </w:r>
      <w:r w:rsidRPr="00C24CF9">
        <w:rPr>
          <w:rStyle w:val="a4"/>
          <w:rFonts w:cs="Traditional Arabic"/>
          <w:spacing w:val="-4"/>
          <w:rtl/>
        </w:rPr>
        <w:footnoteReference w:id="191"/>
      </w:r>
      <w:r w:rsidRPr="00C24CF9">
        <w:rPr>
          <w:spacing w:val="-4"/>
          <w:vertAlign w:val="superscript"/>
          <w:rtl/>
        </w:rPr>
        <w:t>)</w:t>
      </w:r>
    </w:p>
    <w:p w:rsidR="00642A6B" w:rsidRPr="00C24CF9" w:rsidRDefault="00642A6B" w:rsidP="00DF38DA">
      <w:pPr>
        <w:widowControl/>
        <w:numPr>
          <w:ilvl w:val="0"/>
          <w:numId w:val="1"/>
        </w:numPr>
        <w:tabs>
          <w:tab w:val="clear" w:pos="1080"/>
          <w:tab w:val="num" w:pos="637"/>
          <w:tab w:val="num" w:pos="900"/>
        </w:tabs>
        <w:autoSpaceDE w:val="0"/>
        <w:autoSpaceDN w:val="0"/>
        <w:adjustRightInd w:val="0"/>
        <w:ind w:left="0" w:firstLine="284"/>
        <w:rPr>
          <w:rtl/>
        </w:rPr>
      </w:pPr>
      <w:r w:rsidRPr="00C24CF9">
        <w:rPr>
          <w:rtl/>
        </w:rPr>
        <w:t>(سَيَخْرُجُ قَوْمٌ فِي آخِرِ الزَّمَانِ، أَحْدَاثُ الأَسْنَانِ، سُفَهَاءُ الأَحْلاَمِ، يَقُولُونَ مِنْ خَيْرِ قَوْلِ البَرِيَّةِ</w:t>
      </w:r>
      <w:r w:rsidR="008F7295" w:rsidRPr="00C24CF9">
        <w:fldChar w:fldCharType="begin"/>
      </w:r>
      <w:r w:rsidRPr="00C24CF9">
        <w:instrText>xe "</w:instrText>
      </w:r>
      <w:r w:rsidRPr="00C24CF9">
        <w:rPr>
          <w:rtl/>
        </w:rPr>
        <w:instrText>فهرس الأمثال:سَيَخْرُجُ قَوْمٌ فِي آخِرِ الزَّمَانِ، أَحْدَاثُ الأَسْنَانِ، سُفَهَاءُ الأَحْلاَمِ، يَقُولُونَ مِنْ خَيْرِ قَوْلِ البَرِيَّةِ</w:instrText>
      </w:r>
      <w:r w:rsidRPr="00C24CF9">
        <w:instrText>"</w:instrText>
      </w:r>
      <w:r w:rsidR="008F7295" w:rsidRPr="00C24CF9">
        <w:fldChar w:fldCharType="end"/>
      </w:r>
      <w:r w:rsidRPr="00C24CF9">
        <w:rPr>
          <w:rtl/>
        </w:rPr>
        <w:t>، لاَ يُجَاوِزُ إِيمَانُهُمْ حَنَاجِرَهُمْ، يَمْرُقُونَ مِنَ الدِّينِ، كَمَا يَمْرُقُ السَّهْمُ مِنَ الرَّمِيَّةِ، فَأَيْنَمَا لَقِيتُمُوهُمْ فَاقْتُلُوهُمْ، فإن في قتلهم أجرا لمن قتلهم يوم القيامة)</w:t>
      </w:r>
      <w:r w:rsidRPr="00C24CF9">
        <w:rPr>
          <w:vertAlign w:val="superscript"/>
          <w:rtl/>
        </w:rPr>
        <w:t>(</w:t>
      </w:r>
      <w:r w:rsidRPr="00C24CF9">
        <w:rPr>
          <w:rStyle w:val="a4"/>
          <w:rFonts w:cs="Traditional Arabic"/>
          <w:rtl/>
        </w:rPr>
        <w:footnoteReference w:id="192"/>
      </w:r>
      <w:r w:rsidRPr="00C24CF9">
        <w:rPr>
          <w:vertAlign w:val="superscript"/>
          <w:rtl/>
        </w:rPr>
        <w:t>)</w:t>
      </w:r>
      <w:r w:rsidRPr="00C24CF9">
        <w:rPr>
          <w:rtl/>
        </w:rPr>
        <w:t xml:space="preserve"> وفي لفظ مسلم: (فَإِذَا لَقِيتُمُوهُمْ فَاقْتُلُوهُمْ) </w:t>
      </w:r>
    </w:p>
    <w:p w:rsidR="00642A6B" w:rsidRPr="00C24CF9" w:rsidRDefault="00642A6B" w:rsidP="00DF38DA">
      <w:pPr>
        <w:widowControl/>
        <w:numPr>
          <w:ilvl w:val="0"/>
          <w:numId w:val="1"/>
        </w:numPr>
        <w:tabs>
          <w:tab w:val="clear" w:pos="1080"/>
          <w:tab w:val="num" w:pos="637"/>
          <w:tab w:val="num" w:pos="900"/>
        </w:tabs>
        <w:autoSpaceDE w:val="0"/>
        <w:autoSpaceDN w:val="0"/>
        <w:adjustRightInd w:val="0"/>
        <w:ind w:left="0" w:firstLine="284"/>
        <w:rPr>
          <w:rFonts w:cs="Simplified Arabic"/>
          <w:rtl/>
        </w:rPr>
      </w:pPr>
      <w:r w:rsidRPr="00C24CF9">
        <w:rPr>
          <w:rtl/>
        </w:rPr>
        <w:lastRenderedPageBreak/>
        <w:t>(يَذْهَبُ الصَّالِحُونَ، الأَوَّلُ فَالأَوَّلُ</w:t>
      </w:r>
      <w:r w:rsidR="008F7295" w:rsidRPr="00C24CF9">
        <w:fldChar w:fldCharType="begin"/>
      </w:r>
      <w:r w:rsidRPr="00C24CF9">
        <w:instrText>xe "</w:instrText>
      </w:r>
      <w:r w:rsidRPr="00C24CF9">
        <w:rPr>
          <w:rtl/>
        </w:rPr>
        <w:instrText>فهرس الأمثال:يَذْهَبُ الصَّالِحُونَ، الأَوَّلُ فَالأَوَّلُ</w:instrText>
      </w:r>
      <w:r w:rsidRPr="00C24CF9">
        <w:instrText>"</w:instrText>
      </w:r>
      <w:r w:rsidR="008F7295" w:rsidRPr="00C24CF9">
        <w:fldChar w:fldCharType="end"/>
      </w:r>
      <w:r w:rsidRPr="00C24CF9">
        <w:rPr>
          <w:rtl/>
        </w:rPr>
        <w:t>، وَيَبْقَى حُفَالَةٌ كَحُفَالَةِ الشَّعِيرِ، أَوِ التَّمْرِ، لاَ يُبَالِيهِمُ اللَّهُ بَالَةً)</w:t>
      </w:r>
      <w:r w:rsidRPr="00C24CF9">
        <w:rPr>
          <w:vertAlign w:val="superscript"/>
          <w:rtl/>
        </w:rPr>
        <w:t>(</w:t>
      </w:r>
      <w:r w:rsidRPr="00C24CF9">
        <w:rPr>
          <w:rStyle w:val="a4"/>
          <w:rFonts w:cs="Traditional Arabic"/>
          <w:rtl/>
        </w:rPr>
        <w:footnoteReference w:id="193"/>
      </w:r>
      <w:r w:rsidRPr="00C24CF9">
        <w:rPr>
          <w:vertAlign w:val="superscript"/>
          <w:rtl/>
        </w:rPr>
        <w:t>)</w:t>
      </w:r>
      <w:r w:rsidRPr="00C24CF9">
        <w:rPr>
          <w:rtl/>
        </w:rPr>
        <w:t xml:space="preserve"> وفي رواية: (يُقْبَضُ الصَّالِحُونَ، الأَوَّلُ فَالأَوَّلُ، وَتَبْقَى حُفَالَةٌ كَحُفَالَةِ التَّمْرِ وَالشَّعِيرِ، لاَ يَعْبَأُ اللَّهُ بِهِمْ شَيْئًا)</w:t>
      </w:r>
      <w:r w:rsidRPr="00C24CF9">
        <w:rPr>
          <w:vertAlign w:val="superscript"/>
          <w:rtl/>
        </w:rPr>
        <w:t>(</w:t>
      </w:r>
      <w:r w:rsidRPr="00C24CF9">
        <w:rPr>
          <w:rStyle w:val="a4"/>
          <w:rFonts w:cs="Traditional Arabic"/>
          <w:rtl/>
        </w:rPr>
        <w:footnoteReference w:id="194"/>
      </w:r>
      <w:r w:rsidRPr="00C24CF9">
        <w:rPr>
          <w:vertAlign w:val="superscript"/>
          <w:rtl/>
        </w:rPr>
        <w:t>)</w:t>
      </w:r>
    </w:p>
    <w:p w:rsidR="00642A6B" w:rsidRPr="00C24CF9" w:rsidRDefault="00642A6B" w:rsidP="00DF38DA">
      <w:pPr>
        <w:widowControl/>
        <w:numPr>
          <w:ilvl w:val="0"/>
          <w:numId w:val="1"/>
        </w:numPr>
        <w:tabs>
          <w:tab w:val="clear" w:pos="1080"/>
          <w:tab w:val="num" w:pos="637"/>
          <w:tab w:val="num" w:pos="900"/>
        </w:tabs>
        <w:autoSpaceDE w:val="0"/>
        <w:autoSpaceDN w:val="0"/>
        <w:adjustRightInd w:val="0"/>
        <w:ind w:left="0" w:firstLine="284"/>
        <w:rPr>
          <w:rtl/>
        </w:rPr>
      </w:pPr>
      <w:r w:rsidRPr="00C24CF9">
        <w:rPr>
          <w:rtl/>
        </w:rPr>
        <w:t>(الحَلاَلُ بَيِّنٌ، وَالحَرَامُ بَيِّنٌ، وَبَيْنَهُمَا مُشَبَّهَاتٌ</w:t>
      </w:r>
      <w:r w:rsidR="008F7295" w:rsidRPr="00C24CF9">
        <w:fldChar w:fldCharType="begin"/>
      </w:r>
      <w:r w:rsidRPr="00C24CF9">
        <w:instrText>xe "</w:instrText>
      </w:r>
      <w:r w:rsidRPr="00C24CF9">
        <w:rPr>
          <w:rtl/>
        </w:rPr>
        <w:instrText>فهرس الأمثال:الحَلاَلُ بَيِّنٌ، وَالحَرَامُ بَيِّنٌ، وَبَيْنَهُمَا مُشَبَّهَاتٌ</w:instrText>
      </w:r>
      <w:r w:rsidRPr="00C24CF9">
        <w:instrText>"</w:instrText>
      </w:r>
      <w:r w:rsidR="008F7295" w:rsidRPr="00C24CF9">
        <w:fldChar w:fldCharType="end"/>
      </w:r>
      <w:r w:rsidRPr="00C24CF9">
        <w:rPr>
          <w:rtl/>
        </w:rPr>
        <w:t xml:space="preserve"> لاَ يَعْلَمُهَا كَثِيرٌ مِنَ النَّاسِ، فَمَنِ اتَّقَى المُشَبَّهَاتِ اسْتَبْرَأَ لِدِينِهِ وَعِرْضِهِ، وَمَنْ وَقَعَ فِي الشُّبُهَاتِ: كَرَاعٍ يَرْعَى حَوْلَ الحِمَى، يُوشِكُ أَنْ يُوَاقِعَهُ، أَلاَ وَإِنَّ لِكُلِّ مَلِكٍ حِمًى، أَلاَ إِنَّ حِمَى اللَّهِ فِي أَرْضِهِ مَحَارِمُهُ، أَلاَ وَإِنَّ فِي الجَسَدِ مُضْغَةً: إِذَا صَلَحَتْ صَلَحَ الجَسَدُ كُلُّهُ، وَإِذَا فَسَدَتْ فَسَدَ الجَسَدُ كُلُّهُ، أَلاَ وَهِيَ القَلْبُ)</w:t>
      </w:r>
      <w:r w:rsidRPr="00C24CF9">
        <w:rPr>
          <w:vertAlign w:val="superscript"/>
          <w:rtl/>
        </w:rPr>
        <w:t>(</w:t>
      </w:r>
      <w:r w:rsidRPr="00C24CF9">
        <w:rPr>
          <w:rStyle w:val="a4"/>
          <w:rFonts w:cs="Traditional Arabic"/>
          <w:rtl/>
        </w:rPr>
        <w:footnoteReference w:id="195"/>
      </w:r>
      <w:r w:rsidRPr="00C24CF9">
        <w:rPr>
          <w:vertAlign w:val="superscript"/>
          <w:rtl/>
        </w:rPr>
        <w:t>)</w:t>
      </w:r>
      <w:r w:rsidRPr="00C24CF9">
        <w:rPr>
          <w:rtl/>
        </w:rPr>
        <w:t xml:space="preserve"> وفي رواية مسلم: (إِنَّ الْحَلَالَ بَيِّنٌ، وَإِنَّ الْحَرَامَ بَيِّنٌ، وَبَيْنَهُمَا مُشْتَبِهَاتٌ... وَمَنْ وَقَعَ فِي الشُّبُهَاتِ وَقَعَ فِي الْحَرَامِ، كَالرَّاعِي يَرْعَى حَوْلَ الْحِمَى، يُوشِكُ أَنْ يَرْتَعَ فِيهِ)</w:t>
      </w:r>
      <w:r w:rsidRPr="00C24CF9">
        <w:rPr>
          <w:vertAlign w:val="superscript"/>
          <w:rtl/>
        </w:rPr>
        <w:t>(</w:t>
      </w:r>
      <w:r w:rsidRPr="00C24CF9">
        <w:rPr>
          <w:rStyle w:val="a4"/>
          <w:rFonts w:cs="Traditional Arabic"/>
          <w:rtl/>
        </w:rPr>
        <w:footnoteReference w:id="196"/>
      </w:r>
      <w:r w:rsidRPr="00C24CF9">
        <w:rPr>
          <w:vertAlign w:val="superscript"/>
          <w:rtl/>
        </w:rPr>
        <w:t>)</w:t>
      </w:r>
      <w:r w:rsidRPr="00C24CF9">
        <w:rPr>
          <w:rtl/>
        </w:rPr>
        <w:t xml:space="preserve"> وفي روايةٍ للبخاري: (فَمَنْ تَرَكَ مَا شُبِّهَ عَلَيْهِ مِنَ الإِثْمِ، كَانَ لِمَا اسْتَبَانَ أَتْرَكَ، وَمَنِ اجْتَرَأَ عَلَى مَا يَشُكُّ فِيهِ مِنَ الإِثْمِ، أَوْشَكَ أَنْ يُوَاقِعَ مَا اسْتَبَانَ، وَالمَعَاصِي حِمَى اللَّهِ مَنْ يَرْتَعْ حَوْلَ الحِمَى يُوشِكُ أَنْ يُوَاقِعَهُ)</w:t>
      </w:r>
      <w:r w:rsidRPr="00C24CF9">
        <w:rPr>
          <w:vertAlign w:val="superscript"/>
          <w:rtl/>
        </w:rPr>
        <w:t>(</w:t>
      </w:r>
      <w:r w:rsidRPr="00C24CF9">
        <w:rPr>
          <w:rStyle w:val="a4"/>
          <w:rFonts w:cs="Traditional Arabic"/>
          <w:rtl/>
        </w:rPr>
        <w:footnoteReference w:id="197"/>
      </w:r>
      <w:r w:rsidRPr="00C24CF9">
        <w:rPr>
          <w:vertAlign w:val="superscript"/>
          <w:rtl/>
        </w:rPr>
        <w:t>)</w:t>
      </w:r>
    </w:p>
    <w:p w:rsidR="00DF38DA" w:rsidRPr="00C24CF9" w:rsidRDefault="00642A6B" w:rsidP="00DF38DA">
      <w:pPr>
        <w:widowControl/>
        <w:numPr>
          <w:ilvl w:val="0"/>
          <w:numId w:val="1"/>
        </w:numPr>
        <w:tabs>
          <w:tab w:val="clear" w:pos="1080"/>
          <w:tab w:val="num" w:pos="97"/>
          <w:tab w:val="num" w:pos="900"/>
        </w:tabs>
        <w:autoSpaceDE w:val="0"/>
        <w:autoSpaceDN w:val="0"/>
        <w:adjustRightInd w:val="0"/>
        <w:ind w:left="0" w:firstLine="284"/>
        <w:rPr>
          <w:rtl/>
        </w:rPr>
      </w:pPr>
      <w:r w:rsidRPr="00C24CF9">
        <w:rPr>
          <w:rtl/>
        </w:rPr>
        <w:t>(لاَ يَكِيدُ أَهْلَ المَدِينَةِ أَحَدٌ، إِلَّا انْمَاعَ كَمَا يَنْمَاعُ المِلْحُ</w:t>
      </w:r>
      <w:r w:rsidR="008F7295" w:rsidRPr="00C24CF9">
        <w:fldChar w:fldCharType="begin"/>
      </w:r>
      <w:r w:rsidRPr="00C24CF9">
        <w:instrText>xe "</w:instrText>
      </w:r>
      <w:r w:rsidRPr="00C24CF9">
        <w:rPr>
          <w:rtl/>
        </w:rPr>
        <w:instrText>فهرس الأمثال:لاَ يَكِيدُ أَهْلَ المَدِينَةِ أَحَدٌ، إِلَّا انْمَاعَ كَمَا يَنْمَاعُ المِلْحُ</w:instrText>
      </w:r>
      <w:r w:rsidRPr="00C24CF9">
        <w:instrText>"</w:instrText>
      </w:r>
      <w:r w:rsidR="008F7295" w:rsidRPr="00C24CF9">
        <w:fldChar w:fldCharType="end"/>
      </w:r>
      <w:r w:rsidRPr="00C24CF9">
        <w:rPr>
          <w:rtl/>
        </w:rPr>
        <w:t xml:space="preserve"> فِي المَاءِ)</w:t>
      </w:r>
      <w:r w:rsidRPr="00C24CF9">
        <w:rPr>
          <w:vertAlign w:val="superscript"/>
          <w:rtl/>
        </w:rPr>
        <w:t>(</w:t>
      </w:r>
      <w:r w:rsidRPr="00C24CF9">
        <w:rPr>
          <w:rStyle w:val="a4"/>
          <w:rFonts w:cs="Traditional Arabic"/>
          <w:rtl/>
        </w:rPr>
        <w:footnoteReference w:id="198"/>
      </w:r>
      <w:r w:rsidRPr="00C24CF9">
        <w:rPr>
          <w:vertAlign w:val="superscript"/>
          <w:rtl/>
        </w:rPr>
        <w:t>)</w:t>
      </w:r>
      <w:r w:rsidRPr="00C24CF9">
        <w:rPr>
          <w:rtl/>
        </w:rPr>
        <w:t xml:space="preserve"> وفي رواية: (مَنْ أَرَادَ أَهْلَ الْمَدِينَةِ بِسُوءٍ، أَذَابَهُ اللهُ كَمَا يَذُوبُ الْمِلْحُ فِي الْمَاءِ)</w:t>
      </w:r>
      <w:r w:rsidRPr="00C24CF9">
        <w:rPr>
          <w:vertAlign w:val="superscript"/>
          <w:rtl/>
        </w:rPr>
        <w:t>(</w:t>
      </w:r>
      <w:r w:rsidRPr="00C24CF9">
        <w:rPr>
          <w:rStyle w:val="a4"/>
          <w:rFonts w:cs="Traditional Arabic"/>
          <w:rtl/>
        </w:rPr>
        <w:footnoteReference w:id="199"/>
      </w:r>
      <w:r w:rsidRPr="00C24CF9">
        <w:rPr>
          <w:vertAlign w:val="superscript"/>
          <w:rtl/>
        </w:rPr>
        <w:t>)</w:t>
      </w:r>
      <w:r w:rsidRPr="00C24CF9">
        <w:rPr>
          <w:rtl/>
        </w:rPr>
        <w:t xml:space="preserve"> وفي رواية: (لَا يُرِيدُ أَحَدٌ أَهْلَ الْمَدِينَةِ بِسُوءٍ إِلَّا أَذَابَهُ اللهُ فِي النَّارِ ذَوْبَ الرَّصَاصِ</w:t>
      </w:r>
      <w:r w:rsidR="008F7295" w:rsidRPr="00C24CF9">
        <w:fldChar w:fldCharType="begin"/>
      </w:r>
      <w:r w:rsidRPr="00C24CF9">
        <w:instrText>xe "</w:instrText>
      </w:r>
      <w:r w:rsidRPr="00C24CF9">
        <w:rPr>
          <w:rtl/>
        </w:rPr>
        <w:instrText>فهرس الأمثال:لَا يُرِيدُ أَحَدٌ أَهْلَ الْمَدِينَةِ بِسُوءٍ إِلَّا أَذَابَهُ اللهُ فِي النَّارِ ذَوْبَ الرَّصَاصِ</w:instrText>
      </w:r>
      <w:r w:rsidRPr="00C24CF9">
        <w:instrText>"</w:instrText>
      </w:r>
      <w:r w:rsidR="008F7295" w:rsidRPr="00C24CF9">
        <w:fldChar w:fldCharType="end"/>
      </w:r>
      <w:r w:rsidRPr="00C24CF9">
        <w:rPr>
          <w:rtl/>
        </w:rPr>
        <w:t>، أَوْ ذَوْبَ الْمِلْحِ فِي الْمَاءِ)</w:t>
      </w:r>
      <w:r w:rsidRPr="00C24CF9">
        <w:rPr>
          <w:vertAlign w:val="superscript"/>
          <w:rtl/>
        </w:rPr>
        <w:t>(</w:t>
      </w:r>
      <w:r w:rsidRPr="00C24CF9">
        <w:rPr>
          <w:rStyle w:val="a4"/>
          <w:rFonts w:cs="Traditional Arabic"/>
          <w:rtl/>
        </w:rPr>
        <w:footnoteReference w:id="200"/>
      </w:r>
      <w:r w:rsidRPr="00C24CF9">
        <w:rPr>
          <w:vertAlign w:val="superscript"/>
          <w:rtl/>
        </w:rPr>
        <w:t>)</w:t>
      </w:r>
    </w:p>
    <w:p w:rsidR="003E7966" w:rsidRPr="00C24CF9" w:rsidRDefault="00642A6B" w:rsidP="00DF38DA">
      <w:pPr>
        <w:widowControl/>
        <w:numPr>
          <w:ilvl w:val="0"/>
          <w:numId w:val="1"/>
        </w:numPr>
        <w:tabs>
          <w:tab w:val="clear" w:pos="1080"/>
          <w:tab w:val="num" w:pos="97"/>
          <w:tab w:val="num" w:pos="637"/>
          <w:tab w:val="left" w:pos="817"/>
        </w:tabs>
        <w:autoSpaceDE w:val="0"/>
        <w:autoSpaceDN w:val="0"/>
        <w:adjustRightInd w:val="0"/>
        <w:ind w:left="0" w:firstLine="284"/>
        <w:rPr>
          <w:rtl/>
        </w:rPr>
      </w:pPr>
      <w:r w:rsidRPr="00C24CF9">
        <w:rPr>
          <w:rtl/>
        </w:rPr>
        <w:lastRenderedPageBreak/>
        <w:t>(إن الإيمان ليأرز إلى المدينة كما تأرز الحية إلى جحرها</w:t>
      </w:r>
      <w:r w:rsidR="008F7295" w:rsidRPr="00C24CF9">
        <w:fldChar w:fldCharType="begin"/>
      </w:r>
      <w:r w:rsidRPr="00C24CF9">
        <w:instrText>xe "</w:instrText>
      </w:r>
      <w:r w:rsidRPr="00C24CF9">
        <w:rPr>
          <w:rtl/>
        </w:rPr>
        <w:instrText>فهرس الأمثال:إِنَّ الإِيمَانَ لَيَأْرِزُ إِلَى المَدِينَةِ كَمَا تَأْرِزُ الحَيَّةُ إِلَى جُحْرِهَا</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01"/>
      </w:r>
      <w:r w:rsidRPr="00C24CF9">
        <w:rPr>
          <w:vertAlign w:val="superscript"/>
          <w:rtl/>
        </w:rPr>
        <w:t>)</w:t>
      </w:r>
      <w:r w:rsidR="003E7966" w:rsidRPr="00C24CF9">
        <w:rPr>
          <w:rFonts w:hint="cs"/>
          <w:rtl/>
        </w:rPr>
        <w:t>.</w:t>
      </w:r>
    </w:p>
    <w:p w:rsidR="008C0E79" w:rsidRPr="00C24CF9" w:rsidRDefault="00642A6B" w:rsidP="00C24CF9">
      <w:pPr>
        <w:widowControl/>
        <w:numPr>
          <w:ilvl w:val="0"/>
          <w:numId w:val="1"/>
        </w:numPr>
        <w:tabs>
          <w:tab w:val="clear" w:pos="1080"/>
          <w:tab w:val="num" w:pos="97"/>
          <w:tab w:val="num" w:pos="637"/>
          <w:tab w:val="left" w:pos="817"/>
        </w:tabs>
        <w:autoSpaceDE w:val="0"/>
        <w:autoSpaceDN w:val="0"/>
        <w:adjustRightInd w:val="0"/>
        <w:ind w:left="0" w:firstLine="284"/>
      </w:pPr>
      <w:r w:rsidRPr="00C24CF9">
        <w:rPr>
          <w:rtl/>
        </w:rPr>
        <w:t>(بَدَأَ الْإِسْلَامُ غَرِيبًا، وَسَيَعُودُ كَمَا بَدَأَ غَرِيبًا</w:t>
      </w:r>
      <w:r w:rsidR="008F7295" w:rsidRPr="00C24CF9">
        <w:fldChar w:fldCharType="begin"/>
      </w:r>
      <w:r w:rsidRPr="00C24CF9">
        <w:instrText>xe "</w:instrText>
      </w:r>
      <w:r w:rsidRPr="00C24CF9">
        <w:rPr>
          <w:rtl/>
        </w:rPr>
        <w:instrText>فهرس الأمثال:بَدَأَ الْإِسْلَامُ غَرِيبًا، وَسَيَعُودُ كَمَا بَدَأَ غَرِيبًا</w:instrText>
      </w:r>
      <w:r w:rsidRPr="00C24CF9">
        <w:instrText>"</w:instrText>
      </w:r>
      <w:r w:rsidR="008F7295" w:rsidRPr="00C24CF9">
        <w:fldChar w:fldCharType="end"/>
      </w:r>
      <w:r w:rsidRPr="00C24CF9">
        <w:rPr>
          <w:rtl/>
        </w:rPr>
        <w:t>، فَطُوبَى لِلْغُرَبَاءِ)</w:t>
      </w:r>
      <w:r w:rsidRPr="00C24CF9">
        <w:rPr>
          <w:vertAlign w:val="superscript"/>
          <w:rtl/>
        </w:rPr>
        <w:t>(</w:t>
      </w:r>
      <w:r w:rsidRPr="00C24CF9">
        <w:rPr>
          <w:rStyle w:val="a4"/>
          <w:rFonts w:cs="Traditional Arabic"/>
          <w:rtl/>
        </w:rPr>
        <w:footnoteReference w:id="202"/>
      </w:r>
      <w:r w:rsidRPr="00C24CF9">
        <w:rPr>
          <w:vertAlign w:val="superscript"/>
          <w:rtl/>
        </w:rPr>
        <w:t>)</w:t>
      </w:r>
      <w:r w:rsidRPr="00C24CF9">
        <w:rPr>
          <w:rtl/>
        </w:rPr>
        <w:t xml:space="preserve"> وفي رواية: (إِنَّ الْإِسْلَامَ بَدَأَ غَرِيبًا وَسَيَعُودُ غَرِيبًا كَمَا بَدَأَ، وَهُوَ يَأْرِزُ بَيْنَ الْمَسْجِدَيْنِ، كَمَا تَأْرِزُ الْحَيَّةُ فِي جُحْرِهَا)</w:t>
      </w:r>
      <w:r w:rsidRPr="00C24CF9">
        <w:rPr>
          <w:vertAlign w:val="superscript"/>
          <w:rtl/>
        </w:rPr>
        <w:t>(</w:t>
      </w:r>
      <w:r w:rsidRPr="00C24CF9">
        <w:rPr>
          <w:rStyle w:val="a4"/>
          <w:rFonts w:cs="Traditional Arabic"/>
          <w:rtl/>
        </w:rPr>
        <w:footnoteReference w:id="203"/>
      </w:r>
      <w:r w:rsidRPr="00C24CF9">
        <w:rPr>
          <w:vertAlign w:val="superscript"/>
          <w:rtl/>
        </w:rPr>
        <w:t>)</w:t>
      </w:r>
      <w:r w:rsidR="008C0E79" w:rsidRPr="00C24CF9">
        <w:rPr>
          <w:rFonts w:hint="cs"/>
          <w:rtl/>
        </w:rPr>
        <w:t>.</w:t>
      </w:r>
    </w:p>
    <w:p w:rsidR="00642A6B" w:rsidRPr="00C24CF9" w:rsidRDefault="00642A6B" w:rsidP="00DF38DA">
      <w:pPr>
        <w:widowControl/>
        <w:numPr>
          <w:ilvl w:val="0"/>
          <w:numId w:val="1"/>
        </w:numPr>
        <w:tabs>
          <w:tab w:val="clear" w:pos="1080"/>
          <w:tab w:val="num" w:pos="97"/>
          <w:tab w:val="num" w:pos="637"/>
          <w:tab w:val="left" w:pos="817"/>
        </w:tabs>
        <w:autoSpaceDE w:val="0"/>
        <w:autoSpaceDN w:val="0"/>
        <w:adjustRightInd w:val="0"/>
        <w:ind w:left="0" w:firstLine="284"/>
        <w:rPr>
          <w:rtl/>
        </w:rPr>
      </w:pPr>
      <w:r w:rsidRPr="00C24CF9">
        <w:rPr>
          <w:rtl/>
        </w:rPr>
        <w:t>(مَا مِنْ مُسْلِمٍ يُصِيبُهُ أَذًى إِلَّا حَاتَّ اللَّهُ عَنْهُ خَطَايَاهُ، كَمَا تَحَاتُّ وَرَقُ الشَّجَرِ</w:t>
      </w:r>
      <w:r w:rsidR="008F7295" w:rsidRPr="00C24CF9">
        <w:fldChar w:fldCharType="begin"/>
      </w:r>
      <w:r w:rsidRPr="00C24CF9">
        <w:instrText>xe "</w:instrText>
      </w:r>
      <w:r w:rsidRPr="00C24CF9">
        <w:rPr>
          <w:rtl/>
        </w:rPr>
        <w:instrText>فهرس الأمثال:مَا مِنْ مُسْلِمٍ يُصِيبُهُ أَذًى إِلَّا حَاتَّ اللَّهُ عَنْهُ خَطَايَاهُ، كَمَا تَحَاتُّ وَرَقُ الشَّجَرِ</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04"/>
      </w:r>
      <w:r w:rsidRPr="00C24CF9">
        <w:rPr>
          <w:vertAlign w:val="superscript"/>
          <w:rtl/>
        </w:rPr>
        <w:t xml:space="preserve">) </w:t>
      </w:r>
      <w:r w:rsidRPr="00C24CF9">
        <w:rPr>
          <w:rtl/>
        </w:rPr>
        <w:t>وفي رواية: (مَا مِنْ مُسْلِمٍ يُصِيبُهُ أَذًى، شَوْكَةٌ فَمَا فَوْقَهَا، إِلَّا كَفَّرَ اللَّهُ بِهَا سَيِّئَاتِهِ، كَمَا تَحُطُّ الشَّجَرَةُ وَرَقَهَا)</w:t>
      </w:r>
      <w:r w:rsidRPr="00C24CF9">
        <w:rPr>
          <w:vertAlign w:val="superscript"/>
          <w:rtl/>
        </w:rPr>
        <w:t>(</w:t>
      </w:r>
      <w:r w:rsidRPr="00C24CF9">
        <w:rPr>
          <w:rStyle w:val="a4"/>
          <w:rFonts w:cs="Traditional Arabic"/>
          <w:rtl/>
        </w:rPr>
        <w:footnoteReference w:id="205"/>
      </w:r>
      <w:r w:rsidRPr="00C24CF9">
        <w:rPr>
          <w:vertAlign w:val="superscript"/>
          <w:rtl/>
        </w:rPr>
        <w:t>)</w:t>
      </w:r>
      <w:r w:rsidRPr="00C24CF9">
        <w:rPr>
          <w:rtl/>
        </w:rPr>
        <w:t xml:space="preserve"> وفي رواية: (مَرَضٌ فَمَا سِوَاهُ، إِلَّا حَطَّ اللَّهُ لَهُ سَيِّئَاتِهِ...)</w:t>
      </w:r>
      <w:r w:rsidRPr="00C24CF9">
        <w:rPr>
          <w:vertAlign w:val="superscript"/>
          <w:rtl/>
        </w:rPr>
        <w:t>(</w:t>
      </w:r>
      <w:r w:rsidRPr="00C24CF9">
        <w:rPr>
          <w:rStyle w:val="a4"/>
          <w:rFonts w:cs="Traditional Arabic"/>
          <w:rtl/>
        </w:rPr>
        <w:footnoteReference w:id="206"/>
      </w:r>
      <w:r w:rsidRPr="00C24CF9">
        <w:rPr>
          <w:vertAlign w:val="superscript"/>
          <w:rtl/>
        </w:rPr>
        <w:t>)</w:t>
      </w:r>
      <w:r w:rsidRPr="00C24CF9">
        <w:rPr>
          <w:rtl/>
        </w:rPr>
        <w:t xml:space="preserve"> وفي لفظ مسلم: (أَذًى مِنْ مَرَضٍ فَمَا سِوَاهُ إِلَّا حَطَّ اللهُ بِهِ سَيِّئَاتِهِ)</w:t>
      </w:r>
      <w:r w:rsidRPr="00C24CF9">
        <w:rPr>
          <w:vertAlign w:val="superscript"/>
          <w:rtl/>
        </w:rPr>
        <w:t>(</w:t>
      </w:r>
      <w:r w:rsidRPr="00C24CF9">
        <w:rPr>
          <w:rStyle w:val="a4"/>
          <w:rFonts w:cs="Traditional Arabic"/>
          <w:rtl/>
        </w:rPr>
        <w:footnoteReference w:id="207"/>
      </w:r>
      <w:r w:rsidRPr="00C24CF9">
        <w:rPr>
          <w:vertAlign w:val="superscript"/>
          <w:rtl/>
        </w:rPr>
        <w:t>)</w:t>
      </w:r>
    </w:p>
    <w:p w:rsidR="00642A6B" w:rsidRPr="00C24CF9" w:rsidRDefault="00642A6B" w:rsidP="00DF38DA">
      <w:pPr>
        <w:widowControl/>
        <w:numPr>
          <w:ilvl w:val="0"/>
          <w:numId w:val="1"/>
        </w:numPr>
        <w:tabs>
          <w:tab w:val="clear" w:pos="1080"/>
          <w:tab w:val="num" w:pos="720"/>
          <w:tab w:val="num" w:pos="900"/>
          <w:tab w:val="left" w:pos="1357"/>
        </w:tabs>
        <w:autoSpaceDE w:val="0"/>
        <w:autoSpaceDN w:val="0"/>
        <w:adjustRightInd w:val="0"/>
        <w:ind w:left="0" w:firstLine="284"/>
      </w:pPr>
      <w:r w:rsidRPr="00C24CF9">
        <w:rPr>
          <w:rtl/>
        </w:rPr>
        <w:t>(يَنَامُ الرَّجُلُ النَّوْمَةَ، فَتُقْبَضُ الأَمَانَةُ مِنْ قَلْبِهِ، فَيَظَلُّ أَثَرُهَا مِثْلَ أَثَرِ الوَكْتِ</w:t>
      </w:r>
      <w:r w:rsidR="008F7295" w:rsidRPr="00C24CF9">
        <w:fldChar w:fldCharType="begin"/>
      </w:r>
      <w:r w:rsidRPr="00C24CF9">
        <w:instrText>xe "</w:instrText>
      </w:r>
      <w:r w:rsidRPr="00C24CF9">
        <w:rPr>
          <w:rtl/>
        </w:rPr>
        <w:instrText>فهرس الأمثال:يَنَامُ الرَّجُلُ النَّوْمَةَ، فَتُقْبَضُ الأَمَانَةُ مِنْ قَلْبِهِ، فَيَظَلُّ أَثَرُهَا مِثْلَ أَثَرِ الوَكْتِ</w:instrText>
      </w:r>
      <w:r w:rsidRPr="00C24CF9">
        <w:instrText>"</w:instrText>
      </w:r>
      <w:r w:rsidR="008F7295" w:rsidRPr="00C24CF9">
        <w:fldChar w:fldCharType="end"/>
      </w:r>
      <w:r w:rsidRPr="00C24CF9">
        <w:rPr>
          <w:rtl/>
        </w:rPr>
        <w:t>، ثُمَّ يَنَامُ النَّوْمَةَ فَتُقْبَضُ فَيَبْقَى أَثَرُهَا مِثْلَ المَجْلِ، كَجَمْرٍ دَحْرَجْتَهُ عَلَى رِجْلِكَ فَنَفِطَ، فَتَرَاهُ مُنْتَبِرًا وَلَيْسَ فِيهِ شَيْءٌ)</w:t>
      </w:r>
      <w:r w:rsidRPr="00C24CF9">
        <w:rPr>
          <w:vertAlign w:val="superscript"/>
          <w:rtl/>
        </w:rPr>
        <w:t>(</w:t>
      </w:r>
      <w:r w:rsidRPr="00C24CF9">
        <w:rPr>
          <w:rStyle w:val="a4"/>
          <w:rFonts w:cs="Traditional Arabic"/>
          <w:rtl/>
        </w:rPr>
        <w:footnoteReference w:id="208"/>
      </w:r>
      <w:r w:rsidRPr="00C24CF9">
        <w:rPr>
          <w:vertAlign w:val="superscript"/>
          <w:rtl/>
        </w:rPr>
        <w:t>)</w:t>
      </w:r>
    </w:p>
    <w:p w:rsidR="00642A6B" w:rsidRPr="00C24CF9" w:rsidRDefault="00642A6B" w:rsidP="00DF38DA">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lastRenderedPageBreak/>
        <w:t>(إن أهل الجنة يتراءون أهل الغرف من فوقهم، كَمَا يَتَرَاءَوْنَ الكَوْكَبَ الدُّرِّيَّ الغَابِرَ</w:t>
      </w:r>
      <w:r w:rsidR="008F7295" w:rsidRPr="00C24CF9">
        <w:fldChar w:fldCharType="begin"/>
      </w:r>
      <w:r w:rsidRPr="00C24CF9">
        <w:instrText>xe "</w:instrText>
      </w:r>
      <w:r w:rsidRPr="00C24CF9">
        <w:rPr>
          <w:rtl/>
        </w:rPr>
        <w:instrText>فهرس الأمثال:إِنَّ أَهْلَ الجَنَّةِ يَتَرَاءَوْنَ أَهْلَ الغُرَفِ مِنْ فَوْقِهِمْ، كَمَا يَتَرَاءَوْنَ الكَوْكَبَ الدُّرِّيَّ الغَابِرَ</w:instrText>
      </w:r>
      <w:r w:rsidRPr="00C24CF9">
        <w:instrText>"</w:instrText>
      </w:r>
      <w:r w:rsidR="008F7295" w:rsidRPr="00C24CF9">
        <w:fldChar w:fldCharType="end"/>
      </w:r>
      <w:r w:rsidRPr="00C24CF9">
        <w:rPr>
          <w:rtl/>
        </w:rPr>
        <w:t xml:space="preserve"> فِي الأُفُقِ، مِنَ المَشْرِقِ أَوِ المَغْرِبِ، لِتَفَاضُلِ مَا بَيْنَهُمْ)</w:t>
      </w:r>
      <w:r w:rsidRPr="00C24CF9">
        <w:rPr>
          <w:vertAlign w:val="superscript"/>
          <w:rtl/>
        </w:rPr>
        <w:t>(</w:t>
      </w:r>
      <w:r w:rsidRPr="00C24CF9">
        <w:rPr>
          <w:rStyle w:val="a4"/>
          <w:rFonts w:cs="Traditional Arabic"/>
          <w:rtl/>
        </w:rPr>
        <w:footnoteReference w:id="209"/>
      </w:r>
      <w:r w:rsidRPr="00C24CF9">
        <w:rPr>
          <w:vertAlign w:val="superscript"/>
          <w:rtl/>
        </w:rPr>
        <w:t>)</w:t>
      </w:r>
      <w:r w:rsidRPr="00C24CF9">
        <w:rPr>
          <w:rtl/>
        </w:rPr>
        <w:t xml:space="preserve"> وفي لفظ مسلم: (ليتراءون... كما تتراءون... من الأفق من المشرق..)</w:t>
      </w:r>
    </w:p>
    <w:p w:rsidR="00642A6B" w:rsidRPr="00C24CF9" w:rsidRDefault="00642A6B" w:rsidP="00DF38DA">
      <w:pPr>
        <w:widowControl/>
        <w:numPr>
          <w:ilvl w:val="0"/>
          <w:numId w:val="1"/>
        </w:numPr>
        <w:tabs>
          <w:tab w:val="clear" w:pos="1080"/>
          <w:tab w:val="num" w:pos="720"/>
          <w:tab w:val="num" w:pos="900"/>
          <w:tab w:val="left" w:pos="1357"/>
        </w:tabs>
        <w:autoSpaceDE w:val="0"/>
        <w:autoSpaceDN w:val="0"/>
        <w:adjustRightInd w:val="0"/>
        <w:ind w:left="0" w:firstLine="284"/>
      </w:pPr>
      <w:r w:rsidRPr="00C24CF9">
        <w:rPr>
          <w:rtl/>
        </w:rPr>
        <w:t>(أَتَرَوْنَ هَذِهِ الْمَرْأَةَ طَارِحَةً وَلَدَهَا فِي النَّارِ</w:t>
      </w:r>
      <w:r w:rsidR="008F7295" w:rsidRPr="00C24CF9">
        <w:fldChar w:fldCharType="begin"/>
      </w:r>
      <w:r w:rsidRPr="00C24CF9">
        <w:instrText>xe "</w:instrText>
      </w:r>
      <w:r w:rsidRPr="00C24CF9">
        <w:rPr>
          <w:rtl/>
        </w:rPr>
        <w:instrText>فهرس الأمثال:أَتَرَوْنَ هَذِهِ الْمَرْأَةَ طَارِحَةً وَلَدَهَا فِي النَّارِ</w:instrText>
      </w:r>
      <w:r w:rsidRPr="00C24CF9">
        <w:instrText>"</w:instrText>
      </w:r>
      <w:r w:rsidR="008F7295" w:rsidRPr="00C24CF9">
        <w:fldChar w:fldCharType="end"/>
      </w:r>
      <w:r w:rsidRPr="00C24CF9">
        <w:rPr>
          <w:rtl/>
        </w:rPr>
        <w:t>؟ قُلْنَا: لَا، وَاللهِ وَهِيَ تَقْدِرُ عَلَى أَنْ لَا تَطْرَحَهُ، فَقَالَ رَسُولُ اللهِ صلى الله عليه وسلم «لَلَّهُ أَرْحَمُ بِعِبَادِهِ مِنْ هَذِهِ بِوَلَدِهَا)</w:t>
      </w:r>
      <w:r w:rsidRPr="00C24CF9">
        <w:rPr>
          <w:vertAlign w:val="superscript"/>
          <w:rtl/>
        </w:rPr>
        <w:t>(</w:t>
      </w:r>
      <w:r w:rsidRPr="00C24CF9">
        <w:rPr>
          <w:rStyle w:val="a4"/>
          <w:rFonts w:cs="Traditional Arabic"/>
          <w:rtl/>
        </w:rPr>
        <w:footnoteReference w:id="210"/>
      </w:r>
      <w:r w:rsidRPr="00C24CF9">
        <w:rPr>
          <w:vertAlign w:val="superscript"/>
          <w:rtl/>
        </w:rPr>
        <w:t>)</w:t>
      </w:r>
    </w:p>
    <w:p w:rsidR="00642A6B" w:rsidRPr="00C24CF9" w:rsidRDefault="00642A6B" w:rsidP="00DF38DA">
      <w:pPr>
        <w:widowControl/>
        <w:numPr>
          <w:ilvl w:val="0"/>
          <w:numId w:val="1"/>
        </w:numPr>
        <w:tabs>
          <w:tab w:val="clear" w:pos="1080"/>
          <w:tab w:val="num" w:pos="720"/>
          <w:tab w:val="num" w:pos="900"/>
          <w:tab w:val="left" w:pos="1357"/>
        </w:tabs>
        <w:autoSpaceDE w:val="0"/>
        <w:autoSpaceDN w:val="0"/>
        <w:adjustRightInd w:val="0"/>
        <w:ind w:left="0" w:firstLine="284"/>
      </w:pPr>
      <w:r w:rsidRPr="00C24CF9">
        <w:rPr>
          <w:rtl/>
        </w:rPr>
        <w:t>(فَمَرَّ بِجَدْيٍ أَسَكَّ مَيِّتٍ، فَتَنَاوَلَهُ فَأَخَذَ بِأُذُنِهِ، ثُمَّ قَالَ: «أَيُّكُمْ يُحِبُّ أَنَّ هَذَا لَهُ بِدِرْهَمٍ؟» فَقَالُوا: مَا نُحِبُّ أَنَّهُ لَنَا بِشَيْءٍ، وَمَا نَصْنَعُ بِهِ؟ قَالَ: «أَتُحِبُّونَ أَنَّهُ لَكُمْ؟» قَالُوا: وَاللهِ لَوْ كَانَ حَيًّا، كَانَ عَيْبًا فِيهِ، لِأَنَّهُ أَسَكُّ، فَكَيْفَ وَهُوَ مَيِّتٌ؟ فَقَالَ: «فَوَاللهِ لَلدُّنْيَا أَهْوَنُ عَلَى اللهِ، مِنْ هَذَا عَلَيْكُمْ</w:t>
      </w:r>
      <w:r w:rsidR="008F7295" w:rsidRPr="00C24CF9">
        <w:fldChar w:fldCharType="begin"/>
      </w:r>
      <w:r w:rsidRPr="00C24CF9">
        <w:instrText>xe "</w:instrText>
      </w:r>
      <w:r w:rsidRPr="00C24CF9">
        <w:rPr>
          <w:rtl/>
        </w:rPr>
        <w:instrText>فهرس الأمثال:لَلدُّنْيَا أَهْوَنُ عَلَى اللهِ، مِنْ هَذَا عَلَيْكُمْ</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11"/>
      </w:r>
      <w:r w:rsidRPr="00C24CF9">
        <w:rPr>
          <w:vertAlign w:val="superscript"/>
          <w:rtl/>
        </w:rPr>
        <w:t>)</w:t>
      </w:r>
      <w:r w:rsidR="00C75935" w:rsidRPr="00C24CF9">
        <w:rPr>
          <w:rFonts w:hint="cs"/>
          <w:vertAlign w:val="superscript"/>
          <w:rtl/>
        </w:rPr>
        <w:t>.</w:t>
      </w:r>
    </w:p>
    <w:p w:rsidR="00642A6B" w:rsidRPr="00C24CF9" w:rsidRDefault="00642A6B" w:rsidP="00DF38DA">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(إن أهون أهل النار عذابًا يوم القيامة رَجُلٌ، عَلَى أَخْمَصِ قَدَمَيْهِ جَمْرَتَانِ</w:t>
      </w:r>
      <w:r w:rsidR="008F7295" w:rsidRPr="00C24CF9">
        <w:fldChar w:fldCharType="begin"/>
      </w:r>
      <w:r w:rsidRPr="00C24CF9">
        <w:instrText>xe "</w:instrText>
      </w:r>
      <w:r w:rsidRPr="00C24CF9">
        <w:rPr>
          <w:rtl/>
        </w:rPr>
        <w:instrText>فهرس الأمثال:إِنَّ أَهْوَنَ أَهْلِ النَّارِ عَذَابًا يَوْمَ القِيَامَةِ رَجُلٌ، عَلَى أَخْمَصِ قَدَمَيْهِ جَمْرَتَانِ</w:instrText>
      </w:r>
      <w:r w:rsidRPr="00C24CF9">
        <w:instrText>"</w:instrText>
      </w:r>
      <w:r w:rsidR="008F7295" w:rsidRPr="00C24CF9">
        <w:fldChar w:fldCharType="end"/>
      </w:r>
      <w:r w:rsidRPr="00C24CF9">
        <w:rPr>
          <w:rtl/>
        </w:rPr>
        <w:t>، يَغْلِي مِنْهُمَا دِمَاغُهُ كَمَا يَغْلِي المِرْجَلُ وَالقُمْقُمُ)</w:t>
      </w:r>
      <w:r w:rsidRPr="00C24CF9">
        <w:rPr>
          <w:vertAlign w:val="superscript"/>
          <w:rtl/>
        </w:rPr>
        <w:t>(</w:t>
      </w:r>
      <w:r w:rsidRPr="00C24CF9">
        <w:rPr>
          <w:rStyle w:val="a4"/>
          <w:rFonts w:cs="Traditional Arabic"/>
          <w:rtl/>
        </w:rPr>
        <w:footnoteReference w:id="212"/>
      </w:r>
      <w:r w:rsidRPr="00C24CF9">
        <w:rPr>
          <w:vertAlign w:val="superscript"/>
          <w:rtl/>
        </w:rPr>
        <w:t>)</w:t>
      </w:r>
      <w:r w:rsidR="00385079" w:rsidRPr="00C24CF9">
        <w:rPr>
          <w:rFonts w:hint="cs"/>
          <w:vertAlign w:val="superscript"/>
          <w:rtl/>
        </w:rPr>
        <w:t>.</w:t>
      </w:r>
    </w:p>
    <w:p w:rsidR="00642A6B" w:rsidRPr="00C24CF9" w:rsidRDefault="00642A6B" w:rsidP="00DF38DA">
      <w:pPr>
        <w:widowControl/>
        <w:numPr>
          <w:ilvl w:val="0"/>
          <w:numId w:val="1"/>
        </w:numPr>
        <w:tabs>
          <w:tab w:val="clear" w:pos="1080"/>
          <w:tab w:val="num" w:pos="720"/>
          <w:tab w:val="num" w:pos="817"/>
          <w:tab w:val="left" w:pos="1357"/>
        </w:tabs>
        <w:autoSpaceDE w:val="0"/>
        <w:autoSpaceDN w:val="0"/>
        <w:adjustRightInd w:val="0"/>
        <w:ind w:left="0" w:firstLine="284"/>
      </w:pPr>
      <w:r w:rsidRPr="00C24CF9">
        <w:rPr>
          <w:rtl/>
        </w:rPr>
        <w:t>(تَعَاهَدُوا القُرْآنَ، فَوَالَّذِي نَفْسِي بِيَدِهِ لَهُوَ أَشَدُّ تَفَصِّيًا مِنَ الإِبِلِ</w:t>
      </w:r>
      <w:r w:rsidR="008F7295" w:rsidRPr="00C24CF9">
        <w:fldChar w:fldCharType="begin"/>
      </w:r>
      <w:r w:rsidRPr="00C24CF9">
        <w:instrText>xe "</w:instrText>
      </w:r>
      <w:r w:rsidRPr="00C24CF9">
        <w:rPr>
          <w:rtl/>
        </w:rPr>
        <w:instrText>فهرس الأمثال:تَعَاهَدُوا القُرْآنَ، فَوَالَّذِي نَفْسِي بِيَدِهِ لَهُوَ أَشَدُّ تَفَصِّيًا مِنَ الإِبِلِ</w:instrText>
      </w:r>
      <w:r w:rsidRPr="00C24CF9">
        <w:instrText>"</w:instrText>
      </w:r>
      <w:r w:rsidR="008F7295" w:rsidRPr="00C24CF9">
        <w:fldChar w:fldCharType="end"/>
      </w:r>
      <w:r w:rsidRPr="00C24CF9">
        <w:rPr>
          <w:rtl/>
        </w:rPr>
        <w:t xml:space="preserve"> فِي عُقُلِهَا)</w:t>
      </w:r>
      <w:r w:rsidRPr="00C24CF9">
        <w:rPr>
          <w:vertAlign w:val="superscript"/>
          <w:rtl/>
        </w:rPr>
        <w:t>(</w:t>
      </w:r>
      <w:r w:rsidRPr="00C24CF9">
        <w:rPr>
          <w:rStyle w:val="a4"/>
          <w:rFonts w:cs="Traditional Arabic"/>
          <w:rtl/>
        </w:rPr>
        <w:footnoteReference w:id="213"/>
      </w:r>
      <w:r w:rsidRPr="00C24CF9">
        <w:rPr>
          <w:vertAlign w:val="superscript"/>
          <w:rtl/>
        </w:rPr>
        <w:t>)</w:t>
      </w:r>
      <w:r w:rsidRPr="00C24CF9">
        <w:rPr>
          <w:rtl/>
        </w:rPr>
        <w:t>ولفظ مسلم: (اسْتَذْكِرُوا الْقُرْآنَ فَلَهُوَ أَشَدُّ تَفَصِّيًا مِنْ صُدُورِ الرِّجَالِ، مِنَ النَّعَمِ بِعُقُلِهَا)</w:t>
      </w:r>
      <w:r w:rsidRPr="00C24CF9">
        <w:rPr>
          <w:vertAlign w:val="superscript"/>
          <w:rtl/>
        </w:rPr>
        <w:t>(</w:t>
      </w:r>
      <w:r w:rsidRPr="00C24CF9">
        <w:rPr>
          <w:rStyle w:val="a4"/>
          <w:rFonts w:cs="Traditional Arabic"/>
          <w:rtl/>
        </w:rPr>
        <w:footnoteReference w:id="214"/>
      </w:r>
      <w:r w:rsidRPr="00C24CF9">
        <w:rPr>
          <w:vertAlign w:val="superscript"/>
          <w:rtl/>
        </w:rPr>
        <w:t>)</w:t>
      </w:r>
    </w:p>
    <w:p w:rsidR="00642A6B" w:rsidRPr="00C24CF9" w:rsidRDefault="00642A6B" w:rsidP="00DF38DA">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lastRenderedPageBreak/>
        <w:t>(وَالَّذِي نَفْسِي بِيَدِهِ، إِنِّي لَأَطْمَعُ أَنْ تَكُونُوا شَطْرَ أَهْلِ الجَنَّةِ، إِنَّ مَثَلَكُمْ فِي الأُمَمِ كَمَثَلِ الشَّعَرَةِ البَيْضَاءِ فِي جِلْدِ الثَّوْرِ الأَسْوَدِ</w:t>
      </w:r>
      <w:r w:rsidR="008F7295" w:rsidRPr="00C24CF9">
        <w:fldChar w:fldCharType="begin"/>
      </w:r>
      <w:r w:rsidRPr="00C24CF9">
        <w:instrText>xe "</w:instrText>
      </w:r>
      <w:r w:rsidRPr="00C24CF9">
        <w:rPr>
          <w:rtl/>
        </w:rPr>
        <w:instrText>فهرس الأمثال:إِنَّ مَثَلَكُمْ فِي الأُمَمِ كَمَثَلِ الشَّعَرَةِ البَيْضَاءِ فِي جِلْدِ الثَّوْرِ الأَسْوَدِ</w:instrText>
      </w:r>
      <w:r w:rsidRPr="00C24CF9">
        <w:instrText>"</w:instrText>
      </w:r>
      <w:r w:rsidR="008F7295" w:rsidRPr="00C24CF9">
        <w:fldChar w:fldCharType="end"/>
      </w:r>
      <w:r w:rsidRPr="00C24CF9">
        <w:rPr>
          <w:rtl/>
        </w:rPr>
        <w:t>، أَوِ الرَّقْمَةِ فِي ذِرَاعِ الحِمَارِ)</w:t>
      </w:r>
      <w:r w:rsidRPr="00C24CF9">
        <w:rPr>
          <w:vertAlign w:val="superscript"/>
          <w:rtl/>
        </w:rPr>
        <w:t xml:space="preserve"> (</w:t>
      </w:r>
      <w:r w:rsidRPr="00C24CF9">
        <w:rPr>
          <w:vertAlign w:val="superscript"/>
          <w:rtl/>
        </w:rPr>
        <w:footnoteReference w:id="215"/>
      </w:r>
      <w:r w:rsidRPr="00C24CF9">
        <w:rPr>
          <w:vertAlign w:val="superscript"/>
          <w:rtl/>
        </w:rPr>
        <w:t>)</w:t>
      </w:r>
      <w:r w:rsidRPr="00C24CF9">
        <w:rPr>
          <w:rtl/>
        </w:rPr>
        <w:t xml:space="preserve"> وفي رواية: (أَتَرْضَوْنَ أَنْ تَكُونُوا رُبُعَ أَهْلِ الجَنَّةِ» قُلْنَا: نَعَمْ، قَالَ: «أَتَرْضَوْنَ أَنْ تَكُونُوا ثُلُثَ أَهْلِ الجَنَّةِ» قُلْنَا: نَعَمْ، قَالَ: «أَتَرْضَوْنَ أَنْ تَكُونُوا شَطْرَ أَهْلِ الجَنَّةِ» قُلْنَا: نَعَمْ، قَالَ: «وَالَّذِي نَفْسُ مُحَمَّدٍ بِيَدِهِ، إِنِّي لَأَرْجُو أَنْ تَكُونُوا نِصْفَ أَهْلِ الجَنَّةِ، وَذَلِكَ أَنَّ الجَنَّةَ لاَ يَدْخُلُهَا إِلَّا نَفْسٌ مُسْلِمَةٌ، وَمَا أَنْتُمْ فِي أَهْلِ الشِّرْكِ إِلَّا كَالشَّعْرَةِ البَيْضَاءِ فِي جِلْدِ الثَّوْر الأَسْوَدِ، أَوْ كَالشَّعْرَةِ السَّوْدَاءِ فِي جِلْدِ الثَّوْرِ الأَحْمَرِ)</w:t>
      </w:r>
      <w:r w:rsidRPr="00C24CF9">
        <w:rPr>
          <w:vertAlign w:val="superscript"/>
          <w:rtl/>
        </w:rPr>
        <w:t>(</w:t>
      </w:r>
      <w:r w:rsidRPr="00C24CF9">
        <w:rPr>
          <w:vertAlign w:val="superscript"/>
          <w:rtl/>
        </w:rPr>
        <w:footnoteReference w:id="216"/>
      </w:r>
      <w:r w:rsidRPr="00C24CF9">
        <w:rPr>
          <w:vertAlign w:val="superscript"/>
          <w:rtl/>
        </w:rPr>
        <w:t>)</w:t>
      </w:r>
      <w:r w:rsidRPr="00C24CF9">
        <w:rPr>
          <w:rtl/>
        </w:rPr>
        <w:t xml:space="preserve"> وفي لفظ للبخاري: (أَتَرْضَوْنَ أَنْ تَكُونُوا رُبُعَ أَهْلِ الجَنَّةِ» قَالُوا: بَلَى، قَالَ: «أَفَلَمْ تَرْضَوْا أَنْ تَكُونُوا ثُلُثَ أَهْلِ الجَنَّةِ» قَالُوا: بَلَى)</w:t>
      </w:r>
      <w:r w:rsidRPr="00C24CF9">
        <w:rPr>
          <w:vertAlign w:val="superscript"/>
          <w:rtl/>
        </w:rPr>
        <w:t xml:space="preserve"> (</w:t>
      </w:r>
      <w:r w:rsidRPr="00C24CF9">
        <w:rPr>
          <w:vertAlign w:val="superscript"/>
          <w:rtl/>
        </w:rPr>
        <w:footnoteReference w:id="217"/>
      </w:r>
      <w:r w:rsidRPr="00C24CF9">
        <w:rPr>
          <w:vertAlign w:val="superscript"/>
          <w:rtl/>
        </w:rPr>
        <w:t>)</w:t>
      </w:r>
    </w:p>
    <w:p w:rsidR="00642A6B" w:rsidRPr="00C24CF9" w:rsidRDefault="00642A6B" w:rsidP="00DF38DA">
      <w:pPr>
        <w:widowControl/>
        <w:numPr>
          <w:ilvl w:val="0"/>
          <w:numId w:val="1"/>
        </w:numPr>
        <w:tabs>
          <w:tab w:val="clear" w:pos="1080"/>
          <w:tab w:val="num" w:pos="720"/>
          <w:tab w:val="left" w:pos="817"/>
          <w:tab w:val="num" w:pos="900"/>
        </w:tabs>
        <w:autoSpaceDE w:val="0"/>
        <w:autoSpaceDN w:val="0"/>
        <w:adjustRightInd w:val="0"/>
        <w:ind w:left="0" w:firstLine="284"/>
        <w:rPr>
          <w:spacing w:val="-14"/>
          <w:rtl/>
        </w:rPr>
      </w:pPr>
      <w:r w:rsidRPr="00C24CF9">
        <w:rPr>
          <w:rtl/>
        </w:rPr>
        <w:t>(لاَ عَدْوَى وَلاَ طِيَرَةَ، وَلاَ هَامَةَ وَلاَ صَفَرَ، وَفِرَّ مِنَ المَجْذُومِ كَمَا تَفِرُّ مِنَ الأَسَدِ</w:t>
      </w:r>
      <w:r w:rsidR="008F7295" w:rsidRPr="00C24CF9">
        <w:fldChar w:fldCharType="begin"/>
      </w:r>
      <w:r w:rsidRPr="00C24CF9">
        <w:instrText>xe "</w:instrText>
      </w:r>
      <w:r w:rsidRPr="00C24CF9">
        <w:rPr>
          <w:rtl/>
        </w:rPr>
        <w:instrText>فهرس الأمثال:لاَ عَدْوَى وَلاَ طِيَرَةَ، وَلاَ هَامَةَ وَلاَ صَفَرَ، وَفِرَّ مِنَ المَجْذُومِ كَمَا تَفِرُّ مِنَ الأَسَدِ</w:instrText>
      </w:r>
      <w:r w:rsidRPr="00C24CF9">
        <w:instrText>"</w:instrText>
      </w:r>
      <w:r w:rsidR="008F7295" w:rsidRPr="00C24CF9">
        <w:fldChar w:fldCharType="end"/>
      </w:r>
      <w:r w:rsidRPr="00C24CF9">
        <w:rPr>
          <w:rtl/>
        </w:rPr>
        <w:t>)</w:t>
      </w:r>
      <w:r w:rsidRPr="00C24CF9">
        <w:rPr>
          <w:spacing w:val="-14"/>
          <w:vertAlign w:val="superscript"/>
          <w:rtl/>
        </w:rPr>
        <w:t>(</w:t>
      </w:r>
      <w:r w:rsidRPr="00C24CF9">
        <w:rPr>
          <w:rStyle w:val="a4"/>
          <w:rFonts w:cs="Traditional Arabic"/>
          <w:spacing w:val="-14"/>
          <w:rtl/>
        </w:rPr>
        <w:footnoteReference w:id="218"/>
      </w:r>
      <w:r w:rsidRPr="00C24CF9">
        <w:rPr>
          <w:spacing w:val="-14"/>
          <w:vertAlign w:val="superscript"/>
          <w:rtl/>
        </w:rPr>
        <w:t>)</w:t>
      </w:r>
    </w:p>
    <w:p w:rsidR="00642A6B" w:rsidRPr="00C24CF9" w:rsidRDefault="00642A6B" w:rsidP="00DF38DA">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(تَقِيءُ الْأَرْضُ أَفْلَاذَ كَبِدِهَا، أَمْثَالَ الْأُسْطُوَانِ مِنَ الذَّهَبِ وَالْفِضَّةِ</w:t>
      </w:r>
      <w:r w:rsidR="008F7295" w:rsidRPr="00C24CF9">
        <w:fldChar w:fldCharType="begin"/>
      </w:r>
      <w:r w:rsidRPr="00C24CF9">
        <w:instrText>xe "</w:instrText>
      </w:r>
      <w:r w:rsidRPr="00C24CF9">
        <w:rPr>
          <w:rtl/>
        </w:rPr>
        <w:instrText>فهرس الأمثال:تَقِيءُ الْأَرْضُ أَفْلَاذَ كَبِدِهَا، أَمْثَالَ الْأُسْطُوَانِ مِنَ الذَّهَبِ وَالْفِضَّةِ</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19"/>
      </w:r>
      <w:r w:rsidRPr="00C24CF9">
        <w:rPr>
          <w:vertAlign w:val="superscript"/>
          <w:rtl/>
        </w:rPr>
        <w:t>)</w:t>
      </w:r>
    </w:p>
    <w:p w:rsidR="00642A6B" w:rsidRPr="00C24CF9" w:rsidRDefault="00642A6B" w:rsidP="00DF38DA">
      <w:pPr>
        <w:widowControl/>
        <w:numPr>
          <w:ilvl w:val="0"/>
          <w:numId w:val="1"/>
        </w:numPr>
        <w:tabs>
          <w:tab w:val="clear" w:pos="1080"/>
          <w:tab w:val="num" w:pos="720"/>
          <w:tab w:val="num" w:pos="900"/>
          <w:tab w:val="left" w:pos="1177"/>
          <w:tab w:val="left" w:pos="1357"/>
        </w:tabs>
        <w:autoSpaceDE w:val="0"/>
        <w:autoSpaceDN w:val="0"/>
        <w:adjustRightInd w:val="0"/>
        <w:ind w:left="0" w:firstLine="284"/>
        <w:rPr>
          <w:spacing w:val="-12"/>
          <w:rtl/>
        </w:rPr>
      </w:pPr>
      <w:r w:rsidRPr="00C24CF9">
        <w:rPr>
          <w:rtl/>
        </w:rPr>
        <w:t>(كَمَلَ مِنَ الرِّجَالِ كَثِيرٌ، وَلَمْ يَكْمُلْ مِنَ النِّسَاءِ غَيْرُ مَرْيَمَ بِنْتِ عِمْرَانَ</w:t>
      </w:r>
      <w:r w:rsidR="008F7295" w:rsidRPr="00C24CF9">
        <w:fldChar w:fldCharType="begin"/>
      </w:r>
      <w:r w:rsidRPr="00C24CF9">
        <w:instrText>xe "</w:instrText>
      </w:r>
      <w:r w:rsidRPr="00C24CF9">
        <w:rPr>
          <w:rtl/>
        </w:rPr>
        <w:instrText>فهرس الأمثال:كَمَلَ مِنَ الرِّجَالِ كَثِيرٌ، وَلَمْ يَكْمُلْ مِنَ النِّسَاءِ غَيْرُ مَرْيَمَ بِنْتِ عِمْرَانَ</w:instrText>
      </w:r>
      <w:r w:rsidRPr="00C24CF9">
        <w:instrText>"</w:instrText>
      </w:r>
      <w:r w:rsidR="008F7295" w:rsidRPr="00C24CF9">
        <w:fldChar w:fldCharType="end"/>
      </w:r>
      <w:r w:rsidRPr="00C24CF9">
        <w:rPr>
          <w:rtl/>
        </w:rPr>
        <w:t>، وَآسِيَةَ امْرَأَةِ فِرْعَوْنَ، وَإِنَّ فَضْلَ عَائِشَةَ عَلَى النِّسَاءِ كَفَضْلِ الثَّرِيدِ عَلَى سَائِرِ الطَّعَامِ)</w:t>
      </w:r>
      <w:r w:rsidRPr="00C24CF9">
        <w:rPr>
          <w:spacing w:val="-12"/>
          <w:vertAlign w:val="superscript"/>
          <w:rtl/>
        </w:rPr>
        <w:t>(</w:t>
      </w:r>
      <w:r w:rsidRPr="00C24CF9">
        <w:rPr>
          <w:rStyle w:val="a4"/>
          <w:rFonts w:cs="Traditional Arabic"/>
          <w:spacing w:val="-12"/>
          <w:rtl/>
        </w:rPr>
        <w:footnoteReference w:id="220"/>
      </w:r>
      <w:r w:rsidRPr="00C24CF9">
        <w:rPr>
          <w:spacing w:val="-12"/>
          <w:vertAlign w:val="superscript"/>
          <w:rtl/>
        </w:rPr>
        <w:t>)</w:t>
      </w:r>
    </w:p>
    <w:p w:rsidR="00642A6B" w:rsidRPr="00C24CF9" w:rsidRDefault="00642A6B" w:rsidP="00DF38DA">
      <w:pPr>
        <w:widowControl/>
        <w:numPr>
          <w:ilvl w:val="0"/>
          <w:numId w:val="1"/>
        </w:numPr>
        <w:tabs>
          <w:tab w:val="clear" w:pos="1080"/>
          <w:tab w:val="num" w:pos="720"/>
          <w:tab w:val="num" w:pos="900"/>
          <w:tab w:val="left" w:pos="1357"/>
        </w:tabs>
        <w:autoSpaceDE w:val="0"/>
        <w:autoSpaceDN w:val="0"/>
        <w:adjustRightInd w:val="0"/>
        <w:ind w:left="0" w:firstLine="284"/>
        <w:rPr>
          <w:rFonts w:ascii="Sylfaen" w:hAnsi="Sylfaen"/>
          <w:rtl/>
        </w:rPr>
      </w:pPr>
      <w:r w:rsidRPr="00C24CF9">
        <w:rPr>
          <w:rtl/>
        </w:rPr>
        <w:lastRenderedPageBreak/>
        <w:t>(يُؤْتَى بِالرَّجُلِ يَوْمَ الْقِيَامَةِ، فَيُلْقَى فِي النَّارِ، فَتَنْدَلِقُ أَقْتَابُ بَطْنِهِ، فَيَدُورُ بِهَا كَمَا يَدُورُ الْحِمَارُ بِالرَّحَى</w:t>
      </w:r>
      <w:r w:rsidR="008F7295" w:rsidRPr="00C24CF9">
        <w:fldChar w:fldCharType="begin"/>
      </w:r>
      <w:r w:rsidRPr="00C24CF9">
        <w:instrText>xe "</w:instrText>
      </w:r>
      <w:r w:rsidRPr="00C24CF9">
        <w:rPr>
          <w:rtl/>
        </w:rPr>
        <w:instrText>فهرس الأمثال:يُؤْتَى بِالرَّجُلِ يَوْمَ الْقِيَامَةِ، فَيُلْقَى فِي النَّارِ، فَتَنْدَلِقُ أَقْتَابُ بَطْنِهِ، فَيَدُورُ بِهَا كَمَا يَدُورُ الْحِمَارُ بِالرَّحَى</w:instrText>
      </w:r>
      <w:r w:rsidRPr="00C24CF9">
        <w:instrText>"</w:instrText>
      </w:r>
      <w:r w:rsidR="008F7295" w:rsidRPr="00C24CF9">
        <w:fldChar w:fldCharType="end"/>
      </w:r>
      <w:r w:rsidRPr="00C24CF9">
        <w:rPr>
          <w:rtl/>
        </w:rPr>
        <w:t>، فَيَجْتَمِعُ إِلَيْهِ أَهْلُ النَّارِ، فَيَقُولُونَ: يَا فُلَانُ مَا لَكَ؟ أَلَمْ تَكُنْ تَأْمُرُ بِالْمَعْرُوفِ، وَتَنْهَى عَنِ الْمُنْكَرِ؟ فَيَقُولُ: بَلَى، قَدْ كُنْتُ آمُرُ بِالْمَعْرُوفِ وَلَا آتِيهِ، وَأَنْهَى عَنِ الْمُنْكَرِ وَآتِيهِ)</w:t>
      </w:r>
      <w:r w:rsidRPr="00C24CF9">
        <w:rPr>
          <w:vertAlign w:val="superscript"/>
          <w:rtl/>
        </w:rPr>
        <w:t>(</w:t>
      </w:r>
      <w:r w:rsidRPr="00C24CF9">
        <w:rPr>
          <w:rStyle w:val="a4"/>
          <w:rFonts w:cs="Traditional Arabic"/>
          <w:rtl/>
        </w:rPr>
        <w:footnoteReference w:id="221"/>
      </w:r>
      <w:r w:rsidRPr="00C24CF9">
        <w:rPr>
          <w:vertAlign w:val="superscript"/>
          <w:rtl/>
        </w:rPr>
        <w:t>)</w:t>
      </w:r>
      <w:r w:rsidRPr="00C24CF9">
        <w:rPr>
          <w:rtl/>
        </w:rPr>
        <w:t>ولفظ البخاري: (يُجَاءُ بِالرَّجُلِ... فَيَجْتَمِعُ أَهْلُ النَّارِ عَلَيْهِ فَيَقُولُونَ: أَيْ فُلاَنُ مَا شَأْنُكَ؟ أَلَيْسَ كُنْتَ تَأْمُرُنَا بِالْمَعْرُوفِ وَتَنْهَانَا عَنِ المُنْكَرِ؟)</w:t>
      </w:r>
      <w:r w:rsidRPr="00C24CF9">
        <w:rPr>
          <w:vertAlign w:val="superscript"/>
          <w:rtl/>
        </w:rPr>
        <w:t>(</w:t>
      </w:r>
      <w:r w:rsidRPr="00C24CF9">
        <w:rPr>
          <w:rStyle w:val="a4"/>
          <w:rFonts w:cs="Traditional Arabic"/>
          <w:rtl/>
        </w:rPr>
        <w:footnoteReference w:id="222"/>
      </w:r>
      <w:r w:rsidRPr="00C24CF9">
        <w:rPr>
          <w:vertAlign w:val="superscript"/>
          <w:rtl/>
        </w:rPr>
        <w:t>)</w:t>
      </w:r>
      <w:r w:rsidRPr="00C24CF9">
        <w:rPr>
          <w:rtl/>
        </w:rPr>
        <w:t xml:space="preserve"> وفي لفظ: (فَيُطْرَحُ فِي النَّارِ، فَيَطْحَنُ فِيهَا كَطَحْنِ الحِمَارِ بِرَحَاهُ، فَيُطِيفُ بِهِ أَهْلُ النَّارِ فَيَقُولُونَ: أَيْ فُلاَنُ، أَلَسْتَ كُنْتَ تَأْمُرُ بِالْمَعْرُوفِ وَتَنْهَى عَنِ المُنْكَرِ؟)</w:t>
      </w:r>
      <w:r w:rsidRPr="00C24CF9">
        <w:rPr>
          <w:vertAlign w:val="superscript"/>
          <w:rtl/>
        </w:rPr>
        <w:t>(</w:t>
      </w:r>
      <w:r w:rsidRPr="00C24CF9">
        <w:rPr>
          <w:rStyle w:val="a4"/>
          <w:rFonts w:cs="Traditional Arabic"/>
          <w:rtl/>
        </w:rPr>
        <w:footnoteReference w:id="223"/>
      </w:r>
      <w:r w:rsidRPr="00C24CF9">
        <w:rPr>
          <w:vertAlign w:val="superscript"/>
          <w:rtl/>
        </w:rPr>
        <w:t>)</w:t>
      </w:r>
    </w:p>
    <w:p w:rsidR="00642A6B" w:rsidRPr="00C24CF9" w:rsidRDefault="00642A6B" w:rsidP="00DF38DA">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(حَمِيَ الْوَطِيسُ</w:t>
      </w:r>
      <w:r w:rsidR="008F7295" w:rsidRPr="00C24CF9">
        <w:fldChar w:fldCharType="begin"/>
      </w:r>
      <w:r w:rsidRPr="00C24CF9">
        <w:instrText>xe "</w:instrText>
      </w:r>
      <w:r w:rsidRPr="00C24CF9">
        <w:rPr>
          <w:rtl/>
        </w:rPr>
        <w:instrText>فهرس الأمثال:حَمِيَ الْوَطِيسُ</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24"/>
      </w:r>
      <w:r w:rsidRPr="00C24CF9">
        <w:rPr>
          <w:vertAlign w:val="superscript"/>
          <w:rtl/>
        </w:rPr>
        <w:t>)</w:t>
      </w:r>
    </w:p>
    <w:p w:rsidR="00642A6B" w:rsidRPr="00C24CF9" w:rsidRDefault="00642A6B" w:rsidP="00DF38DA">
      <w:pPr>
        <w:widowControl/>
        <w:numPr>
          <w:ilvl w:val="0"/>
          <w:numId w:val="1"/>
        </w:numPr>
        <w:tabs>
          <w:tab w:val="clear" w:pos="1080"/>
          <w:tab w:val="num" w:pos="720"/>
          <w:tab w:val="num" w:pos="900"/>
          <w:tab w:val="left" w:pos="1357"/>
        </w:tabs>
        <w:autoSpaceDE w:val="0"/>
        <w:autoSpaceDN w:val="0"/>
        <w:adjustRightInd w:val="0"/>
        <w:ind w:left="0" w:firstLine="284"/>
        <w:rPr>
          <w:rFonts w:cs="Simplified Arabic"/>
          <w:rtl/>
        </w:rPr>
      </w:pPr>
      <w:r w:rsidRPr="00C24CF9">
        <w:rPr>
          <w:rtl/>
        </w:rPr>
        <w:t>(اتَّقِ دعوة المظلوم، فَإِنَّهَا لَيْسَ بَيْنَهَا وَبَيْنَ اللَّهِ حِجَابٌ</w:t>
      </w:r>
      <w:r w:rsidR="008F7295" w:rsidRPr="00C24CF9">
        <w:fldChar w:fldCharType="begin"/>
      </w:r>
      <w:r w:rsidRPr="00C24CF9">
        <w:instrText>xe "</w:instrText>
      </w:r>
      <w:r w:rsidRPr="00C24CF9">
        <w:rPr>
          <w:rtl/>
        </w:rPr>
        <w:instrText>فهرس الأمثال:اتَّقِ دعوة المظلوم، فَإِنَّهَا لَيْسَ بَيْنَهَا وَبَيْنَ اللَّهِ حِجَابٌ</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25"/>
      </w:r>
      <w:r w:rsidRPr="00C24CF9">
        <w:rPr>
          <w:vertAlign w:val="superscript"/>
          <w:rtl/>
        </w:rPr>
        <w:t>)</w:t>
      </w:r>
    </w:p>
    <w:p w:rsidR="00642A6B" w:rsidRPr="00C24CF9" w:rsidRDefault="00642A6B" w:rsidP="00DF38DA">
      <w:pPr>
        <w:widowControl/>
        <w:numPr>
          <w:ilvl w:val="0"/>
          <w:numId w:val="1"/>
        </w:numPr>
        <w:tabs>
          <w:tab w:val="clear" w:pos="1080"/>
          <w:tab w:val="num" w:pos="720"/>
          <w:tab w:val="num" w:pos="900"/>
          <w:tab w:val="left" w:pos="1357"/>
        </w:tabs>
        <w:autoSpaceDE w:val="0"/>
        <w:autoSpaceDN w:val="0"/>
        <w:adjustRightInd w:val="0"/>
        <w:ind w:left="0" w:firstLine="284"/>
        <w:rPr>
          <w:rFonts w:ascii="Simplified Arabic" w:cs="Simplified Arabic"/>
          <w:color w:val="000000"/>
        </w:rPr>
      </w:pPr>
      <w:r w:rsidRPr="00C24CF9">
        <w:rPr>
          <w:rtl/>
        </w:rPr>
        <w:t>(إِنَّمَا النَّاسُ كَالإِبِلِ المِائَةِ</w:t>
      </w:r>
      <w:r w:rsidR="008F7295" w:rsidRPr="00C24CF9">
        <w:fldChar w:fldCharType="begin"/>
      </w:r>
      <w:r w:rsidRPr="00C24CF9">
        <w:instrText>xe "</w:instrText>
      </w:r>
      <w:r w:rsidRPr="00C24CF9">
        <w:rPr>
          <w:rtl/>
        </w:rPr>
        <w:instrText>فهرس الأمثال:إِنَّمَا النَّاسُ كَالإِبِلِ المِائَةِ</w:instrText>
      </w:r>
      <w:r w:rsidRPr="00C24CF9">
        <w:instrText>"</w:instrText>
      </w:r>
      <w:r w:rsidR="008F7295" w:rsidRPr="00C24CF9">
        <w:fldChar w:fldCharType="end"/>
      </w:r>
      <w:r w:rsidRPr="00C24CF9">
        <w:rPr>
          <w:rtl/>
        </w:rPr>
        <w:t>، لاَ تَكَادُ تَجِدُ فِيهَا رَاحِلَةً)</w:t>
      </w:r>
      <w:r w:rsidRPr="00C24CF9">
        <w:rPr>
          <w:vertAlign w:val="superscript"/>
          <w:rtl/>
        </w:rPr>
        <w:t>(</w:t>
      </w:r>
      <w:r w:rsidRPr="00C24CF9">
        <w:rPr>
          <w:rStyle w:val="a4"/>
          <w:rFonts w:cs="Traditional Arabic"/>
          <w:rtl/>
        </w:rPr>
        <w:footnoteReference w:id="226"/>
      </w:r>
      <w:r w:rsidRPr="00C24CF9">
        <w:rPr>
          <w:vertAlign w:val="superscript"/>
          <w:rtl/>
        </w:rPr>
        <w:t>)</w:t>
      </w:r>
      <w:r w:rsidRPr="00C24CF9">
        <w:rPr>
          <w:rtl/>
        </w:rPr>
        <w:t xml:space="preserve"> ولفظ مسلم: «تَجِدُونَ النَّاسَ كَإِبِلٍ مِائَةٍ، لا يَجِدُ الرَّجُلُ فِيهَا رَاحِلَةً»</w:t>
      </w:r>
      <w:r w:rsidR="00DF38DA" w:rsidRPr="00C24CF9">
        <w:rPr>
          <w:rFonts w:ascii="Simplified Arabic" w:cs="Simplified Arabic" w:hint="cs"/>
          <w:color w:val="000000"/>
          <w:rtl/>
        </w:rPr>
        <w:t>.</w:t>
      </w:r>
    </w:p>
    <w:p w:rsidR="00642A6B" w:rsidRPr="00C24CF9" w:rsidRDefault="00642A6B" w:rsidP="00DF38DA">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(اشْفَعُوا تُؤْجَرُوا</w:t>
      </w:r>
      <w:r w:rsidR="008F7295" w:rsidRPr="00C24CF9">
        <w:fldChar w:fldCharType="begin"/>
      </w:r>
      <w:r w:rsidRPr="00C24CF9">
        <w:instrText>xe "</w:instrText>
      </w:r>
      <w:r w:rsidRPr="00C24CF9">
        <w:rPr>
          <w:rtl/>
        </w:rPr>
        <w:instrText>فهرس الأمثال:اشْفَعُوا تُؤْجَرُوا</w:instrText>
      </w:r>
      <w:r w:rsidRPr="00C24CF9">
        <w:instrText>"</w:instrText>
      </w:r>
      <w:r w:rsidR="008F7295" w:rsidRPr="00C24CF9">
        <w:fldChar w:fldCharType="end"/>
      </w:r>
      <w:r w:rsidRPr="00C24CF9">
        <w:rPr>
          <w:rtl/>
        </w:rPr>
        <w:t>، وَيَقْضِي اللَّهُ عَلَى لِسَانِ نَبِيِّهِ صلى الله عليه وسلم مَا شَاءَ)</w:t>
      </w:r>
      <w:r w:rsidRPr="00C24CF9">
        <w:rPr>
          <w:vertAlign w:val="superscript"/>
          <w:rtl/>
        </w:rPr>
        <w:t>(</w:t>
      </w:r>
      <w:r w:rsidRPr="00C24CF9">
        <w:rPr>
          <w:rStyle w:val="a4"/>
          <w:rFonts w:cs="Traditional Arabic"/>
          <w:rtl/>
        </w:rPr>
        <w:footnoteReference w:id="227"/>
      </w:r>
      <w:r w:rsidRPr="00C24CF9">
        <w:rPr>
          <w:vertAlign w:val="superscript"/>
          <w:rtl/>
        </w:rPr>
        <w:t>)</w:t>
      </w:r>
    </w:p>
    <w:p w:rsidR="00642A6B" w:rsidRPr="00C24CF9" w:rsidRDefault="00642A6B" w:rsidP="00DF38DA">
      <w:pPr>
        <w:widowControl/>
        <w:numPr>
          <w:ilvl w:val="0"/>
          <w:numId w:val="1"/>
        </w:numPr>
        <w:tabs>
          <w:tab w:val="clear" w:pos="1080"/>
          <w:tab w:val="num" w:pos="720"/>
          <w:tab w:val="num" w:pos="900"/>
          <w:tab w:val="left" w:pos="1357"/>
        </w:tabs>
        <w:autoSpaceDE w:val="0"/>
        <w:autoSpaceDN w:val="0"/>
        <w:adjustRightInd w:val="0"/>
        <w:ind w:left="0" w:firstLine="284"/>
      </w:pPr>
      <w:r w:rsidRPr="00C24CF9">
        <w:rPr>
          <w:rtl/>
        </w:rPr>
        <w:lastRenderedPageBreak/>
        <w:t>(التَمِسْ وَلَوْ خَاتَمًا مِنْ حَدِيدٍ</w:t>
      </w:r>
      <w:r w:rsidR="008F7295" w:rsidRPr="00C24CF9">
        <w:fldChar w:fldCharType="begin"/>
      </w:r>
      <w:r w:rsidRPr="00C24CF9">
        <w:instrText>xe "</w:instrText>
      </w:r>
      <w:r w:rsidRPr="00C24CF9">
        <w:rPr>
          <w:rtl/>
        </w:rPr>
        <w:instrText>فهرس الأمثال:التَمِسْ وَلَوْ خَاتَمًا مِنْ حَدِيدٍ</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28"/>
      </w:r>
      <w:r w:rsidRPr="00C24CF9">
        <w:rPr>
          <w:vertAlign w:val="superscript"/>
          <w:rtl/>
        </w:rPr>
        <w:t>)</w:t>
      </w:r>
    </w:p>
    <w:p w:rsidR="00642A6B" w:rsidRPr="00C24CF9" w:rsidRDefault="00642A6B" w:rsidP="00DF38DA">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(انْصُرْ أَخَاكَ ظَالِمًا أَوْ مَظْلُومًا</w:t>
      </w:r>
      <w:r w:rsidR="008F7295" w:rsidRPr="00C24CF9">
        <w:fldChar w:fldCharType="begin"/>
      </w:r>
      <w:r w:rsidRPr="00C24CF9">
        <w:instrText>xe "</w:instrText>
      </w:r>
      <w:r w:rsidRPr="00C24CF9">
        <w:rPr>
          <w:rtl/>
        </w:rPr>
        <w:instrText>فهرس الأمثال:انْصُرْ أَخَاكَ ظَالِمًا أَوْ مَظْلُومًا</w:instrText>
      </w:r>
      <w:r w:rsidRPr="00C24CF9">
        <w:instrText>"</w:instrText>
      </w:r>
      <w:r w:rsidR="008F7295" w:rsidRPr="00C24CF9">
        <w:fldChar w:fldCharType="end"/>
      </w:r>
      <w:r w:rsidRPr="00C24CF9">
        <w:rPr>
          <w:rtl/>
        </w:rPr>
        <w:t>» فَقَالَ رَجُلٌ: يَا رَسُولَ اللَّهِ، أَنْصُرُهُ إِذَا كَانَ مَظْلُومًا، أَفَرَأَيْتَ إِذَا كَانَ ظَالِمًا كَيْفَ أَنْصُرُهُ؟ قَالَ: «تَحْجُزُهُ، أَوْ تَمْنَعُهُ، مِنَ الظُّلْمِ فَإِنَّ ذَلِكَ نَصْرُهُ)</w:t>
      </w:r>
      <w:r w:rsidRPr="00C24CF9">
        <w:rPr>
          <w:vertAlign w:val="superscript"/>
          <w:rtl/>
        </w:rPr>
        <w:t>(</w:t>
      </w:r>
      <w:r w:rsidRPr="00C24CF9">
        <w:rPr>
          <w:rStyle w:val="a4"/>
          <w:rFonts w:cs="Traditional Arabic"/>
          <w:rtl/>
        </w:rPr>
        <w:footnoteReference w:id="229"/>
      </w:r>
      <w:r w:rsidRPr="00C24CF9">
        <w:rPr>
          <w:vertAlign w:val="superscript"/>
          <w:rtl/>
        </w:rPr>
        <w:t>)</w:t>
      </w:r>
    </w:p>
    <w:p w:rsidR="005E61CF" w:rsidRPr="00C24CF9" w:rsidRDefault="00642A6B" w:rsidP="00DF38DA">
      <w:pPr>
        <w:widowControl/>
        <w:numPr>
          <w:ilvl w:val="0"/>
          <w:numId w:val="1"/>
        </w:numPr>
        <w:tabs>
          <w:tab w:val="clear" w:pos="1080"/>
          <w:tab w:val="num" w:pos="720"/>
          <w:tab w:val="num" w:pos="900"/>
          <w:tab w:val="left" w:pos="1357"/>
        </w:tabs>
        <w:autoSpaceDE w:val="0"/>
        <w:autoSpaceDN w:val="0"/>
        <w:adjustRightInd w:val="0"/>
        <w:ind w:left="0" w:firstLine="284"/>
      </w:pPr>
      <w:r w:rsidRPr="00C24CF9">
        <w:rPr>
          <w:rtl/>
        </w:rPr>
        <w:t>(إِنَّ لِصَاحِبِ الحَقِّ مَقَالا</w:t>
      </w:r>
      <w:r w:rsidR="008F7295" w:rsidRPr="00C24CF9">
        <w:fldChar w:fldCharType="begin"/>
      </w:r>
      <w:r w:rsidRPr="00C24CF9">
        <w:instrText>xe "</w:instrText>
      </w:r>
      <w:r w:rsidRPr="00C24CF9">
        <w:rPr>
          <w:rtl/>
        </w:rPr>
        <w:instrText>فهرس الأمثال:إِنَّ لِصَاحِبِ الحَقِّ مَقَالًا</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30"/>
      </w:r>
      <w:r w:rsidRPr="00C24CF9">
        <w:rPr>
          <w:vertAlign w:val="superscript"/>
          <w:rtl/>
        </w:rPr>
        <w:t>)</w:t>
      </w:r>
    </w:p>
    <w:p w:rsidR="00642A6B" w:rsidRPr="00C24CF9" w:rsidRDefault="00642A6B" w:rsidP="00DF38DA">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(إِنَّ مِنَ البَيَانِ لَسِحْرًا</w:t>
      </w:r>
      <w:r w:rsidR="008F7295" w:rsidRPr="00C24CF9">
        <w:fldChar w:fldCharType="begin"/>
      </w:r>
      <w:r w:rsidRPr="00C24CF9">
        <w:instrText>xe "</w:instrText>
      </w:r>
      <w:r w:rsidRPr="00C24CF9">
        <w:rPr>
          <w:rtl/>
        </w:rPr>
        <w:instrText>فهرس الأمثال:إِنَّ مِنَ البَيَانِ لَسِحْرًا</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31"/>
      </w:r>
      <w:r w:rsidRPr="00C24CF9">
        <w:rPr>
          <w:vertAlign w:val="superscript"/>
          <w:rtl/>
        </w:rPr>
        <w:t>)</w:t>
      </w:r>
    </w:p>
    <w:p w:rsidR="003E7966" w:rsidRPr="00C24CF9" w:rsidRDefault="00642A6B" w:rsidP="005E61CF">
      <w:pPr>
        <w:widowControl/>
        <w:numPr>
          <w:ilvl w:val="0"/>
          <w:numId w:val="1"/>
        </w:numPr>
        <w:tabs>
          <w:tab w:val="clear" w:pos="1080"/>
          <w:tab w:val="num" w:pos="720"/>
          <w:tab w:val="num" w:pos="900"/>
          <w:tab w:val="left" w:pos="1357"/>
        </w:tabs>
        <w:autoSpaceDE w:val="0"/>
        <w:autoSpaceDN w:val="0"/>
        <w:adjustRightInd w:val="0"/>
        <w:ind w:left="0" w:firstLine="284"/>
      </w:pPr>
      <w:r w:rsidRPr="00C24CF9">
        <w:rPr>
          <w:rtl/>
        </w:rPr>
        <w:t>(إِنَّ الدِّينَ يُسْرٌ</w:t>
      </w:r>
      <w:r w:rsidR="008F7295" w:rsidRPr="00C24CF9">
        <w:fldChar w:fldCharType="begin"/>
      </w:r>
      <w:r w:rsidRPr="00C24CF9">
        <w:instrText>xe "</w:instrText>
      </w:r>
      <w:r w:rsidRPr="00C24CF9">
        <w:rPr>
          <w:rtl/>
        </w:rPr>
        <w:instrText>فهرس الأمثال:إِنَّ الدِّينَ يُسْرٌ</w:instrText>
      </w:r>
      <w:r w:rsidRPr="00C24CF9">
        <w:instrText>"</w:instrText>
      </w:r>
      <w:r w:rsidR="008F7295" w:rsidRPr="00C24CF9">
        <w:fldChar w:fldCharType="end"/>
      </w:r>
      <w:r w:rsidRPr="00C24CF9">
        <w:rPr>
          <w:rtl/>
        </w:rPr>
        <w:t>، وَلَنْ يُشَادَّ الدِّينَ أَحَدٌ إِلَّا غَلَبَهُ، فَسَدِّدُوا وَقَارِبُوا، وَأَبْشِرُوا، وَاسْتَعِينُوا بِالْغَدْوَةِ وَالرَّوْحَةِ وَشَيْءٍ مِنَ الدُّلْجَةِ)</w:t>
      </w:r>
      <w:r w:rsidRPr="00C24CF9">
        <w:rPr>
          <w:vertAlign w:val="superscript"/>
          <w:rtl/>
        </w:rPr>
        <w:t>(</w:t>
      </w:r>
      <w:r w:rsidRPr="00C24CF9">
        <w:rPr>
          <w:rStyle w:val="a4"/>
          <w:rFonts w:cs="Traditional Arabic"/>
          <w:rtl/>
        </w:rPr>
        <w:footnoteReference w:id="232"/>
      </w:r>
      <w:r w:rsidRPr="00C24CF9">
        <w:rPr>
          <w:vertAlign w:val="superscript"/>
          <w:rtl/>
        </w:rPr>
        <w:t>)</w:t>
      </w:r>
    </w:p>
    <w:p w:rsidR="00C24CF9" w:rsidRPr="00C24CF9" w:rsidRDefault="00C24CF9" w:rsidP="00C24CF9">
      <w:pPr>
        <w:widowControl/>
        <w:tabs>
          <w:tab w:val="num" w:pos="1080"/>
          <w:tab w:val="left" w:pos="1357"/>
        </w:tabs>
        <w:autoSpaceDE w:val="0"/>
        <w:autoSpaceDN w:val="0"/>
        <w:adjustRightInd w:val="0"/>
        <w:rPr>
          <w:rtl/>
        </w:rPr>
      </w:pPr>
    </w:p>
    <w:p w:rsidR="00642A6B" w:rsidRPr="00C24CF9" w:rsidRDefault="00642A6B" w:rsidP="005E61CF">
      <w:pPr>
        <w:widowControl/>
        <w:numPr>
          <w:ilvl w:val="0"/>
          <w:numId w:val="1"/>
        </w:numPr>
        <w:tabs>
          <w:tab w:val="clear" w:pos="1080"/>
          <w:tab w:val="num" w:pos="720"/>
          <w:tab w:val="num" w:pos="900"/>
          <w:tab w:val="left" w:pos="1177"/>
        </w:tabs>
        <w:autoSpaceDE w:val="0"/>
        <w:autoSpaceDN w:val="0"/>
        <w:adjustRightInd w:val="0"/>
        <w:ind w:left="0" w:firstLine="284"/>
        <w:rPr>
          <w:rtl/>
        </w:rPr>
      </w:pPr>
      <w:r w:rsidRPr="00C24CF9">
        <w:rPr>
          <w:rtl/>
        </w:rPr>
        <w:t>(أَوْلِمْ وَلَوْ بِشَاةٍ</w:t>
      </w:r>
      <w:r w:rsidR="008F7295" w:rsidRPr="00C24CF9">
        <w:fldChar w:fldCharType="begin"/>
      </w:r>
      <w:r w:rsidRPr="00C24CF9">
        <w:instrText>xe "</w:instrText>
      </w:r>
      <w:r w:rsidRPr="00C24CF9">
        <w:rPr>
          <w:rtl/>
        </w:rPr>
        <w:instrText>فهرس الأمثال:أَوْلِمْ وَلَوْ بِشَاةٍ</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33"/>
      </w:r>
      <w:r w:rsidRPr="00C24CF9">
        <w:rPr>
          <w:vertAlign w:val="superscript"/>
          <w:rtl/>
        </w:rPr>
        <w:t>)</w:t>
      </w:r>
    </w:p>
    <w:p w:rsidR="00642A6B" w:rsidRPr="00C24CF9" w:rsidRDefault="00642A6B" w:rsidP="005E61CF">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(بَيْتٌ لَا تَمْرَ فِيهِ جِيَاعٌ أَهْلُهُ</w:t>
      </w:r>
      <w:r w:rsidR="008F7295" w:rsidRPr="00C24CF9">
        <w:fldChar w:fldCharType="begin"/>
      </w:r>
      <w:r w:rsidRPr="00C24CF9">
        <w:instrText>xe "</w:instrText>
      </w:r>
      <w:r w:rsidRPr="00C24CF9">
        <w:rPr>
          <w:rtl/>
        </w:rPr>
        <w:instrText>فهرس الأمثال:بَيْتٌ لَا تَمْرَ فِيهِ جِيَاعٌ أَهْلُهُ</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34"/>
      </w:r>
      <w:r w:rsidRPr="00C24CF9">
        <w:rPr>
          <w:vertAlign w:val="superscript"/>
          <w:rtl/>
        </w:rPr>
        <w:t>)</w:t>
      </w:r>
    </w:p>
    <w:p w:rsidR="00642A6B" w:rsidRPr="00C24CF9" w:rsidRDefault="00642A6B" w:rsidP="00C24CF9">
      <w:pPr>
        <w:widowControl/>
        <w:numPr>
          <w:ilvl w:val="0"/>
          <w:numId w:val="1"/>
        </w:numPr>
        <w:tabs>
          <w:tab w:val="clear" w:pos="1080"/>
          <w:tab w:val="num" w:pos="720"/>
          <w:tab w:val="num" w:pos="900"/>
          <w:tab w:val="left" w:pos="1357"/>
        </w:tabs>
        <w:autoSpaceDE w:val="0"/>
        <w:autoSpaceDN w:val="0"/>
        <w:adjustRightInd w:val="0"/>
        <w:ind w:left="0" w:firstLine="284"/>
      </w:pPr>
      <w:r w:rsidRPr="00C24CF9">
        <w:rPr>
          <w:rtl/>
        </w:rPr>
        <w:lastRenderedPageBreak/>
        <w:t>(أَنْ تَذَرَ وَرَثَتَكَ أَغْنِيَاءَ، خَيْرٌ مِنْ أَنْ تَذَرَهُمْ عَالَةً يَتَكَفَّفُونَ النَّاسَ</w:t>
      </w:r>
      <w:r w:rsidR="008F7295" w:rsidRPr="00C24CF9">
        <w:fldChar w:fldCharType="begin"/>
      </w:r>
      <w:r w:rsidRPr="00C24CF9">
        <w:instrText>xe "</w:instrText>
      </w:r>
      <w:r w:rsidRPr="00C24CF9">
        <w:rPr>
          <w:rtl/>
        </w:rPr>
        <w:instrText>فهرس الأمثال:أَنْ تَذَرَ وَرَثَتَكَ أَغْنِيَاءَ، خَيْرٌ مِنْ أَنْ تَذَرَهُمْ عَالَةً يَتَكَفَّفُونَ النَّاسَ</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35"/>
      </w:r>
      <w:r w:rsidRPr="00C24CF9">
        <w:rPr>
          <w:vertAlign w:val="superscript"/>
          <w:rtl/>
        </w:rPr>
        <w:t>)</w:t>
      </w:r>
    </w:p>
    <w:p w:rsidR="00642A6B" w:rsidRPr="00C24CF9" w:rsidRDefault="00642A6B" w:rsidP="005E61CF">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(الحرب خدعة</w:t>
      </w:r>
      <w:r w:rsidR="008F7295" w:rsidRPr="00C24CF9">
        <w:fldChar w:fldCharType="begin"/>
      </w:r>
      <w:r w:rsidRPr="00C24CF9">
        <w:instrText>xe "</w:instrText>
      </w:r>
      <w:r w:rsidRPr="00C24CF9">
        <w:rPr>
          <w:rtl/>
        </w:rPr>
        <w:instrText>فهرس الأمثال:الحرب خدعة</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36"/>
      </w:r>
      <w:r w:rsidRPr="00C24CF9">
        <w:rPr>
          <w:vertAlign w:val="superscript"/>
          <w:rtl/>
        </w:rPr>
        <w:t>)</w:t>
      </w:r>
    </w:p>
    <w:p w:rsidR="00642A6B" w:rsidRPr="00C24CF9" w:rsidRDefault="00642A6B" w:rsidP="005E61CF">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(الظُّلْمُ ظُلُمَاتٌ يَوْمَ القِيَامَةِ</w:t>
      </w:r>
      <w:r w:rsidR="008F7295" w:rsidRPr="00C24CF9">
        <w:fldChar w:fldCharType="begin"/>
      </w:r>
      <w:r w:rsidRPr="00C24CF9">
        <w:instrText>xe "</w:instrText>
      </w:r>
      <w:r w:rsidRPr="00C24CF9">
        <w:rPr>
          <w:rtl/>
        </w:rPr>
        <w:instrText>فهرس الأمثال:الظُّلْمُ ظُلُمَاتٌ يَوْمَ القِيَامَةِ</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37"/>
      </w:r>
      <w:r w:rsidRPr="00C24CF9">
        <w:rPr>
          <w:vertAlign w:val="superscript"/>
          <w:rtl/>
        </w:rPr>
        <w:t>)</w:t>
      </w:r>
    </w:p>
    <w:p w:rsidR="00642A6B" w:rsidRPr="00C24CF9" w:rsidRDefault="00642A6B" w:rsidP="005E61CF">
      <w:pPr>
        <w:widowControl/>
        <w:numPr>
          <w:ilvl w:val="0"/>
          <w:numId w:val="1"/>
        </w:numPr>
        <w:tabs>
          <w:tab w:val="clear" w:pos="1080"/>
          <w:tab w:val="num" w:pos="720"/>
          <w:tab w:val="num" w:pos="900"/>
          <w:tab w:val="left" w:pos="1357"/>
        </w:tabs>
        <w:autoSpaceDE w:val="0"/>
        <w:autoSpaceDN w:val="0"/>
        <w:adjustRightInd w:val="0"/>
        <w:ind w:left="0" w:firstLine="284"/>
        <w:rPr>
          <w:rFonts w:cs="Simplified Arabic"/>
          <w:color w:val="000000"/>
          <w:rtl/>
        </w:rPr>
      </w:pPr>
      <w:r w:rsidRPr="00C24CF9">
        <w:rPr>
          <w:rtl/>
        </w:rPr>
        <w:t>(فَوَاللهِ لَأَنْ يَهْدِيَ اللهُ بِكَ رَجُلًا وَاحِدًا خَيْرٌ لَكَ مِنْ أَنْ يَكُون لَكَ حُمْرُ النَّعَمِ</w:t>
      </w:r>
      <w:r w:rsidR="008F7295" w:rsidRPr="00C24CF9">
        <w:fldChar w:fldCharType="begin"/>
      </w:r>
      <w:r w:rsidRPr="00C24CF9">
        <w:instrText>xe "</w:instrText>
      </w:r>
      <w:r w:rsidRPr="00C24CF9">
        <w:rPr>
          <w:rtl/>
        </w:rPr>
        <w:instrText>فهرس الأمثال:لَأَنْ يَهْدِيَ اللهُ بِكَ رَجُلًا وَاحِدًا خَيْرٌ لَكَ مِنْ أَنْ يَكُونَ لَكَ حُمْرُ النَّعَمِ</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38"/>
      </w:r>
      <w:r w:rsidRPr="00C24CF9">
        <w:rPr>
          <w:vertAlign w:val="superscript"/>
          <w:rtl/>
        </w:rPr>
        <w:t>)</w:t>
      </w:r>
      <w:r w:rsidRPr="00C24CF9">
        <w:rPr>
          <w:rtl/>
        </w:rPr>
        <w:t xml:space="preserve"> وفي لفظ: (لَأَنْ يُهْدَى بِكَ رَجُلٌ وَاحِدٌ خَيْرٌ لَكَ مِنْ حُمْرِ النَّعَمِ)</w:t>
      </w:r>
      <w:r w:rsidRPr="00C24CF9">
        <w:rPr>
          <w:vertAlign w:val="superscript"/>
          <w:rtl/>
        </w:rPr>
        <w:t>(</w:t>
      </w:r>
      <w:r w:rsidRPr="00C24CF9">
        <w:rPr>
          <w:rStyle w:val="a4"/>
          <w:rFonts w:cs="Traditional Arabic"/>
          <w:rtl/>
        </w:rPr>
        <w:footnoteReference w:id="239"/>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(الدُّنْيَا سِجْنُ الْمُؤْمِنِ، وَجَنَّةُ الْكَافِرِ</w:t>
      </w:r>
      <w:r w:rsidR="008F7295" w:rsidRPr="00C24CF9">
        <w:fldChar w:fldCharType="begin"/>
      </w:r>
      <w:r w:rsidRPr="00C24CF9">
        <w:instrText>xe "</w:instrText>
      </w:r>
      <w:r w:rsidRPr="00C24CF9">
        <w:rPr>
          <w:rtl/>
        </w:rPr>
        <w:instrText>فهرس الأمثال:الدُّنْيَا سِجْنُ الْمُؤْمِنِ، وَجَنَّةُ الْكَافِرِ</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40"/>
      </w:r>
      <w:r w:rsidRPr="00C24CF9">
        <w:rPr>
          <w:vertAlign w:val="superscript"/>
          <w:rtl/>
        </w:rPr>
        <w:t>)</w:t>
      </w:r>
    </w:p>
    <w:p w:rsidR="003E7966" w:rsidRPr="00C24CF9" w:rsidRDefault="00642A6B" w:rsidP="00266B6F">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(الدُّنْيَا مَتَاعٌ، وَخَيْرُ مَتَاعِ الدُّنْيَا الْمَرْأَةُ الصَّالِحَةُ</w:t>
      </w:r>
      <w:r w:rsidR="008F7295" w:rsidRPr="00C24CF9">
        <w:fldChar w:fldCharType="begin"/>
      </w:r>
      <w:r w:rsidRPr="00C24CF9">
        <w:instrText>xe "</w:instrText>
      </w:r>
      <w:r w:rsidRPr="00C24CF9">
        <w:rPr>
          <w:rtl/>
        </w:rPr>
        <w:instrText>فهرس الأمثال:الدُّنْيَا مَتَاعٌ، وَخَيْرُ مَتَاعِ الدُّنْيَا الْمَرْأَةُ الصَّالِحَةُ</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41"/>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(إِنَّمَا الرَّضَاعَةُ مِنَ المَجَاعَةِ</w:t>
      </w:r>
      <w:r w:rsidR="008F7295" w:rsidRPr="00C24CF9">
        <w:fldChar w:fldCharType="begin"/>
      </w:r>
      <w:r w:rsidRPr="00C24CF9">
        <w:instrText>xe "</w:instrText>
      </w:r>
      <w:r w:rsidRPr="00C24CF9">
        <w:rPr>
          <w:rtl/>
        </w:rPr>
        <w:instrText>فهرس الأمثال:إِنَّمَا الرَّضَاعَةُ مِنَ المَجَاعَةِ</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42"/>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lastRenderedPageBreak/>
        <w:t>(إِنَّ سَاقِيَ الْقَوْمِ آخِرُهُمْ شُرْبًا</w:t>
      </w:r>
      <w:r w:rsidR="008F7295" w:rsidRPr="00C24CF9">
        <w:fldChar w:fldCharType="begin"/>
      </w:r>
      <w:r w:rsidRPr="00C24CF9">
        <w:instrText>xe "</w:instrText>
      </w:r>
      <w:r w:rsidRPr="00C24CF9">
        <w:rPr>
          <w:rtl/>
        </w:rPr>
        <w:instrText>فهرس الأمثال:إِنَّ سَاقِيَ الْقَوْمِ آخِرُهُمْ شُرْبًا</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43"/>
      </w:r>
      <w:r w:rsidRPr="00C24CF9">
        <w:rPr>
          <w:vertAlign w:val="superscript"/>
          <w:rtl/>
        </w:rPr>
        <w:t>)</w:t>
      </w:r>
    </w:p>
    <w:p w:rsidR="00C75935" w:rsidRPr="00C24CF9" w:rsidRDefault="00642A6B" w:rsidP="00266B6F">
      <w:pPr>
        <w:widowControl/>
        <w:numPr>
          <w:ilvl w:val="0"/>
          <w:numId w:val="1"/>
        </w:numPr>
        <w:tabs>
          <w:tab w:val="clear" w:pos="1080"/>
          <w:tab w:val="num" w:pos="720"/>
          <w:tab w:val="num" w:pos="900"/>
          <w:tab w:val="left" w:pos="1357"/>
        </w:tabs>
        <w:autoSpaceDE w:val="0"/>
        <w:autoSpaceDN w:val="0"/>
        <w:adjustRightInd w:val="0"/>
        <w:ind w:left="0" w:firstLine="284"/>
        <w:rPr>
          <w:vertAlign w:val="superscript"/>
          <w:rtl/>
        </w:rPr>
      </w:pPr>
      <w:r w:rsidRPr="00C24CF9">
        <w:rPr>
          <w:rtl/>
        </w:rPr>
        <w:t>(سَبَقَكَ بِهَا عُكَّاشَةُ</w:t>
      </w:r>
      <w:r w:rsidR="008F7295" w:rsidRPr="00C24CF9">
        <w:fldChar w:fldCharType="begin"/>
      </w:r>
      <w:r w:rsidRPr="00C24CF9">
        <w:instrText>xe "</w:instrText>
      </w:r>
      <w:r w:rsidRPr="00C24CF9">
        <w:rPr>
          <w:rtl/>
        </w:rPr>
        <w:instrText>فهرس الأمثال:سَبَقَكَ بِهَا عُكَّاشَةُ</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44"/>
      </w:r>
      <w:r w:rsidRPr="00C24CF9">
        <w:rPr>
          <w:vertAlign w:val="superscript"/>
          <w:rtl/>
        </w:rPr>
        <w:t>)</w:t>
      </w:r>
    </w:p>
    <w:p w:rsidR="00537919" w:rsidRPr="00C24CF9" w:rsidRDefault="00642A6B" w:rsidP="00266B6F">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(السَّفَرُ قِطْعَةٌ مِنَ العَذَابِ</w:t>
      </w:r>
      <w:r w:rsidR="008F7295" w:rsidRPr="00C24CF9">
        <w:fldChar w:fldCharType="begin"/>
      </w:r>
      <w:r w:rsidRPr="00C24CF9">
        <w:instrText>xe "</w:instrText>
      </w:r>
      <w:r w:rsidRPr="00C24CF9">
        <w:rPr>
          <w:rtl/>
        </w:rPr>
        <w:instrText>فهرس الأمثال:السَّفَرُ قِطْعَةٌ مِنَ العَذَابِ</w:instrText>
      </w:r>
      <w:r w:rsidRPr="00C24CF9">
        <w:instrText>"</w:instrText>
      </w:r>
      <w:r w:rsidR="008F7295" w:rsidRPr="00C24CF9">
        <w:fldChar w:fldCharType="end"/>
      </w:r>
      <w:r w:rsidRPr="00C24CF9">
        <w:rPr>
          <w:rtl/>
        </w:rPr>
        <w:t>، يَمْنَعُ أَحَدَكُمْ طَعَامَهُ وَشَرَابَهُ وَنَوْمَهُ، فَإِذَا قَضَى نَهْمَتَهُ، فَلْيُعَجِّلْ إِلَى أَهْلِهِ)</w:t>
      </w:r>
      <w:r w:rsidRPr="00C24CF9">
        <w:rPr>
          <w:vertAlign w:val="superscript"/>
          <w:rtl/>
        </w:rPr>
        <w:t>(</w:t>
      </w:r>
      <w:r w:rsidRPr="00C24CF9">
        <w:rPr>
          <w:rStyle w:val="a4"/>
          <w:rFonts w:cs="Traditional Arabic"/>
          <w:rtl/>
        </w:rPr>
        <w:footnoteReference w:id="245"/>
      </w:r>
      <w:r w:rsidRPr="00C24CF9">
        <w:rPr>
          <w:vertAlign w:val="superscript"/>
          <w:rtl/>
        </w:rPr>
        <w:t>)</w:t>
      </w:r>
      <w:r w:rsidR="00E54F1A" w:rsidRPr="00C24CF9">
        <w:rPr>
          <w:rFonts w:hint="cs"/>
          <w:rtl/>
        </w:rPr>
        <w:t>.</w:t>
      </w:r>
    </w:p>
    <w:p w:rsidR="00642A6B" w:rsidRPr="00C24CF9" w:rsidRDefault="00642A6B" w:rsidP="00266B6F">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(لَيْسَ الشَّدِيدُ بِالصُّرَعَةِ</w:t>
      </w:r>
      <w:r w:rsidR="008F7295" w:rsidRPr="00C24CF9">
        <w:fldChar w:fldCharType="begin"/>
      </w:r>
      <w:r w:rsidRPr="00C24CF9">
        <w:instrText>xe "</w:instrText>
      </w:r>
      <w:r w:rsidRPr="00C24CF9">
        <w:rPr>
          <w:rtl/>
        </w:rPr>
        <w:instrText>فهرس الأمثال:لَيْسَ الشَّدِيدُ بِالصُّرَعَةِ</w:instrText>
      </w:r>
      <w:r w:rsidRPr="00C24CF9">
        <w:instrText>"</w:instrText>
      </w:r>
      <w:r w:rsidR="008F7295" w:rsidRPr="00C24CF9">
        <w:fldChar w:fldCharType="end"/>
      </w:r>
      <w:r w:rsidRPr="00C24CF9">
        <w:rPr>
          <w:rtl/>
        </w:rPr>
        <w:t>، إِنَّمَا الشَّدِيدُ الَّذِي يَمْلِكُ نَفْسَهُ عِنْدَ الغَضَبِ)</w:t>
      </w:r>
      <w:r w:rsidRPr="00C24CF9">
        <w:rPr>
          <w:vertAlign w:val="superscript"/>
          <w:rtl/>
        </w:rPr>
        <w:t>(</w:t>
      </w:r>
      <w:r w:rsidRPr="00C24CF9">
        <w:rPr>
          <w:rStyle w:val="a4"/>
          <w:rFonts w:cs="Traditional Arabic"/>
          <w:rtl/>
        </w:rPr>
        <w:footnoteReference w:id="246"/>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(إِنَّمَا الصَّبْرُ عِنْدَ الصَّدْمَةِ الأُولَى</w:t>
      </w:r>
      <w:r w:rsidR="008F7295" w:rsidRPr="00C24CF9">
        <w:fldChar w:fldCharType="begin"/>
      </w:r>
      <w:r w:rsidRPr="00C24CF9">
        <w:instrText>xe "</w:instrText>
      </w:r>
      <w:r w:rsidRPr="00C24CF9">
        <w:rPr>
          <w:rtl/>
        </w:rPr>
        <w:instrText>فهرس الأمثال:إِنَّمَا الصَّبْرُ عِنْدَ الصَّدْمَةِ الأُولَى</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47"/>
      </w:r>
      <w:r w:rsidRPr="00C24CF9">
        <w:rPr>
          <w:vertAlign w:val="superscript"/>
          <w:rtl/>
        </w:rPr>
        <w:t>)</w:t>
      </w:r>
    </w:p>
    <w:p w:rsidR="00266B6F" w:rsidRPr="00C24CF9" w:rsidRDefault="00642A6B" w:rsidP="00266B6F">
      <w:pPr>
        <w:widowControl/>
        <w:numPr>
          <w:ilvl w:val="0"/>
          <w:numId w:val="1"/>
        </w:numPr>
        <w:tabs>
          <w:tab w:val="clear" w:pos="1080"/>
          <w:tab w:val="num" w:pos="720"/>
          <w:tab w:val="num" w:pos="900"/>
          <w:tab w:val="left" w:pos="1357"/>
        </w:tabs>
        <w:autoSpaceDE w:val="0"/>
        <w:autoSpaceDN w:val="0"/>
        <w:adjustRightInd w:val="0"/>
        <w:ind w:left="0" w:firstLine="284"/>
      </w:pPr>
      <w:r w:rsidRPr="00C24CF9">
        <w:rPr>
          <w:rtl/>
        </w:rPr>
        <w:t>(إِيَّاكُمْ وَالظَّنَّ، فَإِنَّ الظَّنَّ أَكْذَبُ الحَدِيثِ</w:t>
      </w:r>
      <w:r w:rsidR="008F7295" w:rsidRPr="00C24CF9">
        <w:fldChar w:fldCharType="begin"/>
      </w:r>
      <w:r w:rsidRPr="00C24CF9">
        <w:instrText>xe "</w:instrText>
      </w:r>
      <w:r w:rsidRPr="00C24CF9">
        <w:rPr>
          <w:rtl/>
        </w:rPr>
        <w:instrText>فهرس الأمثال:إِيَّاكُمْ وَالظَّنَّ، فَإِنَّ الظَّنَّ أَكْذَبُ الحَدِيثِ</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48"/>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(لَيْسَ الغِنَى عَنْ كَثْرَةِ العَرَضِ، وَلَكِنَّ الغِنَى غِنَى النَّفْسِ</w:t>
      </w:r>
      <w:r w:rsidR="008F7295" w:rsidRPr="00C24CF9">
        <w:fldChar w:fldCharType="begin"/>
      </w:r>
      <w:r w:rsidRPr="00C24CF9">
        <w:instrText>xe "</w:instrText>
      </w:r>
      <w:r w:rsidRPr="00C24CF9">
        <w:rPr>
          <w:rtl/>
        </w:rPr>
        <w:instrText>فهرس الأمثال:لَيْسَ الغِنَى عَنْ كَثْرَةِ العَرَضِ، وَلَكِنَّ الغِنَى غِنَى النَّفْسِ</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49"/>
      </w:r>
      <w:r w:rsidRPr="00C24CF9">
        <w:rPr>
          <w:vertAlign w:val="superscript"/>
          <w:rtl/>
        </w:rPr>
        <w:t>)</w:t>
      </w:r>
      <w:r w:rsidRPr="00C24CF9">
        <w:rPr>
          <w:rtl/>
        </w:rPr>
        <w:t>.</w:t>
      </w:r>
    </w:p>
    <w:p w:rsidR="00642A6B" w:rsidRPr="00C24CF9" w:rsidRDefault="00642A6B" w:rsidP="00266B6F">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lastRenderedPageBreak/>
        <w:t>(كَفَى بِالْمَرْءِ كَذِبًا أَنْ يُحَدِّثَ بِكُلِّ مَا سَمِعَ</w:t>
      </w:r>
      <w:r w:rsidR="008F7295" w:rsidRPr="00C24CF9">
        <w:fldChar w:fldCharType="begin"/>
      </w:r>
      <w:r w:rsidRPr="00C24CF9">
        <w:instrText>xe "</w:instrText>
      </w:r>
      <w:r w:rsidRPr="00C24CF9">
        <w:rPr>
          <w:rtl/>
        </w:rPr>
        <w:instrText>فهرس الأمثال:كَفَى بِالْمَرْءِ كَذِبًا أَنْ يُحَدِّثَ بِكُلِّ مَا سَمِعَ</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50"/>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(اعْمَلُوا فَكُلٌّ مُيَسَّرٌ لِمَا خُلِقَ لَهُ</w:t>
      </w:r>
      <w:r w:rsidR="008F7295" w:rsidRPr="00C24CF9">
        <w:fldChar w:fldCharType="begin"/>
      </w:r>
      <w:r w:rsidRPr="00C24CF9">
        <w:instrText>xe "</w:instrText>
      </w:r>
      <w:r w:rsidRPr="00C24CF9">
        <w:rPr>
          <w:rtl/>
        </w:rPr>
        <w:instrText>فهرس الأمثال:اعْمَلُوا فَكُلٌّ مُيَسَّرٌ لِمَا خُلِقَ لَهُ</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51"/>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1357"/>
        </w:tabs>
        <w:autoSpaceDE w:val="0"/>
        <w:autoSpaceDN w:val="0"/>
        <w:adjustRightInd w:val="0"/>
        <w:ind w:left="0" w:firstLine="284"/>
        <w:rPr>
          <w:rFonts w:cs="Simplified Arabic"/>
          <w:rtl/>
        </w:rPr>
      </w:pPr>
      <w:r w:rsidRPr="00C24CF9">
        <w:rPr>
          <w:rtl/>
        </w:rPr>
        <w:t>(لاَ هِجْرَةَ بَعْدَ الفَتْحِ، وَلَكِنْ جِهَادٌ وَنِيَّةٌ</w:t>
      </w:r>
      <w:r w:rsidR="008F7295" w:rsidRPr="00C24CF9">
        <w:fldChar w:fldCharType="begin"/>
      </w:r>
      <w:r w:rsidRPr="00C24CF9">
        <w:instrText>xe "</w:instrText>
      </w:r>
      <w:r w:rsidRPr="00C24CF9">
        <w:rPr>
          <w:rtl/>
        </w:rPr>
        <w:instrText>فهرس الأمثال:لاَ هِجْرَةَ بَعْدَ الفَتْحِ، وَلَكِنْ جِهَادٌ وَنِيَّةٌ</w:instrText>
      </w:r>
      <w:r w:rsidRPr="00C24CF9">
        <w:instrText>"</w:instrText>
      </w:r>
      <w:r w:rsidR="008F7295" w:rsidRPr="00C24CF9">
        <w:fldChar w:fldCharType="end"/>
      </w:r>
      <w:r w:rsidRPr="00C24CF9">
        <w:rPr>
          <w:rtl/>
        </w:rPr>
        <w:t>، وَإِذَا اسْتُنْفِرْتُمْ فَانْفِرُوا)</w:t>
      </w:r>
      <w:r w:rsidRPr="00C24CF9">
        <w:rPr>
          <w:vertAlign w:val="superscript"/>
          <w:rtl/>
        </w:rPr>
        <w:t>(</w:t>
      </w:r>
      <w:r w:rsidRPr="00C24CF9">
        <w:rPr>
          <w:rStyle w:val="a4"/>
          <w:rFonts w:cs="Traditional Arabic"/>
          <w:rtl/>
        </w:rPr>
        <w:footnoteReference w:id="252"/>
      </w:r>
      <w:r w:rsidRPr="00C24CF9">
        <w:rPr>
          <w:vertAlign w:val="superscript"/>
          <w:rtl/>
        </w:rPr>
        <w:t>)</w:t>
      </w:r>
    </w:p>
    <w:p w:rsidR="00C75935" w:rsidRPr="00C24CF9" w:rsidRDefault="00642A6B" w:rsidP="00C24CF9">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(لاَ طَاعَةَ فِي مَعْصِيَةٍ، إِنَّمَا الطَّاعَةُ فِي المَعْرُوفِ</w:t>
      </w:r>
      <w:r w:rsidR="008F7295" w:rsidRPr="00C24CF9">
        <w:fldChar w:fldCharType="begin"/>
      </w:r>
      <w:r w:rsidRPr="00C24CF9">
        <w:instrText>xe "</w:instrText>
      </w:r>
      <w:r w:rsidRPr="00C24CF9">
        <w:rPr>
          <w:rtl/>
        </w:rPr>
        <w:instrText>فهرس الأمثال:لاَ طَاعَةَ فِي مَعْصِيَةٍ، إِنَّمَا الطَّاعَةُ فِي المَعْرُوفِ</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53"/>
      </w:r>
      <w:r w:rsidRPr="00C24CF9">
        <w:rPr>
          <w:vertAlign w:val="superscript"/>
          <w:rtl/>
        </w:rPr>
        <w:t>)</w:t>
      </w:r>
      <w:r w:rsidR="00C75935" w:rsidRPr="00C24CF9">
        <w:rPr>
          <w:rFonts w:hint="cs"/>
          <w:rtl/>
        </w:rPr>
        <w:t>.</w:t>
      </w:r>
    </w:p>
    <w:p w:rsidR="00537919" w:rsidRPr="00C24CF9" w:rsidRDefault="00642A6B" w:rsidP="00E54F1A">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(لاَ يُلْدَغُ المُؤْمِنُ مِنْ جُحْرٍ وَاحِدٍ مَرَّتَيْنِ</w:t>
      </w:r>
      <w:r w:rsidR="008F7295" w:rsidRPr="00C24CF9">
        <w:fldChar w:fldCharType="begin"/>
      </w:r>
      <w:r w:rsidRPr="00C24CF9">
        <w:instrText>xe "</w:instrText>
      </w:r>
      <w:r w:rsidRPr="00C24CF9">
        <w:rPr>
          <w:rtl/>
        </w:rPr>
        <w:instrText>فهرس الأمثال:لاَ يُلْدَغُ المُؤْمِنُ مِنْ جُحْرٍ وَاحِدٍ مَرَّتَيْنِ</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54"/>
      </w:r>
      <w:r w:rsidRPr="00C24CF9">
        <w:rPr>
          <w:vertAlign w:val="superscript"/>
          <w:rtl/>
        </w:rPr>
        <w:t>)</w:t>
      </w:r>
      <w:r w:rsidR="00E54F1A" w:rsidRPr="00C24CF9">
        <w:rPr>
          <w:rFonts w:hint="cs"/>
          <w:rtl/>
        </w:rPr>
        <w:t>.</w:t>
      </w:r>
    </w:p>
    <w:p w:rsidR="00642A6B" w:rsidRPr="00C24CF9" w:rsidRDefault="00642A6B" w:rsidP="00266B6F">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(لَوْ كَانَ لاِبْنِ آدَمَ وَادِيَانِ مِنْ مَالٍ لاَبْتَغَى ثَالِثًا</w:t>
      </w:r>
      <w:r w:rsidR="008F7295" w:rsidRPr="00C24CF9">
        <w:fldChar w:fldCharType="begin"/>
      </w:r>
      <w:r w:rsidRPr="00C24CF9">
        <w:instrText>xe "</w:instrText>
      </w:r>
      <w:r w:rsidRPr="00C24CF9">
        <w:rPr>
          <w:rtl/>
        </w:rPr>
        <w:instrText>فهرس الأمثال:لَوْ كَانَ لاِبْنِ آدَمَ وَادِيَانِ مِنْ مَالٍ لاَبْتَغَى ثَالِثًا</w:instrText>
      </w:r>
      <w:r w:rsidRPr="00C24CF9">
        <w:instrText>"</w:instrText>
      </w:r>
      <w:r w:rsidR="008F7295" w:rsidRPr="00C24CF9">
        <w:fldChar w:fldCharType="end"/>
      </w:r>
      <w:r w:rsidRPr="00C24CF9">
        <w:rPr>
          <w:rtl/>
        </w:rPr>
        <w:t>، وَلاَ يَمْلَأُ جَوْفَ ابْنِ آدَمَ إِلَّا التُّرَابُ، وَيَتُوبُ اللَّهُ عَلَى مَنْ تَابَ)</w:t>
      </w:r>
      <w:r w:rsidRPr="00C24CF9">
        <w:rPr>
          <w:vertAlign w:val="superscript"/>
          <w:rtl/>
        </w:rPr>
        <w:t>(</w:t>
      </w:r>
      <w:r w:rsidRPr="00C24CF9">
        <w:rPr>
          <w:rStyle w:val="a4"/>
          <w:rFonts w:cs="Traditional Arabic"/>
          <w:rtl/>
        </w:rPr>
        <w:footnoteReference w:id="255"/>
      </w:r>
      <w:r w:rsidRPr="00C24CF9">
        <w:rPr>
          <w:vertAlign w:val="superscript"/>
          <w:rtl/>
        </w:rPr>
        <w:t>)</w:t>
      </w:r>
      <w:r w:rsidRPr="00C24CF9">
        <w:rPr>
          <w:rtl/>
        </w:rPr>
        <w:t xml:space="preserve"> وفي مسلم: (وَادِيًا ثَالِثًا).</w:t>
      </w:r>
    </w:p>
    <w:p w:rsidR="00266B6F" w:rsidRPr="00C24CF9" w:rsidRDefault="00642A6B" w:rsidP="00266B6F">
      <w:pPr>
        <w:widowControl/>
        <w:numPr>
          <w:ilvl w:val="0"/>
          <w:numId w:val="1"/>
        </w:numPr>
        <w:tabs>
          <w:tab w:val="clear" w:pos="1080"/>
          <w:tab w:val="num" w:pos="720"/>
          <w:tab w:val="num" w:pos="900"/>
          <w:tab w:val="left" w:pos="1357"/>
        </w:tabs>
        <w:autoSpaceDE w:val="0"/>
        <w:autoSpaceDN w:val="0"/>
        <w:adjustRightInd w:val="0"/>
        <w:ind w:left="0" w:firstLine="284"/>
      </w:pPr>
      <w:r w:rsidRPr="00C24CF9">
        <w:rPr>
          <w:rtl/>
        </w:rPr>
        <w:t>(الْمُؤْمِنُ الْقَوِيُّ خَيْرٌ وَأَحَبُّ إِلَى اللهِ مِنَ الْمُؤْمِنِ الضَّعِيفِ</w:t>
      </w:r>
      <w:r w:rsidR="008F7295" w:rsidRPr="00C24CF9">
        <w:fldChar w:fldCharType="begin"/>
      </w:r>
      <w:r w:rsidRPr="00C24CF9">
        <w:instrText>xe "</w:instrText>
      </w:r>
      <w:r w:rsidRPr="00C24CF9">
        <w:rPr>
          <w:rtl/>
        </w:rPr>
        <w:instrText>فهرس الأمثال:الْمُؤْمِنُ الْقَوِيُّ، خَيْرٌ وَأَحَبُّ إِلَى اللهِ مِنَ الْمُؤْمِنِ الضَّعِيفِ</w:instrText>
      </w:r>
      <w:r w:rsidRPr="00C24CF9">
        <w:instrText>"</w:instrText>
      </w:r>
      <w:r w:rsidR="008F7295" w:rsidRPr="00C24CF9">
        <w:fldChar w:fldCharType="end"/>
      </w:r>
      <w:r w:rsidRPr="00C24CF9">
        <w:rPr>
          <w:rtl/>
        </w:rPr>
        <w:t>، وَفِي كُلٍّ خَيْرٌ احْرِصْ عَلَى مَا يَنْفَعُكَ، وَاسْتَعِنْ بِاللهِ وَلَا تَعْجَزْ)</w:t>
      </w:r>
      <w:r w:rsidRPr="00C24CF9">
        <w:rPr>
          <w:vertAlign w:val="superscript"/>
          <w:rtl/>
        </w:rPr>
        <w:t>(</w:t>
      </w:r>
      <w:r w:rsidRPr="00C24CF9">
        <w:rPr>
          <w:rStyle w:val="a4"/>
          <w:rFonts w:cs="Traditional Arabic"/>
          <w:rtl/>
        </w:rPr>
        <w:footnoteReference w:id="256"/>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(مَطْلُ الغَنِيِّ ظُلْمٌ</w:t>
      </w:r>
      <w:r w:rsidR="008F7295" w:rsidRPr="00C24CF9">
        <w:fldChar w:fldCharType="begin"/>
      </w:r>
      <w:r w:rsidRPr="00C24CF9">
        <w:instrText>xe "</w:instrText>
      </w:r>
      <w:r w:rsidRPr="00C24CF9">
        <w:rPr>
          <w:rtl/>
        </w:rPr>
        <w:instrText>فهرس الأمثال:مَطْلُ الغَنِيِّ ظُلْمٌ</w:instrText>
      </w:r>
      <w:r w:rsidRPr="00C24CF9">
        <w:instrText>"</w:instrText>
      </w:r>
      <w:r w:rsidR="008F7295" w:rsidRPr="00C24CF9">
        <w:fldChar w:fldCharType="end"/>
      </w:r>
      <w:r w:rsidRPr="00C24CF9">
        <w:rPr>
          <w:rtl/>
        </w:rPr>
        <w:t xml:space="preserve"> ، فَإِذَا أُتْبِعَ أَحَدُكُمْ عَلَى مَلِيٍّ فَلْيَتْبَعْ)</w:t>
      </w:r>
      <w:r w:rsidRPr="00C24CF9">
        <w:rPr>
          <w:vertAlign w:val="superscript"/>
          <w:rtl/>
        </w:rPr>
        <w:t>(</w:t>
      </w:r>
      <w:r w:rsidRPr="00C24CF9">
        <w:rPr>
          <w:rStyle w:val="a4"/>
          <w:rFonts w:cs="Traditional Arabic"/>
          <w:rtl/>
        </w:rPr>
        <w:footnoteReference w:id="257"/>
      </w:r>
      <w:r w:rsidRPr="00C24CF9">
        <w:rPr>
          <w:vertAlign w:val="superscript"/>
          <w:rtl/>
        </w:rPr>
        <w:t>)</w:t>
      </w:r>
    </w:p>
    <w:p w:rsidR="003E7966" w:rsidRPr="00C24CF9" w:rsidRDefault="00642A6B" w:rsidP="00266B6F">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lastRenderedPageBreak/>
        <w:t>(مَنْ بَطَّأَ بِهِ عَمَلُهُ، لَمْ يُسْرِعْ بِهِ نَسَبُهُ</w:t>
      </w:r>
      <w:r w:rsidR="008F7295" w:rsidRPr="00C24CF9">
        <w:fldChar w:fldCharType="begin"/>
      </w:r>
      <w:r w:rsidRPr="00C24CF9">
        <w:instrText>xe "</w:instrText>
      </w:r>
      <w:r w:rsidRPr="00C24CF9">
        <w:rPr>
          <w:rtl/>
        </w:rPr>
        <w:instrText>فهرس الأمثال:مَنْ بَطَّأَ بِهِ عَمَلُهُ، لَمْ يُسْرِعْ بِهِ نَسَبُهُ</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58"/>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(اليد العليا خير من اليد السفلى</w:t>
      </w:r>
      <w:r w:rsidR="008F7295" w:rsidRPr="00C24CF9">
        <w:fldChar w:fldCharType="begin"/>
      </w:r>
      <w:r w:rsidRPr="00C24CF9">
        <w:instrText>xe "</w:instrText>
      </w:r>
      <w:r w:rsidRPr="00C24CF9">
        <w:rPr>
          <w:rtl/>
        </w:rPr>
        <w:instrText>فهرس الأمثال:اليد العليا خير من اليد السفلى</w:instrText>
      </w:r>
      <w:r w:rsidRPr="00C24CF9">
        <w:instrText>"</w:instrText>
      </w:r>
      <w:r w:rsidR="008F7295" w:rsidRPr="00C24CF9">
        <w:fldChar w:fldCharType="end"/>
      </w:r>
      <w:r w:rsidRPr="00C24CF9">
        <w:rPr>
          <w:rtl/>
        </w:rPr>
        <w:t>، وَابْدَأْ بِمَنْ تَعُولُ، وَخَيْرُ الصَّدَقَةِ عَنْ ظَهْرِ غِنًى، وَمَنْ يَسْتَعْفِفْ يُعِفَّهُ اللَّهُ، وَمَنْ يَسْتَغْنِ يُغْنِهِ اللَّهُ)</w:t>
      </w:r>
      <w:r w:rsidRPr="00C24CF9">
        <w:rPr>
          <w:vertAlign w:val="superscript"/>
          <w:rtl/>
        </w:rPr>
        <w:t>(</w:t>
      </w:r>
      <w:r w:rsidRPr="00C24CF9">
        <w:rPr>
          <w:rStyle w:val="a4"/>
          <w:rFonts w:cs="Traditional Arabic"/>
          <w:rtl/>
        </w:rPr>
        <w:footnoteReference w:id="259"/>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1357"/>
        </w:tabs>
        <w:autoSpaceDE w:val="0"/>
        <w:autoSpaceDN w:val="0"/>
        <w:adjustRightInd w:val="0"/>
        <w:ind w:left="0" w:firstLine="284"/>
        <w:rPr>
          <w:rFonts w:cs="Simplified Arabic"/>
          <w:rtl/>
        </w:rPr>
      </w:pPr>
      <w:r w:rsidRPr="00C24CF9">
        <w:rPr>
          <w:rtl/>
        </w:rPr>
        <w:t>(يَسِّرُوا وَلاَ تُعَسِّرُوا، وَبَشِّرُوا، وَلاَ تُنَفِّرُوا</w:t>
      </w:r>
      <w:r w:rsidR="008F7295" w:rsidRPr="00C24CF9">
        <w:fldChar w:fldCharType="begin"/>
      </w:r>
      <w:r w:rsidRPr="00C24CF9">
        <w:instrText>xe "</w:instrText>
      </w:r>
      <w:r w:rsidRPr="00C24CF9">
        <w:rPr>
          <w:rtl/>
        </w:rPr>
        <w:instrText>فهرس الأمثال:يَسِّرُوا وَلاَ تُعَسِّرُوا، وَبَشِّرُوا، وَلاَ تُنَفِّرُوا</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60"/>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1357"/>
        </w:tabs>
        <w:autoSpaceDE w:val="0"/>
        <w:autoSpaceDN w:val="0"/>
        <w:adjustRightInd w:val="0"/>
        <w:ind w:left="0" w:firstLine="284"/>
        <w:rPr>
          <w:spacing w:val="-10"/>
          <w:rtl/>
        </w:rPr>
      </w:pPr>
      <w:r w:rsidRPr="00C24CF9">
        <w:rPr>
          <w:rtl/>
        </w:rPr>
        <w:t>(إنَّ مِمَّا أَدْرَكَ النَّاسُ مِنْ كَلاَمِ النُّبُوَّةِ الأُولَى: إِذَا لَمْ تَسْتَحْيِ فَاصْنَعْ مَا شِئْتَ)</w:t>
      </w:r>
      <w:r w:rsidRPr="00C24CF9">
        <w:rPr>
          <w:spacing w:val="-10"/>
          <w:vertAlign w:val="superscript"/>
          <w:rtl/>
        </w:rPr>
        <w:t>(</w:t>
      </w:r>
      <w:r w:rsidRPr="00C24CF9">
        <w:rPr>
          <w:rStyle w:val="a4"/>
          <w:rFonts w:cs="Traditional Arabic"/>
          <w:spacing w:val="-10"/>
          <w:rtl/>
        </w:rPr>
        <w:footnoteReference w:id="261"/>
      </w:r>
      <w:r w:rsidRPr="00C24CF9">
        <w:rPr>
          <w:spacing w:val="-10"/>
          <w:vertAlign w:val="superscript"/>
          <w:rtl/>
        </w:rPr>
        <w:t>)</w:t>
      </w:r>
    </w:p>
    <w:p w:rsidR="00642A6B" w:rsidRPr="00C24CF9" w:rsidRDefault="00642A6B" w:rsidP="00266B6F">
      <w:pPr>
        <w:widowControl/>
        <w:numPr>
          <w:ilvl w:val="0"/>
          <w:numId w:val="1"/>
        </w:numPr>
        <w:tabs>
          <w:tab w:val="clear" w:pos="1080"/>
          <w:tab w:val="num" w:pos="720"/>
          <w:tab w:val="num" w:pos="900"/>
          <w:tab w:val="left" w:pos="1357"/>
        </w:tabs>
        <w:autoSpaceDE w:val="0"/>
        <w:autoSpaceDN w:val="0"/>
        <w:adjustRightInd w:val="0"/>
        <w:ind w:left="0" w:firstLine="284"/>
        <w:rPr>
          <w:rFonts w:cs="Simplified Arabic"/>
          <w:rtl/>
        </w:rPr>
      </w:pPr>
      <w:r w:rsidRPr="00C24CF9">
        <w:rPr>
          <w:rtl/>
        </w:rPr>
        <w:t>(لَيْسَ المِسْكِينُ الَّذِي تَرُدُّهُ الأُكْلَةَ وَالأُكْلَتَانِ</w:t>
      </w:r>
      <w:r w:rsidR="008F7295" w:rsidRPr="00C24CF9">
        <w:fldChar w:fldCharType="begin"/>
      </w:r>
      <w:r w:rsidRPr="00C24CF9">
        <w:instrText>xe "</w:instrText>
      </w:r>
      <w:r w:rsidRPr="00C24CF9">
        <w:rPr>
          <w:rtl/>
        </w:rPr>
        <w:instrText>فهرس الأمثال:لَيْسَ المِسْكِينُ الَّذِي تَرُدُّهُ الأُكْلَةَ وَالأُكْلَتَانِ</w:instrText>
      </w:r>
      <w:r w:rsidRPr="00C24CF9">
        <w:instrText>"</w:instrText>
      </w:r>
      <w:r w:rsidR="008F7295" w:rsidRPr="00C24CF9">
        <w:fldChar w:fldCharType="end"/>
      </w:r>
      <w:r w:rsidRPr="00C24CF9">
        <w:rPr>
          <w:rtl/>
        </w:rPr>
        <w:t>، وَلَكِنِ المِسْكِينُ الَّذِي لَيْسَ لَهُ غِنًى، وَيَسْتَحْيِي أَوْ لاَ يَسْأَلُ النَّاسَ إِلْحَافًا)</w:t>
      </w:r>
      <w:r w:rsidRPr="00C24CF9">
        <w:rPr>
          <w:vertAlign w:val="superscript"/>
          <w:rtl/>
        </w:rPr>
        <w:t>(</w:t>
      </w:r>
      <w:r w:rsidRPr="00C24CF9">
        <w:rPr>
          <w:rStyle w:val="a4"/>
          <w:rFonts w:cs="Traditional Arabic"/>
          <w:rtl/>
        </w:rPr>
        <w:footnoteReference w:id="262"/>
      </w:r>
      <w:r w:rsidRPr="00C24CF9">
        <w:rPr>
          <w:vertAlign w:val="superscript"/>
          <w:rtl/>
        </w:rPr>
        <w:t>)</w:t>
      </w:r>
      <w:r w:rsidRPr="00C24CF9">
        <w:rPr>
          <w:rtl/>
        </w:rPr>
        <w:t xml:space="preserve"> وفي لفظ مسلم: (لَيْسَ الْمِسْكِينُ بِهَذَا الطَّوَّافِ الَّذِي يَطُوفُ عَلَى النَّاسِ، فَتَرُدُّهُ اللُّقْمَةُ وَاللُّقْمَتَانِ، وَالتَّمْرَةُ وَالتَّمْرَتَانِ» قَالُوا، فَمَا الْمِسْكِينُ؟ يَا رَسُولَ اللهِ، قَالَ: «الَّذِي لَا يَجِدُ غِنًى يُغْنِيهِ، وَلَا يُفْطَنُ لَهُ، فَيُتَصَدَّقَ عَلَيْهِ، وَلَا يَسْأَلُ النَّاسَ شَيْئًا)</w:t>
      </w:r>
      <w:r w:rsidRPr="00C24CF9">
        <w:rPr>
          <w:vertAlign w:val="superscript"/>
          <w:rtl/>
        </w:rPr>
        <w:t>(</w:t>
      </w:r>
      <w:r w:rsidRPr="00C24CF9">
        <w:rPr>
          <w:rStyle w:val="a4"/>
          <w:rFonts w:cs="Traditional Arabic"/>
          <w:rtl/>
        </w:rPr>
        <w:footnoteReference w:id="263"/>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1357"/>
        </w:tabs>
        <w:autoSpaceDE w:val="0"/>
        <w:autoSpaceDN w:val="0"/>
        <w:adjustRightInd w:val="0"/>
        <w:ind w:left="0" w:firstLine="284"/>
        <w:rPr>
          <w:rtl/>
        </w:rPr>
      </w:pPr>
      <w:r w:rsidRPr="00C24CF9">
        <w:rPr>
          <w:rtl/>
        </w:rPr>
        <w:t>(نِعْمَتَانِ مَغْبُونٌ فِيهِمَا كَثِيرٌ مِنَ النَّاسِ</w:t>
      </w:r>
      <w:r w:rsidR="008F7295" w:rsidRPr="00C24CF9">
        <w:fldChar w:fldCharType="begin"/>
      </w:r>
      <w:r w:rsidRPr="00C24CF9">
        <w:instrText>xe "</w:instrText>
      </w:r>
      <w:r w:rsidRPr="00C24CF9">
        <w:rPr>
          <w:rtl/>
        </w:rPr>
        <w:instrText>فهرس الأمثال:نِعْمَتَانِ مَغْبُونٌ فِيهِمَا كَثِيرٌ مِنَ النَّاسِ</w:instrText>
      </w:r>
      <w:r w:rsidRPr="00C24CF9">
        <w:instrText>"</w:instrText>
      </w:r>
      <w:r w:rsidR="008F7295" w:rsidRPr="00C24CF9">
        <w:fldChar w:fldCharType="end"/>
      </w:r>
      <w:r w:rsidRPr="00C24CF9">
        <w:rPr>
          <w:rtl/>
        </w:rPr>
        <w:t>: الصِّحَّةُ وَالفَرَاغُ)</w:t>
      </w:r>
      <w:r w:rsidRPr="00C24CF9">
        <w:rPr>
          <w:vertAlign w:val="superscript"/>
          <w:rtl/>
        </w:rPr>
        <w:t>(</w:t>
      </w:r>
      <w:r w:rsidRPr="00C24CF9">
        <w:rPr>
          <w:rStyle w:val="a4"/>
          <w:rFonts w:cs="Traditional Arabic"/>
          <w:rtl/>
        </w:rPr>
        <w:footnoteReference w:id="264"/>
      </w:r>
      <w:r w:rsidRPr="00C24CF9">
        <w:rPr>
          <w:vertAlign w:val="superscript"/>
          <w:rtl/>
        </w:rPr>
        <w:t>)</w:t>
      </w:r>
    </w:p>
    <w:p w:rsidR="00642A6B" w:rsidRPr="00C24CF9" w:rsidRDefault="00642A6B" w:rsidP="00266B6F">
      <w:pPr>
        <w:widowControl/>
        <w:numPr>
          <w:ilvl w:val="0"/>
          <w:numId w:val="1"/>
        </w:numPr>
        <w:tabs>
          <w:tab w:val="clear" w:pos="1080"/>
          <w:tab w:val="num" w:pos="720"/>
          <w:tab w:val="num" w:pos="817"/>
          <w:tab w:val="left" w:pos="1357"/>
        </w:tabs>
        <w:autoSpaceDE w:val="0"/>
        <w:autoSpaceDN w:val="0"/>
        <w:adjustRightInd w:val="0"/>
        <w:ind w:left="0" w:firstLine="284"/>
        <w:rPr>
          <w:rtl/>
        </w:rPr>
      </w:pPr>
      <w:r w:rsidRPr="00C24CF9">
        <w:rPr>
          <w:rtl/>
        </w:rPr>
        <w:lastRenderedPageBreak/>
        <w:t>(كَفَى بِالْمَرْءِ إِثْمًا أَنْ يَحْبِسَ، عَمَّنْ يَمْلِكُ قُوتَهُ</w:t>
      </w:r>
      <w:r w:rsidR="008F7295" w:rsidRPr="00C24CF9">
        <w:fldChar w:fldCharType="begin"/>
      </w:r>
      <w:r w:rsidRPr="00C24CF9">
        <w:instrText>xe "</w:instrText>
      </w:r>
      <w:r w:rsidRPr="00C24CF9">
        <w:rPr>
          <w:rtl/>
        </w:rPr>
        <w:instrText>فهرس الأمثال:كَفَى بِالْمَرْءِ إِثْمًا أَنْ يَحْبِسَ، عَمَّنْ يَمْلِكُ قُوتَهُ</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65"/>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997"/>
        </w:tabs>
        <w:autoSpaceDE w:val="0"/>
        <w:autoSpaceDN w:val="0"/>
        <w:adjustRightInd w:val="0"/>
        <w:ind w:left="0" w:firstLine="284"/>
        <w:rPr>
          <w:rtl/>
        </w:rPr>
      </w:pPr>
      <w:r w:rsidRPr="00C24CF9">
        <w:rPr>
          <w:rtl/>
        </w:rPr>
        <w:t>إن الرفق لا يكون في شيء إلا زانه</w:t>
      </w:r>
      <w:r w:rsidR="008F7295" w:rsidRPr="00C24CF9">
        <w:fldChar w:fldCharType="begin"/>
      </w:r>
      <w:r w:rsidRPr="00C24CF9">
        <w:instrText>xe "</w:instrText>
      </w:r>
      <w:r w:rsidRPr="00C24CF9">
        <w:rPr>
          <w:rtl/>
        </w:rPr>
        <w:instrText>فهرس الأمثال:إِنَّ الرِّفْقَ لَا يَكُونُ فِي شَيْءٍ إِلَّا زَانَهُ</w:instrText>
      </w:r>
      <w:r w:rsidRPr="00C24CF9">
        <w:instrText>"</w:instrText>
      </w:r>
      <w:r w:rsidR="008F7295" w:rsidRPr="00C24CF9">
        <w:fldChar w:fldCharType="end"/>
      </w:r>
      <w:r w:rsidRPr="00C24CF9">
        <w:rPr>
          <w:rtl/>
        </w:rPr>
        <w:t>، وَلَا يُنْزَعُ مِنْ شَيْءٍ إِلَّا شَانَهُ)</w:t>
      </w:r>
      <w:r w:rsidRPr="00C24CF9">
        <w:rPr>
          <w:vertAlign w:val="superscript"/>
          <w:rtl/>
        </w:rPr>
        <w:t>(</w:t>
      </w:r>
      <w:r w:rsidRPr="00C24CF9">
        <w:rPr>
          <w:rStyle w:val="a4"/>
          <w:rFonts w:cs="Traditional Arabic"/>
          <w:rtl/>
        </w:rPr>
        <w:footnoteReference w:id="266"/>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997"/>
        </w:tabs>
        <w:autoSpaceDE w:val="0"/>
        <w:autoSpaceDN w:val="0"/>
        <w:adjustRightInd w:val="0"/>
        <w:ind w:left="0" w:firstLine="284"/>
      </w:pPr>
      <w:r w:rsidRPr="00C24CF9">
        <w:rPr>
          <w:rtl/>
        </w:rPr>
        <w:t>(مَلَكْتَ، فَأَسْجِحْ</w:t>
      </w:r>
      <w:r w:rsidR="008F7295" w:rsidRPr="00C24CF9">
        <w:fldChar w:fldCharType="begin"/>
      </w:r>
      <w:r w:rsidRPr="00C24CF9">
        <w:instrText>xe "</w:instrText>
      </w:r>
      <w:r w:rsidRPr="00C24CF9">
        <w:rPr>
          <w:rtl/>
        </w:rPr>
        <w:instrText>فهرس الأمثال:مَلَكْتَ، فَأَسْجِحْ</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67"/>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997"/>
        </w:tabs>
        <w:autoSpaceDE w:val="0"/>
        <w:autoSpaceDN w:val="0"/>
        <w:adjustRightInd w:val="0"/>
        <w:ind w:left="0" w:firstLine="284"/>
        <w:rPr>
          <w:rtl/>
        </w:rPr>
      </w:pPr>
      <w:r w:rsidRPr="00C24CF9">
        <w:rPr>
          <w:rtl/>
        </w:rPr>
        <w:t>(مُسْتَرِيحٌ وَمُسْتَرَاحٌ مِنْهُ</w:t>
      </w:r>
      <w:r w:rsidR="008F7295" w:rsidRPr="00C24CF9">
        <w:fldChar w:fldCharType="begin"/>
      </w:r>
      <w:r w:rsidRPr="00C24CF9">
        <w:instrText>xe "</w:instrText>
      </w:r>
      <w:r w:rsidRPr="00C24CF9">
        <w:rPr>
          <w:rtl/>
        </w:rPr>
        <w:instrText>فهرس الأمثال:مُسْتَرِيحٌ وَمُسْتَرَاحٌ مِنْهُ</w:instrText>
      </w:r>
      <w:r w:rsidRPr="00C24CF9">
        <w:instrText>"</w:instrText>
      </w:r>
      <w:r w:rsidR="008F7295" w:rsidRPr="00C24CF9">
        <w:fldChar w:fldCharType="end"/>
      </w:r>
      <w:r w:rsidRPr="00C24CF9">
        <w:rPr>
          <w:rtl/>
        </w:rPr>
        <w:t>, قَالُوا: يَا رَسُولَ اللَّهِ، مَا المُسْتَرِيحُ وَالمُسْتَرَاحُ مِنْهُ؟ قَالَ: «العَبْدُ المُؤْمِنُ يَسْتَرِيحُ مِنْ نَصَبِ الدُّنْيَا وَأَذَاهَا إِلَى رَحْمَةِ اللَّهِ، وَالعَبْدُ الفَاجِرُ يَسْتَرِيحُ مِنْهُ العِبَادُ وَالبِلاَدُ، وَالشَّجَرُ وَالدَّوَابُّ)</w:t>
      </w:r>
      <w:r w:rsidRPr="00C24CF9">
        <w:rPr>
          <w:vertAlign w:val="superscript"/>
          <w:rtl/>
        </w:rPr>
        <w:t>(</w:t>
      </w:r>
      <w:r w:rsidRPr="00C24CF9">
        <w:rPr>
          <w:rStyle w:val="a4"/>
          <w:rFonts w:cs="Traditional Arabic"/>
          <w:rtl/>
        </w:rPr>
        <w:footnoteReference w:id="268"/>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997"/>
        </w:tabs>
        <w:autoSpaceDE w:val="0"/>
        <w:autoSpaceDN w:val="0"/>
        <w:adjustRightInd w:val="0"/>
        <w:ind w:left="0" w:firstLine="284"/>
        <w:rPr>
          <w:rtl/>
        </w:rPr>
      </w:pPr>
      <w:r w:rsidRPr="00C24CF9">
        <w:rPr>
          <w:rtl/>
        </w:rPr>
        <w:t>(المَرْءُ مَعَ مَنْ أَحَبَّ</w:t>
      </w:r>
      <w:r w:rsidR="008F7295" w:rsidRPr="00C24CF9">
        <w:fldChar w:fldCharType="begin"/>
      </w:r>
      <w:r w:rsidRPr="00C24CF9">
        <w:instrText>xe "</w:instrText>
      </w:r>
      <w:r w:rsidRPr="00C24CF9">
        <w:rPr>
          <w:rtl/>
        </w:rPr>
        <w:instrText>فهرس الأمثال:المَرْءُ مَعَ مَنْ أَحَبَّ</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69"/>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997"/>
        </w:tabs>
        <w:autoSpaceDE w:val="0"/>
        <w:autoSpaceDN w:val="0"/>
        <w:adjustRightInd w:val="0"/>
        <w:ind w:left="0" w:firstLine="284"/>
        <w:rPr>
          <w:rtl/>
        </w:rPr>
      </w:pPr>
      <w:r w:rsidRPr="00C24CF9">
        <w:rPr>
          <w:rtl/>
        </w:rPr>
        <w:t>(الأَرْوَاحُ جُنُودٌ مُجَنَّدَةٌ</w:t>
      </w:r>
      <w:r w:rsidR="008F7295" w:rsidRPr="00C24CF9">
        <w:fldChar w:fldCharType="begin"/>
      </w:r>
      <w:r w:rsidRPr="00C24CF9">
        <w:instrText>xe "</w:instrText>
      </w:r>
      <w:r w:rsidRPr="00C24CF9">
        <w:rPr>
          <w:rtl/>
        </w:rPr>
        <w:instrText>فهرس الأمثال:الأَرْوَاحُ جُنُودٌ مُجَنَّدَةٌ</w:instrText>
      </w:r>
      <w:r w:rsidRPr="00C24CF9">
        <w:instrText>"</w:instrText>
      </w:r>
      <w:r w:rsidR="008F7295" w:rsidRPr="00C24CF9">
        <w:fldChar w:fldCharType="end"/>
      </w:r>
      <w:r w:rsidRPr="00C24CF9">
        <w:rPr>
          <w:rtl/>
        </w:rPr>
        <w:t xml:space="preserve"> فَمَا تَعَارَفَ مِنْهَا ائْتَلَفَ، وَمَا تَنَاكَرَ مِنْهَا اخْتَلَفَ)</w:t>
      </w:r>
      <w:r w:rsidRPr="00C24CF9">
        <w:rPr>
          <w:vertAlign w:val="superscript"/>
          <w:rtl/>
        </w:rPr>
        <w:t>(</w:t>
      </w:r>
      <w:r w:rsidRPr="00C24CF9">
        <w:rPr>
          <w:rStyle w:val="a4"/>
          <w:rFonts w:cs="Traditional Arabic"/>
          <w:rtl/>
        </w:rPr>
        <w:footnoteReference w:id="270"/>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997"/>
        </w:tabs>
        <w:autoSpaceDE w:val="0"/>
        <w:autoSpaceDN w:val="0"/>
        <w:adjustRightInd w:val="0"/>
        <w:ind w:left="0" w:firstLine="284"/>
        <w:rPr>
          <w:spacing w:val="-8"/>
          <w:rtl/>
        </w:rPr>
      </w:pPr>
      <w:r w:rsidRPr="00C24CF9">
        <w:rPr>
          <w:rtl/>
        </w:rPr>
        <w:t>(وَالَّذِي نَفْسِي بِيَدِهِ لَخُلُوفُ فَمِ الصَّائِمِ أَطْيَبُ عِنْدَ اللَّهِ تَعَالَى مِنْ رِيحِ المِسْكِ</w:t>
      </w:r>
      <w:r w:rsidR="008F7295" w:rsidRPr="00C24CF9">
        <w:fldChar w:fldCharType="begin"/>
      </w:r>
      <w:r w:rsidRPr="00C24CF9">
        <w:instrText>xe "</w:instrText>
      </w:r>
      <w:r w:rsidRPr="00C24CF9">
        <w:rPr>
          <w:rtl/>
        </w:rPr>
        <w:instrText>فهرس الأمثال:وَالَّذِي نَفْسِي بِيَدِهِ لَخُلُوفُ فَمِ الصَّائِمِ أَطْيَبُ عِنْدَ اللَّهِ تَعَالَى مِنْ رِيحِ المِسْكِ</w:instrText>
      </w:r>
      <w:r w:rsidRPr="00C24CF9">
        <w:instrText>"</w:instrText>
      </w:r>
      <w:r w:rsidR="008F7295" w:rsidRPr="00C24CF9">
        <w:fldChar w:fldCharType="end"/>
      </w:r>
      <w:r w:rsidRPr="00C24CF9">
        <w:rPr>
          <w:rtl/>
        </w:rPr>
        <w:t>)</w:t>
      </w:r>
      <w:r w:rsidRPr="00C24CF9">
        <w:rPr>
          <w:spacing w:val="-8"/>
          <w:vertAlign w:val="superscript"/>
          <w:rtl/>
        </w:rPr>
        <w:t>(</w:t>
      </w:r>
      <w:r w:rsidRPr="00C24CF9">
        <w:rPr>
          <w:rStyle w:val="a4"/>
          <w:rFonts w:cs="Traditional Arabic"/>
          <w:spacing w:val="-8"/>
          <w:rtl/>
        </w:rPr>
        <w:footnoteReference w:id="271"/>
      </w:r>
      <w:r w:rsidRPr="00C24CF9">
        <w:rPr>
          <w:spacing w:val="-8"/>
          <w:vertAlign w:val="superscript"/>
          <w:rtl/>
        </w:rPr>
        <w:t>)</w:t>
      </w:r>
      <w:r w:rsidR="00E54F1A" w:rsidRPr="00C24CF9">
        <w:rPr>
          <w:rFonts w:hint="cs"/>
          <w:spacing w:val="-8"/>
          <w:rtl/>
        </w:rPr>
        <w:t>.</w:t>
      </w:r>
    </w:p>
    <w:p w:rsidR="00642A6B" w:rsidRPr="00C24CF9" w:rsidRDefault="00642A6B" w:rsidP="00266B6F">
      <w:pPr>
        <w:widowControl/>
        <w:numPr>
          <w:ilvl w:val="0"/>
          <w:numId w:val="1"/>
        </w:numPr>
        <w:tabs>
          <w:tab w:val="clear" w:pos="1080"/>
          <w:tab w:val="num" w:pos="720"/>
          <w:tab w:val="num" w:pos="900"/>
          <w:tab w:val="left" w:pos="997"/>
        </w:tabs>
        <w:autoSpaceDE w:val="0"/>
        <w:autoSpaceDN w:val="0"/>
        <w:adjustRightInd w:val="0"/>
        <w:ind w:left="0" w:firstLine="284"/>
        <w:rPr>
          <w:rtl/>
        </w:rPr>
      </w:pPr>
      <w:r w:rsidRPr="00C24CF9">
        <w:rPr>
          <w:rtl/>
        </w:rPr>
        <w:lastRenderedPageBreak/>
        <w:t>(النَّاسُ مَعَادِنُ</w:t>
      </w:r>
      <w:r w:rsidR="008F7295" w:rsidRPr="00C24CF9">
        <w:fldChar w:fldCharType="begin"/>
      </w:r>
      <w:r w:rsidRPr="00C24CF9">
        <w:instrText>xe "</w:instrText>
      </w:r>
      <w:r w:rsidRPr="00C24CF9">
        <w:rPr>
          <w:rtl/>
        </w:rPr>
        <w:instrText>فهرس الأمثال:النَّاسُ مَعَادِنُ</w:instrText>
      </w:r>
      <w:r w:rsidRPr="00C24CF9">
        <w:instrText>"</w:instrText>
      </w:r>
      <w:r w:rsidR="008F7295" w:rsidRPr="00C24CF9">
        <w:fldChar w:fldCharType="end"/>
      </w:r>
      <w:r w:rsidRPr="00C24CF9">
        <w:rPr>
          <w:rtl/>
        </w:rPr>
        <w:t>، خِيَارُهُمْ فِي الجَاهِلِيَّةِ خِيَارُهُمْ فِي الإِسْلاَمِ، إِذَا فَقُهُوا)</w:t>
      </w:r>
      <w:r w:rsidRPr="00C24CF9">
        <w:rPr>
          <w:vertAlign w:val="superscript"/>
          <w:rtl/>
        </w:rPr>
        <w:t>(</w:t>
      </w:r>
      <w:r w:rsidRPr="00C24CF9">
        <w:rPr>
          <w:rStyle w:val="a4"/>
          <w:rFonts w:cs="Traditional Arabic"/>
          <w:rtl/>
        </w:rPr>
        <w:footnoteReference w:id="272"/>
      </w:r>
      <w:r w:rsidRPr="00C24CF9">
        <w:rPr>
          <w:vertAlign w:val="superscript"/>
          <w:rtl/>
        </w:rPr>
        <w:t>)</w:t>
      </w:r>
      <w:r w:rsidRPr="00C24CF9">
        <w:rPr>
          <w:rtl/>
        </w:rPr>
        <w:t>.</w:t>
      </w:r>
    </w:p>
    <w:p w:rsidR="00642A6B" w:rsidRPr="00C24CF9" w:rsidRDefault="00642A6B" w:rsidP="00266B6F">
      <w:pPr>
        <w:widowControl/>
        <w:numPr>
          <w:ilvl w:val="0"/>
          <w:numId w:val="1"/>
        </w:numPr>
        <w:tabs>
          <w:tab w:val="clear" w:pos="1080"/>
          <w:tab w:val="num" w:pos="720"/>
          <w:tab w:val="num" w:pos="900"/>
          <w:tab w:val="left" w:pos="997"/>
        </w:tabs>
        <w:autoSpaceDE w:val="0"/>
        <w:autoSpaceDN w:val="0"/>
        <w:adjustRightInd w:val="0"/>
        <w:ind w:left="0" w:firstLine="284"/>
        <w:rPr>
          <w:rtl/>
        </w:rPr>
      </w:pPr>
      <w:r w:rsidRPr="00C24CF9">
        <w:rPr>
          <w:rtl/>
        </w:rPr>
        <w:t>(ليس الواصل بالمكافئ</w:t>
      </w:r>
      <w:r w:rsidR="008F7295" w:rsidRPr="00C24CF9">
        <w:fldChar w:fldCharType="begin"/>
      </w:r>
      <w:r w:rsidRPr="00C24CF9">
        <w:instrText>xe "</w:instrText>
      </w:r>
      <w:r w:rsidRPr="00C24CF9">
        <w:rPr>
          <w:rtl/>
        </w:rPr>
        <w:instrText>فهرس الأمثال:لَيْسَ الوَاصِلُ بِالْمُكَافِئِ</w:instrText>
      </w:r>
      <w:r w:rsidRPr="00C24CF9">
        <w:instrText>"</w:instrText>
      </w:r>
      <w:r w:rsidR="008F7295" w:rsidRPr="00C24CF9">
        <w:fldChar w:fldCharType="end"/>
      </w:r>
      <w:r w:rsidRPr="00C24CF9">
        <w:rPr>
          <w:rtl/>
        </w:rPr>
        <w:t>، ولكن الواصل الذي إذا قطعت رحمه وصلها)</w:t>
      </w:r>
      <w:r w:rsidRPr="00C24CF9">
        <w:rPr>
          <w:vertAlign w:val="superscript"/>
          <w:rtl/>
        </w:rPr>
        <w:t>(</w:t>
      </w:r>
      <w:r w:rsidRPr="00C24CF9">
        <w:rPr>
          <w:rStyle w:val="a4"/>
          <w:rFonts w:cs="Traditional Arabic"/>
          <w:rtl/>
        </w:rPr>
        <w:footnoteReference w:id="273"/>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997"/>
        </w:tabs>
        <w:autoSpaceDE w:val="0"/>
        <w:autoSpaceDN w:val="0"/>
        <w:adjustRightInd w:val="0"/>
        <w:ind w:left="0" w:firstLine="284"/>
        <w:rPr>
          <w:rtl/>
        </w:rPr>
      </w:pPr>
      <w:r w:rsidRPr="00C24CF9">
        <w:rPr>
          <w:rtl/>
        </w:rPr>
        <w:t>(لاَ يُؤْمِنُ أَحَدُكُمْ، حَتَّى يُحِبَّ لِأَخِيهِ مَا يُحِبُّ لِنَفْسِهِ</w:t>
      </w:r>
      <w:r w:rsidR="008F7295" w:rsidRPr="00C24CF9">
        <w:fldChar w:fldCharType="begin"/>
      </w:r>
      <w:r w:rsidRPr="00C24CF9">
        <w:instrText>xe "</w:instrText>
      </w:r>
      <w:r w:rsidRPr="00C24CF9">
        <w:rPr>
          <w:rtl/>
        </w:rPr>
        <w:instrText>فهرس الأمثال:لاَ يُؤْمِنُ أَحَدُكُمْ، حَتَّى يُحِبَّ لِأَخِيهِ مَا يُحِبُّ لِنَفْسِهِ</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74"/>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997"/>
        </w:tabs>
        <w:autoSpaceDE w:val="0"/>
        <w:autoSpaceDN w:val="0"/>
        <w:adjustRightInd w:val="0"/>
        <w:ind w:left="0" w:firstLine="284"/>
      </w:pPr>
      <w:r w:rsidRPr="00C24CF9">
        <w:rPr>
          <w:rtl/>
        </w:rPr>
        <w:t xml:space="preserve"> (هَلْ لَكَ -يَا ابْنَ آدَمَ- مِنْ مَالِكَ إِلَّا مَا أَكَلْتَ فَأَفْنَيْتَ</w:t>
      </w:r>
      <w:r w:rsidR="008F7295" w:rsidRPr="00C24CF9">
        <w:fldChar w:fldCharType="begin"/>
      </w:r>
      <w:r w:rsidRPr="00C24CF9">
        <w:instrText>xe "</w:instrText>
      </w:r>
      <w:r w:rsidRPr="00C24CF9">
        <w:rPr>
          <w:rtl/>
        </w:rPr>
        <w:instrText>فهرس الأمثال:هَلْ لَكَ -يَا ابْنَ آدَمَ- مِنْ مَالِكَ إِلَّا مَا أَكَلْتَ فَأَفْنَيْتَ</w:instrText>
      </w:r>
      <w:r w:rsidRPr="00C24CF9">
        <w:instrText>"</w:instrText>
      </w:r>
      <w:r w:rsidR="008F7295" w:rsidRPr="00C24CF9">
        <w:fldChar w:fldCharType="end"/>
      </w:r>
      <w:r w:rsidRPr="00C24CF9">
        <w:rPr>
          <w:rtl/>
        </w:rPr>
        <w:t xml:space="preserve"> أَوْ لَبِسْتَ فَأَبْلَيْتَ أَوْ تَصَدَّقْتَ فَأَمْضَيْتَ)</w:t>
      </w:r>
      <w:r w:rsidRPr="00C24CF9">
        <w:rPr>
          <w:vertAlign w:val="superscript"/>
          <w:rtl/>
        </w:rPr>
        <w:t>(</w:t>
      </w:r>
      <w:r w:rsidRPr="00C24CF9">
        <w:rPr>
          <w:rStyle w:val="a4"/>
          <w:rFonts w:cs="Traditional Arabic"/>
          <w:rtl/>
        </w:rPr>
        <w:footnoteReference w:id="275"/>
      </w:r>
      <w:r w:rsidRPr="00C24CF9">
        <w:rPr>
          <w:vertAlign w:val="superscript"/>
          <w:rtl/>
        </w:rPr>
        <w:t>)</w:t>
      </w:r>
    </w:p>
    <w:p w:rsidR="00EF426F" w:rsidRPr="00C24CF9" w:rsidRDefault="00642A6B" w:rsidP="00EF426F">
      <w:pPr>
        <w:widowControl/>
        <w:numPr>
          <w:ilvl w:val="0"/>
          <w:numId w:val="1"/>
        </w:numPr>
        <w:tabs>
          <w:tab w:val="num" w:pos="900"/>
        </w:tabs>
        <w:autoSpaceDE w:val="0"/>
        <w:autoSpaceDN w:val="0"/>
        <w:adjustRightInd w:val="0"/>
        <w:ind w:left="0" w:firstLine="284"/>
      </w:pPr>
      <w:r w:rsidRPr="00C24CF9">
        <w:rPr>
          <w:rtl/>
        </w:rPr>
        <w:t>(قَلْبُ الشَّيْخِ شَابٌّ عَلَى حُبِّ اثْنَتَيْنِ</w:t>
      </w:r>
      <w:r w:rsidR="008F7295" w:rsidRPr="00C24CF9">
        <w:fldChar w:fldCharType="begin"/>
      </w:r>
      <w:r w:rsidRPr="00C24CF9">
        <w:instrText>xe "</w:instrText>
      </w:r>
      <w:r w:rsidRPr="00C24CF9">
        <w:rPr>
          <w:rtl/>
        </w:rPr>
        <w:instrText>فهرس الأمثال:قَلْبُ الشَّيْخِ شَابٌّ عَلَى حُبِّ اثْنَتَيْنِ</w:instrText>
      </w:r>
      <w:r w:rsidRPr="00C24CF9">
        <w:instrText>"</w:instrText>
      </w:r>
      <w:r w:rsidR="008F7295" w:rsidRPr="00C24CF9">
        <w:fldChar w:fldCharType="end"/>
      </w:r>
      <w:r w:rsidRPr="00C24CF9">
        <w:rPr>
          <w:rtl/>
        </w:rPr>
        <w:t>: طُولُ الْحَيَاةِ، وَحُبُّ الْمَالِ)</w:t>
      </w:r>
      <w:r w:rsidRPr="00C24CF9">
        <w:rPr>
          <w:vertAlign w:val="superscript"/>
          <w:rtl/>
        </w:rPr>
        <w:t>(</w:t>
      </w:r>
      <w:r w:rsidRPr="00C24CF9">
        <w:rPr>
          <w:vertAlign w:val="superscript"/>
          <w:rtl/>
        </w:rPr>
        <w:footnoteReference w:id="276"/>
      </w:r>
      <w:r w:rsidRPr="00C24CF9">
        <w:rPr>
          <w:vertAlign w:val="superscript"/>
          <w:rtl/>
        </w:rPr>
        <w:t>)</w:t>
      </w:r>
    </w:p>
    <w:p w:rsidR="00642A6B" w:rsidRPr="00C24CF9" w:rsidRDefault="00642A6B" w:rsidP="00EF426F">
      <w:pPr>
        <w:widowControl/>
        <w:autoSpaceDE w:val="0"/>
        <w:autoSpaceDN w:val="0"/>
        <w:adjustRightInd w:val="0"/>
      </w:pPr>
      <w:r w:rsidRPr="00C24CF9">
        <w:rPr>
          <w:rtl/>
        </w:rPr>
        <w:t>وفي رواية: (يَهْرَمُ ابْنُ آدَمَ وَتَشِبُّ مِنْهُ اثْنَتَانِ</w:t>
      </w:r>
      <w:r w:rsidR="008F7295" w:rsidRPr="00C24CF9">
        <w:fldChar w:fldCharType="begin"/>
      </w:r>
      <w:r w:rsidRPr="00C24CF9">
        <w:instrText>xe "</w:instrText>
      </w:r>
      <w:r w:rsidRPr="00C24CF9">
        <w:rPr>
          <w:rtl/>
        </w:rPr>
        <w:instrText>فهرس الأمثال:يَهْرَمُ ابْنُ آدَمَ وَتَشِبُّ مِنْهُ اثْنَتَانِ</w:instrText>
      </w:r>
      <w:r w:rsidRPr="00C24CF9">
        <w:instrText>"</w:instrText>
      </w:r>
      <w:r w:rsidR="008F7295" w:rsidRPr="00C24CF9">
        <w:fldChar w:fldCharType="end"/>
      </w:r>
      <w:r w:rsidRPr="00C24CF9">
        <w:rPr>
          <w:rtl/>
        </w:rPr>
        <w:t>: الْحِرْصُ عَلَى الْمَالِ، وَالْحِرْصُ عَلَى الْعُمُرِ)</w:t>
      </w:r>
      <w:r w:rsidRPr="00C24CF9">
        <w:rPr>
          <w:vertAlign w:val="superscript"/>
          <w:rtl/>
        </w:rPr>
        <w:t>(</w:t>
      </w:r>
      <w:r w:rsidRPr="00C24CF9">
        <w:rPr>
          <w:rStyle w:val="a4"/>
          <w:rFonts w:cs="Traditional Arabic"/>
          <w:rtl/>
        </w:rPr>
        <w:footnoteReference w:id="277"/>
      </w:r>
      <w:r w:rsidRPr="00C24CF9">
        <w:rPr>
          <w:vertAlign w:val="superscript"/>
          <w:rtl/>
        </w:rPr>
        <w:t>)</w:t>
      </w:r>
      <w:r w:rsidRPr="00C24CF9">
        <w:rPr>
          <w:rtl/>
        </w:rPr>
        <w:t>وفي رواية: (يَكْبَرُ ابْنُ آدَمَ وَيَكْبَرُ مَعَهُ اثْنَانِ</w:t>
      </w:r>
      <w:r w:rsidR="008F7295" w:rsidRPr="00C24CF9">
        <w:fldChar w:fldCharType="begin"/>
      </w:r>
      <w:r w:rsidRPr="00C24CF9">
        <w:instrText>xe "</w:instrText>
      </w:r>
      <w:r w:rsidRPr="00C24CF9">
        <w:rPr>
          <w:rtl/>
        </w:rPr>
        <w:instrText>فهرس الأمثال:يَكْبَرُ ابْنُ آدَمَ وَيَكْبَرُ مَعَهُ اثْنَانِ</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78"/>
      </w:r>
      <w:r w:rsidRPr="00C24CF9">
        <w:rPr>
          <w:vertAlign w:val="superscript"/>
          <w:rtl/>
        </w:rPr>
        <w:t>)</w:t>
      </w:r>
    </w:p>
    <w:p w:rsidR="00642A6B" w:rsidRPr="00C24CF9" w:rsidRDefault="00642A6B" w:rsidP="00266B6F">
      <w:pPr>
        <w:widowControl/>
        <w:numPr>
          <w:ilvl w:val="0"/>
          <w:numId w:val="1"/>
        </w:numPr>
        <w:tabs>
          <w:tab w:val="clear" w:pos="1080"/>
          <w:tab w:val="num" w:pos="900"/>
          <w:tab w:val="num" w:pos="962"/>
        </w:tabs>
        <w:autoSpaceDE w:val="0"/>
        <w:autoSpaceDN w:val="0"/>
        <w:adjustRightInd w:val="0"/>
        <w:ind w:left="0" w:firstLine="284"/>
      </w:pPr>
      <w:r w:rsidRPr="00C24CF9">
        <w:rPr>
          <w:rtl/>
        </w:rPr>
        <w:t>(رُبَّ مُبَلَّغٍ أَوعَى مِن سَامِعٍ</w:t>
      </w:r>
      <w:r w:rsidR="008F7295" w:rsidRPr="00C24CF9">
        <w:fldChar w:fldCharType="begin"/>
      </w:r>
      <w:r w:rsidRPr="00C24CF9">
        <w:instrText>xe "</w:instrText>
      </w:r>
      <w:r w:rsidRPr="00C24CF9">
        <w:rPr>
          <w:rtl/>
        </w:rPr>
        <w:instrText>فهرس الأمثال:رُبَّ مُبَلَّغٍ أَوْعَى مِنْ سَامِعٍ</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79"/>
      </w:r>
      <w:r w:rsidRPr="00C24CF9">
        <w:rPr>
          <w:vertAlign w:val="superscript"/>
          <w:rtl/>
        </w:rPr>
        <w:t>)</w:t>
      </w:r>
    </w:p>
    <w:p w:rsidR="00964BDE" w:rsidRPr="00C24CF9" w:rsidRDefault="00642A6B" w:rsidP="00EF426F">
      <w:pPr>
        <w:widowControl/>
        <w:numPr>
          <w:ilvl w:val="0"/>
          <w:numId w:val="1"/>
        </w:numPr>
        <w:tabs>
          <w:tab w:val="clear" w:pos="1080"/>
          <w:tab w:val="num" w:pos="900"/>
          <w:tab w:val="num" w:pos="962"/>
        </w:tabs>
        <w:autoSpaceDE w:val="0"/>
        <w:autoSpaceDN w:val="0"/>
        <w:adjustRightInd w:val="0"/>
        <w:ind w:left="0" w:firstLine="284"/>
        <w:rPr>
          <w:spacing w:val="-14"/>
        </w:rPr>
      </w:pPr>
      <w:r w:rsidRPr="00C24CF9">
        <w:rPr>
          <w:rtl/>
        </w:rPr>
        <w:t>(المُسْلِمُ مَنْ سَلِمَ المُسْلِمُونَ مِنْ لِسَانِهِ وَيَدِهِ</w:t>
      </w:r>
      <w:r w:rsidR="008F7295" w:rsidRPr="00C24CF9">
        <w:fldChar w:fldCharType="begin"/>
      </w:r>
      <w:r w:rsidRPr="00C24CF9">
        <w:instrText>xe "</w:instrText>
      </w:r>
      <w:r w:rsidRPr="00C24CF9">
        <w:rPr>
          <w:rtl/>
        </w:rPr>
        <w:instrText>فهرس الأمثال:المُسْلِمُ مَنْ سَلِمَ المُسْلِمُونَ مِنْ لِسَانِهِ وَيَدِهِ</w:instrText>
      </w:r>
      <w:r w:rsidRPr="00C24CF9">
        <w:instrText>"</w:instrText>
      </w:r>
      <w:r w:rsidR="008F7295" w:rsidRPr="00C24CF9">
        <w:fldChar w:fldCharType="end"/>
      </w:r>
      <w:r w:rsidRPr="00C24CF9">
        <w:rPr>
          <w:rtl/>
        </w:rPr>
        <w:t>، وَالمُهَاجِرُ مَنْ هَجَرَ مَا نَهَى اللَّهُ عَنْهُ)</w:t>
      </w:r>
      <w:r w:rsidRPr="00C24CF9">
        <w:rPr>
          <w:spacing w:val="-14"/>
          <w:vertAlign w:val="superscript"/>
          <w:rtl/>
        </w:rPr>
        <w:t>(</w:t>
      </w:r>
      <w:r w:rsidRPr="00C24CF9">
        <w:rPr>
          <w:rStyle w:val="a4"/>
          <w:rFonts w:cs="Traditional Arabic"/>
          <w:spacing w:val="-14"/>
          <w:rtl/>
        </w:rPr>
        <w:footnoteReference w:id="280"/>
      </w:r>
      <w:r w:rsidRPr="00C24CF9">
        <w:rPr>
          <w:spacing w:val="-14"/>
          <w:vertAlign w:val="superscript"/>
          <w:rtl/>
        </w:rPr>
        <w:t>)</w:t>
      </w:r>
      <w:r w:rsidR="00D82D2A" w:rsidRPr="00C24CF9">
        <w:rPr>
          <w:rFonts w:hint="cs"/>
          <w:spacing w:val="-14"/>
          <w:rtl/>
        </w:rPr>
        <w:t>.</w:t>
      </w:r>
    </w:p>
    <w:p w:rsidR="00642A6B" w:rsidRPr="00C24CF9" w:rsidRDefault="00642A6B" w:rsidP="00266B6F">
      <w:pPr>
        <w:widowControl/>
        <w:numPr>
          <w:ilvl w:val="0"/>
          <w:numId w:val="1"/>
        </w:numPr>
        <w:tabs>
          <w:tab w:val="clear" w:pos="1080"/>
          <w:tab w:val="num" w:pos="720"/>
          <w:tab w:val="num" w:pos="900"/>
          <w:tab w:val="left" w:pos="997"/>
        </w:tabs>
        <w:autoSpaceDE w:val="0"/>
        <w:autoSpaceDN w:val="0"/>
        <w:adjustRightInd w:val="0"/>
        <w:ind w:left="0" w:firstLine="284"/>
      </w:pPr>
      <w:r w:rsidRPr="00C24CF9">
        <w:rPr>
          <w:rtl/>
        </w:rPr>
        <w:lastRenderedPageBreak/>
        <w:t>(المُسْلِمُ أَخُو المُسْلِمِ، لَا يَظْلِمُهُ وَلَا يَخْذُلُهُ</w:t>
      </w:r>
      <w:r w:rsidR="008F7295" w:rsidRPr="00C24CF9">
        <w:fldChar w:fldCharType="begin"/>
      </w:r>
      <w:r w:rsidRPr="00C24CF9">
        <w:instrText>xe "</w:instrText>
      </w:r>
      <w:r w:rsidRPr="00C24CF9">
        <w:rPr>
          <w:rtl/>
        </w:rPr>
        <w:instrText>فهرس الأمثال:المُسْلِمُ أَخُو المُسْلِمِ، لَا يَظْلِمُهُ وَلَا يَخْذُلُهُ</w:instrText>
      </w:r>
      <w:r w:rsidRPr="00C24CF9">
        <w:instrText>"</w:instrText>
      </w:r>
      <w:r w:rsidR="008F7295" w:rsidRPr="00C24CF9">
        <w:fldChar w:fldCharType="end"/>
      </w:r>
      <w:r w:rsidRPr="00C24CF9">
        <w:rPr>
          <w:rtl/>
        </w:rPr>
        <w:t>، وَلَا يَحْقِرُهُ التَّقْوَى هَاهُنَا)</w:t>
      </w:r>
      <w:r w:rsidRPr="00C24CF9">
        <w:rPr>
          <w:vertAlign w:val="superscript"/>
          <w:rtl/>
        </w:rPr>
        <w:t>(</w:t>
      </w:r>
      <w:r w:rsidRPr="00C24CF9">
        <w:rPr>
          <w:rStyle w:val="a4"/>
          <w:rFonts w:cs="Traditional Arabic"/>
          <w:rtl/>
        </w:rPr>
        <w:footnoteReference w:id="281"/>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997"/>
        </w:tabs>
        <w:autoSpaceDE w:val="0"/>
        <w:autoSpaceDN w:val="0"/>
        <w:adjustRightInd w:val="0"/>
        <w:ind w:left="0" w:firstLine="284"/>
        <w:rPr>
          <w:rtl/>
        </w:rPr>
      </w:pPr>
      <w:r w:rsidRPr="00C24CF9">
        <w:rPr>
          <w:rtl/>
        </w:rPr>
        <w:t>(لَيُّ الْوَاجِدِ يُحِلُّ عُقُوبَتَهُ وَعِرْضَهُ</w:t>
      </w:r>
      <w:r w:rsidR="008F7295" w:rsidRPr="00C24CF9">
        <w:fldChar w:fldCharType="begin"/>
      </w:r>
      <w:r w:rsidRPr="00C24CF9">
        <w:instrText>xe "</w:instrText>
      </w:r>
      <w:r w:rsidRPr="00C24CF9">
        <w:rPr>
          <w:rtl/>
        </w:rPr>
        <w:instrText>فهرس الأمثال:لَيُّ الْوَاجِدِ يُحِلُّ عُقُوبَتَهُ وَعِرْضَهُ</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82"/>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997"/>
        </w:tabs>
        <w:autoSpaceDE w:val="0"/>
        <w:autoSpaceDN w:val="0"/>
        <w:adjustRightInd w:val="0"/>
        <w:ind w:left="0" w:firstLine="284"/>
      </w:pPr>
      <w:r w:rsidRPr="00C24CF9">
        <w:rPr>
          <w:rtl/>
        </w:rPr>
        <w:t>(الحَيَاءُ خَيْرٌ كُلُّهُ</w:t>
      </w:r>
      <w:r w:rsidR="008F7295" w:rsidRPr="00C24CF9">
        <w:fldChar w:fldCharType="begin"/>
      </w:r>
      <w:r w:rsidRPr="00C24CF9">
        <w:instrText>xe "</w:instrText>
      </w:r>
      <w:r w:rsidRPr="00C24CF9">
        <w:rPr>
          <w:rtl/>
        </w:rPr>
        <w:instrText>فهرس الأمثال:الحَيَاءُ خَيْرٌ كُلُّهُ</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83"/>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997"/>
        </w:tabs>
        <w:autoSpaceDE w:val="0"/>
        <w:autoSpaceDN w:val="0"/>
        <w:adjustRightInd w:val="0"/>
        <w:ind w:left="0" w:firstLine="284"/>
        <w:rPr>
          <w:rtl/>
        </w:rPr>
      </w:pPr>
      <w:r w:rsidRPr="00C24CF9">
        <w:rPr>
          <w:rtl/>
        </w:rPr>
        <w:t>(مَنْ لاَ يَرْحَمُ لاَ يُرْحَمُ</w:t>
      </w:r>
      <w:r w:rsidR="008F7295" w:rsidRPr="00C24CF9">
        <w:fldChar w:fldCharType="begin"/>
      </w:r>
      <w:r w:rsidRPr="00C24CF9">
        <w:instrText>xe "</w:instrText>
      </w:r>
      <w:r w:rsidRPr="00C24CF9">
        <w:rPr>
          <w:rtl/>
        </w:rPr>
        <w:instrText>فهرس الأمثال:مَنْ لاَ يَرْحَمُ لاَ يُرْحَمُ</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84"/>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997"/>
        </w:tabs>
        <w:autoSpaceDE w:val="0"/>
        <w:autoSpaceDN w:val="0"/>
        <w:adjustRightInd w:val="0"/>
        <w:ind w:left="0" w:firstLine="284"/>
        <w:rPr>
          <w:rFonts w:cs="Simplified Arabic"/>
          <w:rtl/>
        </w:rPr>
      </w:pPr>
      <w:r w:rsidRPr="00C24CF9">
        <w:rPr>
          <w:rtl/>
        </w:rPr>
        <w:t>(الخَيْلُ مَعْقُودٌ فِي نَوَاصِيهَا الخَيْرُ إِلَى يَوْمِ القِيَامَةِ</w:t>
      </w:r>
      <w:r w:rsidR="008F7295" w:rsidRPr="00C24CF9">
        <w:fldChar w:fldCharType="begin"/>
      </w:r>
      <w:r w:rsidRPr="00C24CF9">
        <w:instrText>xe "</w:instrText>
      </w:r>
      <w:r w:rsidRPr="00C24CF9">
        <w:rPr>
          <w:rtl/>
        </w:rPr>
        <w:instrText>فهرس الأمثال:الخَيْلُ مَعْقُودٌ فِي نَوَاصِيهَا الخَيْرُ إِلَى يَوْمِ القِيَامَةِ</w:instrText>
      </w:r>
      <w:r w:rsidRPr="00C24CF9">
        <w:instrText>"</w:instrText>
      </w:r>
      <w:r w:rsidR="008F7295" w:rsidRPr="00C24CF9">
        <w:fldChar w:fldCharType="end"/>
      </w:r>
      <w:r w:rsidRPr="00C24CF9">
        <w:rPr>
          <w:rtl/>
        </w:rPr>
        <w:t>) وفي لفظٍ لمسلم: (بِنَوَاصِيهَا الْخَيْرُ)</w:t>
      </w:r>
      <w:r w:rsidRPr="00C24CF9">
        <w:rPr>
          <w:vertAlign w:val="superscript"/>
          <w:rtl/>
        </w:rPr>
        <w:t>(</w:t>
      </w:r>
      <w:r w:rsidRPr="00C24CF9">
        <w:rPr>
          <w:rStyle w:val="a4"/>
          <w:rFonts w:cs="Traditional Arabic"/>
          <w:rtl/>
        </w:rPr>
        <w:footnoteReference w:id="285"/>
      </w:r>
      <w:r w:rsidRPr="00C24CF9">
        <w:rPr>
          <w:vertAlign w:val="superscript"/>
          <w:rtl/>
        </w:rPr>
        <w:t>)</w:t>
      </w:r>
    </w:p>
    <w:p w:rsidR="00AA4D95" w:rsidRPr="00C24CF9" w:rsidRDefault="00642A6B" w:rsidP="00266B6F">
      <w:pPr>
        <w:widowControl/>
        <w:numPr>
          <w:ilvl w:val="0"/>
          <w:numId w:val="1"/>
        </w:numPr>
        <w:tabs>
          <w:tab w:val="clear" w:pos="1080"/>
          <w:tab w:val="num" w:pos="720"/>
          <w:tab w:val="num" w:pos="900"/>
          <w:tab w:val="left" w:pos="997"/>
        </w:tabs>
        <w:autoSpaceDE w:val="0"/>
        <w:autoSpaceDN w:val="0"/>
        <w:adjustRightInd w:val="0"/>
        <w:ind w:left="0" w:firstLine="284"/>
      </w:pPr>
      <w:r w:rsidRPr="00C24CF9">
        <w:rPr>
          <w:rtl/>
        </w:rPr>
        <w:t>(إِنَّ أَبْغَضَ الرِّجَالِ إِلَى اللَّهِ الأَلَدُّ الخَصِمُ</w:t>
      </w:r>
      <w:r w:rsidR="008F7295" w:rsidRPr="00C24CF9">
        <w:fldChar w:fldCharType="begin"/>
      </w:r>
      <w:r w:rsidRPr="00C24CF9">
        <w:instrText>xe "</w:instrText>
      </w:r>
      <w:r w:rsidRPr="00C24CF9">
        <w:rPr>
          <w:rtl/>
        </w:rPr>
        <w:instrText>فهرس الأمثال:إِنَّ أَبْغَضَ الرِّجَالِ إِلَى اللَّهِ الأَلَدُّ الخَصِمُ</w:instrText>
      </w:r>
      <w:r w:rsidRPr="00C24CF9">
        <w:instrText>"</w:instrText>
      </w:r>
      <w:r w:rsidR="008F7295" w:rsidRPr="00C24CF9">
        <w:fldChar w:fldCharType="end"/>
      </w:r>
      <w:r w:rsidRPr="00C24CF9">
        <w:rPr>
          <w:rtl/>
        </w:rPr>
        <w:t>)</w:t>
      </w:r>
      <w:r w:rsidRPr="00C24CF9">
        <w:rPr>
          <w:vertAlign w:val="superscript"/>
          <w:rtl/>
        </w:rPr>
        <w:t>(</w:t>
      </w:r>
      <w:r w:rsidRPr="00C24CF9">
        <w:rPr>
          <w:vertAlign w:val="superscript"/>
          <w:rtl/>
        </w:rPr>
        <w:footnoteReference w:id="286"/>
      </w:r>
      <w:r w:rsidRPr="00C24CF9">
        <w:rPr>
          <w:vertAlign w:val="superscript"/>
          <w:rtl/>
        </w:rPr>
        <w:t>)</w:t>
      </w:r>
      <w:r w:rsidRPr="00C24CF9">
        <w:rPr>
          <w:rtl/>
        </w:rPr>
        <w:t xml:space="preserve"> وفي لفظ بدون (إن</w:t>
      </w:r>
      <w:r w:rsidR="00AA4D95" w:rsidRPr="00C24CF9">
        <w:rPr>
          <w:rFonts w:hint="cs"/>
          <w:rtl/>
        </w:rPr>
        <w:t>َّّّ</w:t>
      </w:r>
      <w:r w:rsidRPr="00C24CF9">
        <w:rPr>
          <w:rtl/>
        </w:rPr>
        <w:t>).</w:t>
      </w:r>
    </w:p>
    <w:p w:rsidR="00642A6B" w:rsidRPr="00C24CF9" w:rsidRDefault="00642A6B" w:rsidP="00266B6F">
      <w:pPr>
        <w:widowControl/>
        <w:numPr>
          <w:ilvl w:val="0"/>
          <w:numId w:val="1"/>
        </w:numPr>
        <w:tabs>
          <w:tab w:val="clear" w:pos="1080"/>
          <w:tab w:val="num" w:pos="720"/>
          <w:tab w:val="num" w:pos="900"/>
          <w:tab w:val="left" w:pos="997"/>
        </w:tabs>
        <w:autoSpaceDE w:val="0"/>
        <w:autoSpaceDN w:val="0"/>
        <w:adjustRightInd w:val="0"/>
        <w:ind w:left="0" w:firstLine="284"/>
      </w:pPr>
      <w:r w:rsidRPr="00C24CF9">
        <w:rPr>
          <w:rtl/>
        </w:rPr>
        <w:t>(إن الشيطان يجري من الإنسان مَجْرَى الدم</w:t>
      </w:r>
      <w:r w:rsidR="008F7295" w:rsidRPr="00C24CF9">
        <w:fldChar w:fldCharType="begin"/>
      </w:r>
      <w:r w:rsidRPr="00C24CF9">
        <w:instrText>xe "</w:instrText>
      </w:r>
      <w:r w:rsidRPr="00C24CF9">
        <w:rPr>
          <w:rtl/>
        </w:rPr>
        <w:instrText>فهرس الأمثال:إِنَّ الشَّيْطَانَ يَجْرِي مِنَ الإِنْسَانِ مَجْرَى الدَّمِ</w:instrText>
      </w:r>
      <w:r w:rsidRPr="00C24CF9">
        <w:instrText>"</w:instrText>
      </w:r>
      <w:r w:rsidR="008F7295" w:rsidRPr="00C24CF9">
        <w:fldChar w:fldCharType="end"/>
      </w:r>
      <w:r w:rsidRPr="00C24CF9">
        <w:rPr>
          <w:rtl/>
        </w:rPr>
        <w:t>)</w:t>
      </w:r>
      <w:r w:rsidRPr="00C24CF9">
        <w:rPr>
          <w:vertAlign w:val="superscript"/>
          <w:rtl/>
        </w:rPr>
        <w:t>(</w:t>
      </w:r>
      <w:r w:rsidRPr="00C24CF9">
        <w:rPr>
          <w:vertAlign w:val="superscript"/>
          <w:rtl/>
        </w:rPr>
        <w:footnoteReference w:id="287"/>
      </w:r>
      <w:r w:rsidRPr="00C24CF9">
        <w:rPr>
          <w:vertAlign w:val="superscript"/>
          <w:rtl/>
        </w:rPr>
        <w:t>)</w:t>
      </w:r>
    </w:p>
    <w:p w:rsidR="00D82D2A" w:rsidRPr="00C24CF9" w:rsidRDefault="00642A6B" w:rsidP="00266B6F">
      <w:pPr>
        <w:widowControl/>
        <w:numPr>
          <w:ilvl w:val="0"/>
          <w:numId w:val="1"/>
        </w:numPr>
        <w:tabs>
          <w:tab w:val="clear" w:pos="1080"/>
          <w:tab w:val="num" w:pos="720"/>
          <w:tab w:val="num" w:pos="900"/>
          <w:tab w:val="left" w:pos="997"/>
        </w:tabs>
        <w:autoSpaceDE w:val="0"/>
        <w:autoSpaceDN w:val="0"/>
        <w:adjustRightInd w:val="0"/>
        <w:ind w:left="0" w:firstLine="284"/>
      </w:pPr>
      <w:r w:rsidRPr="00C24CF9">
        <w:rPr>
          <w:rtl/>
        </w:rPr>
        <w:t xml:space="preserve"> (أَحَبُّ الْأَعْمَالِ إِلَى اللهِ تَعَالَى أَدْوَمُهَا، وَإِنْ قَلَّ</w:t>
      </w:r>
      <w:r w:rsidR="008F7295" w:rsidRPr="00C24CF9">
        <w:fldChar w:fldCharType="begin"/>
      </w:r>
      <w:r w:rsidRPr="00C24CF9">
        <w:instrText>xe "</w:instrText>
      </w:r>
      <w:r w:rsidRPr="00C24CF9">
        <w:rPr>
          <w:rtl/>
        </w:rPr>
        <w:instrText>فهرس الأمثال:أَحَبُّ الْأَعْمَالِ إِلَى اللهِ تَعَالَى أَدْوَمُهَا، وَإِنْ قَلَّ</w:instrText>
      </w:r>
      <w:r w:rsidRPr="00C24CF9">
        <w:instrText>"</w:instrText>
      </w:r>
      <w:r w:rsidR="008F7295" w:rsidRPr="00C24CF9">
        <w:fldChar w:fldCharType="end"/>
      </w:r>
      <w:r w:rsidRPr="00C24CF9">
        <w:rPr>
          <w:rtl/>
        </w:rPr>
        <w:t>) وفي لفظٍ لمسلم: (مَا دُووِمَ عَلَيْهِ، وَإِنْ قَلَّ)</w:t>
      </w:r>
      <w:r w:rsidRPr="00C24CF9">
        <w:rPr>
          <w:vertAlign w:val="superscript"/>
          <w:rtl/>
        </w:rPr>
        <w:t>(</w:t>
      </w:r>
      <w:r w:rsidRPr="00C24CF9">
        <w:rPr>
          <w:rStyle w:val="a4"/>
          <w:rFonts w:cs="Traditional Arabic"/>
          <w:rtl/>
        </w:rPr>
        <w:footnoteReference w:id="288"/>
      </w:r>
      <w:r w:rsidRPr="00C24CF9">
        <w:rPr>
          <w:vertAlign w:val="superscript"/>
          <w:rtl/>
        </w:rPr>
        <w:t>)</w:t>
      </w:r>
      <w:r w:rsidR="00D82D2A" w:rsidRPr="00C24CF9">
        <w:rPr>
          <w:rFonts w:hint="cs"/>
          <w:rtl/>
        </w:rPr>
        <w:t>.</w:t>
      </w:r>
    </w:p>
    <w:p w:rsidR="00537919" w:rsidRPr="00C24CF9" w:rsidRDefault="00642A6B" w:rsidP="00266B6F">
      <w:pPr>
        <w:widowControl/>
        <w:numPr>
          <w:ilvl w:val="0"/>
          <w:numId w:val="1"/>
        </w:numPr>
        <w:tabs>
          <w:tab w:val="clear" w:pos="1080"/>
          <w:tab w:val="num" w:pos="720"/>
          <w:tab w:val="num" w:pos="1103"/>
          <w:tab w:val="left" w:pos="1177"/>
        </w:tabs>
        <w:autoSpaceDE w:val="0"/>
        <w:autoSpaceDN w:val="0"/>
        <w:adjustRightInd w:val="0"/>
        <w:ind w:left="0" w:firstLine="284"/>
        <w:rPr>
          <w:rFonts w:cs="Simplified Arabic"/>
          <w:rtl/>
        </w:rPr>
      </w:pPr>
      <w:r w:rsidRPr="00C24CF9">
        <w:rPr>
          <w:rtl/>
        </w:rPr>
        <w:lastRenderedPageBreak/>
        <w:t>(إِنَّ العَبْدَ لَيَتَكَلَّمُ بِالكَلِمَةِ مَا يَتَبَيَّنُ فِيهَا، يَزِلُّ بِهَا فِي النَّارِ أَبْعَدَ مِمَّا بَيْنَ المَشْرِقِ</w:t>
      </w:r>
      <w:r w:rsidR="008F7295" w:rsidRPr="00C24CF9">
        <w:fldChar w:fldCharType="begin"/>
      </w:r>
      <w:r w:rsidRPr="00C24CF9">
        <w:instrText>xe "</w:instrText>
      </w:r>
      <w:r w:rsidRPr="00C24CF9">
        <w:rPr>
          <w:rtl/>
        </w:rPr>
        <w:instrText>فهرس الأمثال:إِنَّ العَبْدَ لَيَتَكَلَّمُ بِالكَلِمَةِ مَا يَتَبَيَّنُ فِيهَا، يَزِلُّ بِهَا فِي النَّارِ أَبْعَدَ مِمَّا بَيْنَ المَشْرِقِ</w:instrText>
      </w:r>
      <w:r w:rsidRPr="00C24CF9">
        <w:instrText>"</w:instrText>
      </w:r>
      <w:r w:rsidR="008F7295" w:rsidRPr="00C24CF9">
        <w:fldChar w:fldCharType="end"/>
      </w:r>
      <w:r w:rsidRPr="00C24CF9">
        <w:rPr>
          <w:rtl/>
        </w:rPr>
        <w:t>) وفي لفظ مسلم: (مَا يَتَبَيَّنُ مَا فِيهَا، يَهْوِي بِهَا فِي النَّارِ، أَبْعَدَ مَا بَيْنَ الْمَشْرِقِ وَالْمَغْرِبِ)</w:t>
      </w:r>
      <w:r w:rsidRPr="00C24CF9">
        <w:rPr>
          <w:vertAlign w:val="superscript"/>
          <w:rtl/>
        </w:rPr>
        <w:t xml:space="preserve"> (</w:t>
      </w:r>
      <w:r w:rsidRPr="00C24CF9">
        <w:rPr>
          <w:rStyle w:val="a4"/>
          <w:rFonts w:cs="Traditional Arabic"/>
          <w:rtl/>
        </w:rPr>
        <w:footnoteReference w:id="289"/>
      </w:r>
      <w:r w:rsidRPr="00C24CF9">
        <w:rPr>
          <w:vertAlign w:val="superscript"/>
          <w:rtl/>
        </w:rPr>
        <w:t>)</w:t>
      </w:r>
      <w:r w:rsidR="00E54F1A" w:rsidRPr="00C24CF9">
        <w:rPr>
          <w:rFonts w:cs="Simplified Arabic" w:hint="cs"/>
          <w:rtl/>
        </w:rPr>
        <w:t>.</w:t>
      </w:r>
    </w:p>
    <w:p w:rsidR="00642A6B" w:rsidRPr="00C24CF9" w:rsidRDefault="00642A6B" w:rsidP="00266B6F">
      <w:pPr>
        <w:widowControl/>
        <w:numPr>
          <w:ilvl w:val="0"/>
          <w:numId w:val="1"/>
        </w:numPr>
        <w:tabs>
          <w:tab w:val="clear" w:pos="1080"/>
          <w:tab w:val="num" w:pos="900"/>
          <w:tab w:val="num" w:pos="1103"/>
          <w:tab w:val="left" w:pos="1177"/>
        </w:tabs>
        <w:autoSpaceDE w:val="0"/>
        <w:autoSpaceDN w:val="0"/>
        <w:adjustRightInd w:val="0"/>
        <w:ind w:left="0" w:firstLine="284"/>
        <w:rPr>
          <w:rtl/>
        </w:rPr>
      </w:pPr>
      <w:r w:rsidRPr="00C24CF9">
        <w:rPr>
          <w:rtl/>
        </w:rPr>
        <w:t>(حَوْضِي مَسِيرَةُ شَهْرٍ، وَزَوَايَاهُ سَوَاءٌ</w:t>
      </w:r>
      <w:r w:rsidR="008F7295" w:rsidRPr="00C24CF9">
        <w:fldChar w:fldCharType="begin"/>
      </w:r>
      <w:r w:rsidRPr="00C24CF9">
        <w:instrText>xe "</w:instrText>
      </w:r>
      <w:r w:rsidRPr="00C24CF9">
        <w:rPr>
          <w:rtl/>
        </w:rPr>
        <w:instrText>فهرس الأمثال:حَوْضِي مَسِيرَةُ شَهْرٍ، وَزَوَايَاهُ سَوَاءٌ</w:instrText>
      </w:r>
      <w:r w:rsidRPr="00C24CF9">
        <w:instrText>"</w:instrText>
      </w:r>
      <w:r w:rsidR="008F7295" w:rsidRPr="00C24CF9">
        <w:fldChar w:fldCharType="end"/>
      </w:r>
      <w:r w:rsidRPr="00C24CF9">
        <w:rPr>
          <w:rtl/>
        </w:rPr>
        <w:t>، وَمَاؤُهُ أَبْيَضُ مِنَ الْوَرِقِ، وَرِيحُهُ أَطْيَبُ مِنَ الْمِسْكِ، وَكِيزَانُهُ كَنُجُومِ السَّمَاءِ)</w:t>
      </w:r>
      <w:r w:rsidRPr="00C24CF9">
        <w:rPr>
          <w:vertAlign w:val="superscript"/>
          <w:rtl/>
        </w:rPr>
        <w:t>(</w:t>
      </w:r>
      <w:r w:rsidRPr="00C24CF9">
        <w:rPr>
          <w:rStyle w:val="a4"/>
          <w:rFonts w:cs="Traditional Arabic"/>
          <w:rtl/>
        </w:rPr>
        <w:footnoteReference w:id="290"/>
      </w:r>
      <w:r w:rsidRPr="00C24CF9">
        <w:rPr>
          <w:vertAlign w:val="superscript"/>
          <w:rtl/>
        </w:rPr>
        <w:t>)</w:t>
      </w:r>
      <w:r w:rsidRPr="00C24CF9">
        <w:rPr>
          <w:rtl/>
        </w:rPr>
        <w:t xml:space="preserve"> وفي رواية: (إِنَّ حَوْضِي أَبْعَدُ مِنْ أَيْلَةَ مِنْ عَدَنٍ, لَهُوَ أَشَدُّ بَيَاضًا مِنَ الثَّلْجِ، وَأَحْلَى مِنَ الْعَسَلِ بِاللَّبَنِ، وَلَآنِيَتُهُ أَكْثَرُ مِنْ عَدَدِ النُّجُومِ)</w:t>
      </w:r>
      <w:r w:rsidRPr="00C24CF9">
        <w:rPr>
          <w:vertAlign w:val="superscript"/>
          <w:rtl/>
        </w:rPr>
        <w:t>(</w:t>
      </w:r>
      <w:r w:rsidRPr="00C24CF9">
        <w:rPr>
          <w:rStyle w:val="a4"/>
          <w:rFonts w:cs="Traditional Arabic"/>
          <w:rtl/>
        </w:rPr>
        <w:footnoteReference w:id="291"/>
      </w:r>
      <w:r w:rsidRPr="00C24CF9">
        <w:rPr>
          <w:vertAlign w:val="superscript"/>
          <w:rtl/>
        </w:rPr>
        <w:t>)</w:t>
      </w:r>
    </w:p>
    <w:p w:rsidR="00642A6B" w:rsidRPr="00C24CF9" w:rsidRDefault="00642A6B" w:rsidP="00266B6F">
      <w:pPr>
        <w:widowControl/>
        <w:numPr>
          <w:ilvl w:val="0"/>
          <w:numId w:val="1"/>
        </w:numPr>
        <w:tabs>
          <w:tab w:val="clear" w:pos="1080"/>
          <w:tab w:val="num" w:pos="720"/>
          <w:tab w:val="num" w:pos="900"/>
          <w:tab w:val="left" w:pos="997"/>
        </w:tabs>
        <w:autoSpaceDE w:val="0"/>
        <w:autoSpaceDN w:val="0"/>
        <w:adjustRightInd w:val="0"/>
        <w:ind w:left="0" w:firstLine="284"/>
      </w:pPr>
      <w:r w:rsidRPr="00C24CF9">
        <w:rPr>
          <w:rtl/>
        </w:rPr>
        <w:t>(إِنَّ شَرَّ النَّاسِ ذُو الوَجْهَيْنِ</w:t>
      </w:r>
      <w:r w:rsidR="008F7295" w:rsidRPr="00C24CF9">
        <w:fldChar w:fldCharType="begin"/>
      </w:r>
      <w:r w:rsidRPr="00C24CF9">
        <w:instrText>xe "</w:instrText>
      </w:r>
      <w:r w:rsidRPr="00C24CF9">
        <w:rPr>
          <w:rtl/>
        </w:rPr>
        <w:instrText>فهرس الأمثال:إِنَّ شَرَّ النَّاسِ ذُو الوَجْهَيْنِ</w:instrText>
      </w:r>
      <w:r w:rsidRPr="00C24CF9">
        <w:instrText>"</w:instrText>
      </w:r>
      <w:r w:rsidR="008F7295" w:rsidRPr="00C24CF9">
        <w:fldChar w:fldCharType="end"/>
      </w:r>
      <w:r w:rsidRPr="00C24CF9">
        <w:rPr>
          <w:rtl/>
        </w:rPr>
        <w:t>، الَّذِي يَأْتِي هَؤُلاَءِ بِوَجْهٍ، وَهَؤُلاَءِ بِوَجْهٍ)</w:t>
      </w:r>
      <w:r w:rsidRPr="00C24CF9">
        <w:rPr>
          <w:vertAlign w:val="superscript"/>
          <w:rtl/>
        </w:rPr>
        <w:t>(</w:t>
      </w:r>
      <w:r w:rsidRPr="00C24CF9">
        <w:rPr>
          <w:rStyle w:val="a4"/>
          <w:rFonts w:cs="Traditional Arabic"/>
          <w:rtl/>
        </w:rPr>
        <w:footnoteReference w:id="292"/>
      </w:r>
      <w:r w:rsidRPr="00C24CF9">
        <w:rPr>
          <w:vertAlign w:val="superscript"/>
          <w:rtl/>
        </w:rPr>
        <w:t>)</w:t>
      </w:r>
    </w:p>
    <w:p w:rsidR="00642A6B" w:rsidRPr="00C24CF9" w:rsidRDefault="00642A6B" w:rsidP="00BB7A62">
      <w:pPr>
        <w:widowControl/>
        <w:numPr>
          <w:ilvl w:val="0"/>
          <w:numId w:val="1"/>
        </w:numPr>
        <w:tabs>
          <w:tab w:val="clear" w:pos="1080"/>
          <w:tab w:val="num" w:pos="720"/>
          <w:tab w:val="num" w:pos="900"/>
          <w:tab w:val="left" w:pos="997"/>
        </w:tabs>
        <w:autoSpaceDE w:val="0"/>
        <w:autoSpaceDN w:val="0"/>
        <w:adjustRightInd w:val="0"/>
        <w:ind w:left="0" w:firstLine="284"/>
        <w:jc w:val="left"/>
      </w:pPr>
      <w:r w:rsidRPr="00C24CF9">
        <w:rPr>
          <w:rtl/>
        </w:rPr>
        <w:t xml:space="preserve"> (إن شر الناس عند الله منزلة يوم القيامة من تركه الناس اتقاء شره</w:t>
      </w:r>
      <w:r w:rsidR="008F7295" w:rsidRPr="00C24CF9">
        <w:fldChar w:fldCharType="begin"/>
      </w:r>
      <w:r w:rsidRPr="00C24CF9">
        <w:instrText>xe "</w:instrText>
      </w:r>
      <w:r w:rsidRPr="00C24CF9">
        <w:rPr>
          <w:rtl/>
        </w:rPr>
        <w:instrText>فهرس الأمثال:إِنَّ شَرَّ النَّاسِ عِنْدَ اللَّهِ مَنْزِلَةً يَوْمَ القِيَامَةِ مَنْ تَرَكَهُ النَّاسُ اتِّقَاءَ شَرِّهِ</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93"/>
      </w:r>
      <w:r w:rsidRPr="00C24CF9">
        <w:rPr>
          <w:vertAlign w:val="superscript"/>
          <w:rtl/>
        </w:rPr>
        <w:t>)</w:t>
      </w:r>
    </w:p>
    <w:p w:rsidR="00EF426F" w:rsidRPr="00C24CF9" w:rsidRDefault="00642A6B" w:rsidP="00BB7A62">
      <w:pPr>
        <w:widowControl/>
        <w:numPr>
          <w:ilvl w:val="0"/>
          <w:numId w:val="1"/>
        </w:numPr>
        <w:tabs>
          <w:tab w:val="clear" w:pos="1080"/>
          <w:tab w:val="num" w:pos="720"/>
          <w:tab w:val="num" w:pos="900"/>
          <w:tab w:val="left" w:pos="997"/>
        </w:tabs>
        <w:autoSpaceDE w:val="0"/>
        <w:autoSpaceDN w:val="0"/>
        <w:adjustRightInd w:val="0"/>
        <w:ind w:left="0" w:firstLine="284"/>
        <w:jc w:val="left"/>
      </w:pPr>
      <w:r w:rsidRPr="00C24CF9">
        <w:rPr>
          <w:rtl/>
        </w:rPr>
        <w:t>(حُرْمَةُ نِسَاءِ الْمُجَاهِدِينَ عَلَى الْقَاعِدِينَ كَحُرْمَةِ أُمَّهَاتِهِمْ</w:t>
      </w:r>
      <w:r w:rsidR="008F7295" w:rsidRPr="00C24CF9">
        <w:fldChar w:fldCharType="begin"/>
      </w:r>
      <w:r w:rsidRPr="00C24CF9">
        <w:instrText>xe "</w:instrText>
      </w:r>
      <w:r w:rsidRPr="00C24CF9">
        <w:rPr>
          <w:rtl/>
        </w:rPr>
        <w:instrText>فهرس الأمثال:حُرْمَةُ نِسَاءِ الْمُجَاهِدِينَ عَلَى الْقَاعِدِينَ كَحُرْمَةِ أُمَّهَاتِهِمْ</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94"/>
      </w:r>
      <w:r w:rsidRPr="00C24CF9">
        <w:rPr>
          <w:vertAlign w:val="superscript"/>
          <w:rtl/>
        </w:rPr>
        <w:t>)</w:t>
      </w:r>
    </w:p>
    <w:p w:rsidR="00642A6B" w:rsidRPr="00C24CF9" w:rsidRDefault="00642A6B" w:rsidP="00BB7A62">
      <w:pPr>
        <w:widowControl/>
        <w:numPr>
          <w:ilvl w:val="0"/>
          <w:numId w:val="1"/>
        </w:numPr>
        <w:tabs>
          <w:tab w:val="clear" w:pos="1080"/>
          <w:tab w:val="num" w:pos="720"/>
          <w:tab w:val="num" w:pos="900"/>
          <w:tab w:val="left" w:pos="997"/>
        </w:tabs>
        <w:autoSpaceDE w:val="0"/>
        <w:autoSpaceDN w:val="0"/>
        <w:adjustRightInd w:val="0"/>
        <w:ind w:left="0" w:firstLine="284"/>
        <w:jc w:val="left"/>
      </w:pPr>
      <w:r w:rsidRPr="00C24CF9">
        <w:rPr>
          <w:rtl/>
        </w:rPr>
        <w:t>(الْأَنْبِيَاءُ إِخْوَةٌ لِعَلَّاتٍ، أُمَّهَاتُهُمْ شَتَّى وَدِينُهُمْ وَاحِدٌ</w:t>
      </w:r>
      <w:r w:rsidR="008F7295" w:rsidRPr="00C24CF9">
        <w:fldChar w:fldCharType="begin"/>
      </w:r>
      <w:r w:rsidRPr="00C24CF9">
        <w:instrText>xe "</w:instrText>
      </w:r>
      <w:r w:rsidRPr="00C24CF9">
        <w:rPr>
          <w:rtl/>
        </w:rPr>
        <w:instrText>فهرس الأمثال:الْأَنْبِيَاءُ إِخْوَةٌ لِعَلَّاتٍ، أُمَّهَاتُهُمْ شَتَّى وَدِينُهُمْ وَاحِدٌ</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95"/>
      </w:r>
      <w:r w:rsidRPr="00C24CF9">
        <w:rPr>
          <w:vertAlign w:val="superscript"/>
          <w:rtl/>
        </w:rPr>
        <w:t>)</w:t>
      </w:r>
    </w:p>
    <w:p w:rsidR="00D82D2A" w:rsidRPr="00C24CF9" w:rsidRDefault="00642A6B" w:rsidP="00BB7A62">
      <w:pPr>
        <w:widowControl/>
        <w:numPr>
          <w:ilvl w:val="0"/>
          <w:numId w:val="1"/>
        </w:numPr>
        <w:tabs>
          <w:tab w:val="clear" w:pos="1080"/>
          <w:tab w:val="num" w:pos="720"/>
          <w:tab w:val="num" w:pos="900"/>
          <w:tab w:val="left" w:pos="997"/>
        </w:tabs>
        <w:autoSpaceDE w:val="0"/>
        <w:autoSpaceDN w:val="0"/>
        <w:adjustRightInd w:val="0"/>
        <w:ind w:left="0" w:firstLine="284"/>
        <w:jc w:val="left"/>
        <w:rPr>
          <w:vertAlign w:val="superscript"/>
          <w:rtl/>
        </w:rPr>
      </w:pPr>
      <w:r w:rsidRPr="00C24CF9">
        <w:rPr>
          <w:rtl/>
        </w:rPr>
        <w:lastRenderedPageBreak/>
        <w:t xml:space="preserve"> (خَيْرُكُمْ أَحْسَنُكُمْ قَضَاءً</w:t>
      </w:r>
      <w:r w:rsidR="008F7295" w:rsidRPr="00C24CF9">
        <w:fldChar w:fldCharType="begin"/>
      </w:r>
      <w:r w:rsidRPr="00C24CF9">
        <w:instrText>xe "</w:instrText>
      </w:r>
      <w:r w:rsidRPr="00C24CF9">
        <w:rPr>
          <w:rtl/>
        </w:rPr>
        <w:instrText>فهرس الأمثال:خَيْرُكُمْ أَحْسَنُكُمْ قَضَاءً</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96"/>
      </w:r>
      <w:r w:rsidRPr="00C24CF9">
        <w:rPr>
          <w:vertAlign w:val="superscript"/>
          <w:rtl/>
        </w:rPr>
        <w:t>)</w:t>
      </w:r>
      <w:r w:rsidR="00D82D2A" w:rsidRPr="00C24CF9">
        <w:rPr>
          <w:rFonts w:hint="cs"/>
          <w:vertAlign w:val="superscript"/>
          <w:rtl/>
        </w:rPr>
        <w:t>.</w:t>
      </w:r>
    </w:p>
    <w:p w:rsidR="00642A6B" w:rsidRPr="00C24CF9" w:rsidRDefault="00642A6B" w:rsidP="00552D08">
      <w:pPr>
        <w:widowControl/>
        <w:numPr>
          <w:ilvl w:val="0"/>
          <w:numId w:val="1"/>
        </w:numPr>
        <w:tabs>
          <w:tab w:val="clear" w:pos="1080"/>
          <w:tab w:val="num" w:pos="720"/>
          <w:tab w:val="num" w:pos="900"/>
          <w:tab w:val="left" w:pos="997"/>
        </w:tabs>
        <w:autoSpaceDE w:val="0"/>
        <w:autoSpaceDN w:val="0"/>
        <w:adjustRightInd w:val="0"/>
        <w:ind w:left="0" w:firstLine="284"/>
        <w:jc w:val="left"/>
      </w:pPr>
      <w:r w:rsidRPr="00C24CF9">
        <w:rPr>
          <w:rtl/>
        </w:rPr>
        <w:t>(إِنَّ لِجَسَدِكَ عَلَيْكَ حَقًّا</w:t>
      </w:r>
      <w:r w:rsidR="008F7295" w:rsidRPr="00C24CF9">
        <w:fldChar w:fldCharType="begin"/>
      </w:r>
      <w:r w:rsidRPr="00C24CF9">
        <w:instrText>xe "</w:instrText>
      </w:r>
      <w:r w:rsidRPr="00C24CF9">
        <w:rPr>
          <w:rtl/>
        </w:rPr>
        <w:instrText>فهرس الأمثال:إِنَّ لِجَسَدِكَ عَلَيْكَ حَقًّا</w:instrText>
      </w:r>
      <w:r w:rsidRPr="00C24CF9">
        <w:instrText>"</w:instrText>
      </w:r>
      <w:r w:rsidR="008F7295" w:rsidRPr="00C24CF9">
        <w:fldChar w:fldCharType="end"/>
      </w:r>
      <w:r w:rsidRPr="00C24CF9">
        <w:rPr>
          <w:rtl/>
        </w:rPr>
        <w:t>، وَإِنَّ لِعَيْنِكَ عَلَيْكَ حَقًّا، وَإِنَّ لِزَوْجِكَ عَلَيْكَ حَقًّا، وَإِنَّ لِزَوْرِكَ عَلَيْكَ حَقًّا)</w:t>
      </w:r>
      <w:r w:rsidRPr="00C24CF9">
        <w:rPr>
          <w:vertAlign w:val="superscript"/>
          <w:rtl/>
        </w:rPr>
        <w:t>(</w:t>
      </w:r>
      <w:r w:rsidRPr="00C24CF9">
        <w:rPr>
          <w:rStyle w:val="a4"/>
          <w:rFonts w:cs="Traditional Arabic"/>
          <w:rtl/>
        </w:rPr>
        <w:footnoteReference w:id="297"/>
      </w:r>
      <w:r w:rsidRPr="00C24CF9">
        <w:rPr>
          <w:vertAlign w:val="superscript"/>
          <w:rtl/>
        </w:rPr>
        <w:t>)</w:t>
      </w:r>
      <w:r w:rsidR="00D82D2A" w:rsidRPr="00C24CF9">
        <w:rPr>
          <w:rFonts w:hint="cs"/>
          <w:vertAlign w:val="superscript"/>
          <w:rtl/>
        </w:rPr>
        <w:t>.</w:t>
      </w:r>
    </w:p>
    <w:p w:rsidR="00642A6B" w:rsidRPr="00C24CF9" w:rsidRDefault="00642A6B" w:rsidP="00EE6873">
      <w:pPr>
        <w:widowControl/>
        <w:numPr>
          <w:ilvl w:val="0"/>
          <w:numId w:val="1"/>
        </w:numPr>
        <w:tabs>
          <w:tab w:val="clear" w:pos="1080"/>
          <w:tab w:val="num" w:pos="720"/>
          <w:tab w:val="num" w:pos="900"/>
          <w:tab w:val="left" w:pos="997"/>
        </w:tabs>
        <w:autoSpaceDE w:val="0"/>
        <w:autoSpaceDN w:val="0"/>
        <w:adjustRightInd w:val="0"/>
        <w:ind w:left="0" w:firstLine="284"/>
        <w:jc w:val="left"/>
      </w:pPr>
      <w:r w:rsidRPr="00C24CF9">
        <w:rPr>
          <w:rtl/>
        </w:rPr>
        <w:t>(رُوَيْدًا سَوقَكَ بِالقَوَارِير</w:t>
      </w:r>
      <w:r w:rsidR="008F7295" w:rsidRPr="00C24CF9">
        <w:fldChar w:fldCharType="begin"/>
      </w:r>
      <w:r w:rsidRPr="00C24CF9">
        <w:instrText>xe "</w:instrText>
      </w:r>
      <w:r w:rsidRPr="00C24CF9">
        <w:rPr>
          <w:rtl/>
        </w:rPr>
        <w:instrText>فهرس الأمثال:رُوَيْدًا سَوقَكَ بِالقَوَارِير</w:instrText>
      </w:r>
      <w:r w:rsidRPr="00C24CF9">
        <w:instrText>"</w:instrText>
      </w:r>
      <w:r w:rsidR="008F7295" w:rsidRPr="00C24CF9">
        <w:fldChar w:fldCharType="end"/>
      </w:r>
      <w:r w:rsidRPr="00C24CF9">
        <w:rPr>
          <w:rtl/>
        </w:rPr>
        <w:t>) وفي لفظ: (رُوَيْدَك سَوْقَكَ بِالْقَوَارِير)</w:t>
      </w:r>
      <w:r w:rsidRPr="00C24CF9">
        <w:rPr>
          <w:vertAlign w:val="superscript"/>
          <w:rtl/>
        </w:rPr>
        <w:t>(</w:t>
      </w:r>
      <w:r w:rsidRPr="00C24CF9">
        <w:rPr>
          <w:rStyle w:val="a4"/>
          <w:rFonts w:cs="Traditional Arabic"/>
          <w:rtl/>
        </w:rPr>
        <w:footnoteReference w:id="298"/>
      </w:r>
      <w:r w:rsidRPr="00C24CF9">
        <w:rPr>
          <w:vertAlign w:val="superscript"/>
          <w:rtl/>
        </w:rPr>
        <w:t>)</w:t>
      </w:r>
    </w:p>
    <w:p w:rsidR="00642A6B" w:rsidRPr="00C24CF9" w:rsidRDefault="00642A6B" w:rsidP="00EE6873">
      <w:pPr>
        <w:widowControl/>
        <w:numPr>
          <w:ilvl w:val="0"/>
          <w:numId w:val="1"/>
        </w:numPr>
        <w:tabs>
          <w:tab w:val="clear" w:pos="1080"/>
          <w:tab w:val="num" w:pos="720"/>
          <w:tab w:val="num" w:pos="900"/>
          <w:tab w:val="left" w:pos="997"/>
        </w:tabs>
        <w:autoSpaceDE w:val="0"/>
        <w:autoSpaceDN w:val="0"/>
        <w:adjustRightInd w:val="0"/>
        <w:ind w:left="0" w:firstLine="284"/>
        <w:jc w:val="left"/>
        <w:rPr>
          <w:rFonts w:ascii="Simplified Arabic" w:cs="Simplified Arabic"/>
          <w:color w:val="000000"/>
        </w:rPr>
      </w:pPr>
      <w:r w:rsidRPr="00C24CF9">
        <w:rPr>
          <w:rtl/>
        </w:rPr>
        <w:t>(إِنَّ شَرَّ الرِّعَاءِ الْحُطَمَةُ</w:t>
      </w:r>
      <w:r w:rsidR="008F7295" w:rsidRPr="00C24CF9">
        <w:fldChar w:fldCharType="begin"/>
      </w:r>
      <w:r w:rsidRPr="00C24CF9">
        <w:instrText>xe "</w:instrText>
      </w:r>
      <w:r w:rsidRPr="00C24CF9">
        <w:rPr>
          <w:rtl/>
        </w:rPr>
        <w:instrText>فهرس الأمثال:إِنَّ شَرَّ الرِّعَاءِ الْحُطَمَةُ</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299"/>
      </w:r>
      <w:r w:rsidRPr="00C24CF9">
        <w:rPr>
          <w:vertAlign w:val="superscript"/>
          <w:rtl/>
        </w:rPr>
        <w:t>)</w:t>
      </w:r>
      <w:r w:rsidR="00E54F1A" w:rsidRPr="00C24CF9">
        <w:rPr>
          <w:rFonts w:hint="cs"/>
          <w:vertAlign w:val="superscript"/>
          <w:rtl/>
        </w:rPr>
        <w:t>.</w:t>
      </w:r>
    </w:p>
    <w:p w:rsidR="00144708" w:rsidRPr="00C24CF9" w:rsidRDefault="00642A6B" w:rsidP="00EE6873">
      <w:pPr>
        <w:widowControl/>
        <w:numPr>
          <w:ilvl w:val="0"/>
          <w:numId w:val="1"/>
        </w:numPr>
        <w:tabs>
          <w:tab w:val="clear" w:pos="1080"/>
          <w:tab w:val="num" w:pos="720"/>
          <w:tab w:val="num" w:pos="900"/>
          <w:tab w:val="left" w:pos="997"/>
        </w:tabs>
        <w:autoSpaceDE w:val="0"/>
        <w:autoSpaceDN w:val="0"/>
        <w:adjustRightInd w:val="0"/>
        <w:ind w:left="0" w:firstLine="284"/>
        <w:jc w:val="left"/>
        <w:rPr>
          <w:rFonts w:ascii="Simplified Arabic" w:cs="Simplified Arabic"/>
          <w:color w:val="000000"/>
        </w:rPr>
      </w:pPr>
      <w:r w:rsidRPr="00C24CF9">
        <w:rPr>
          <w:rtl/>
        </w:rPr>
        <w:t>(لا تَحْقِرَنَّ مِنَ الْمَعْرُوفِ شَيْئًا</w:t>
      </w:r>
      <w:r w:rsidR="008F7295" w:rsidRPr="00C24CF9">
        <w:fldChar w:fldCharType="begin"/>
      </w:r>
      <w:r w:rsidRPr="00C24CF9">
        <w:instrText>xe "</w:instrText>
      </w:r>
      <w:r w:rsidRPr="00C24CF9">
        <w:rPr>
          <w:rtl/>
        </w:rPr>
        <w:instrText>فهرس الأمثال:لا تَحْقِرَنَّ مِنَ الْمَعْرُوفِ شَيْئًا</w:instrText>
      </w:r>
      <w:r w:rsidRPr="00C24CF9">
        <w:instrText>"</w:instrText>
      </w:r>
      <w:r w:rsidR="008F7295" w:rsidRPr="00C24CF9">
        <w:fldChar w:fldCharType="end"/>
      </w:r>
      <w:r w:rsidRPr="00C24CF9">
        <w:rPr>
          <w:rtl/>
        </w:rPr>
        <w:t>، وَلَوْ أَنْ تَلْقَى أَخَاكَ بِوَجْهٍ طَلْقٍ)</w:t>
      </w:r>
      <w:r w:rsidRPr="00C24CF9">
        <w:rPr>
          <w:vertAlign w:val="superscript"/>
          <w:rtl/>
        </w:rPr>
        <w:t>(</w:t>
      </w:r>
      <w:r w:rsidRPr="00C24CF9">
        <w:rPr>
          <w:rStyle w:val="a4"/>
          <w:rFonts w:cs="Traditional Arabic"/>
          <w:rtl/>
        </w:rPr>
        <w:footnoteReference w:id="300"/>
      </w:r>
      <w:r w:rsidRPr="00C24CF9">
        <w:rPr>
          <w:vertAlign w:val="superscript"/>
          <w:rtl/>
        </w:rPr>
        <w:t>)</w:t>
      </w:r>
    </w:p>
    <w:p w:rsidR="00642A6B" w:rsidRPr="00C24CF9" w:rsidRDefault="00642A6B" w:rsidP="00EE6873">
      <w:pPr>
        <w:widowControl/>
        <w:numPr>
          <w:ilvl w:val="0"/>
          <w:numId w:val="1"/>
        </w:numPr>
        <w:tabs>
          <w:tab w:val="clear" w:pos="1080"/>
          <w:tab w:val="num" w:pos="720"/>
          <w:tab w:val="num" w:pos="900"/>
          <w:tab w:val="left" w:pos="997"/>
        </w:tabs>
        <w:autoSpaceDE w:val="0"/>
        <w:autoSpaceDN w:val="0"/>
        <w:adjustRightInd w:val="0"/>
        <w:ind w:left="0" w:firstLine="284"/>
        <w:jc w:val="left"/>
      </w:pPr>
      <w:r w:rsidRPr="00C24CF9">
        <w:rPr>
          <w:rtl/>
        </w:rPr>
        <w:t>(المُتَشَبِّعُ بِمَا لَمْ يُعْطَ كَلاَبِسِ ثَوْبَيْ زُورٍ</w:t>
      </w:r>
      <w:r w:rsidR="008F7295" w:rsidRPr="00C24CF9">
        <w:fldChar w:fldCharType="begin"/>
      </w:r>
      <w:r w:rsidRPr="00C24CF9">
        <w:instrText>xe "</w:instrText>
      </w:r>
      <w:r w:rsidRPr="00C24CF9">
        <w:rPr>
          <w:rtl/>
        </w:rPr>
        <w:instrText>فهرس الأمثال:المُتَشَبِّعُ بِمَا لَمْ يُعْطَ كَلاَبِسِ ثَوْبَيْ زُورٍ</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301"/>
      </w:r>
      <w:r w:rsidRPr="00C24CF9">
        <w:rPr>
          <w:vertAlign w:val="superscript"/>
          <w:rtl/>
        </w:rPr>
        <w:t>)</w:t>
      </w:r>
    </w:p>
    <w:p w:rsidR="00642A6B" w:rsidRPr="00C24CF9" w:rsidRDefault="00642A6B" w:rsidP="00EE6873">
      <w:pPr>
        <w:widowControl/>
        <w:numPr>
          <w:ilvl w:val="0"/>
          <w:numId w:val="1"/>
        </w:numPr>
        <w:tabs>
          <w:tab w:val="clear" w:pos="1080"/>
          <w:tab w:val="num" w:pos="720"/>
          <w:tab w:val="num" w:pos="900"/>
          <w:tab w:val="left" w:pos="997"/>
        </w:tabs>
        <w:autoSpaceDE w:val="0"/>
        <w:autoSpaceDN w:val="0"/>
        <w:adjustRightInd w:val="0"/>
        <w:ind w:left="0" w:firstLine="284"/>
        <w:jc w:val="left"/>
        <w:rPr>
          <w:rFonts w:cs="Simplified Arabic"/>
        </w:rPr>
      </w:pPr>
      <w:r w:rsidRPr="00C24CF9">
        <w:rPr>
          <w:rtl/>
        </w:rPr>
        <w:t>(حَوَاَلْينَا وَلَا عَلَيْنَا</w:t>
      </w:r>
      <w:r w:rsidR="008F7295" w:rsidRPr="00C24CF9">
        <w:fldChar w:fldCharType="begin"/>
      </w:r>
      <w:r w:rsidRPr="00C24CF9">
        <w:instrText>xe "</w:instrText>
      </w:r>
      <w:r w:rsidRPr="00C24CF9">
        <w:rPr>
          <w:rtl/>
        </w:rPr>
        <w:instrText>فهرس الأمثال:حَوَاَلْينَا وَلَا عَلَيْنَا</w:instrText>
      </w:r>
      <w:r w:rsidRPr="00C24CF9">
        <w:instrText>"</w:instrText>
      </w:r>
      <w:r w:rsidR="008F7295" w:rsidRPr="00C24CF9">
        <w:fldChar w:fldCharType="end"/>
      </w:r>
      <w:r w:rsidRPr="00C24CF9">
        <w:rPr>
          <w:rtl/>
        </w:rPr>
        <w:t>)</w:t>
      </w:r>
      <w:r w:rsidRPr="00C24CF9">
        <w:rPr>
          <w:vertAlign w:val="superscript"/>
          <w:rtl/>
        </w:rPr>
        <w:t>(</w:t>
      </w:r>
      <w:r w:rsidRPr="00C24CF9">
        <w:rPr>
          <w:rStyle w:val="a4"/>
          <w:rFonts w:cs="Traditional Arabic"/>
          <w:rtl/>
        </w:rPr>
        <w:footnoteReference w:id="302"/>
      </w:r>
      <w:r w:rsidRPr="00C24CF9">
        <w:rPr>
          <w:vertAlign w:val="superscript"/>
          <w:rtl/>
        </w:rPr>
        <w:t>)</w:t>
      </w:r>
    </w:p>
    <w:p w:rsidR="00642A6B" w:rsidRPr="00C24CF9" w:rsidRDefault="00642A6B" w:rsidP="0074072C">
      <w:pPr>
        <w:widowControl/>
        <w:numPr>
          <w:ilvl w:val="0"/>
          <w:numId w:val="1"/>
        </w:numPr>
        <w:tabs>
          <w:tab w:val="clear" w:pos="1080"/>
          <w:tab w:val="num" w:pos="720"/>
          <w:tab w:val="num" w:pos="900"/>
          <w:tab w:val="left" w:pos="997"/>
        </w:tabs>
        <w:autoSpaceDE w:val="0"/>
        <w:autoSpaceDN w:val="0"/>
        <w:adjustRightInd w:val="0"/>
        <w:ind w:left="0" w:firstLine="284"/>
        <w:jc w:val="left"/>
      </w:pPr>
      <w:r w:rsidRPr="00C24CF9">
        <w:rPr>
          <w:rtl/>
        </w:rPr>
        <w:lastRenderedPageBreak/>
        <w:t xml:space="preserve"> (مَا نَقَصَتْ صَدَقَةٌ مِنْ مَالٍ، وَمَا زَادَ اللهُ عَبْدًا بِعَفْوٍ إِلَّا عِزًّا</w:t>
      </w:r>
      <w:r w:rsidR="008F7295" w:rsidRPr="00C24CF9">
        <w:fldChar w:fldCharType="begin"/>
      </w:r>
      <w:r w:rsidRPr="00C24CF9">
        <w:instrText>xe "</w:instrText>
      </w:r>
      <w:r w:rsidRPr="00C24CF9">
        <w:rPr>
          <w:rtl/>
        </w:rPr>
        <w:instrText>فهرس الأمثال:مَا نَقَصَتْ صَدَقَةٌ مِنْ مَالٍ، وَمَا زَادَ اللهُ عَبْدًا بِعَفْوٍ، إِلَّا عِزًّا</w:instrText>
      </w:r>
      <w:r w:rsidRPr="00C24CF9">
        <w:instrText>"</w:instrText>
      </w:r>
      <w:r w:rsidR="008F7295" w:rsidRPr="00C24CF9">
        <w:fldChar w:fldCharType="end"/>
      </w:r>
      <w:r w:rsidRPr="00C24CF9">
        <w:rPr>
          <w:rtl/>
        </w:rPr>
        <w:t>، وَمَا تَوَاضَعَ أَحَدٌ لِلَّهِ إِلَّا رَفَعَهُ اللهُ)</w:t>
      </w:r>
      <w:r w:rsidRPr="00C24CF9">
        <w:rPr>
          <w:vertAlign w:val="superscript"/>
          <w:rtl/>
        </w:rPr>
        <w:t>(</w:t>
      </w:r>
      <w:r w:rsidRPr="00C24CF9">
        <w:rPr>
          <w:rStyle w:val="a4"/>
          <w:rFonts w:cs="Traditional Arabic"/>
          <w:rtl/>
        </w:rPr>
        <w:footnoteReference w:id="303"/>
      </w:r>
      <w:r w:rsidRPr="00C24CF9">
        <w:rPr>
          <w:vertAlign w:val="superscript"/>
          <w:rtl/>
        </w:rPr>
        <w:t>)</w:t>
      </w:r>
      <w:r w:rsidR="0065699D" w:rsidRPr="00C24CF9">
        <w:rPr>
          <w:rFonts w:hint="cs"/>
          <w:vertAlign w:val="superscript"/>
          <w:rtl/>
        </w:rPr>
        <w:t>.</w:t>
      </w:r>
    </w:p>
    <w:p w:rsidR="00620671" w:rsidRPr="00C24CF9" w:rsidRDefault="00620671" w:rsidP="00620671">
      <w:pPr>
        <w:widowControl/>
        <w:tabs>
          <w:tab w:val="left" w:pos="997"/>
          <w:tab w:val="num" w:pos="1080"/>
        </w:tabs>
        <w:autoSpaceDE w:val="0"/>
        <w:autoSpaceDN w:val="0"/>
        <w:adjustRightInd w:val="0"/>
        <w:jc w:val="left"/>
        <w:sectPr w:rsidR="00620671" w:rsidRPr="00C24CF9" w:rsidSect="0090671D">
          <w:footerReference w:type="default" r:id="rId13"/>
          <w:footnotePr>
            <w:numRestart w:val="eachPage"/>
          </w:footnotePr>
          <w:pgSz w:w="11906" w:h="16838" w:code="9"/>
          <w:pgMar w:top="1418" w:right="2155" w:bottom="1418" w:left="1418" w:header="731" w:footer="45" w:gutter="0"/>
          <w:pgNumType w:start="1"/>
          <w:cols w:space="708"/>
          <w:bidi/>
          <w:rtlGutter/>
          <w:docGrid w:linePitch="490"/>
        </w:sectPr>
      </w:pPr>
    </w:p>
    <w:p w:rsidR="004B432A" w:rsidRPr="00C24CF9" w:rsidRDefault="004B432A" w:rsidP="007F7EDC">
      <w:pPr>
        <w:jc w:val="left"/>
        <w:rPr>
          <w:rFonts w:cs="PT Bold Heading"/>
          <w:kern w:val="32"/>
          <w:rtl/>
        </w:rPr>
      </w:pPr>
    </w:p>
    <w:p w:rsidR="00552D08" w:rsidRPr="00C24CF9" w:rsidRDefault="00552D08" w:rsidP="004B432A">
      <w:pPr>
        <w:widowControl/>
        <w:jc w:val="center"/>
        <w:rPr>
          <w:rFonts w:ascii="Calibri" w:eastAsia="Calibri" w:hAnsi="Calibri"/>
          <w:b/>
          <w:bCs/>
          <w:rtl/>
        </w:rPr>
      </w:pPr>
    </w:p>
    <w:p w:rsidR="000C4B35" w:rsidRPr="00C24CF9" w:rsidRDefault="000C4B35" w:rsidP="000C4B35">
      <w:pPr>
        <w:pStyle w:val="2"/>
        <w:spacing w:before="0" w:after="0"/>
        <w:ind w:firstLine="284"/>
        <w:jc w:val="center"/>
        <w:rPr>
          <w:rFonts w:cs="PT Bold Heading"/>
          <w:b w:val="0"/>
          <w:bCs w:val="0"/>
          <w:kern w:val="32"/>
          <w:sz w:val="36"/>
          <w:szCs w:val="36"/>
          <w:u w:val="single"/>
          <w:rtl/>
        </w:rPr>
      </w:pPr>
    </w:p>
    <w:p w:rsidR="004B432A" w:rsidRPr="00C24CF9" w:rsidRDefault="004B432A" w:rsidP="000C4B35">
      <w:pPr>
        <w:pStyle w:val="2"/>
        <w:spacing w:before="0" w:after="0"/>
        <w:ind w:firstLine="284"/>
        <w:jc w:val="center"/>
        <w:rPr>
          <w:rFonts w:cs="Traditional Arabic"/>
          <w:kern w:val="32"/>
          <w:sz w:val="36"/>
          <w:szCs w:val="36"/>
          <w:u w:val="single"/>
          <w:rtl/>
        </w:rPr>
      </w:pPr>
      <w:r w:rsidRPr="00C24CF9">
        <w:rPr>
          <w:rFonts w:cs="Traditional Arabic" w:hint="cs"/>
          <w:kern w:val="32"/>
          <w:sz w:val="36"/>
          <w:szCs w:val="36"/>
          <w:u w:val="single"/>
          <w:rtl/>
        </w:rPr>
        <w:t>الفصلالأول</w:t>
      </w:r>
    </w:p>
    <w:p w:rsidR="004B432A" w:rsidRPr="00C24CF9" w:rsidRDefault="004B432A" w:rsidP="000C4B35">
      <w:pPr>
        <w:pStyle w:val="2"/>
        <w:spacing w:before="0" w:after="0"/>
        <w:ind w:firstLine="284"/>
        <w:jc w:val="center"/>
        <w:rPr>
          <w:rFonts w:cs="Traditional Arabic"/>
          <w:kern w:val="32"/>
          <w:sz w:val="36"/>
          <w:szCs w:val="36"/>
          <w:rtl/>
        </w:rPr>
      </w:pPr>
      <w:r w:rsidRPr="00C24CF9">
        <w:rPr>
          <w:rFonts w:cs="Traditional Arabic" w:hint="cs"/>
          <w:kern w:val="32"/>
          <w:sz w:val="36"/>
          <w:szCs w:val="36"/>
          <w:rtl/>
        </w:rPr>
        <w:t>الأحاديثالمتعلقةبالمستوىالصرفي</w:t>
      </w:r>
      <w:r w:rsidR="00A92A3A" w:rsidRPr="00C24CF9">
        <w:rPr>
          <w:rFonts w:cs="Traditional Arabic" w:hint="cs"/>
          <w:kern w:val="32"/>
          <w:sz w:val="36"/>
          <w:szCs w:val="36"/>
          <w:rtl/>
        </w:rPr>
        <w:t xml:space="preserve">، </w:t>
      </w:r>
      <w:r w:rsidRPr="00C24CF9">
        <w:rPr>
          <w:rFonts w:cs="Traditional Arabic" w:hint="cs"/>
          <w:kern w:val="32"/>
          <w:sz w:val="36"/>
          <w:szCs w:val="36"/>
          <w:rtl/>
        </w:rPr>
        <w:t>وفيهأربعةمباحث</w:t>
      </w:r>
      <w:r w:rsidRPr="00C24CF9">
        <w:rPr>
          <w:rFonts w:cs="Traditional Arabic"/>
          <w:kern w:val="32"/>
          <w:sz w:val="36"/>
          <w:szCs w:val="36"/>
          <w:rtl/>
        </w:rPr>
        <w:t>:</w:t>
      </w:r>
    </w:p>
    <w:p w:rsidR="004B432A" w:rsidRPr="00C24CF9" w:rsidRDefault="004B432A" w:rsidP="000C4B35">
      <w:pPr>
        <w:pStyle w:val="2"/>
        <w:spacing w:before="80" w:after="80"/>
        <w:ind w:firstLine="284"/>
        <w:jc w:val="center"/>
        <w:rPr>
          <w:rFonts w:cs="Traditional Arabic"/>
          <w:kern w:val="32"/>
          <w:sz w:val="36"/>
          <w:szCs w:val="36"/>
          <w:rtl/>
        </w:rPr>
      </w:pPr>
      <w:r w:rsidRPr="00C24CF9">
        <w:rPr>
          <w:rFonts w:cs="Traditional Arabic" w:hint="cs"/>
          <w:kern w:val="32"/>
          <w:sz w:val="36"/>
          <w:szCs w:val="36"/>
          <w:rtl/>
        </w:rPr>
        <w:t>المبحثالأول</w:t>
      </w:r>
      <w:r w:rsidRPr="00C24CF9">
        <w:rPr>
          <w:rFonts w:cs="Traditional Arabic"/>
          <w:kern w:val="32"/>
          <w:sz w:val="36"/>
          <w:szCs w:val="36"/>
          <w:rtl/>
        </w:rPr>
        <w:t xml:space="preserve">: </w:t>
      </w:r>
      <w:r w:rsidRPr="00C24CF9">
        <w:rPr>
          <w:rFonts w:cs="Traditional Arabic" w:hint="cs"/>
          <w:kern w:val="32"/>
          <w:sz w:val="36"/>
          <w:szCs w:val="36"/>
          <w:rtl/>
        </w:rPr>
        <w:t>الأحاديثالمتعلقةبأبنيةالأفعال</w:t>
      </w:r>
    </w:p>
    <w:p w:rsidR="004B432A" w:rsidRPr="00C24CF9" w:rsidRDefault="004B432A" w:rsidP="000C4B35">
      <w:pPr>
        <w:pStyle w:val="2"/>
        <w:spacing w:before="80" w:after="80"/>
        <w:ind w:firstLine="284"/>
        <w:jc w:val="center"/>
        <w:rPr>
          <w:rFonts w:cs="Traditional Arabic"/>
          <w:kern w:val="32"/>
          <w:sz w:val="36"/>
          <w:szCs w:val="36"/>
          <w:rtl/>
        </w:rPr>
      </w:pPr>
      <w:r w:rsidRPr="00C24CF9">
        <w:rPr>
          <w:rFonts w:cs="Traditional Arabic" w:hint="cs"/>
          <w:kern w:val="32"/>
          <w:sz w:val="36"/>
          <w:szCs w:val="36"/>
          <w:rtl/>
        </w:rPr>
        <w:t>المبحثالثاني</w:t>
      </w:r>
      <w:r w:rsidRPr="00C24CF9">
        <w:rPr>
          <w:rFonts w:cs="Traditional Arabic"/>
          <w:kern w:val="32"/>
          <w:sz w:val="36"/>
          <w:szCs w:val="36"/>
          <w:rtl/>
        </w:rPr>
        <w:t xml:space="preserve">: </w:t>
      </w:r>
      <w:r w:rsidRPr="00C24CF9">
        <w:rPr>
          <w:rFonts w:cs="Traditional Arabic" w:hint="cs"/>
          <w:kern w:val="32"/>
          <w:sz w:val="36"/>
          <w:szCs w:val="36"/>
          <w:rtl/>
        </w:rPr>
        <w:t>الأحاديثالمتعلقةبأبنيةالمصادر</w:t>
      </w:r>
    </w:p>
    <w:p w:rsidR="004B432A" w:rsidRPr="00C24CF9" w:rsidRDefault="004B432A" w:rsidP="000C4B35">
      <w:pPr>
        <w:pStyle w:val="2"/>
        <w:spacing w:before="80" w:after="80"/>
        <w:ind w:firstLine="284"/>
        <w:jc w:val="center"/>
        <w:rPr>
          <w:rFonts w:cs="Traditional Arabic"/>
          <w:kern w:val="32"/>
          <w:sz w:val="36"/>
          <w:szCs w:val="36"/>
          <w:rtl/>
        </w:rPr>
      </w:pPr>
      <w:r w:rsidRPr="00C24CF9">
        <w:rPr>
          <w:rFonts w:cs="Traditional Arabic" w:hint="cs"/>
          <w:kern w:val="32"/>
          <w:sz w:val="36"/>
          <w:szCs w:val="36"/>
          <w:rtl/>
        </w:rPr>
        <w:t>المبحثالثالث</w:t>
      </w:r>
      <w:r w:rsidRPr="00C24CF9">
        <w:rPr>
          <w:rFonts w:cs="Traditional Arabic"/>
          <w:kern w:val="32"/>
          <w:sz w:val="36"/>
          <w:szCs w:val="36"/>
          <w:rtl/>
        </w:rPr>
        <w:t xml:space="preserve">: </w:t>
      </w:r>
      <w:r w:rsidRPr="00C24CF9">
        <w:rPr>
          <w:rFonts w:cs="Traditional Arabic" w:hint="cs"/>
          <w:kern w:val="32"/>
          <w:sz w:val="36"/>
          <w:szCs w:val="36"/>
          <w:rtl/>
        </w:rPr>
        <w:t>الأحاديثالمتعلقةبأبنيةالمشتقات</w:t>
      </w:r>
    </w:p>
    <w:p w:rsidR="004B432A" w:rsidRPr="00C24CF9" w:rsidRDefault="004B432A" w:rsidP="000C4B35">
      <w:pPr>
        <w:pStyle w:val="2"/>
        <w:spacing w:before="80" w:after="80"/>
        <w:ind w:firstLine="284"/>
        <w:jc w:val="center"/>
        <w:rPr>
          <w:rFonts w:cs="PT Bold Heading"/>
          <w:b w:val="0"/>
          <w:bCs w:val="0"/>
          <w:kern w:val="32"/>
          <w:sz w:val="36"/>
          <w:szCs w:val="36"/>
          <w:rtl/>
        </w:rPr>
      </w:pPr>
      <w:r w:rsidRPr="00C24CF9">
        <w:rPr>
          <w:rFonts w:cs="Traditional Arabic" w:hint="cs"/>
          <w:kern w:val="32"/>
          <w:sz w:val="36"/>
          <w:szCs w:val="36"/>
          <w:rtl/>
        </w:rPr>
        <w:t>المبحثالرابع</w:t>
      </w:r>
      <w:r w:rsidRPr="00C24CF9">
        <w:rPr>
          <w:rFonts w:cs="Traditional Arabic"/>
          <w:kern w:val="32"/>
          <w:sz w:val="36"/>
          <w:szCs w:val="36"/>
          <w:rtl/>
        </w:rPr>
        <w:t xml:space="preserve">: </w:t>
      </w:r>
      <w:r w:rsidRPr="00C24CF9">
        <w:rPr>
          <w:rFonts w:cs="Traditional Arabic" w:hint="cs"/>
          <w:kern w:val="32"/>
          <w:sz w:val="36"/>
          <w:szCs w:val="36"/>
          <w:rtl/>
        </w:rPr>
        <w:t>الأحاديثالمتعلقةبأبنيةالجموع</w:t>
      </w:r>
      <w:r w:rsidRPr="00C24CF9">
        <w:rPr>
          <w:rFonts w:cs="PT Bold Heading"/>
          <w:kern w:val="32"/>
          <w:sz w:val="36"/>
          <w:szCs w:val="36"/>
          <w:rtl/>
        </w:rPr>
        <w:br w:type="page"/>
      </w:r>
    </w:p>
    <w:p w:rsidR="00642A6B" w:rsidRPr="00C24CF9" w:rsidRDefault="00642A6B" w:rsidP="00144708">
      <w:pPr>
        <w:pStyle w:val="1"/>
        <w:spacing w:before="0" w:after="0"/>
        <w:jc w:val="both"/>
        <w:rPr>
          <w:rFonts w:cs="Traditional Arabic"/>
          <w:sz w:val="36"/>
          <w:szCs w:val="36"/>
          <w:rtl/>
        </w:rPr>
      </w:pPr>
      <w:bookmarkStart w:id="86" w:name="_Toc306912037"/>
      <w:bookmarkStart w:id="87" w:name="_Toc306983041"/>
      <w:bookmarkStart w:id="88" w:name="_Toc313750296"/>
      <w:bookmarkStart w:id="89" w:name="_Toc313773048"/>
      <w:bookmarkStart w:id="90" w:name="_Toc303366856"/>
      <w:bookmarkStart w:id="91" w:name="_Toc303367594"/>
      <w:bookmarkStart w:id="92" w:name="_Toc303368982"/>
      <w:r w:rsidRPr="00C24CF9">
        <w:rPr>
          <w:rFonts w:cs="Traditional Arabic"/>
          <w:sz w:val="36"/>
          <w:szCs w:val="36"/>
          <w:rtl/>
        </w:rPr>
        <w:lastRenderedPageBreak/>
        <w:t xml:space="preserve">المبحث الأول: </w:t>
      </w:r>
      <w:bookmarkEnd w:id="86"/>
      <w:bookmarkEnd w:id="87"/>
      <w:bookmarkEnd w:id="88"/>
      <w:bookmarkEnd w:id="89"/>
      <w:r w:rsidRPr="00C24CF9">
        <w:rPr>
          <w:rFonts w:cs="Traditional Arabic"/>
          <w:sz w:val="36"/>
          <w:szCs w:val="36"/>
          <w:rtl/>
        </w:rPr>
        <w:t>الأحاديث المتعلقة بأبنية الأفعال</w:t>
      </w:r>
    </w:p>
    <w:p w:rsidR="00642A6B" w:rsidRPr="00C24CF9" w:rsidRDefault="00642A6B" w:rsidP="00144708">
      <w:pPr>
        <w:pStyle w:val="2"/>
        <w:spacing w:before="0" w:after="0"/>
        <w:ind w:firstLine="284"/>
        <w:rPr>
          <w:rFonts w:cs="Traditional Arabic"/>
          <w:sz w:val="36"/>
          <w:szCs w:val="36"/>
          <w:rtl/>
        </w:rPr>
      </w:pPr>
      <w:r w:rsidRPr="00C24CF9">
        <w:rPr>
          <w:rFonts w:cs="Traditional Arabic"/>
          <w:sz w:val="36"/>
          <w:szCs w:val="36"/>
          <w:rtl/>
        </w:rPr>
        <w:t xml:space="preserve">أبنية الفعل الماضي </w:t>
      </w:r>
      <w:bookmarkEnd w:id="90"/>
      <w:bookmarkEnd w:id="91"/>
      <w:bookmarkEnd w:id="92"/>
    </w:p>
    <w:p w:rsidR="00642A6B" w:rsidRPr="00C24CF9" w:rsidRDefault="00642A6B" w:rsidP="00624752">
      <w:pPr>
        <w:pStyle w:val="2"/>
        <w:spacing w:before="0" w:after="0"/>
        <w:ind w:firstLine="284"/>
        <w:rPr>
          <w:rFonts w:cs="Traditional Arabic"/>
          <w:sz w:val="36"/>
          <w:szCs w:val="36"/>
          <w:rtl/>
        </w:rPr>
      </w:pPr>
      <w:bookmarkStart w:id="93" w:name="_Toc306912038"/>
      <w:bookmarkStart w:id="94" w:name="_Toc306983042"/>
      <w:bookmarkStart w:id="95" w:name="_Toc313750297"/>
      <w:bookmarkStart w:id="96" w:name="_Toc313773049"/>
      <w:r w:rsidRPr="00C24CF9">
        <w:rPr>
          <w:rFonts w:cs="Traditional Arabic"/>
          <w:sz w:val="36"/>
          <w:szCs w:val="36"/>
          <w:rtl/>
        </w:rPr>
        <w:t>أولا</w:t>
      </w:r>
      <w:r w:rsidR="00DA5BEC" w:rsidRPr="00C24CF9">
        <w:rPr>
          <w:rFonts w:cs="Traditional Arabic" w:hint="cs"/>
          <w:sz w:val="36"/>
          <w:szCs w:val="36"/>
          <w:rtl/>
        </w:rPr>
        <w:t>ً</w:t>
      </w:r>
      <w:r w:rsidRPr="00C24CF9">
        <w:rPr>
          <w:rFonts w:cs="Traditional Arabic"/>
          <w:sz w:val="36"/>
          <w:szCs w:val="36"/>
          <w:rtl/>
        </w:rPr>
        <w:t>- أبنية الماضي المجرد</w:t>
      </w:r>
      <w:bookmarkEnd w:id="93"/>
      <w:bookmarkEnd w:id="94"/>
      <w:bookmarkEnd w:id="95"/>
      <w:bookmarkEnd w:id="96"/>
    </w:p>
    <w:p w:rsidR="00642A6B" w:rsidRPr="00C24CF9" w:rsidRDefault="00642A6B" w:rsidP="00144708">
      <w:pPr>
        <w:ind w:firstLine="284"/>
        <w:rPr>
          <w:rtl/>
        </w:rPr>
      </w:pPr>
      <w:r w:rsidRPr="00C24CF9">
        <w:rPr>
          <w:rtl/>
        </w:rPr>
        <w:t>الفعل الماضي المجرد: هو ما كانت جميع حروفه أصلية، ولا تسقط إلا لعلة تصريفية، كسقوط الواو في نحو: (ق</w:t>
      </w:r>
      <w:r w:rsidR="00CF4F6C" w:rsidRPr="00C24CF9">
        <w:rPr>
          <w:rtl/>
        </w:rPr>
        <w:t>ُلْتُ)، وهو نوعان: ثلاثي ورباعي</w:t>
      </w:r>
      <w:r w:rsidR="00CF4F6C" w:rsidRPr="00C24CF9">
        <w:rPr>
          <w:rFonts w:hint="cs"/>
          <w:rtl/>
        </w:rPr>
        <w:t xml:space="preserve">، </w:t>
      </w:r>
      <w:r w:rsidRPr="00C24CF9">
        <w:rPr>
          <w:rtl/>
        </w:rPr>
        <w:t>فللثلاثي ثلاثة أوبنية، وهي: (فعَل، وفعِل، وفعُل)</w:t>
      </w:r>
      <w:r w:rsidR="0058323D" w:rsidRPr="00C24CF9">
        <w:rPr>
          <w:rFonts w:hint="cs"/>
          <w:rtl/>
        </w:rPr>
        <w:t>.</w:t>
      </w:r>
    </w:p>
    <w:p w:rsidR="00642A6B" w:rsidRPr="00C24CF9" w:rsidRDefault="00642A6B" w:rsidP="00144708">
      <w:pPr>
        <w:pStyle w:val="2"/>
        <w:spacing w:before="0" w:after="0"/>
        <w:ind w:firstLine="284"/>
        <w:rPr>
          <w:rFonts w:cs="Traditional Arabic"/>
          <w:sz w:val="36"/>
          <w:szCs w:val="36"/>
          <w:rtl/>
        </w:rPr>
      </w:pPr>
      <w:bookmarkStart w:id="97" w:name="_Toc306912040"/>
      <w:bookmarkStart w:id="98" w:name="_Toc306983044"/>
      <w:bookmarkStart w:id="99" w:name="_Toc313750299"/>
      <w:bookmarkStart w:id="100" w:name="_Toc313773051"/>
      <w:r w:rsidRPr="00C24CF9">
        <w:rPr>
          <w:rFonts w:cs="Traditional Arabic"/>
          <w:sz w:val="36"/>
          <w:szCs w:val="36"/>
          <w:rtl/>
        </w:rPr>
        <w:t>أ- ما جاء على بناء (فَعَلَ) في أمثال الصحيحين</w:t>
      </w:r>
      <w:bookmarkEnd w:id="97"/>
      <w:bookmarkEnd w:id="98"/>
      <w:bookmarkEnd w:id="99"/>
      <w:bookmarkEnd w:id="100"/>
    </w:p>
    <w:p w:rsidR="00642A6B" w:rsidRPr="00C24CF9" w:rsidRDefault="00642A6B" w:rsidP="00144708">
      <w:pPr>
        <w:ind w:firstLine="284"/>
        <w:rPr>
          <w:rtl/>
        </w:rPr>
      </w:pPr>
      <w:r w:rsidRPr="00C24CF9">
        <w:rPr>
          <w:rtl/>
        </w:rPr>
        <w:t>جاء الفعل الماضي المجرد على وزن (فَعَل) في هذه الأمثال صحيحًا، ومعتلا</w:t>
      </w:r>
      <w:r w:rsidR="00C4203E" w:rsidRPr="00C24CF9">
        <w:rPr>
          <w:rFonts w:hint="cs"/>
          <w:rtl/>
        </w:rPr>
        <w:t>ً</w:t>
      </w:r>
      <w:r w:rsidRPr="00C24CF9">
        <w:rPr>
          <w:rtl/>
        </w:rPr>
        <w:t xml:space="preserve">. </w:t>
      </w:r>
    </w:p>
    <w:p w:rsidR="00642A6B" w:rsidRPr="00C24CF9" w:rsidRDefault="00642A6B" w:rsidP="00144708">
      <w:pPr>
        <w:ind w:firstLine="284"/>
        <w:rPr>
          <w:rtl/>
        </w:rPr>
      </w:pPr>
      <w:r w:rsidRPr="00C24CF9">
        <w:rPr>
          <w:rtl/>
        </w:rPr>
        <w:t>وجاء الصحيح سالمًا، ومهموزًا ومضعَّفًا</w:t>
      </w:r>
      <w:r w:rsidRPr="00C24CF9">
        <w:rPr>
          <w:rStyle w:val="a4"/>
          <w:rFonts w:cs="Traditional Arabic"/>
          <w:rtl/>
        </w:rPr>
        <w:t>(</w:t>
      </w:r>
      <w:r w:rsidRPr="00C24CF9">
        <w:rPr>
          <w:rStyle w:val="a4"/>
          <w:rFonts w:cs="Traditional Arabic"/>
          <w:rtl/>
        </w:rPr>
        <w:footnoteReference w:id="304"/>
      </w:r>
      <w:r w:rsidRPr="00C24CF9">
        <w:rPr>
          <w:rStyle w:val="a4"/>
          <w:rFonts w:cs="Traditional Arabic"/>
          <w:rtl/>
        </w:rPr>
        <w:t>)</w:t>
      </w:r>
      <w:r w:rsidRPr="00C24CF9">
        <w:rPr>
          <w:rtl/>
        </w:rPr>
        <w:t xml:space="preserve">. </w:t>
      </w:r>
    </w:p>
    <w:p w:rsidR="00642A6B" w:rsidRPr="00C24CF9" w:rsidRDefault="00642A6B" w:rsidP="00144708">
      <w:pPr>
        <w:ind w:firstLine="284"/>
        <w:rPr>
          <w:spacing w:val="8"/>
          <w:rtl/>
        </w:rPr>
      </w:pPr>
      <w:r w:rsidRPr="00C24CF9">
        <w:rPr>
          <w:b/>
          <w:bCs/>
          <w:spacing w:val="8"/>
          <w:rtl/>
        </w:rPr>
        <w:t>فالسالم</w:t>
      </w:r>
      <w:r w:rsidRPr="00C24CF9">
        <w:rPr>
          <w:spacing w:val="8"/>
          <w:rtl/>
        </w:rPr>
        <w:t xml:space="preserve"> ورد في ثلاثة وثلاثين فعلا</w:t>
      </w:r>
      <w:r w:rsidR="00C4203E" w:rsidRPr="00C24CF9">
        <w:rPr>
          <w:rFonts w:hint="cs"/>
          <w:spacing w:val="8"/>
          <w:rtl/>
        </w:rPr>
        <w:t>ً</w:t>
      </w:r>
      <w:r w:rsidRPr="00C24CF9">
        <w:rPr>
          <w:spacing w:val="8"/>
          <w:rtl/>
        </w:rPr>
        <w:t xml:space="preserve"> -دون المتكرِّر- وهي: (بَعَث</w:t>
      </w:r>
      <w:r w:rsidRPr="00C24CF9">
        <w:rPr>
          <w:rStyle w:val="a4"/>
          <w:rFonts w:cs="Traditional Arabic"/>
          <w:spacing w:val="8"/>
          <w:rtl/>
        </w:rPr>
        <w:t>(</w:t>
      </w:r>
      <w:r w:rsidRPr="00C24CF9">
        <w:rPr>
          <w:rStyle w:val="a4"/>
          <w:rFonts w:cs="Traditional Arabic"/>
          <w:spacing w:val="8"/>
          <w:rtl/>
        </w:rPr>
        <w:footnoteReference w:id="305"/>
      </w:r>
      <w:r w:rsidRPr="00C24CF9">
        <w:rPr>
          <w:rStyle w:val="a4"/>
          <w:rFonts w:cs="Traditional Arabic"/>
          <w:spacing w:val="8"/>
          <w:rtl/>
        </w:rPr>
        <w:t>)</w:t>
      </w:r>
      <w:r w:rsidRPr="00C24CF9">
        <w:rPr>
          <w:spacing w:val="8"/>
          <w:rtl/>
        </w:rPr>
        <w:t>، وتَرَك</w:t>
      </w:r>
      <w:r w:rsidRPr="00C24CF9">
        <w:rPr>
          <w:rStyle w:val="a4"/>
          <w:rFonts w:cs="Traditional Arabic"/>
          <w:spacing w:val="8"/>
          <w:rtl/>
        </w:rPr>
        <w:t>(</w:t>
      </w:r>
      <w:r w:rsidRPr="00C24CF9">
        <w:rPr>
          <w:rStyle w:val="a4"/>
          <w:rFonts w:cs="Traditional Arabic"/>
          <w:spacing w:val="8"/>
          <w:rtl/>
        </w:rPr>
        <w:footnoteReference w:id="306"/>
      </w:r>
      <w:r w:rsidRPr="00C24CF9">
        <w:rPr>
          <w:rStyle w:val="a4"/>
          <w:rFonts w:cs="Traditional Arabic"/>
          <w:spacing w:val="8"/>
          <w:rtl/>
        </w:rPr>
        <w:t>)</w:t>
      </w:r>
      <w:r w:rsidRPr="00C24CF9">
        <w:rPr>
          <w:spacing w:val="8"/>
          <w:rtl/>
        </w:rPr>
        <w:t>، وثَلَطَ</w:t>
      </w:r>
      <w:r w:rsidRPr="00C24CF9">
        <w:rPr>
          <w:rStyle w:val="a4"/>
          <w:rFonts w:cs="Traditional Arabic"/>
          <w:spacing w:val="8"/>
          <w:rtl/>
        </w:rPr>
        <w:t>(</w:t>
      </w:r>
      <w:r w:rsidRPr="00C24CF9">
        <w:rPr>
          <w:rStyle w:val="a4"/>
          <w:rFonts w:cs="Traditional Arabic"/>
          <w:spacing w:val="8"/>
          <w:rtl/>
        </w:rPr>
        <w:footnoteReference w:id="307"/>
      </w:r>
      <w:r w:rsidRPr="00C24CF9">
        <w:rPr>
          <w:rStyle w:val="a4"/>
          <w:rFonts w:cs="Traditional Arabic"/>
          <w:spacing w:val="8"/>
          <w:rtl/>
        </w:rPr>
        <w:t>)</w:t>
      </w:r>
      <w:r w:rsidRPr="00C24CF9">
        <w:rPr>
          <w:spacing w:val="8"/>
          <w:rtl/>
        </w:rPr>
        <w:t>, وجَعَل</w:t>
      </w:r>
      <w:r w:rsidRPr="00C24CF9">
        <w:rPr>
          <w:rStyle w:val="a4"/>
          <w:rFonts w:cs="Traditional Arabic"/>
          <w:spacing w:val="8"/>
          <w:rtl/>
        </w:rPr>
        <w:t>(</w:t>
      </w:r>
      <w:r w:rsidRPr="00C24CF9">
        <w:rPr>
          <w:rStyle w:val="a4"/>
          <w:rFonts w:cs="Traditional Arabic"/>
          <w:spacing w:val="8"/>
          <w:rtl/>
        </w:rPr>
        <w:footnoteReference w:id="308"/>
      </w:r>
      <w:r w:rsidRPr="00C24CF9">
        <w:rPr>
          <w:rStyle w:val="a4"/>
          <w:rFonts w:cs="Traditional Arabic"/>
          <w:spacing w:val="8"/>
          <w:rtl/>
        </w:rPr>
        <w:t>)</w:t>
      </w:r>
      <w:r w:rsidRPr="00C24CF9">
        <w:rPr>
          <w:spacing w:val="8"/>
          <w:rtl/>
        </w:rPr>
        <w:t xml:space="preserve">، </w:t>
      </w:r>
    </w:p>
    <w:p w:rsidR="00144708" w:rsidRPr="00C24CF9" w:rsidRDefault="00642A6B" w:rsidP="00144708">
      <w:pPr>
        <w:ind w:firstLine="284"/>
        <w:rPr>
          <w:rtl/>
        </w:rPr>
      </w:pPr>
      <w:r w:rsidRPr="00C24CF9">
        <w:rPr>
          <w:spacing w:val="8"/>
          <w:rtl/>
        </w:rPr>
        <w:t>خَرَق</w:t>
      </w:r>
      <w:r w:rsidRPr="00C24CF9">
        <w:rPr>
          <w:rStyle w:val="a4"/>
          <w:rFonts w:cs="Traditional Arabic"/>
          <w:rtl/>
        </w:rPr>
        <w:t>(</w:t>
      </w:r>
      <w:r w:rsidRPr="00C24CF9">
        <w:rPr>
          <w:rStyle w:val="a4"/>
          <w:rFonts w:cs="Traditional Arabic"/>
          <w:rtl/>
        </w:rPr>
        <w:footnoteReference w:id="309"/>
      </w:r>
      <w:r w:rsidRPr="00C24CF9">
        <w:rPr>
          <w:rStyle w:val="a4"/>
          <w:rFonts w:cs="Traditional Arabic"/>
          <w:rtl/>
        </w:rPr>
        <w:t>)</w:t>
      </w:r>
      <w:r w:rsidRPr="00C24CF9">
        <w:rPr>
          <w:spacing w:val="8"/>
          <w:rtl/>
        </w:rPr>
        <w:t>, ودَخَل</w:t>
      </w:r>
      <w:r w:rsidRPr="00C24CF9">
        <w:rPr>
          <w:rStyle w:val="a4"/>
          <w:rFonts w:cs="Traditional Arabic"/>
          <w:spacing w:val="8"/>
          <w:rtl/>
        </w:rPr>
        <w:t>(</w:t>
      </w:r>
      <w:r w:rsidRPr="00C24CF9">
        <w:rPr>
          <w:rStyle w:val="a4"/>
          <w:rFonts w:cs="Traditional Arabic"/>
          <w:spacing w:val="8"/>
          <w:rtl/>
        </w:rPr>
        <w:footnoteReference w:id="310"/>
      </w:r>
      <w:r w:rsidRPr="00C24CF9">
        <w:rPr>
          <w:rStyle w:val="a4"/>
          <w:rFonts w:cs="Traditional Arabic"/>
          <w:spacing w:val="8"/>
          <w:rtl/>
        </w:rPr>
        <w:t>)</w:t>
      </w:r>
      <w:r w:rsidRPr="00C24CF9">
        <w:rPr>
          <w:spacing w:val="8"/>
          <w:rtl/>
        </w:rPr>
        <w:t>، ونَهَش</w:t>
      </w:r>
      <w:r w:rsidRPr="00C24CF9">
        <w:rPr>
          <w:rStyle w:val="a4"/>
          <w:rFonts w:cs="Traditional Arabic"/>
          <w:spacing w:val="8"/>
          <w:rtl/>
        </w:rPr>
        <w:t>(</w:t>
      </w:r>
      <w:r w:rsidRPr="00C24CF9">
        <w:rPr>
          <w:rStyle w:val="a4"/>
          <w:rFonts w:cs="Traditional Arabic"/>
          <w:spacing w:val="8"/>
          <w:rtl/>
        </w:rPr>
        <w:footnoteReference w:id="311"/>
      </w:r>
      <w:r w:rsidRPr="00C24CF9">
        <w:rPr>
          <w:rStyle w:val="a4"/>
          <w:rFonts w:cs="Traditional Arabic"/>
          <w:spacing w:val="8"/>
          <w:rtl/>
        </w:rPr>
        <w:t>)</w:t>
      </w:r>
      <w:r w:rsidRPr="00C24CF9">
        <w:rPr>
          <w:spacing w:val="8"/>
          <w:rtl/>
        </w:rPr>
        <w:t>، ونَقَص</w:t>
      </w:r>
      <w:r w:rsidRPr="00C24CF9">
        <w:rPr>
          <w:rStyle w:val="a4"/>
          <w:rFonts w:cs="Traditional Arabic"/>
          <w:spacing w:val="8"/>
          <w:rtl/>
        </w:rPr>
        <w:t>(</w:t>
      </w:r>
      <w:r w:rsidRPr="00C24CF9">
        <w:rPr>
          <w:rStyle w:val="a4"/>
          <w:rFonts w:cs="Traditional Arabic"/>
          <w:spacing w:val="8"/>
          <w:rtl/>
        </w:rPr>
        <w:footnoteReference w:id="312"/>
      </w:r>
      <w:r w:rsidRPr="00C24CF9">
        <w:rPr>
          <w:rStyle w:val="a4"/>
          <w:rFonts w:cs="Traditional Arabic"/>
          <w:spacing w:val="8"/>
          <w:rtl/>
        </w:rPr>
        <w:t>)</w:t>
      </w:r>
      <w:r w:rsidRPr="00C24CF9">
        <w:rPr>
          <w:spacing w:val="8"/>
          <w:rtl/>
        </w:rPr>
        <w:t xml:space="preserve">، وذَهَب، </w:t>
      </w:r>
      <w:r w:rsidRPr="00C24CF9">
        <w:rPr>
          <w:rtl/>
        </w:rPr>
        <w:t>وطَلَب، وحَمَل، ونَزَل، وغَلَب، وسَقَط</w:t>
      </w:r>
      <w:r w:rsidRPr="00C24CF9">
        <w:rPr>
          <w:rStyle w:val="a4"/>
          <w:rFonts w:cs="Traditional Arabic"/>
          <w:rtl/>
        </w:rPr>
        <w:t>(</w:t>
      </w:r>
      <w:r w:rsidRPr="00C24CF9">
        <w:rPr>
          <w:rStyle w:val="a4"/>
          <w:rFonts w:cs="Traditional Arabic"/>
          <w:rtl/>
        </w:rPr>
        <w:footnoteReference w:id="313"/>
      </w:r>
      <w:r w:rsidRPr="00C24CF9">
        <w:rPr>
          <w:rStyle w:val="a4"/>
          <w:rFonts w:cs="Traditional Arabic"/>
          <w:rtl/>
        </w:rPr>
        <w:t>)</w:t>
      </w:r>
      <w:r w:rsidRPr="00C24CF9">
        <w:rPr>
          <w:rtl/>
        </w:rPr>
        <w:t>، وسَلَك</w:t>
      </w:r>
      <w:r w:rsidRPr="00C24CF9">
        <w:rPr>
          <w:rStyle w:val="a4"/>
          <w:rFonts w:cs="Traditional Arabic"/>
          <w:rtl/>
        </w:rPr>
        <w:t>(</w:t>
      </w:r>
      <w:r w:rsidRPr="00C24CF9">
        <w:rPr>
          <w:rStyle w:val="a4"/>
          <w:rFonts w:cs="Traditional Arabic"/>
          <w:rtl/>
        </w:rPr>
        <w:footnoteReference w:id="314"/>
      </w:r>
      <w:r w:rsidRPr="00C24CF9">
        <w:rPr>
          <w:rStyle w:val="a4"/>
          <w:rFonts w:cs="Traditional Arabic"/>
          <w:rtl/>
        </w:rPr>
        <w:t>)</w:t>
      </w:r>
      <w:r w:rsidRPr="00C24CF9">
        <w:rPr>
          <w:rtl/>
        </w:rPr>
        <w:t>، وهَلَك</w:t>
      </w:r>
      <w:r w:rsidRPr="00C24CF9">
        <w:rPr>
          <w:rStyle w:val="a4"/>
          <w:rFonts w:cs="Traditional Arabic"/>
          <w:rtl/>
        </w:rPr>
        <w:t>(</w:t>
      </w:r>
      <w:r w:rsidRPr="00C24CF9">
        <w:rPr>
          <w:rStyle w:val="a4"/>
          <w:rFonts w:cs="Traditional Arabic"/>
          <w:rtl/>
        </w:rPr>
        <w:footnoteReference w:id="315"/>
      </w:r>
      <w:r w:rsidRPr="00C24CF9">
        <w:rPr>
          <w:rStyle w:val="a4"/>
          <w:rFonts w:cs="Traditional Arabic"/>
          <w:rtl/>
        </w:rPr>
        <w:t>)</w:t>
      </w:r>
      <w:r w:rsidRPr="00C24CF9">
        <w:rPr>
          <w:rtl/>
        </w:rPr>
        <w:t>، وصَبَغ</w:t>
      </w:r>
      <w:r w:rsidRPr="00C24CF9">
        <w:rPr>
          <w:rStyle w:val="a4"/>
          <w:rFonts w:cs="Traditional Arabic"/>
          <w:rtl/>
        </w:rPr>
        <w:t>(</w:t>
      </w:r>
      <w:r w:rsidRPr="00C24CF9">
        <w:rPr>
          <w:rStyle w:val="a4"/>
          <w:rFonts w:cs="Traditional Arabic"/>
          <w:rtl/>
        </w:rPr>
        <w:footnoteReference w:id="316"/>
      </w:r>
      <w:r w:rsidRPr="00C24CF9">
        <w:rPr>
          <w:rStyle w:val="a4"/>
          <w:rFonts w:cs="Traditional Arabic"/>
          <w:rtl/>
        </w:rPr>
        <w:t>)</w:t>
      </w:r>
      <w:r w:rsidRPr="00C24CF9">
        <w:rPr>
          <w:rtl/>
        </w:rPr>
        <w:t>، وسَبَغ، وقَلَص</w:t>
      </w:r>
      <w:r w:rsidRPr="00C24CF9">
        <w:rPr>
          <w:rStyle w:val="a4"/>
          <w:rFonts w:cs="Traditional Arabic"/>
          <w:rtl/>
        </w:rPr>
        <w:t>(</w:t>
      </w:r>
      <w:r w:rsidRPr="00C24CF9">
        <w:rPr>
          <w:rStyle w:val="a4"/>
          <w:rFonts w:cs="Traditional Arabic"/>
          <w:rtl/>
        </w:rPr>
        <w:footnoteReference w:id="317"/>
      </w:r>
      <w:r w:rsidRPr="00C24CF9">
        <w:rPr>
          <w:rStyle w:val="a4"/>
          <w:rFonts w:cs="Traditional Arabic"/>
          <w:rtl/>
        </w:rPr>
        <w:t>)</w:t>
      </w:r>
      <w:r w:rsidRPr="00C24CF9">
        <w:rPr>
          <w:rtl/>
        </w:rPr>
        <w:t xml:space="preserve">، </w:t>
      </w:r>
      <w:r w:rsidRPr="00C24CF9">
        <w:rPr>
          <w:rtl/>
        </w:rPr>
        <w:lastRenderedPageBreak/>
        <w:t>وظَلَم، وسَلَف، وعَجَز</w:t>
      </w:r>
      <w:r w:rsidRPr="00C24CF9">
        <w:rPr>
          <w:rStyle w:val="a4"/>
          <w:rFonts w:cs="Traditional Arabic"/>
          <w:rtl/>
        </w:rPr>
        <w:t>(</w:t>
      </w:r>
      <w:r w:rsidRPr="00C24CF9">
        <w:rPr>
          <w:rStyle w:val="a4"/>
          <w:rFonts w:cs="Traditional Arabic"/>
          <w:rtl/>
        </w:rPr>
        <w:footnoteReference w:id="318"/>
      </w:r>
      <w:r w:rsidRPr="00C24CF9">
        <w:rPr>
          <w:rStyle w:val="a4"/>
          <w:rFonts w:cs="Traditional Arabic"/>
          <w:rtl/>
        </w:rPr>
        <w:t>)</w:t>
      </w:r>
      <w:r w:rsidRPr="00C24CF9">
        <w:rPr>
          <w:rtl/>
        </w:rPr>
        <w:t>،</w:t>
      </w:r>
    </w:p>
    <w:p w:rsidR="00642A6B" w:rsidRPr="00C24CF9" w:rsidRDefault="00642A6B" w:rsidP="00385079">
      <w:pPr>
        <w:rPr>
          <w:spacing w:val="8"/>
          <w:rtl/>
        </w:rPr>
      </w:pPr>
      <w:r w:rsidRPr="00C24CF9">
        <w:rPr>
          <w:rtl/>
        </w:rPr>
        <w:t>وشَرَع</w:t>
      </w:r>
      <w:r w:rsidRPr="00C24CF9">
        <w:rPr>
          <w:rStyle w:val="a4"/>
          <w:rFonts w:cs="Traditional Arabic"/>
          <w:rtl/>
        </w:rPr>
        <w:t>(</w:t>
      </w:r>
      <w:r w:rsidRPr="00C24CF9">
        <w:rPr>
          <w:rStyle w:val="a4"/>
          <w:rFonts w:cs="Traditional Arabic"/>
          <w:rtl/>
        </w:rPr>
        <w:footnoteReference w:id="319"/>
      </w:r>
      <w:r w:rsidRPr="00C24CF9">
        <w:rPr>
          <w:rStyle w:val="a4"/>
          <w:rFonts w:cs="Traditional Arabic"/>
          <w:rtl/>
        </w:rPr>
        <w:t>)</w:t>
      </w:r>
      <w:r w:rsidRPr="00C24CF9">
        <w:rPr>
          <w:rtl/>
        </w:rPr>
        <w:t>، وخَتَم</w:t>
      </w:r>
      <w:r w:rsidRPr="00C24CF9">
        <w:rPr>
          <w:rStyle w:val="a4"/>
          <w:rFonts w:cs="Traditional Arabic"/>
          <w:rtl/>
        </w:rPr>
        <w:t>(</w:t>
      </w:r>
      <w:r w:rsidRPr="00C24CF9">
        <w:rPr>
          <w:rStyle w:val="a4"/>
          <w:rFonts w:cs="Traditional Arabic"/>
          <w:rtl/>
        </w:rPr>
        <w:footnoteReference w:id="320"/>
      </w:r>
      <w:r w:rsidRPr="00C24CF9">
        <w:rPr>
          <w:rStyle w:val="a4"/>
          <w:rFonts w:cs="Traditional Arabic"/>
          <w:rtl/>
        </w:rPr>
        <w:t>)</w:t>
      </w:r>
      <w:r w:rsidRPr="00C24CF9">
        <w:rPr>
          <w:rtl/>
        </w:rPr>
        <w:t>، ونَفَع، وزَرَع</w:t>
      </w:r>
      <w:r w:rsidRPr="00C24CF9">
        <w:rPr>
          <w:rStyle w:val="a4"/>
          <w:rFonts w:cs="Traditional Arabic"/>
          <w:rtl/>
        </w:rPr>
        <w:t>(</w:t>
      </w:r>
      <w:r w:rsidRPr="00C24CF9">
        <w:rPr>
          <w:rStyle w:val="a4"/>
          <w:rFonts w:cs="Traditional Arabic"/>
          <w:rtl/>
        </w:rPr>
        <w:footnoteReference w:id="321"/>
      </w:r>
      <w:r w:rsidRPr="00C24CF9">
        <w:rPr>
          <w:rStyle w:val="a4"/>
          <w:rFonts w:cs="Traditional Arabic"/>
          <w:rtl/>
        </w:rPr>
        <w:t>)</w:t>
      </w:r>
      <w:r w:rsidRPr="00C24CF9">
        <w:rPr>
          <w:rtl/>
        </w:rPr>
        <w:t>، وسَبَق</w:t>
      </w:r>
      <w:r w:rsidRPr="00C24CF9">
        <w:rPr>
          <w:rStyle w:val="a4"/>
          <w:rFonts w:cs="Traditional Arabic"/>
          <w:rtl/>
        </w:rPr>
        <w:t>(</w:t>
      </w:r>
      <w:r w:rsidRPr="00C24CF9">
        <w:rPr>
          <w:rStyle w:val="a4"/>
          <w:rFonts w:cs="Traditional Arabic"/>
          <w:rtl/>
        </w:rPr>
        <w:footnoteReference w:id="322"/>
      </w:r>
      <w:r w:rsidRPr="00C24CF9">
        <w:rPr>
          <w:rStyle w:val="a4"/>
          <w:rFonts w:cs="Traditional Arabic"/>
          <w:rtl/>
        </w:rPr>
        <w:t>)</w:t>
      </w:r>
      <w:r w:rsidRPr="00C24CF9">
        <w:rPr>
          <w:rtl/>
        </w:rPr>
        <w:t>، وقَتَل</w:t>
      </w:r>
      <w:r w:rsidRPr="00C24CF9">
        <w:rPr>
          <w:rStyle w:val="a4"/>
          <w:rFonts w:cs="Traditional Arabic"/>
          <w:rtl/>
        </w:rPr>
        <w:t>(</w:t>
      </w:r>
      <w:r w:rsidRPr="00C24CF9">
        <w:rPr>
          <w:rStyle w:val="a4"/>
          <w:rFonts w:cs="Traditional Arabic"/>
          <w:rtl/>
        </w:rPr>
        <w:footnoteReference w:id="323"/>
      </w:r>
      <w:r w:rsidRPr="00C24CF9">
        <w:rPr>
          <w:rStyle w:val="a4"/>
          <w:rFonts w:cs="Traditional Arabic"/>
          <w:rtl/>
        </w:rPr>
        <w:t>)</w:t>
      </w:r>
      <w:r w:rsidRPr="00C24CF9">
        <w:rPr>
          <w:rtl/>
        </w:rPr>
        <w:t>، وصَلَح، وفَسَد</w:t>
      </w:r>
      <w:r w:rsidRPr="00C24CF9">
        <w:rPr>
          <w:rStyle w:val="a4"/>
          <w:rFonts w:cs="Traditional Arabic"/>
          <w:rtl/>
        </w:rPr>
        <w:t>(</w:t>
      </w:r>
      <w:r w:rsidRPr="00C24CF9">
        <w:rPr>
          <w:rStyle w:val="a4"/>
          <w:rFonts w:cs="Traditional Arabic"/>
          <w:rtl/>
        </w:rPr>
        <w:footnoteReference w:id="324"/>
      </w:r>
      <w:r w:rsidRPr="00C24CF9">
        <w:rPr>
          <w:rStyle w:val="a4"/>
          <w:rFonts w:cs="Traditional Arabic"/>
          <w:rtl/>
        </w:rPr>
        <w:t>)</w:t>
      </w:r>
      <w:r w:rsidRPr="00C24CF9">
        <w:rPr>
          <w:rtl/>
        </w:rPr>
        <w:t>، ومَلَك</w:t>
      </w:r>
      <w:r w:rsidRPr="00C24CF9">
        <w:rPr>
          <w:rStyle w:val="a4"/>
          <w:rFonts w:cs="Traditional Arabic"/>
          <w:rtl/>
        </w:rPr>
        <w:t>(</w:t>
      </w:r>
      <w:r w:rsidRPr="00C24CF9">
        <w:rPr>
          <w:rStyle w:val="a4"/>
          <w:rFonts w:cs="Traditional Arabic"/>
          <w:rtl/>
        </w:rPr>
        <w:footnoteReference w:id="325"/>
      </w:r>
      <w:r w:rsidRPr="00C24CF9">
        <w:rPr>
          <w:rStyle w:val="a4"/>
          <w:rFonts w:cs="Traditional Arabic"/>
          <w:rtl/>
        </w:rPr>
        <w:t>)</w:t>
      </w:r>
      <w:r w:rsidRPr="00C24CF9">
        <w:rPr>
          <w:rtl/>
        </w:rPr>
        <w:t>، وهَجَر</w:t>
      </w:r>
      <w:r w:rsidRPr="00C24CF9">
        <w:rPr>
          <w:rStyle w:val="a4"/>
          <w:rFonts w:cs="Traditional Arabic"/>
          <w:rtl/>
        </w:rPr>
        <w:t>(</w:t>
      </w:r>
      <w:r w:rsidRPr="00C24CF9">
        <w:rPr>
          <w:rStyle w:val="a4"/>
          <w:rFonts w:cs="Traditional Arabic"/>
          <w:rtl/>
        </w:rPr>
        <w:footnoteReference w:id="326"/>
      </w:r>
      <w:r w:rsidRPr="00C24CF9">
        <w:rPr>
          <w:rStyle w:val="a4"/>
          <w:rFonts w:cs="Traditional Arabic"/>
          <w:rtl/>
        </w:rPr>
        <w:t>)</w:t>
      </w:r>
      <w:r w:rsidRPr="00C24CF9">
        <w:rPr>
          <w:rtl/>
        </w:rPr>
        <w:t>، ورَفَع</w:t>
      </w:r>
      <w:r w:rsidRPr="00C24CF9">
        <w:rPr>
          <w:rStyle w:val="a4"/>
          <w:rFonts w:cs="Traditional Arabic"/>
          <w:rtl/>
        </w:rPr>
        <w:t>(</w:t>
      </w:r>
      <w:r w:rsidRPr="00C24CF9">
        <w:rPr>
          <w:rStyle w:val="a4"/>
          <w:rFonts w:cs="Traditional Arabic"/>
          <w:rtl/>
        </w:rPr>
        <w:footnoteReference w:id="327"/>
      </w:r>
      <w:r w:rsidRPr="00C24CF9">
        <w:rPr>
          <w:rStyle w:val="a4"/>
          <w:rFonts w:cs="Traditional Arabic"/>
          <w:rtl/>
        </w:rPr>
        <w:t>)</w:t>
      </w:r>
      <w:r w:rsidRPr="00C24CF9">
        <w:rPr>
          <w:rtl/>
        </w:rPr>
        <w:t>)</w:t>
      </w:r>
      <w:r w:rsidRPr="00C24CF9">
        <w:rPr>
          <w:spacing w:val="8"/>
          <w:rtl/>
        </w:rPr>
        <w:t>.</w:t>
      </w:r>
    </w:p>
    <w:p w:rsidR="00642A6B" w:rsidRPr="00C24CF9" w:rsidRDefault="00642A6B" w:rsidP="00144708">
      <w:pPr>
        <w:ind w:firstLine="284"/>
        <w:rPr>
          <w:b/>
          <w:bCs/>
          <w:rtl/>
        </w:rPr>
      </w:pPr>
      <w:r w:rsidRPr="00C24CF9">
        <w:rPr>
          <w:b/>
          <w:bCs/>
          <w:spacing w:val="18"/>
          <w:rtl/>
        </w:rPr>
        <w:t>والمهموز</w:t>
      </w:r>
      <w:r w:rsidRPr="00C24CF9">
        <w:rPr>
          <w:spacing w:val="18"/>
          <w:rtl/>
        </w:rPr>
        <w:t xml:space="preserve"> ورد في خمسة أفعال، وهي: (أَكَل</w:t>
      </w:r>
      <w:r w:rsidRPr="00C24CF9">
        <w:rPr>
          <w:rStyle w:val="a4"/>
          <w:rFonts w:cs="Traditional Arabic"/>
          <w:spacing w:val="18"/>
          <w:rtl/>
        </w:rPr>
        <w:t>(</w:t>
      </w:r>
      <w:r w:rsidRPr="00C24CF9">
        <w:rPr>
          <w:rStyle w:val="a4"/>
          <w:rFonts w:cs="Traditional Arabic"/>
          <w:spacing w:val="18"/>
          <w:rtl/>
        </w:rPr>
        <w:footnoteReference w:id="328"/>
      </w:r>
      <w:r w:rsidRPr="00C24CF9">
        <w:rPr>
          <w:rStyle w:val="a4"/>
          <w:rFonts w:cs="Traditional Arabic"/>
          <w:spacing w:val="18"/>
          <w:rtl/>
        </w:rPr>
        <w:t>)</w:t>
      </w:r>
      <w:r w:rsidRPr="00C24CF9">
        <w:rPr>
          <w:spacing w:val="18"/>
          <w:rtl/>
        </w:rPr>
        <w:t>، وأَخَذ</w:t>
      </w:r>
      <w:r w:rsidRPr="00C24CF9">
        <w:rPr>
          <w:rStyle w:val="a4"/>
          <w:rFonts w:cs="Traditional Arabic"/>
          <w:spacing w:val="18"/>
          <w:rtl/>
        </w:rPr>
        <w:t>(</w:t>
      </w:r>
      <w:r w:rsidRPr="00C24CF9">
        <w:rPr>
          <w:rStyle w:val="a4"/>
          <w:rFonts w:cs="Traditional Arabic"/>
          <w:spacing w:val="18"/>
          <w:rtl/>
        </w:rPr>
        <w:footnoteReference w:id="329"/>
      </w:r>
      <w:r w:rsidRPr="00C24CF9">
        <w:rPr>
          <w:rStyle w:val="a4"/>
          <w:rFonts w:cs="Traditional Arabic"/>
          <w:spacing w:val="18"/>
          <w:rtl/>
        </w:rPr>
        <w:t>)</w:t>
      </w:r>
      <w:r w:rsidRPr="00C24CF9">
        <w:rPr>
          <w:spacing w:val="18"/>
          <w:rtl/>
        </w:rPr>
        <w:t>، وسَأَل</w:t>
      </w:r>
      <w:r w:rsidRPr="00C24CF9">
        <w:rPr>
          <w:rStyle w:val="a4"/>
          <w:rFonts w:cs="Traditional Arabic"/>
          <w:spacing w:val="18"/>
          <w:rtl/>
        </w:rPr>
        <w:t>(</w:t>
      </w:r>
      <w:r w:rsidRPr="00C24CF9">
        <w:rPr>
          <w:rStyle w:val="a4"/>
          <w:rFonts w:cs="Traditional Arabic"/>
          <w:spacing w:val="18"/>
          <w:rtl/>
        </w:rPr>
        <w:footnoteReference w:id="330"/>
      </w:r>
      <w:r w:rsidRPr="00C24CF9">
        <w:rPr>
          <w:rStyle w:val="a4"/>
          <w:rFonts w:cs="Traditional Arabic"/>
          <w:spacing w:val="18"/>
          <w:rtl/>
        </w:rPr>
        <w:t>)</w:t>
      </w:r>
      <w:r w:rsidRPr="00C24CF9">
        <w:rPr>
          <w:spacing w:val="18"/>
          <w:rtl/>
        </w:rPr>
        <w:t>، وكَفَأَ</w:t>
      </w:r>
      <w:r w:rsidRPr="00C24CF9">
        <w:rPr>
          <w:rStyle w:val="a4"/>
          <w:rFonts w:cs="Traditional Arabic"/>
          <w:spacing w:val="18"/>
          <w:rtl/>
        </w:rPr>
        <w:t>(</w:t>
      </w:r>
      <w:r w:rsidRPr="00C24CF9">
        <w:rPr>
          <w:rStyle w:val="a4"/>
          <w:rFonts w:cs="Traditional Arabic"/>
          <w:spacing w:val="18"/>
          <w:rtl/>
        </w:rPr>
        <w:footnoteReference w:id="331"/>
      </w:r>
      <w:r w:rsidRPr="00C24CF9">
        <w:rPr>
          <w:rStyle w:val="a4"/>
          <w:rFonts w:cs="Traditional Arabic"/>
          <w:spacing w:val="18"/>
          <w:rtl/>
        </w:rPr>
        <w:t>)</w:t>
      </w:r>
      <w:r w:rsidRPr="00C24CF9">
        <w:rPr>
          <w:spacing w:val="18"/>
          <w:rtl/>
        </w:rPr>
        <w:t>، وبَدَأ</w:t>
      </w:r>
      <w:r w:rsidRPr="00C24CF9">
        <w:rPr>
          <w:rStyle w:val="a4"/>
          <w:rFonts w:cs="Traditional Arabic"/>
          <w:spacing w:val="18"/>
          <w:rtl/>
        </w:rPr>
        <w:t>(</w:t>
      </w:r>
      <w:r w:rsidRPr="00C24CF9">
        <w:rPr>
          <w:rStyle w:val="a4"/>
          <w:rFonts w:cs="Traditional Arabic"/>
          <w:spacing w:val="18"/>
          <w:rtl/>
        </w:rPr>
        <w:footnoteReference w:id="332"/>
      </w:r>
      <w:r w:rsidRPr="00C24CF9">
        <w:rPr>
          <w:rStyle w:val="a4"/>
          <w:rFonts w:cs="Traditional Arabic"/>
          <w:spacing w:val="18"/>
          <w:rtl/>
        </w:rPr>
        <w:t>)</w:t>
      </w:r>
      <w:r w:rsidRPr="00C24CF9">
        <w:rPr>
          <w:spacing w:val="18"/>
          <w:rtl/>
        </w:rPr>
        <w:t xml:space="preserve">). </w:t>
      </w:r>
    </w:p>
    <w:p w:rsidR="00642A6B" w:rsidRPr="00C24CF9" w:rsidRDefault="00642A6B" w:rsidP="00144708">
      <w:pPr>
        <w:ind w:firstLine="284"/>
        <w:rPr>
          <w:rtl/>
        </w:rPr>
      </w:pPr>
      <w:r w:rsidRPr="00C24CF9">
        <w:rPr>
          <w:b/>
          <w:bCs/>
          <w:rtl/>
        </w:rPr>
        <w:t>والمضعَّف</w:t>
      </w:r>
      <w:r w:rsidRPr="00C24CF9">
        <w:rPr>
          <w:rtl/>
        </w:rPr>
        <w:t xml:space="preserve"> في خمسة أفعال وهي: (خَطَّ</w:t>
      </w:r>
      <w:r w:rsidRPr="00C24CF9">
        <w:rPr>
          <w:rStyle w:val="a4"/>
          <w:rFonts w:cs="Traditional Arabic"/>
          <w:rtl/>
        </w:rPr>
        <w:t>(</w:t>
      </w:r>
      <w:r w:rsidRPr="00C24CF9">
        <w:rPr>
          <w:rStyle w:val="a4"/>
          <w:rFonts w:cs="Traditional Arabic"/>
          <w:rtl/>
        </w:rPr>
        <w:footnoteReference w:id="333"/>
      </w:r>
      <w:r w:rsidRPr="00C24CF9">
        <w:rPr>
          <w:rStyle w:val="a4"/>
          <w:rFonts w:cs="Traditional Arabic"/>
          <w:rtl/>
        </w:rPr>
        <w:t>)</w:t>
      </w:r>
      <w:r w:rsidRPr="00C24CF9">
        <w:rPr>
          <w:rtl/>
        </w:rPr>
        <w:t>، وحَطَّ</w:t>
      </w:r>
      <w:r w:rsidRPr="00C24CF9">
        <w:rPr>
          <w:rStyle w:val="a4"/>
          <w:rFonts w:cs="Traditional Arabic"/>
          <w:rtl/>
        </w:rPr>
        <w:t>(</w:t>
      </w:r>
      <w:r w:rsidRPr="00C24CF9">
        <w:rPr>
          <w:rStyle w:val="a4"/>
          <w:rFonts w:cs="Traditional Arabic"/>
          <w:rtl/>
        </w:rPr>
        <w:footnoteReference w:id="334"/>
      </w:r>
      <w:r w:rsidRPr="00C24CF9">
        <w:rPr>
          <w:rStyle w:val="a4"/>
          <w:rFonts w:cs="Traditional Arabic"/>
          <w:rtl/>
        </w:rPr>
        <w:t>)</w:t>
      </w:r>
      <w:r w:rsidRPr="00C24CF9">
        <w:rPr>
          <w:rtl/>
        </w:rPr>
        <w:t>, ومَرَّ</w:t>
      </w:r>
      <w:r w:rsidRPr="00C24CF9">
        <w:rPr>
          <w:rStyle w:val="a4"/>
          <w:rFonts w:cs="Traditional Arabic"/>
          <w:rtl/>
        </w:rPr>
        <w:t>(</w:t>
      </w:r>
      <w:r w:rsidRPr="00C24CF9">
        <w:rPr>
          <w:rStyle w:val="a4"/>
          <w:rFonts w:cs="Traditional Arabic"/>
          <w:rtl/>
        </w:rPr>
        <w:footnoteReference w:id="335"/>
      </w:r>
      <w:r w:rsidRPr="00C24CF9">
        <w:rPr>
          <w:rStyle w:val="a4"/>
          <w:rFonts w:cs="Traditional Arabic"/>
          <w:rtl/>
        </w:rPr>
        <w:t>)</w:t>
      </w:r>
      <w:r w:rsidRPr="00C24CF9">
        <w:rPr>
          <w:rtl/>
        </w:rPr>
        <w:t>، وهَمَّ</w:t>
      </w:r>
      <w:r w:rsidRPr="00C24CF9">
        <w:rPr>
          <w:rStyle w:val="a4"/>
          <w:rFonts w:cs="Traditional Arabic"/>
          <w:rtl/>
        </w:rPr>
        <w:t>(</w:t>
      </w:r>
      <w:r w:rsidRPr="00C24CF9">
        <w:rPr>
          <w:rStyle w:val="a4"/>
          <w:rFonts w:cs="Traditional Arabic"/>
          <w:rtl/>
        </w:rPr>
        <w:footnoteReference w:id="336"/>
      </w:r>
      <w:r w:rsidRPr="00C24CF9">
        <w:rPr>
          <w:rStyle w:val="a4"/>
          <w:rFonts w:cs="Traditional Arabic"/>
          <w:rtl/>
        </w:rPr>
        <w:t>)</w:t>
      </w:r>
      <w:r w:rsidRPr="00C24CF9">
        <w:rPr>
          <w:rtl/>
        </w:rPr>
        <w:t>، وقَلَّ</w:t>
      </w:r>
      <w:r w:rsidRPr="00C24CF9">
        <w:rPr>
          <w:rStyle w:val="a4"/>
          <w:rFonts w:cs="Traditional Arabic"/>
          <w:rtl/>
        </w:rPr>
        <w:t>(</w:t>
      </w:r>
      <w:r w:rsidRPr="00C24CF9">
        <w:rPr>
          <w:rStyle w:val="a4"/>
          <w:rFonts w:cs="Traditional Arabic"/>
          <w:rtl/>
        </w:rPr>
        <w:footnoteReference w:id="337"/>
      </w:r>
      <w:r w:rsidRPr="00C24CF9">
        <w:rPr>
          <w:rStyle w:val="a4"/>
          <w:rFonts w:cs="Traditional Arabic"/>
          <w:rtl/>
        </w:rPr>
        <w:t>)</w:t>
      </w:r>
      <w:r w:rsidRPr="00C24CF9">
        <w:rPr>
          <w:rtl/>
        </w:rPr>
        <w:t xml:space="preserve">) </w:t>
      </w:r>
    </w:p>
    <w:p w:rsidR="00642A6B" w:rsidRPr="00C24CF9" w:rsidRDefault="00642A6B" w:rsidP="00144708">
      <w:pPr>
        <w:ind w:firstLine="284"/>
        <w:rPr>
          <w:rtl/>
        </w:rPr>
      </w:pPr>
      <w:r w:rsidRPr="00C24CF9">
        <w:rPr>
          <w:rtl/>
        </w:rPr>
        <w:t>وجاء المعتل مثالا، وأجوفا، وناقصا</w:t>
      </w:r>
      <w:r w:rsidRPr="00C24CF9">
        <w:rPr>
          <w:rStyle w:val="a4"/>
          <w:rFonts w:cs="Traditional Arabic"/>
          <w:rtl/>
        </w:rPr>
        <w:t>(</w:t>
      </w:r>
      <w:r w:rsidRPr="00C24CF9">
        <w:rPr>
          <w:rStyle w:val="a4"/>
          <w:rFonts w:cs="Traditional Arabic"/>
          <w:rtl/>
        </w:rPr>
        <w:footnoteReference w:id="338"/>
      </w:r>
      <w:r w:rsidRPr="00C24CF9">
        <w:rPr>
          <w:rStyle w:val="a4"/>
          <w:rFonts w:cs="Traditional Arabic"/>
          <w:rtl/>
        </w:rPr>
        <w:t>)</w:t>
      </w:r>
    </w:p>
    <w:p w:rsidR="00385079" w:rsidRPr="00C24CF9" w:rsidRDefault="00642A6B" w:rsidP="00C24CF9">
      <w:pPr>
        <w:ind w:firstLine="284"/>
        <w:rPr>
          <w:rtl/>
        </w:rPr>
      </w:pPr>
      <w:r w:rsidRPr="00C24CF9">
        <w:rPr>
          <w:b/>
          <w:bCs/>
          <w:rtl/>
        </w:rPr>
        <w:lastRenderedPageBreak/>
        <w:t>فالمثال</w:t>
      </w:r>
      <w:r w:rsidRPr="00C24CF9">
        <w:rPr>
          <w:rtl/>
        </w:rPr>
        <w:t xml:space="preserve"> ورد في خمسة أفعال كلها واوية الفاء، وهي: (وَضَع</w:t>
      </w:r>
      <w:r w:rsidRPr="00C24CF9">
        <w:rPr>
          <w:rStyle w:val="a4"/>
          <w:rFonts w:cs="Traditional Arabic"/>
          <w:rtl/>
        </w:rPr>
        <w:t>(</w:t>
      </w:r>
      <w:r w:rsidRPr="00C24CF9">
        <w:rPr>
          <w:rStyle w:val="a4"/>
          <w:rFonts w:cs="Traditional Arabic"/>
          <w:rtl/>
        </w:rPr>
        <w:footnoteReference w:id="339"/>
      </w:r>
      <w:r w:rsidRPr="00C24CF9">
        <w:rPr>
          <w:rStyle w:val="a4"/>
          <w:rFonts w:cs="Traditional Arabic"/>
          <w:rtl/>
        </w:rPr>
        <w:t>)</w:t>
      </w:r>
      <w:r w:rsidRPr="00C24CF9">
        <w:rPr>
          <w:rtl/>
        </w:rPr>
        <w:t>، ووَجَد</w:t>
      </w:r>
      <w:r w:rsidRPr="00C24CF9">
        <w:rPr>
          <w:rStyle w:val="a4"/>
          <w:rFonts w:cs="Traditional Arabic"/>
          <w:rtl/>
        </w:rPr>
        <w:t>(</w:t>
      </w:r>
      <w:r w:rsidRPr="00C24CF9">
        <w:rPr>
          <w:rStyle w:val="a4"/>
          <w:rFonts w:cs="Traditional Arabic"/>
          <w:rtl/>
        </w:rPr>
        <w:footnoteReference w:id="340"/>
      </w:r>
      <w:r w:rsidRPr="00C24CF9">
        <w:rPr>
          <w:rStyle w:val="a4"/>
          <w:rFonts w:cs="Traditional Arabic"/>
          <w:rtl/>
        </w:rPr>
        <w:t>)</w:t>
      </w:r>
      <w:r w:rsidRPr="00C24CF9">
        <w:rPr>
          <w:rtl/>
        </w:rPr>
        <w:t xml:space="preserve">، </w:t>
      </w:r>
    </w:p>
    <w:p w:rsidR="0051260A" w:rsidRPr="00C24CF9" w:rsidRDefault="00642A6B" w:rsidP="00385079">
      <w:pPr>
        <w:ind w:firstLine="284"/>
        <w:rPr>
          <w:rtl/>
        </w:rPr>
      </w:pPr>
      <w:r w:rsidRPr="00C24CF9">
        <w:rPr>
          <w:rtl/>
        </w:rPr>
        <w:t>ووَفَر</w:t>
      </w:r>
      <w:r w:rsidRPr="00C24CF9">
        <w:rPr>
          <w:rStyle w:val="a4"/>
          <w:rFonts w:cs="Traditional Arabic"/>
          <w:rtl/>
        </w:rPr>
        <w:t>(</w:t>
      </w:r>
      <w:r w:rsidRPr="00C24CF9">
        <w:rPr>
          <w:rStyle w:val="a4"/>
          <w:rFonts w:cs="Traditional Arabic"/>
          <w:rtl/>
        </w:rPr>
        <w:footnoteReference w:id="341"/>
      </w:r>
      <w:r w:rsidRPr="00C24CF9">
        <w:rPr>
          <w:rStyle w:val="a4"/>
          <w:rFonts w:cs="Traditional Arabic"/>
          <w:rtl/>
        </w:rPr>
        <w:t>)</w:t>
      </w:r>
      <w:r w:rsidRPr="00C24CF9">
        <w:rPr>
          <w:rtl/>
        </w:rPr>
        <w:t>، ووَقَع</w:t>
      </w:r>
      <w:r w:rsidRPr="00C24CF9">
        <w:rPr>
          <w:rStyle w:val="a4"/>
          <w:rFonts w:cs="Traditional Arabic"/>
          <w:rtl/>
        </w:rPr>
        <w:t>(</w:t>
      </w:r>
      <w:r w:rsidRPr="00C24CF9">
        <w:rPr>
          <w:rStyle w:val="a4"/>
          <w:rFonts w:cs="Traditional Arabic"/>
          <w:rtl/>
        </w:rPr>
        <w:footnoteReference w:id="342"/>
      </w:r>
      <w:r w:rsidRPr="00C24CF9">
        <w:rPr>
          <w:rStyle w:val="a4"/>
          <w:rFonts w:cs="Traditional Arabic"/>
          <w:rtl/>
        </w:rPr>
        <w:t>)</w:t>
      </w:r>
      <w:r w:rsidRPr="00C24CF9">
        <w:rPr>
          <w:rtl/>
        </w:rPr>
        <w:t>، ووَصَل</w:t>
      </w:r>
      <w:r w:rsidRPr="00C24CF9">
        <w:rPr>
          <w:rStyle w:val="a4"/>
          <w:rFonts w:cs="Traditional Arabic"/>
          <w:rtl/>
        </w:rPr>
        <w:t>(</w:t>
      </w:r>
      <w:r w:rsidRPr="00C24CF9">
        <w:rPr>
          <w:rStyle w:val="a4"/>
          <w:rFonts w:cs="Traditional Arabic"/>
          <w:rtl/>
        </w:rPr>
        <w:footnoteReference w:id="343"/>
      </w:r>
      <w:r w:rsidRPr="00C24CF9">
        <w:rPr>
          <w:rStyle w:val="a4"/>
          <w:rFonts w:cs="Traditional Arabic"/>
          <w:rtl/>
        </w:rPr>
        <w:t>)</w:t>
      </w:r>
      <w:r w:rsidRPr="00C24CF9">
        <w:rPr>
          <w:rtl/>
        </w:rPr>
        <w:t>)</w:t>
      </w:r>
      <w:r w:rsidR="00385079" w:rsidRPr="00C24CF9">
        <w:rPr>
          <w:rFonts w:hint="cs"/>
          <w:b/>
          <w:bCs/>
          <w:rtl/>
        </w:rPr>
        <w:t>.</w:t>
      </w:r>
    </w:p>
    <w:p w:rsidR="00642A6B" w:rsidRPr="00C24CF9" w:rsidRDefault="00642A6B" w:rsidP="00144708">
      <w:pPr>
        <w:ind w:firstLine="284"/>
        <w:rPr>
          <w:rtl/>
        </w:rPr>
      </w:pPr>
      <w:r w:rsidRPr="00C24CF9">
        <w:rPr>
          <w:b/>
          <w:bCs/>
          <w:rtl/>
        </w:rPr>
        <w:t>والأجوف</w:t>
      </w:r>
      <w:r w:rsidRPr="00C24CF9">
        <w:rPr>
          <w:rtl/>
        </w:rPr>
        <w:t xml:space="preserve"> ورد في أربعة عشر فعلا، سبعة منها واوية العين وهي: (دَام</w:t>
      </w:r>
      <w:r w:rsidRPr="00C24CF9">
        <w:rPr>
          <w:rStyle w:val="a4"/>
          <w:rFonts w:cs="Traditional Arabic"/>
          <w:rtl/>
        </w:rPr>
        <w:t>(</w:t>
      </w:r>
      <w:r w:rsidRPr="00C24CF9">
        <w:rPr>
          <w:rStyle w:val="a4"/>
          <w:rFonts w:cs="Traditional Arabic"/>
          <w:rtl/>
        </w:rPr>
        <w:footnoteReference w:id="344"/>
      </w:r>
      <w:r w:rsidRPr="00C24CF9">
        <w:rPr>
          <w:rStyle w:val="a4"/>
          <w:rFonts w:cs="Traditional Arabic"/>
          <w:rtl/>
        </w:rPr>
        <w:t>)</w:t>
      </w:r>
      <w:r w:rsidRPr="00C24CF9">
        <w:rPr>
          <w:rtl/>
        </w:rPr>
        <w:t>، وقَام</w:t>
      </w:r>
      <w:r w:rsidRPr="00C24CF9">
        <w:rPr>
          <w:rStyle w:val="a4"/>
          <w:rFonts w:cs="Traditional Arabic"/>
          <w:rtl/>
        </w:rPr>
        <w:t>(</w:t>
      </w:r>
      <w:r w:rsidRPr="00C24CF9">
        <w:rPr>
          <w:rStyle w:val="a4"/>
          <w:rFonts w:cs="Traditional Arabic"/>
          <w:rtl/>
        </w:rPr>
        <w:footnoteReference w:id="345"/>
      </w:r>
      <w:r w:rsidRPr="00C24CF9">
        <w:rPr>
          <w:rStyle w:val="a4"/>
          <w:rFonts w:cs="Traditional Arabic"/>
          <w:rtl/>
        </w:rPr>
        <w:t>)</w:t>
      </w:r>
      <w:r w:rsidRPr="00C24CF9">
        <w:rPr>
          <w:rtl/>
        </w:rPr>
        <w:t>، وكَان</w:t>
      </w:r>
      <w:r w:rsidRPr="00C24CF9">
        <w:rPr>
          <w:rStyle w:val="a4"/>
          <w:rFonts w:cs="Traditional Arabic"/>
          <w:rtl/>
        </w:rPr>
        <w:t>(</w:t>
      </w:r>
      <w:r w:rsidRPr="00C24CF9">
        <w:rPr>
          <w:rStyle w:val="a4"/>
          <w:rFonts w:cs="Traditional Arabic"/>
          <w:rtl/>
        </w:rPr>
        <w:footnoteReference w:id="346"/>
      </w:r>
      <w:r w:rsidRPr="00C24CF9">
        <w:rPr>
          <w:rStyle w:val="a4"/>
          <w:rFonts w:cs="Traditional Arabic"/>
          <w:rtl/>
        </w:rPr>
        <w:t>)</w:t>
      </w:r>
      <w:r w:rsidRPr="00C24CF9">
        <w:rPr>
          <w:rtl/>
        </w:rPr>
        <w:t>، وبَال</w:t>
      </w:r>
      <w:r w:rsidRPr="00C24CF9">
        <w:rPr>
          <w:rStyle w:val="a4"/>
          <w:rFonts w:cs="Traditional Arabic"/>
          <w:rtl/>
        </w:rPr>
        <w:t>(</w:t>
      </w:r>
      <w:r w:rsidRPr="00C24CF9">
        <w:rPr>
          <w:rStyle w:val="a4"/>
          <w:rFonts w:cs="Traditional Arabic"/>
          <w:rtl/>
        </w:rPr>
        <w:footnoteReference w:id="347"/>
      </w:r>
      <w:r w:rsidRPr="00C24CF9">
        <w:rPr>
          <w:rStyle w:val="a4"/>
          <w:rFonts w:cs="Traditional Arabic"/>
          <w:rtl/>
        </w:rPr>
        <w:t>)</w:t>
      </w:r>
      <w:r w:rsidRPr="00C24CF9">
        <w:rPr>
          <w:rtl/>
        </w:rPr>
        <w:t>، وعَاد</w:t>
      </w:r>
      <w:r w:rsidRPr="00C24CF9">
        <w:rPr>
          <w:rStyle w:val="a4"/>
          <w:rFonts w:cs="Traditional Arabic"/>
          <w:rtl/>
        </w:rPr>
        <w:t>(</w:t>
      </w:r>
      <w:r w:rsidRPr="00C24CF9">
        <w:rPr>
          <w:rStyle w:val="a4"/>
          <w:rFonts w:cs="Traditional Arabic"/>
          <w:rtl/>
        </w:rPr>
        <w:footnoteReference w:id="348"/>
      </w:r>
      <w:r w:rsidRPr="00C24CF9">
        <w:rPr>
          <w:rStyle w:val="a4"/>
          <w:rFonts w:cs="Traditional Arabic"/>
          <w:rtl/>
        </w:rPr>
        <w:t>)</w:t>
      </w:r>
      <w:r w:rsidRPr="00C24CF9">
        <w:rPr>
          <w:rtl/>
        </w:rPr>
        <w:t>، ورَاح</w:t>
      </w:r>
      <w:r w:rsidRPr="00C24CF9">
        <w:rPr>
          <w:rStyle w:val="a4"/>
          <w:rFonts w:cs="Traditional Arabic"/>
          <w:rtl/>
        </w:rPr>
        <w:t>(</w:t>
      </w:r>
      <w:r w:rsidRPr="00C24CF9">
        <w:rPr>
          <w:rStyle w:val="a4"/>
          <w:rFonts w:cs="Traditional Arabic"/>
          <w:rtl/>
        </w:rPr>
        <w:footnoteReference w:id="349"/>
      </w:r>
      <w:r w:rsidRPr="00C24CF9">
        <w:rPr>
          <w:rStyle w:val="a4"/>
          <w:rFonts w:cs="Traditional Arabic"/>
          <w:rtl/>
        </w:rPr>
        <w:t>)</w:t>
      </w:r>
      <w:r w:rsidRPr="00C24CF9">
        <w:rPr>
          <w:rtl/>
        </w:rPr>
        <w:t>، وتَاب</w:t>
      </w:r>
      <w:r w:rsidRPr="00C24CF9">
        <w:rPr>
          <w:rStyle w:val="a4"/>
          <w:rFonts w:cs="Traditional Arabic"/>
          <w:rtl/>
        </w:rPr>
        <w:t>(</w:t>
      </w:r>
      <w:r w:rsidRPr="00C24CF9">
        <w:rPr>
          <w:rStyle w:val="a4"/>
          <w:rFonts w:cs="Traditional Arabic"/>
          <w:rtl/>
        </w:rPr>
        <w:footnoteReference w:id="350"/>
      </w:r>
      <w:r w:rsidRPr="00C24CF9">
        <w:rPr>
          <w:rStyle w:val="a4"/>
          <w:rFonts w:cs="Traditional Arabic"/>
          <w:rtl/>
        </w:rPr>
        <w:t>)</w:t>
      </w:r>
      <w:r w:rsidRPr="00C24CF9">
        <w:rPr>
          <w:rtl/>
        </w:rPr>
        <w:t xml:space="preserve">). </w:t>
      </w:r>
    </w:p>
    <w:p w:rsidR="00642A6B" w:rsidRPr="00C24CF9" w:rsidRDefault="00642A6B" w:rsidP="00144708">
      <w:pPr>
        <w:ind w:firstLine="284"/>
        <w:rPr>
          <w:rtl/>
        </w:rPr>
      </w:pPr>
      <w:r w:rsidRPr="00C24CF9">
        <w:rPr>
          <w:rtl/>
        </w:rPr>
        <w:t>والسبعة الأخرى يائية العين، وهي: (جَاء</w:t>
      </w:r>
      <w:r w:rsidRPr="00C24CF9">
        <w:rPr>
          <w:rStyle w:val="a4"/>
          <w:rFonts w:cs="Traditional Arabic"/>
          <w:rtl/>
        </w:rPr>
        <w:t>(</w:t>
      </w:r>
      <w:r w:rsidRPr="00C24CF9">
        <w:rPr>
          <w:rStyle w:val="a4"/>
          <w:rFonts w:cs="Traditional Arabic"/>
          <w:rtl/>
        </w:rPr>
        <w:footnoteReference w:id="351"/>
      </w:r>
      <w:r w:rsidRPr="00C24CF9">
        <w:rPr>
          <w:rStyle w:val="a4"/>
          <w:rFonts w:cs="Traditional Arabic"/>
          <w:rtl/>
        </w:rPr>
        <w:t>)</w:t>
      </w:r>
      <w:r w:rsidRPr="00C24CF9">
        <w:rPr>
          <w:rtl/>
        </w:rPr>
        <w:t>، وسَار، وقَال</w:t>
      </w:r>
      <w:r w:rsidRPr="00C24CF9">
        <w:rPr>
          <w:rStyle w:val="a4"/>
          <w:rFonts w:cs="Traditional Arabic"/>
          <w:rtl/>
        </w:rPr>
        <w:t>(</w:t>
      </w:r>
      <w:r w:rsidRPr="00C24CF9">
        <w:rPr>
          <w:rStyle w:val="a4"/>
          <w:rFonts w:cs="Traditional Arabic"/>
          <w:rtl/>
        </w:rPr>
        <w:footnoteReference w:id="352"/>
      </w:r>
      <w:r w:rsidRPr="00C24CF9">
        <w:rPr>
          <w:rStyle w:val="a4"/>
          <w:rFonts w:cs="Traditional Arabic"/>
          <w:rtl/>
        </w:rPr>
        <w:t>)</w:t>
      </w:r>
      <w:r w:rsidRPr="00C24CF9">
        <w:rPr>
          <w:rtl/>
        </w:rPr>
        <w:t>-من القيلولة-، وصَار</w:t>
      </w:r>
      <w:r w:rsidRPr="00C24CF9">
        <w:rPr>
          <w:rStyle w:val="a4"/>
          <w:rFonts w:cs="Traditional Arabic"/>
          <w:rtl/>
        </w:rPr>
        <w:t>(</w:t>
      </w:r>
      <w:r w:rsidRPr="00C24CF9">
        <w:rPr>
          <w:rStyle w:val="a4"/>
          <w:rFonts w:cs="Traditional Arabic"/>
          <w:rtl/>
        </w:rPr>
        <w:footnoteReference w:id="353"/>
      </w:r>
      <w:r w:rsidRPr="00C24CF9">
        <w:rPr>
          <w:rStyle w:val="a4"/>
          <w:rFonts w:cs="Traditional Arabic"/>
          <w:rtl/>
        </w:rPr>
        <w:t>)</w:t>
      </w:r>
      <w:r w:rsidRPr="00C24CF9">
        <w:rPr>
          <w:rtl/>
        </w:rPr>
        <w:t>، وزَان، وشَان</w:t>
      </w:r>
      <w:r w:rsidRPr="00C24CF9">
        <w:rPr>
          <w:rStyle w:val="a4"/>
          <w:rFonts w:cs="Traditional Arabic"/>
          <w:rtl/>
        </w:rPr>
        <w:t>(</w:t>
      </w:r>
      <w:r w:rsidRPr="00C24CF9">
        <w:rPr>
          <w:rStyle w:val="a4"/>
          <w:rFonts w:cs="Traditional Arabic"/>
          <w:rtl/>
        </w:rPr>
        <w:footnoteReference w:id="354"/>
      </w:r>
      <w:r w:rsidRPr="00C24CF9">
        <w:rPr>
          <w:rStyle w:val="a4"/>
          <w:rFonts w:cs="Traditional Arabic"/>
          <w:rtl/>
        </w:rPr>
        <w:t>)</w:t>
      </w:r>
      <w:r w:rsidRPr="00C24CF9">
        <w:rPr>
          <w:rtl/>
        </w:rPr>
        <w:t>، وزَاد</w:t>
      </w:r>
      <w:r w:rsidRPr="00C24CF9">
        <w:rPr>
          <w:rStyle w:val="a4"/>
          <w:rFonts w:cs="Traditional Arabic"/>
          <w:rtl/>
        </w:rPr>
        <w:t>(</w:t>
      </w:r>
      <w:r w:rsidRPr="00C24CF9">
        <w:rPr>
          <w:rStyle w:val="a4"/>
          <w:rFonts w:cs="Traditional Arabic"/>
          <w:rtl/>
        </w:rPr>
        <w:footnoteReference w:id="355"/>
      </w:r>
      <w:r w:rsidRPr="00C24CF9">
        <w:rPr>
          <w:rStyle w:val="a4"/>
          <w:rFonts w:cs="Traditional Arabic"/>
          <w:rtl/>
        </w:rPr>
        <w:t>)</w:t>
      </w:r>
      <w:r w:rsidRPr="00C24CF9">
        <w:rPr>
          <w:rtl/>
        </w:rPr>
        <w:t>) .</w:t>
      </w:r>
    </w:p>
    <w:p w:rsidR="00385079" w:rsidRPr="00C24CF9" w:rsidRDefault="00642A6B" w:rsidP="00144708">
      <w:pPr>
        <w:ind w:firstLine="284"/>
        <w:rPr>
          <w:rtl/>
        </w:rPr>
      </w:pPr>
      <w:r w:rsidRPr="00C24CF9">
        <w:rPr>
          <w:b/>
          <w:bCs/>
          <w:rtl/>
        </w:rPr>
        <w:t>والناقص</w:t>
      </w:r>
      <w:r w:rsidRPr="00C24CF9">
        <w:rPr>
          <w:rtl/>
        </w:rPr>
        <w:t xml:space="preserve"> في اثنى عشر فعلا، فعلان منها واوية اللام، هما: (نَجَا</w:t>
      </w:r>
      <w:r w:rsidRPr="00C24CF9">
        <w:rPr>
          <w:rStyle w:val="a4"/>
          <w:rFonts w:cs="Traditional Arabic"/>
          <w:rtl/>
        </w:rPr>
        <w:t>(</w:t>
      </w:r>
      <w:r w:rsidRPr="00C24CF9">
        <w:rPr>
          <w:rStyle w:val="a4"/>
          <w:rFonts w:cs="Traditional Arabic"/>
          <w:rtl/>
        </w:rPr>
        <w:footnoteReference w:id="356"/>
      </w:r>
      <w:r w:rsidRPr="00C24CF9">
        <w:rPr>
          <w:rStyle w:val="a4"/>
          <w:rFonts w:cs="Traditional Arabic"/>
          <w:rtl/>
        </w:rPr>
        <w:t>)</w:t>
      </w:r>
      <w:r w:rsidRPr="00C24CF9">
        <w:rPr>
          <w:rtl/>
        </w:rPr>
        <w:t>، وخَلا</w:t>
      </w:r>
      <w:r w:rsidRPr="00C24CF9">
        <w:rPr>
          <w:rStyle w:val="a4"/>
          <w:rFonts w:cs="Traditional Arabic"/>
          <w:rtl/>
        </w:rPr>
        <w:t>(</w:t>
      </w:r>
      <w:r w:rsidRPr="00C24CF9">
        <w:rPr>
          <w:rStyle w:val="a4"/>
          <w:rFonts w:cs="Traditional Arabic"/>
          <w:rtl/>
        </w:rPr>
        <w:footnoteReference w:id="357"/>
      </w:r>
      <w:r w:rsidRPr="00C24CF9">
        <w:rPr>
          <w:rStyle w:val="a4"/>
          <w:rFonts w:cs="Traditional Arabic"/>
          <w:rtl/>
        </w:rPr>
        <w:t>)</w:t>
      </w:r>
      <w:r w:rsidRPr="00C24CF9">
        <w:rPr>
          <w:rtl/>
        </w:rPr>
        <w:t xml:space="preserve">)، </w:t>
      </w:r>
    </w:p>
    <w:p w:rsidR="00385079" w:rsidRPr="00C24CF9" w:rsidRDefault="00385079">
      <w:pPr>
        <w:widowControl/>
        <w:bidi w:val="0"/>
        <w:jc w:val="left"/>
        <w:rPr>
          <w:rtl/>
        </w:rPr>
      </w:pPr>
      <w:r w:rsidRPr="00C24CF9">
        <w:rPr>
          <w:rtl/>
        </w:rPr>
        <w:br w:type="page"/>
      </w:r>
    </w:p>
    <w:p w:rsidR="00642A6B" w:rsidRPr="00C24CF9" w:rsidRDefault="00642A6B" w:rsidP="00144708">
      <w:pPr>
        <w:ind w:firstLine="284"/>
        <w:rPr>
          <w:rtl/>
        </w:rPr>
      </w:pPr>
      <w:r w:rsidRPr="00C24CF9">
        <w:rPr>
          <w:rtl/>
        </w:rPr>
        <w:lastRenderedPageBreak/>
        <w:t xml:space="preserve">والعشرة الباقية يائية اللام، وهي: </w:t>
      </w:r>
    </w:p>
    <w:p w:rsidR="007F223E" w:rsidRPr="00C24CF9" w:rsidRDefault="00642A6B" w:rsidP="00144708">
      <w:pPr>
        <w:ind w:firstLine="284"/>
        <w:rPr>
          <w:rtl/>
        </w:rPr>
      </w:pPr>
      <w:r w:rsidRPr="00C24CF9">
        <w:rPr>
          <w:rtl/>
        </w:rPr>
        <w:t>(أَتَى</w:t>
      </w:r>
      <w:r w:rsidRPr="00C24CF9">
        <w:rPr>
          <w:rStyle w:val="a4"/>
          <w:rFonts w:cs="Traditional Arabic"/>
          <w:rtl/>
        </w:rPr>
        <w:t>(</w:t>
      </w:r>
      <w:r w:rsidRPr="00C24CF9">
        <w:rPr>
          <w:rStyle w:val="a4"/>
          <w:rFonts w:cs="Traditional Arabic"/>
          <w:rtl/>
        </w:rPr>
        <w:footnoteReference w:id="358"/>
      </w:r>
      <w:r w:rsidRPr="00C24CF9">
        <w:rPr>
          <w:rStyle w:val="a4"/>
          <w:rFonts w:cs="Traditional Arabic"/>
          <w:rtl/>
        </w:rPr>
        <w:t>)</w:t>
      </w:r>
      <w:r w:rsidRPr="00C24CF9">
        <w:rPr>
          <w:rtl/>
        </w:rPr>
        <w:t>، وبَنَى</w:t>
      </w:r>
      <w:r w:rsidRPr="00C24CF9">
        <w:rPr>
          <w:vertAlign w:val="superscript"/>
          <w:rtl/>
        </w:rPr>
        <w:t>(</w:t>
      </w:r>
      <w:r w:rsidRPr="00C24CF9">
        <w:rPr>
          <w:rStyle w:val="a4"/>
          <w:rFonts w:cs="Traditional Arabic"/>
          <w:rtl/>
        </w:rPr>
        <w:footnoteReference w:id="359"/>
      </w:r>
      <w:r w:rsidRPr="00C24CF9">
        <w:rPr>
          <w:vertAlign w:val="superscript"/>
          <w:rtl/>
        </w:rPr>
        <w:t>)</w:t>
      </w:r>
      <w:r w:rsidRPr="00C24CF9">
        <w:rPr>
          <w:rtl/>
        </w:rPr>
        <w:t>، وعَصَى</w:t>
      </w:r>
      <w:r w:rsidRPr="00C24CF9">
        <w:rPr>
          <w:rStyle w:val="a4"/>
          <w:rFonts w:cs="Traditional Arabic"/>
          <w:rtl/>
        </w:rPr>
        <w:t>(</w:t>
      </w:r>
      <w:r w:rsidRPr="00C24CF9">
        <w:rPr>
          <w:rStyle w:val="a4"/>
          <w:rFonts w:cs="Traditional Arabic"/>
          <w:rtl/>
        </w:rPr>
        <w:footnoteReference w:id="360"/>
      </w:r>
      <w:r w:rsidRPr="00C24CF9">
        <w:rPr>
          <w:rStyle w:val="a4"/>
          <w:rFonts w:cs="Traditional Arabic"/>
          <w:rtl/>
        </w:rPr>
        <w:t>)</w:t>
      </w:r>
      <w:r w:rsidRPr="00C24CF9">
        <w:rPr>
          <w:rtl/>
        </w:rPr>
        <w:t>, وسَعَى</w:t>
      </w:r>
      <w:r w:rsidRPr="00C24CF9">
        <w:rPr>
          <w:rStyle w:val="a4"/>
          <w:rFonts w:cs="Traditional Arabic"/>
          <w:rtl/>
        </w:rPr>
        <w:t>(</w:t>
      </w:r>
      <w:r w:rsidRPr="00C24CF9">
        <w:rPr>
          <w:rStyle w:val="a4"/>
          <w:rFonts w:cs="Traditional Arabic"/>
          <w:rtl/>
        </w:rPr>
        <w:footnoteReference w:id="361"/>
      </w:r>
      <w:r w:rsidRPr="00C24CF9">
        <w:rPr>
          <w:rStyle w:val="a4"/>
          <w:rFonts w:cs="Traditional Arabic"/>
          <w:rtl/>
        </w:rPr>
        <w:t>)</w:t>
      </w:r>
      <w:r w:rsidRPr="00C24CF9">
        <w:rPr>
          <w:rtl/>
        </w:rPr>
        <w:t>، ورَعَى</w:t>
      </w:r>
      <w:r w:rsidRPr="00C24CF9">
        <w:rPr>
          <w:rStyle w:val="a4"/>
          <w:rFonts w:cs="Traditional Arabic"/>
          <w:rtl/>
        </w:rPr>
        <w:t>(</w:t>
      </w:r>
      <w:r w:rsidRPr="00C24CF9">
        <w:rPr>
          <w:rStyle w:val="a4"/>
          <w:rFonts w:cs="Traditional Arabic"/>
          <w:rtl/>
        </w:rPr>
        <w:footnoteReference w:id="362"/>
      </w:r>
      <w:r w:rsidRPr="00C24CF9">
        <w:rPr>
          <w:rStyle w:val="a4"/>
          <w:rFonts w:cs="Traditional Arabic"/>
          <w:rtl/>
        </w:rPr>
        <w:t>)</w:t>
      </w:r>
      <w:r w:rsidRPr="00C24CF9">
        <w:rPr>
          <w:rtl/>
        </w:rPr>
        <w:t>، ورَأَى</w:t>
      </w:r>
      <w:r w:rsidRPr="00C24CF9">
        <w:rPr>
          <w:rStyle w:val="a4"/>
          <w:rFonts w:cs="Traditional Arabic"/>
          <w:rtl/>
        </w:rPr>
        <w:t>(</w:t>
      </w:r>
      <w:r w:rsidRPr="00C24CF9">
        <w:rPr>
          <w:rStyle w:val="a4"/>
          <w:rFonts w:cs="Traditional Arabic"/>
          <w:rtl/>
        </w:rPr>
        <w:footnoteReference w:id="363"/>
      </w:r>
      <w:r w:rsidRPr="00C24CF9">
        <w:rPr>
          <w:rStyle w:val="a4"/>
          <w:rFonts w:cs="Traditional Arabic"/>
          <w:rtl/>
        </w:rPr>
        <w:t>)</w:t>
      </w:r>
      <w:r w:rsidRPr="00C24CF9">
        <w:rPr>
          <w:rtl/>
        </w:rPr>
        <w:t>، وسَقَى</w:t>
      </w:r>
      <w:r w:rsidRPr="00C24CF9">
        <w:rPr>
          <w:rStyle w:val="a4"/>
          <w:rFonts w:cs="Traditional Arabic"/>
          <w:rtl/>
        </w:rPr>
        <w:t>(</w:t>
      </w:r>
      <w:r w:rsidRPr="00C24CF9">
        <w:rPr>
          <w:rStyle w:val="a4"/>
          <w:rFonts w:cs="Traditional Arabic"/>
          <w:rtl/>
        </w:rPr>
        <w:footnoteReference w:id="364"/>
      </w:r>
      <w:r w:rsidRPr="00C24CF9">
        <w:rPr>
          <w:rStyle w:val="a4"/>
          <w:rFonts w:cs="Traditional Arabic"/>
          <w:rtl/>
        </w:rPr>
        <w:t>)</w:t>
      </w:r>
      <w:r w:rsidRPr="00C24CF9">
        <w:rPr>
          <w:rtl/>
        </w:rPr>
        <w:t>، وقَضَى</w:t>
      </w:r>
      <w:r w:rsidRPr="00C24CF9">
        <w:rPr>
          <w:rStyle w:val="a4"/>
          <w:rFonts w:cs="Traditional Arabic"/>
          <w:rtl/>
        </w:rPr>
        <w:t>(</w:t>
      </w:r>
      <w:r w:rsidRPr="00C24CF9">
        <w:rPr>
          <w:rStyle w:val="a4"/>
          <w:rFonts w:cs="Traditional Arabic"/>
          <w:rtl/>
        </w:rPr>
        <w:footnoteReference w:id="365"/>
      </w:r>
      <w:r w:rsidRPr="00C24CF9">
        <w:rPr>
          <w:rStyle w:val="a4"/>
          <w:rFonts w:cs="Traditional Arabic"/>
          <w:rtl/>
        </w:rPr>
        <w:t>)</w:t>
      </w:r>
      <w:r w:rsidRPr="00C24CF9">
        <w:rPr>
          <w:rtl/>
        </w:rPr>
        <w:t xml:space="preserve">، </w:t>
      </w:r>
    </w:p>
    <w:p w:rsidR="00642A6B" w:rsidRPr="00C24CF9" w:rsidRDefault="00642A6B" w:rsidP="00144708">
      <w:pPr>
        <w:ind w:firstLine="284"/>
        <w:rPr>
          <w:rtl/>
        </w:rPr>
      </w:pPr>
      <w:r w:rsidRPr="00C24CF9">
        <w:rPr>
          <w:rtl/>
        </w:rPr>
        <w:t>وكَفَى</w:t>
      </w:r>
      <w:r w:rsidRPr="00C24CF9">
        <w:rPr>
          <w:rStyle w:val="a4"/>
          <w:rFonts w:cs="Traditional Arabic"/>
          <w:rtl/>
        </w:rPr>
        <w:t>(</w:t>
      </w:r>
      <w:r w:rsidRPr="00C24CF9">
        <w:rPr>
          <w:rStyle w:val="a4"/>
          <w:rFonts w:cs="Traditional Arabic"/>
          <w:rtl/>
        </w:rPr>
        <w:footnoteReference w:id="366"/>
      </w:r>
      <w:r w:rsidRPr="00C24CF9">
        <w:rPr>
          <w:rStyle w:val="a4"/>
          <w:rFonts w:cs="Traditional Arabic"/>
          <w:rtl/>
        </w:rPr>
        <w:t>)</w:t>
      </w:r>
      <w:r w:rsidRPr="00C24CF9">
        <w:rPr>
          <w:rtl/>
        </w:rPr>
        <w:t>، ونَهَى</w:t>
      </w:r>
      <w:r w:rsidRPr="00C24CF9">
        <w:rPr>
          <w:rStyle w:val="a4"/>
          <w:rFonts w:cs="Traditional Arabic"/>
          <w:rtl/>
        </w:rPr>
        <w:t>(</w:t>
      </w:r>
      <w:r w:rsidRPr="00C24CF9">
        <w:rPr>
          <w:rStyle w:val="a4"/>
          <w:rFonts w:cs="Traditional Arabic"/>
          <w:rtl/>
        </w:rPr>
        <w:footnoteReference w:id="367"/>
      </w:r>
      <w:r w:rsidRPr="00C24CF9">
        <w:rPr>
          <w:rStyle w:val="a4"/>
          <w:rFonts w:cs="Traditional Arabic"/>
          <w:rtl/>
        </w:rPr>
        <w:t>)</w:t>
      </w:r>
      <w:r w:rsidRPr="00C24CF9">
        <w:rPr>
          <w:rtl/>
        </w:rPr>
        <w:t>)</w:t>
      </w:r>
    </w:p>
    <w:p w:rsidR="00642A6B" w:rsidRPr="00C24CF9" w:rsidRDefault="00642A6B" w:rsidP="00144708">
      <w:pPr>
        <w:rPr>
          <w:rtl/>
        </w:rPr>
      </w:pPr>
      <w:r w:rsidRPr="00C24CF9">
        <w:rPr>
          <w:rtl/>
        </w:rPr>
        <w:t>وإنما ميَّز الصرفيون بين هذه الأنواع من الصحيح بأنواعه، والمعتل بأنواعه لاختلافها في بعض الظواهر التصريفية، فالفعل الماضي السالم والمهموز والمثال لا يحدث فيها أيّ تغيير في حال إسنادها إلى الاسم الظاهر أو الضمائر المختلفة، وحركة العين فيها ظاهرة لا تحتاج إلى بيان.</w:t>
      </w:r>
    </w:p>
    <w:p w:rsidR="0021543A" w:rsidRPr="00C24CF9" w:rsidRDefault="00642A6B" w:rsidP="00144708">
      <w:pPr>
        <w:pStyle w:val="2"/>
        <w:spacing w:before="0" w:after="0"/>
        <w:ind w:firstLine="284"/>
        <w:rPr>
          <w:rFonts w:cs="Traditional Arabic"/>
          <w:sz w:val="36"/>
          <w:szCs w:val="36"/>
          <w:rtl/>
        </w:rPr>
      </w:pPr>
      <w:bookmarkStart w:id="101" w:name="_Toc306912044"/>
      <w:bookmarkStart w:id="102" w:name="_Toc306983048"/>
      <w:bookmarkStart w:id="103" w:name="_Toc313750303"/>
      <w:bookmarkStart w:id="104" w:name="_Toc313773055"/>
      <w:r w:rsidRPr="00C24CF9">
        <w:rPr>
          <w:rFonts w:cs="Traditional Arabic"/>
          <w:sz w:val="36"/>
          <w:szCs w:val="36"/>
          <w:rtl/>
        </w:rPr>
        <w:t xml:space="preserve">ب- </w:t>
      </w:r>
      <w:r w:rsidR="0021543A" w:rsidRPr="00C24CF9">
        <w:rPr>
          <w:rFonts w:cs="Traditional Arabic"/>
          <w:sz w:val="36"/>
          <w:szCs w:val="36"/>
          <w:rtl/>
        </w:rPr>
        <w:t>ما جاء على بناء (فَعِل) في أمثال الصحيحين</w:t>
      </w:r>
    </w:p>
    <w:bookmarkEnd w:id="101"/>
    <w:bookmarkEnd w:id="102"/>
    <w:bookmarkEnd w:id="103"/>
    <w:bookmarkEnd w:id="104"/>
    <w:p w:rsidR="00642A6B" w:rsidRPr="00C24CF9" w:rsidRDefault="00642A6B" w:rsidP="00144708">
      <w:pPr>
        <w:ind w:firstLine="284"/>
        <w:rPr>
          <w:rtl/>
        </w:rPr>
      </w:pPr>
      <w:r w:rsidRPr="00C24CF9">
        <w:rPr>
          <w:rtl/>
        </w:rPr>
        <w:t>تتبع الصرفيِّون معاني (فَعِل) فوجدوا اللازم منه يأتي لمعان منضبطة غالبا</w:t>
      </w:r>
      <w:r w:rsidR="0021543A" w:rsidRPr="00C24CF9">
        <w:rPr>
          <w:rFonts w:hint="cs"/>
          <w:rtl/>
        </w:rPr>
        <w:t>ً</w:t>
      </w:r>
      <w:r w:rsidRPr="00C24CF9">
        <w:rPr>
          <w:rtl/>
        </w:rPr>
        <w:t>، والمتعدي لا تكاد تنضبط معانيه</w:t>
      </w:r>
      <w:r w:rsidR="0021543A" w:rsidRPr="00C24CF9">
        <w:rPr>
          <w:rFonts w:hint="cs"/>
          <w:rtl/>
        </w:rPr>
        <w:t>،</w:t>
      </w:r>
      <w:r w:rsidRPr="00C24CF9">
        <w:rPr>
          <w:rtl/>
        </w:rPr>
        <w:t xml:space="preserve"> وذلك في أفعال، مثل: نَفِط</w:t>
      </w:r>
      <w:r w:rsidR="0021543A" w:rsidRPr="00C24CF9">
        <w:rPr>
          <w:rFonts w:hint="cs"/>
          <w:rtl/>
        </w:rPr>
        <w:t>،</w:t>
      </w:r>
      <w:r w:rsidR="0021543A" w:rsidRPr="00C24CF9">
        <w:rPr>
          <w:rtl/>
        </w:rPr>
        <w:t>لعِب</w:t>
      </w:r>
      <w:r w:rsidR="0021543A" w:rsidRPr="00C24CF9">
        <w:rPr>
          <w:vertAlign w:val="superscript"/>
          <w:rtl/>
        </w:rPr>
        <w:t>(</w:t>
      </w:r>
      <w:r w:rsidR="0021543A" w:rsidRPr="00C24CF9">
        <w:rPr>
          <w:rStyle w:val="a4"/>
          <w:rFonts w:cs="Traditional Arabic"/>
          <w:rtl/>
        </w:rPr>
        <w:footnoteReference w:id="368"/>
      </w:r>
      <w:r w:rsidR="0021543A" w:rsidRPr="00C24CF9">
        <w:rPr>
          <w:vertAlign w:val="superscript"/>
          <w:rtl/>
        </w:rPr>
        <w:t>)</w:t>
      </w:r>
      <w:r w:rsidRPr="00C24CF9">
        <w:rPr>
          <w:rtl/>
        </w:rPr>
        <w:t>كما فيقوله صلى الله عليه وسلم: (كَجَمْرٍ دَحْرَجْتَهُ عَلَى رِجْلِكَ فَنَفِطَ، فَتَرَاهُ مُنْتَبِرًا وَلَيْسَ فِيهِ شَيْءٌ)</w:t>
      </w:r>
      <w:r w:rsidRPr="00C24CF9">
        <w:rPr>
          <w:vertAlign w:val="superscript"/>
          <w:rtl/>
        </w:rPr>
        <w:t>(</w:t>
      </w:r>
      <w:r w:rsidRPr="00C24CF9">
        <w:rPr>
          <w:rStyle w:val="a4"/>
          <w:rFonts w:cs="Traditional Arabic"/>
          <w:rtl/>
        </w:rPr>
        <w:footnoteReference w:id="369"/>
      </w:r>
      <w:r w:rsidRPr="00C24CF9">
        <w:rPr>
          <w:vertAlign w:val="superscript"/>
          <w:rtl/>
        </w:rPr>
        <w:t>)</w:t>
      </w:r>
      <w:r w:rsidR="0021543A" w:rsidRPr="00C24CF9">
        <w:rPr>
          <w:rFonts w:hint="cs"/>
          <w:rtl/>
        </w:rPr>
        <w:t xml:space="preserve">وكما </w:t>
      </w:r>
      <w:r w:rsidRPr="00C24CF9">
        <w:rPr>
          <w:rtl/>
        </w:rPr>
        <w:t>في قوله صلى الله عليه وسلم: (مَنْ لَعِبَ بِالنَّرْدَشِيرِ، فَكَأَنَّمَا صَبَغَ يَدَهُ فِي لَحْمِ خِنْزِيرٍ وَدَمِهِ)</w:t>
      </w:r>
      <w:r w:rsidRPr="00C24CF9">
        <w:rPr>
          <w:vertAlign w:val="superscript"/>
          <w:rtl/>
        </w:rPr>
        <w:t xml:space="preserve"> (</w:t>
      </w:r>
      <w:r w:rsidRPr="00C24CF9">
        <w:rPr>
          <w:rStyle w:val="a4"/>
          <w:rFonts w:cs="Traditional Arabic"/>
          <w:rtl/>
        </w:rPr>
        <w:footnoteReference w:id="370"/>
      </w:r>
      <w:r w:rsidRPr="00C24CF9">
        <w:rPr>
          <w:vertAlign w:val="superscript"/>
          <w:rtl/>
        </w:rPr>
        <w:t>)</w:t>
      </w:r>
      <w:r w:rsidR="0021543A" w:rsidRPr="00C24CF9">
        <w:rPr>
          <w:rFonts w:hint="cs"/>
          <w:rtl/>
        </w:rPr>
        <w:t>، وشرب كمافي قوله:</w:t>
      </w:r>
      <w:r w:rsidRPr="00C24CF9">
        <w:rPr>
          <w:rtl/>
        </w:rPr>
        <w:t xml:space="preserve">صلى الله عليه وسلم : (فَأَوْرَدَهَا حَوْضًا، فَشَرَعَتْ فِيهِ </w:t>
      </w:r>
      <w:r w:rsidRPr="00C24CF9">
        <w:rPr>
          <w:u w:val="single"/>
          <w:rtl/>
        </w:rPr>
        <w:t>فَشَرِبَتْ</w:t>
      </w:r>
      <w:r w:rsidRPr="00C24CF9">
        <w:rPr>
          <w:rtl/>
        </w:rPr>
        <w:t xml:space="preserve"> </w:t>
      </w:r>
      <w:r w:rsidRPr="00C24CF9">
        <w:rPr>
          <w:rtl/>
        </w:rPr>
        <w:lastRenderedPageBreak/>
        <w:t>صَفْوَهُ)</w:t>
      </w:r>
      <w:r w:rsidRPr="00C24CF9">
        <w:rPr>
          <w:rStyle w:val="a4"/>
          <w:rFonts w:cs="Traditional Arabic"/>
          <w:rtl/>
        </w:rPr>
        <w:t>(</w:t>
      </w:r>
      <w:r w:rsidRPr="00C24CF9">
        <w:rPr>
          <w:rStyle w:val="a4"/>
          <w:rFonts w:cs="Traditional Arabic"/>
          <w:rtl/>
        </w:rPr>
        <w:footnoteReference w:id="371"/>
      </w:r>
      <w:r w:rsidRPr="00C24CF9">
        <w:rPr>
          <w:rStyle w:val="a4"/>
          <w:rFonts w:cs="Traditional Arabic"/>
          <w:rtl/>
        </w:rPr>
        <w:t>)</w:t>
      </w:r>
    </w:p>
    <w:p w:rsidR="00642A6B" w:rsidRPr="00C24CF9" w:rsidRDefault="00D303A5" w:rsidP="00144708">
      <w:pPr>
        <w:pStyle w:val="2"/>
        <w:spacing w:before="0" w:after="0"/>
        <w:ind w:firstLine="284"/>
        <w:rPr>
          <w:rFonts w:cs="Traditional Arabic"/>
          <w:sz w:val="36"/>
          <w:szCs w:val="36"/>
          <w:rtl/>
        </w:rPr>
      </w:pPr>
      <w:bookmarkStart w:id="105" w:name="_Toc303366859"/>
      <w:bookmarkStart w:id="106" w:name="_Toc303367597"/>
      <w:bookmarkStart w:id="107" w:name="_Toc306912045"/>
      <w:bookmarkStart w:id="108" w:name="_Toc306983049"/>
      <w:bookmarkStart w:id="109" w:name="_Toc313750304"/>
      <w:bookmarkStart w:id="110" w:name="_Toc313773056"/>
      <w:r w:rsidRPr="00C24CF9">
        <w:rPr>
          <w:rFonts w:cs="Traditional Arabic" w:hint="cs"/>
          <w:sz w:val="36"/>
          <w:szCs w:val="36"/>
          <w:rtl/>
        </w:rPr>
        <w:t>ج</w:t>
      </w:r>
      <w:r w:rsidR="00642A6B" w:rsidRPr="00C24CF9">
        <w:rPr>
          <w:rFonts w:cs="Traditional Arabic"/>
          <w:sz w:val="36"/>
          <w:szCs w:val="36"/>
          <w:rtl/>
        </w:rPr>
        <w:t xml:space="preserve">- </w:t>
      </w:r>
      <w:bookmarkEnd w:id="105"/>
      <w:bookmarkEnd w:id="106"/>
      <w:bookmarkEnd w:id="107"/>
      <w:bookmarkEnd w:id="108"/>
      <w:bookmarkEnd w:id="109"/>
      <w:bookmarkEnd w:id="110"/>
      <w:r w:rsidR="00CF4F6C" w:rsidRPr="00C24CF9">
        <w:rPr>
          <w:rFonts w:cs="Traditional Arabic"/>
          <w:sz w:val="36"/>
          <w:szCs w:val="36"/>
          <w:rtl/>
        </w:rPr>
        <w:t>ما جاء على بناء (فعُل) في أمثال الصحيحين</w:t>
      </w:r>
    </w:p>
    <w:p w:rsidR="00642A6B" w:rsidRPr="00C24CF9" w:rsidRDefault="00642A6B" w:rsidP="00073CE1">
      <w:pPr>
        <w:ind w:firstLine="284"/>
        <w:rPr>
          <w:rtl/>
        </w:rPr>
      </w:pPr>
      <w:r w:rsidRPr="00C24CF9">
        <w:rPr>
          <w:rtl/>
        </w:rPr>
        <w:t>وهذا البناء أقل أبنية المجرد الثلاثي استعمالا</w:t>
      </w:r>
      <w:r w:rsidR="00D303A5" w:rsidRPr="00C24CF9">
        <w:rPr>
          <w:rFonts w:hint="cs"/>
          <w:vertAlign w:val="superscript"/>
          <w:rtl/>
        </w:rPr>
        <w:t>ً</w:t>
      </w:r>
      <w:r w:rsidRPr="00C24CF9">
        <w:rPr>
          <w:vertAlign w:val="superscript"/>
          <w:rtl/>
        </w:rPr>
        <w:t>(</w:t>
      </w:r>
      <w:r w:rsidRPr="00C24CF9">
        <w:rPr>
          <w:rStyle w:val="a4"/>
          <w:rFonts w:cs="Traditional Arabic"/>
          <w:rtl/>
        </w:rPr>
        <w:footnoteReference w:id="372"/>
      </w:r>
      <w:r w:rsidRPr="00C24CF9">
        <w:rPr>
          <w:vertAlign w:val="superscript"/>
          <w:rtl/>
        </w:rPr>
        <w:t>)</w:t>
      </w:r>
      <w:r w:rsidRPr="00C24CF9">
        <w:rPr>
          <w:rtl/>
        </w:rPr>
        <w:t>، وهو موضو</w:t>
      </w:r>
      <w:r w:rsidR="00D303A5" w:rsidRPr="00C24CF9">
        <w:rPr>
          <w:rtl/>
        </w:rPr>
        <w:t xml:space="preserve">ع للغرائز والطبائع، </w:t>
      </w:r>
      <w:r w:rsidRPr="00C24CF9">
        <w:rPr>
          <w:rtl/>
        </w:rPr>
        <w:t xml:space="preserve">كالكرم واللؤم، </w:t>
      </w:r>
      <w:r w:rsidR="00D303A5" w:rsidRPr="00C24CF9">
        <w:rPr>
          <w:rFonts w:hint="cs"/>
          <w:rtl/>
        </w:rPr>
        <w:t>وقد ورد</w:t>
      </w:r>
      <w:r w:rsidRPr="00C24CF9">
        <w:rPr>
          <w:rtl/>
        </w:rPr>
        <w:t xml:space="preserve"> هذا البناء في الأمثال النبوية الواردة في الصحيحين في فعلين وهما: (فَقُه، وكمُل</w:t>
      </w:r>
      <w:r w:rsidRPr="00C24CF9">
        <w:rPr>
          <w:vertAlign w:val="superscript"/>
          <w:rtl/>
        </w:rPr>
        <w:t>(</w:t>
      </w:r>
      <w:r w:rsidRPr="00C24CF9">
        <w:rPr>
          <w:rStyle w:val="a4"/>
          <w:rFonts w:cs="Traditional Arabic"/>
          <w:rtl/>
        </w:rPr>
        <w:footnoteReference w:id="373"/>
      </w:r>
      <w:r w:rsidRPr="00C24CF9">
        <w:rPr>
          <w:vertAlign w:val="superscript"/>
          <w:rtl/>
        </w:rPr>
        <w:t>)</w:t>
      </w:r>
      <w:r w:rsidRPr="00C24CF9">
        <w:rPr>
          <w:rtl/>
        </w:rPr>
        <w:t>)، وحُكِي في (صلُح) أيضا</w:t>
      </w:r>
      <w:r w:rsidR="00CF4F6C" w:rsidRPr="00C24CF9">
        <w:rPr>
          <w:rFonts w:hint="cs"/>
          <w:vertAlign w:val="superscript"/>
          <w:rtl/>
        </w:rPr>
        <w:t>ً</w:t>
      </w:r>
      <w:r w:rsidRPr="00C24CF9">
        <w:rPr>
          <w:vertAlign w:val="superscript"/>
          <w:rtl/>
        </w:rPr>
        <w:t>(</w:t>
      </w:r>
      <w:r w:rsidRPr="00C24CF9">
        <w:rPr>
          <w:rStyle w:val="a4"/>
          <w:rFonts w:cs="Traditional Arabic"/>
          <w:rtl/>
        </w:rPr>
        <w:footnoteReference w:id="374"/>
      </w:r>
      <w:r w:rsidRPr="00C24CF9">
        <w:rPr>
          <w:vertAlign w:val="superscript"/>
          <w:rtl/>
        </w:rPr>
        <w:t>)</w:t>
      </w:r>
      <w:r w:rsidRPr="00C24CF9">
        <w:rPr>
          <w:rtl/>
        </w:rPr>
        <w:t>.</w:t>
      </w:r>
    </w:p>
    <w:p w:rsidR="007F223E" w:rsidRPr="00C24CF9" w:rsidRDefault="00642A6B" w:rsidP="00073CE1">
      <w:pPr>
        <w:ind w:firstLine="284"/>
        <w:rPr>
          <w:rtl/>
        </w:rPr>
      </w:pPr>
      <w:r w:rsidRPr="00C24CF9">
        <w:rPr>
          <w:rtl/>
        </w:rPr>
        <w:t>يقول صلى الله عليه وسلم: (</w:t>
      </w:r>
      <w:r w:rsidRPr="00C24CF9">
        <w:rPr>
          <w:u w:val="single"/>
          <w:rtl/>
        </w:rPr>
        <w:t>كَمُلَ</w:t>
      </w:r>
      <w:r w:rsidRPr="00C24CF9">
        <w:rPr>
          <w:rtl/>
        </w:rPr>
        <w:t xml:space="preserve"> مِنَ الرِّجَالِ كَثِيرٌ) ، وفتح الميم من (كم</w:t>
      </w:r>
      <w:r w:rsidR="0021543A" w:rsidRPr="00C24CF9">
        <w:rPr>
          <w:rFonts w:hint="cs"/>
          <w:rtl/>
        </w:rPr>
        <w:t>َ</w:t>
      </w:r>
      <w:r w:rsidRPr="00C24CF9">
        <w:rPr>
          <w:rtl/>
        </w:rPr>
        <w:t xml:space="preserve">ل) لغة سمع الكسر أيضا، </w:t>
      </w:r>
    </w:p>
    <w:p w:rsidR="00642A6B" w:rsidRPr="00C24CF9" w:rsidRDefault="00642A6B" w:rsidP="00073CE1">
      <w:pPr>
        <w:ind w:firstLine="284"/>
        <w:rPr>
          <w:rtl/>
        </w:rPr>
      </w:pPr>
      <w:r w:rsidRPr="00C24CF9">
        <w:rPr>
          <w:rtl/>
        </w:rPr>
        <w:t>وقيل: الكسر رديء ضعيف</w:t>
      </w:r>
      <w:r w:rsidRPr="00C24CF9">
        <w:rPr>
          <w:vertAlign w:val="superscript"/>
          <w:rtl/>
        </w:rPr>
        <w:t>(</w:t>
      </w:r>
      <w:r w:rsidRPr="00C24CF9">
        <w:rPr>
          <w:rStyle w:val="a4"/>
          <w:rFonts w:cs="Traditional Arabic"/>
          <w:rtl/>
        </w:rPr>
        <w:footnoteReference w:id="375"/>
      </w:r>
      <w:r w:rsidRPr="00C24CF9">
        <w:rPr>
          <w:vertAlign w:val="superscript"/>
          <w:rtl/>
        </w:rPr>
        <w:t>)</w:t>
      </w:r>
      <w:r w:rsidRPr="00C24CF9">
        <w:rPr>
          <w:rtl/>
        </w:rPr>
        <w:t>.</w:t>
      </w:r>
    </w:p>
    <w:p w:rsidR="00642A6B" w:rsidRPr="00C24CF9" w:rsidRDefault="00642A6B" w:rsidP="00073CE1">
      <w:pPr>
        <w:ind w:firstLine="284"/>
        <w:rPr>
          <w:rtl/>
        </w:rPr>
      </w:pPr>
      <w:r w:rsidRPr="00C24CF9">
        <w:rPr>
          <w:rtl/>
        </w:rPr>
        <w:t xml:space="preserve">ويقول صلى الله عليه وسلم: (فَذَلِكَ مَثَلُ مَنْ </w:t>
      </w:r>
      <w:r w:rsidRPr="00C24CF9">
        <w:rPr>
          <w:u w:val="single"/>
          <w:rtl/>
        </w:rPr>
        <w:t>فَقُهَ</w:t>
      </w:r>
      <w:r w:rsidRPr="00C24CF9">
        <w:rPr>
          <w:rtl/>
        </w:rPr>
        <w:t xml:space="preserve"> فِي دِينِ اللَّهِ، وَنَفَعَهُ مَا بَعَثَنِي اللَّهُ بِهِ)</w:t>
      </w:r>
      <w:r w:rsidRPr="00C24CF9">
        <w:rPr>
          <w:vertAlign w:val="superscript"/>
          <w:rtl/>
        </w:rPr>
        <w:t>(</w:t>
      </w:r>
      <w:r w:rsidRPr="00C24CF9">
        <w:rPr>
          <w:rStyle w:val="a4"/>
          <w:rFonts w:cs="Traditional Arabic"/>
          <w:rtl/>
        </w:rPr>
        <w:footnoteReference w:id="376"/>
      </w:r>
      <w:r w:rsidRPr="00C24CF9">
        <w:rPr>
          <w:vertAlign w:val="superscript"/>
          <w:rtl/>
        </w:rPr>
        <w:t>)</w:t>
      </w:r>
    </w:p>
    <w:p w:rsidR="00642A6B" w:rsidRPr="00C24CF9" w:rsidRDefault="00D303A5" w:rsidP="00831673">
      <w:pPr>
        <w:pStyle w:val="2"/>
        <w:spacing w:before="0" w:after="0"/>
        <w:ind w:firstLine="284"/>
        <w:rPr>
          <w:rFonts w:cs="Traditional Arabic"/>
          <w:sz w:val="36"/>
          <w:szCs w:val="36"/>
          <w:rtl/>
        </w:rPr>
      </w:pPr>
      <w:bookmarkStart w:id="111" w:name="_Toc306912046"/>
      <w:bookmarkStart w:id="112" w:name="_Toc306983050"/>
      <w:bookmarkStart w:id="113" w:name="_Toc313750305"/>
      <w:bookmarkStart w:id="114" w:name="_Toc313773057"/>
      <w:r w:rsidRPr="00C24CF9">
        <w:rPr>
          <w:rFonts w:cs="Traditional Arabic" w:hint="cs"/>
          <w:sz w:val="36"/>
          <w:szCs w:val="36"/>
          <w:rtl/>
        </w:rPr>
        <w:t>د</w:t>
      </w:r>
      <w:r w:rsidR="00642A6B" w:rsidRPr="00C24CF9">
        <w:rPr>
          <w:rFonts w:cs="Traditional Arabic"/>
          <w:sz w:val="36"/>
          <w:szCs w:val="36"/>
          <w:rtl/>
        </w:rPr>
        <w:t xml:space="preserve">- </w:t>
      </w:r>
      <w:bookmarkEnd w:id="111"/>
      <w:bookmarkEnd w:id="112"/>
      <w:bookmarkEnd w:id="113"/>
      <w:bookmarkEnd w:id="114"/>
      <w:r w:rsidR="00CF4F6C" w:rsidRPr="00C24CF9">
        <w:rPr>
          <w:rFonts w:cs="Traditional Arabic"/>
          <w:sz w:val="36"/>
          <w:szCs w:val="36"/>
          <w:rtl/>
        </w:rPr>
        <w:t>ما جاء على بناء (فُعِل) في أمثال الصحيحين</w:t>
      </w:r>
    </w:p>
    <w:p w:rsidR="00642A6B" w:rsidRPr="00C24CF9" w:rsidRDefault="00642A6B" w:rsidP="00073CE1">
      <w:pPr>
        <w:ind w:firstLine="284"/>
        <w:rPr>
          <w:rtl/>
        </w:rPr>
      </w:pPr>
      <w:r w:rsidRPr="00C24CF9">
        <w:rPr>
          <w:rtl/>
        </w:rPr>
        <w:t>هذا البناء ليس من الأبنية الأصلية للماضي المجرد، وإنما هو منقول من أحد الأبنية الثلاثة المبنية للفاعل، وتنقل إلى هذا البناء عند إسناد الفعل إلى نائب الفاعل، ولذلك يُحكم عليه بأنه بناء فرعي، شأنه شأن الأبنية التي تكون في الأسماء بالتصغير، والنسبة والتثنية والجمع السالم</w:t>
      </w:r>
      <w:r w:rsidRPr="00C24CF9">
        <w:rPr>
          <w:vertAlign w:val="superscript"/>
          <w:rtl/>
        </w:rPr>
        <w:t>(</w:t>
      </w:r>
      <w:r w:rsidRPr="00C24CF9">
        <w:rPr>
          <w:rStyle w:val="a4"/>
          <w:rFonts w:cs="Traditional Arabic"/>
          <w:rtl/>
        </w:rPr>
        <w:footnoteReference w:id="377"/>
      </w:r>
      <w:r w:rsidRPr="00C24CF9">
        <w:rPr>
          <w:vertAlign w:val="superscript"/>
          <w:rtl/>
        </w:rPr>
        <w:t>)</w:t>
      </w:r>
      <w:r w:rsidRPr="00C24CF9">
        <w:rPr>
          <w:rtl/>
        </w:rPr>
        <w:t>، ولذلك أيضا لم يختص بمعنى من المعاني؛ لأن معناه معنى ما نُقِل عنه، وقد ورد الماضي المجرد على هذا البناء في أفعال من أمثال الصحيحين، مثل: (خُلِق</w:t>
      </w:r>
      <w:r w:rsidR="00D25D44" w:rsidRPr="00C24CF9">
        <w:rPr>
          <w:rFonts w:hint="cs"/>
          <w:rtl/>
        </w:rPr>
        <w:t xml:space="preserve">، </w:t>
      </w:r>
      <w:r w:rsidR="00073CE1" w:rsidRPr="00C24CF9">
        <w:rPr>
          <w:rtl/>
        </w:rPr>
        <w:t>قُطِع</w:t>
      </w:r>
      <w:r w:rsidRPr="00C24CF9">
        <w:rPr>
          <w:rtl/>
        </w:rPr>
        <w:t>)</w:t>
      </w:r>
    </w:p>
    <w:p w:rsidR="00642A6B" w:rsidRPr="00C24CF9" w:rsidRDefault="00642A6B" w:rsidP="002D7FC4">
      <w:pPr>
        <w:numPr>
          <w:ilvl w:val="0"/>
          <w:numId w:val="11"/>
        </w:numPr>
        <w:ind w:left="0" w:firstLine="284"/>
        <w:jc w:val="left"/>
        <w:rPr>
          <w:rtl/>
        </w:rPr>
      </w:pPr>
      <w:r w:rsidRPr="00C24CF9">
        <w:rPr>
          <w:rtl/>
        </w:rPr>
        <w:lastRenderedPageBreak/>
        <w:t xml:space="preserve">يقول صلى الله عليه وسلم:(اعْمَلُوا فَكُلٌّ مُيَسَّرٌ لِمَا </w:t>
      </w:r>
      <w:r w:rsidRPr="00C24CF9">
        <w:rPr>
          <w:u w:val="single"/>
          <w:rtl/>
        </w:rPr>
        <w:t>خُلِقَ</w:t>
      </w:r>
      <w:r w:rsidRPr="00C24CF9">
        <w:rPr>
          <w:rtl/>
        </w:rPr>
        <w:t xml:space="preserve"> لَهُ)</w:t>
      </w:r>
      <w:r w:rsidRPr="00C24CF9">
        <w:rPr>
          <w:vertAlign w:val="superscript"/>
          <w:rtl/>
        </w:rPr>
        <w:t>(</w:t>
      </w:r>
      <w:r w:rsidRPr="00C24CF9">
        <w:rPr>
          <w:rStyle w:val="a4"/>
          <w:rFonts w:cs="Traditional Arabic"/>
          <w:rtl/>
        </w:rPr>
        <w:footnoteReference w:id="378"/>
      </w:r>
      <w:r w:rsidRPr="00C24CF9">
        <w:rPr>
          <w:vertAlign w:val="superscript"/>
          <w:rtl/>
        </w:rPr>
        <w:t>)</w:t>
      </w:r>
    </w:p>
    <w:p w:rsidR="00642A6B" w:rsidRPr="00C24CF9" w:rsidRDefault="00642A6B" w:rsidP="00073CE1">
      <w:pPr>
        <w:numPr>
          <w:ilvl w:val="0"/>
          <w:numId w:val="11"/>
        </w:numPr>
        <w:ind w:left="0" w:firstLine="284"/>
        <w:rPr>
          <w:rtl/>
        </w:rPr>
      </w:pPr>
      <w:r w:rsidRPr="00C24CF9">
        <w:rPr>
          <w:rtl/>
        </w:rPr>
        <w:t xml:space="preserve">ويقول صلى الله عليه وسلم:(لَيْسَ الوَاصِلُ بِالْمُكَافِئِ، وَلَكِنِ الوَاصِلُ الَّذِي إِذَا </w:t>
      </w:r>
      <w:r w:rsidRPr="00C24CF9">
        <w:rPr>
          <w:u w:val="single"/>
          <w:rtl/>
        </w:rPr>
        <w:t>قُطِعَتْ</w:t>
      </w:r>
      <w:r w:rsidRPr="00C24CF9">
        <w:rPr>
          <w:rtl/>
        </w:rPr>
        <w:t xml:space="preserve"> رَحِمُهُ وَصَلَهَا)</w:t>
      </w:r>
      <w:r w:rsidRPr="00C24CF9">
        <w:rPr>
          <w:vertAlign w:val="superscript"/>
          <w:rtl/>
        </w:rPr>
        <w:t xml:space="preserve"> (</w:t>
      </w:r>
      <w:r w:rsidRPr="00C24CF9">
        <w:rPr>
          <w:rStyle w:val="a4"/>
          <w:rFonts w:cs="Traditional Arabic"/>
          <w:rtl/>
        </w:rPr>
        <w:footnoteReference w:id="379"/>
      </w:r>
      <w:r w:rsidRPr="00C24CF9">
        <w:rPr>
          <w:vertAlign w:val="superscript"/>
          <w:rtl/>
        </w:rPr>
        <w:t>)</w:t>
      </w:r>
    </w:p>
    <w:p w:rsidR="00642A6B" w:rsidRPr="00C24CF9" w:rsidRDefault="00831673" w:rsidP="00831673">
      <w:pPr>
        <w:pStyle w:val="2"/>
        <w:spacing w:before="0" w:after="0"/>
        <w:ind w:firstLine="284"/>
        <w:rPr>
          <w:rFonts w:cs="Traditional Arabic"/>
          <w:sz w:val="36"/>
          <w:szCs w:val="36"/>
          <w:rtl/>
        </w:rPr>
      </w:pPr>
      <w:bookmarkStart w:id="115" w:name="_Toc306912047"/>
      <w:bookmarkStart w:id="116" w:name="_Toc306983051"/>
      <w:bookmarkStart w:id="117" w:name="_Toc313750306"/>
      <w:bookmarkStart w:id="118" w:name="_Toc313773058"/>
      <w:r w:rsidRPr="00C24CF9">
        <w:rPr>
          <w:rFonts w:cs="Traditional Arabic" w:hint="cs"/>
          <w:sz w:val="36"/>
          <w:szCs w:val="36"/>
          <w:rtl/>
        </w:rPr>
        <w:t>هـ</w:t>
      </w:r>
      <w:r w:rsidR="00642A6B" w:rsidRPr="00C24CF9">
        <w:rPr>
          <w:rFonts w:cs="Traditional Arabic"/>
          <w:sz w:val="36"/>
          <w:szCs w:val="36"/>
          <w:rtl/>
        </w:rPr>
        <w:t xml:space="preserve">- </w:t>
      </w:r>
      <w:bookmarkEnd w:id="115"/>
      <w:bookmarkEnd w:id="116"/>
      <w:bookmarkEnd w:id="117"/>
      <w:bookmarkEnd w:id="118"/>
      <w:r w:rsidR="00D25D44" w:rsidRPr="00C24CF9">
        <w:rPr>
          <w:rFonts w:cs="Traditional Arabic"/>
          <w:sz w:val="36"/>
          <w:szCs w:val="36"/>
          <w:rtl/>
        </w:rPr>
        <w:t>ما جاء على بناء (فَعْلل) في أمثال الصحيحين</w:t>
      </w:r>
    </w:p>
    <w:p w:rsidR="00642A6B" w:rsidRPr="00C24CF9" w:rsidRDefault="00642A6B" w:rsidP="00073CE1">
      <w:pPr>
        <w:ind w:firstLine="284"/>
        <w:rPr>
          <w:rtl/>
        </w:rPr>
      </w:pPr>
      <w:r w:rsidRPr="00C24CF9">
        <w:rPr>
          <w:rtl/>
        </w:rPr>
        <w:t>يختص بناء (فَعْلَل) بالماضي المجرد الرباعي</w:t>
      </w:r>
      <w:r w:rsidRPr="00C24CF9">
        <w:rPr>
          <w:vertAlign w:val="superscript"/>
          <w:rtl/>
        </w:rPr>
        <w:t>(</w:t>
      </w:r>
      <w:r w:rsidRPr="00C24CF9">
        <w:rPr>
          <w:rStyle w:val="a4"/>
          <w:rFonts w:cs="Traditional Arabic"/>
          <w:rtl/>
        </w:rPr>
        <w:footnoteReference w:id="380"/>
      </w:r>
      <w:r w:rsidRPr="00C24CF9">
        <w:rPr>
          <w:vertAlign w:val="superscript"/>
          <w:rtl/>
        </w:rPr>
        <w:t>)</w:t>
      </w:r>
      <w:r w:rsidRPr="00C24CF9">
        <w:rPr>
          <w:rtl/>
        </w:rPr>
        <w:t>، ولم يرد هذا البناء في أمثال الصحيحين, إلا مرة واحدة، وجاء متعديا</w:t>
      </w:r>
      <w:r w:rsidR="00D25D44" w:rsidRPr="00C24CF9">
        <w:rPr>
          <w:rFonts w:hint="cs"/>
          <w:rtl/>
        </w:rPr>
        <w:t>ً</w:t>
      </w:r>
      <w:r w:rsidRPr="00C24CF9">
        <w:rPr>
          <w:rtl/>
        </w:rPr>
        <w:t xml:space="preserve"> دالا</w:t>
      </w:r>
      <w:r w:rsidR="00D25D44" w:rsidRPr="00C24CF9">
        <w:rPr>
          <w:rFonts w:hint="cs"/>
          <w:rtl/>
        </w:rPr>
        <w:t>ً</w:t>
      </w:r>
      <w:r w:rsidRPr="00C24CF9">
        <w:rPr>
          <w:rtl/>
        </w:rPr>
        <w:t xml:space="preserve"> على الحركة والاضطراب، وذلك في (دَحْرَج)، من قوله صلى الله عليه وسلم: (كَجَمْرٍ </w:t>
      </w:r>
      <w:r w:rsidRPr="00C24CF9">
        <w:rPr>
          <w:u w:val="single"/>
          <w:rtl/>
        </w:rPr>
        <w:t>دَحْرَجْتَهُ</w:t>
      </w:r>
      <w:r w:rsidRPr="00C24CF9">
        <w:rPr>
          <w:rtl/>
        </w:rPr>
        <w:t xml:space="preserve"> عَلَى رِجْلِكَ فَنَفِطَ، فَتَرَاهُ مُنْتَبِرًا وَلَيْسَ فِيهِ شَيْءٌ)</w:t>
      </w:r>
      <w:r w:rsidRPr="00C24CF9">
        <w:rPr>
          <w:spacing w:val="-4"/>
          <w:vertAlign w:val="superscript"/>
          <w:rtl/>
        </w:rPr>
        <w:t xml:space="preserve"> (</w:t>
      </w:r>
      <w:r w:rsidRPr="00C24CF9">
        <w:rPr>
          <w:rStyle w:val="a4"/>
          <w:rFonts w:cs="Traditional Arabic"/>
          <w:spacing w:val="-4"/>
          <w:rtl/>
        </w:rPr>
        <w:footnoteReference w:id="381"/>
      </w:r>
      <w:r w:rsidRPr="00C24CF9">
        <w:rPr>
          <w:spacing w:val="-4"/>
          <w:vertAlign w:val="superscript"/>
          <w:rtl/>
        </w:rPr>
        <w:t>)</w:t>
      </w:r>
    </w:p>
    <w:p w:rsidR="00642A6B" w:rsidRPr="00C24CF9" w:rsidRDefault="00642A6B" w:rsidP="00073CE1">
      <w:pPr>
        <w:ind w:firstLine="284"/>
      </w:pPr>
      <w:r w:rsidRPr="00C24CF9">
        <w:rPr>
          <w:rtl/>
        </w:rPr>
        <w:t>وبعد هذا العرض لاستعمالات أبنية الماضي المجرد في هذه الأمثال يتبين أن كل بناء قد ورد استعماله على مميزاته وخصائصه التي لاحظها الصرفيون والتي أشاروا إليها في أماكن متفرقة من مؤلفاتهم</w:t>
      </w:r>
      <w:r w:rsidR="00D25D44" w:rsidRPr="00C24CF9">
        <w:rPr>
          <w:rFonts w:hint="cs"/>
          <w:rtl/>
        </w:rPr>
        <w:t>.</w:t>
      </w:r>
    </w:p>
    <w:p w:rsidR="00642A6B" w:rsidRPr="00C24CF9" w:rsidRDefault="00624752" w:rsidP="00624752">
      <w:pPr>
        <w:pStyle w:val="2"/>
        <w:spacing w:before="0" w:after="0"/>
        <w:ind w:firstLine="284"/>
        <w:rPr>
          <w:rFonts w:cs="Traditional Arabic"/>
          <w:sz w:val="36"/>
          <w:szCs w:val="36"/>
          <w:rtl/>
        </w:rPr>
      </w:pPr>
      <w:bookmarkStart w:id="119" w:name="_Toc303366860"/>
      <w:bookmarkStart w:id="120" w:name="_Toc303367598"/>
      <w:bookmarkStart w:id="121" w:name="_Toc303368983"/>
      <w:bookmarkStart w:id="122" w:name="_Toc306912048"/>
      <w:bookmarkStart w:id="123" w:name="_Toc306983052"/>
      <w:bookmarkStart w:id="124" w:name="_Toc313750307"/>
      <w:bookmarkStart w:id="125" w:name="_Toc313773059"/>
      <w:r w:rsidRPr="00C24CF9">
        <w:rPr>
          <w:rFonts w:cs="Traditional Arabic"/>
          <w:sz w:val="36"/>
          <w:szCs w:val="36"/>
          <w:rtl/>
        </w:rPr>
        <w:t>ثانيا: أبنية</w:t>
      </w:r>
      <w:r w:rsidR="00642A6B" w:rsidRPr="00C24CF9">
        <w:rPr>
          <w:rFonts w:cs="Traditional Arabic"/>
          <w:sz w:val="36"/>
          <w:szCs w:val="36"/>
          <w:rtl/>
        </w:rPr>
        <w:t>الماضي المزيد</w:t>
      </w:r>
      <w:bookmarkEnd w:id="119"/>
      <w:bookmarkEnd w:id="120"/>
      <w:bookmarkEnd w:id="121"/>
      <w:bookmarkEnd w:id="122"/>
      <w:bookmarkEnd w:id="123"/>
      <w:bookmarkEnd w:id="124"/>
      <w:bookmarkEnd w:id="125"/>
    </w:p>
    <w:p w:rsidR="00136072" w:rsidRPr="00C24CF9" w:rsidRDefault="00642A6B" w:rsidP="009C0B48">
      <w:pPr>
        <w:pStyle w:val="10"/>
        <w:ind w:firstLine="284"/>
        <w:rPr>
          <w:rtl/>
        </w:rPr>
      </w:pPr>
      <w:r w:rsidRPr="00C24CF9">
        <w:rPr>
          <w:rtl/>
        </w:rPr>
        <w:t>الفعل المزيد هو ما أضيف إلى أحرفه الأصلية حرف أو أكثر، لغرض لفظي، أو معنوي، وأقصى ما يصل إليه الفعل بالزيادة ستة أحرف، فالثلاثي –إذاً- يكون مزيدا بحرف واحد، أو بحرفين، أو بثلاثة أحرف</w:t>
      </w:r>
      <w:r w:rsidRPr="00C24CF9">
        <w:rPr>
          <w:vertAlign w:val="superscript"/>
          <w:rtl/>
        </w:rPr>
        <w:t>(</w:t>
      </w:r>
      <w:r w:rsidRPr="00C24CF9">
        <w:rPr>
          <w:rStyle w:val="a4"/>
          <w:rFonts w:cs="Traditional Arabic"/>
          <w:rtl/>
        </w:rPr>
        <w:footnoteReference w:id="382"/>
      </w:r>
      <w:r w:rsidRPr="00C24CF9">
        <w:rPr>
          <w:vertAlign w:val="superscript"/>
          <w:rtl/>
        </w:rPr>
        <w:t>)</w:t>
      </w:r>
      <w:r w:rsidRPr="00C24CF9">
        <w:rPr>
          <w:rtl/>
        </w:rPr>
        <w:t>.</w:t>
      </w:r>
    </w:p>
    <w:p w:rsidR="00136072" w:rsidRPr="00C24CF9" w:rsidRDefault="00136072">
      <w:pPr>
        <w:widowControl/>
        <w:bidi w:val="0"/>
        <w:jc w:val="left"/>
        <w:rPr>
          <w:rFonts w:eastAsia="SimSun"/>
          <w:rtl/>
        </w:rPr>
      </w:pPr>
      <w:r w:rsidRPr="00C24CF9">
        <w:rPr>
          <w:rtl/>
        </w:rPr>
        <w:br w:type="page"/>
      </w:r>
    </w:p>
    <w:p w:rsidR="00642A6B" w:rsidRPr="00C24CF9" w:rsidRDefault="00642A6B" w:rsidP="00073CE1">
      <w:pPr>
        <w:pStyle w:val="10"/>
        <w:numPr>
          <w:ilvl w:val="0"/>
          <w:numId w:val="5"/>
        </w:numPr>
        <w:tabs>
          <w:tab w:val="left" w:pos="457"/>
        </w:tabs>
        <w:ind w:left="0" w:firstLine="284"/>
        <w:rPr>
          <w:rFonts w:eastAsia="Times New Roman"/>
          <w:b/>
          <w:bCs/>
          <w:rtl/>
        </w:rPr>
      </w:pPr>
      <w:bookmarkStart w:id="126" w:name="_Toc306912049"/>
      <w:bookmarkStart w:id="127" w:name="_Toc306983053"/>
      <w:bookmarkStart w:id="128" w:name="_Toc313750308"/>
      <w:bookmarkStart w:id="129" w:name="_Toc313773060"/>
      <w:r w:rsidRPr="00C24CF9">
        <w:rPr>
          <w:rFonts w:eastAsia="Times New Roman"/>
          <w:b/>
          <w:bCs/>
          <w:rtl/>
        </w:rPr>
        <w:lastRenderedPageBreak/>
        <w:t>أبنية الماضي المزيد ومعانيه في أمثال الصحيحين</w:t>
      </w:r>
      <w:bookmarkEnd w:id="126"/>
      <w:bookmarkEnd w:id="127"/>
      <w:bookmarkEnd w:id="128"/>
      <w:bookmarkEnd w:id="129"/>
    </w:p>
    <w:p w:rsidR="00642A6B" w:rsidRPr="00C24CF9" w:rsidRDefault="00642A6B" w:rsidP="00831673">
      <w:pPr>
        <w:pStyle w:val="10"/>
        <w:numPr>
          <w:ilvl w:val="0"/>
          <w:numId w:val="5"/>
        </w:numPr>
        <w:tabs>
          <w:tab w:val="left" w:pos="457"/>
        </w:tabs>
        <w:ind w:left="0" w:firstLine="284"/>
        <w:rPr>
          <w:rFonts w:eastAsia="Times New Roman"/>
          <w:b/>
          <w:bCs/>
          <w:rtl/>
        </w:rPr>
      </w:pPr>
      <w:bookmarkStart w:id="130" w:name="_Toc303366861"/>
      <w:bookmarkStart w:id="131" w:name="_Toc303367599"/>
      <w:bookmarkStart w:id="132" w:name="_Toc306912050"/>
      <w:bookmarkStart w:id="133" w:name="_Toc306983054"/>
      <w:bookmarkStart w:id="134" w:name="_Toc313750309"/>
      <w:bookmarkStart w:id="135" w:name="_Toc313773061"/>
      <w:r w:rsidRPr="00C24CF9">
        <w:rPr>
          <w:rFonts w:eastAsia="Times New Roman"/>
          <w:b/>
          <w:bCs/>
          <w:rtl/>
        </w:rPr>
        <w:t>بناء أَفْعَل</w:t>
      </w:r>
      <w:bookmarkEnd w:id="130"/>
      <w:bookmarkEnd w:id="131"/>
      <w:r w:rsidRPr="00C24CF9">
        <w:rPr>
          <w:rFonts w:eastAsia="Times New Roman"/>
          <w:b/>
          <w:bCs/>
          <w:rtl/>
        </w:rPr>
        <w:t>، وفرعه (أُفْعِل)</w:t>
      </w:r>
      <w:bookmarkEnd w:id="132"/>
      <w:bookmarkEnd w:id="133"/>
      <w:bookmarkEnd w:id="134"/>
      <w:bookmarkEnd w:id="135"/>
    </w:p>
    <w:p w:rsidR="00642A6B" w:rsidRPr="00C24CF9" w:rsidRDefault="00642A6B" w:rsidP="00073CE1">
      <w:pPr>
        <w:pStyle w:val="10"/>
        <w:ind w:firstLine="284"/>
        <w:rPr>
          <w:rtl/>
        </w:rPr>
      </w:pPr>
      <w:r w:rsidRPr="00C24CF9">
        <w:rPr>
          <w:rtl/>
        </w:rPr>
        <w:t>يأتي هذا البناء لأغراض كثيرة، أشهرها</w:t>
      </w:r>
      <w:r w:rsidRPr="00C24CF9">
        <w:rPr>
          <w:vertAlign w:val="superscript"/>
          <w:rtl/>
        </w:rPr>
        <w:t>(</w:t>
      </w:r>
      <w:r w:rsidRPr="00C24CF9">
        <w:rPr>
          <w:rStyle w:val="a4"/>
          <w:rFonts w:cs="Traditional Arabic"/>
          <w:rtl/>
        </w:rPr>
        <w:footnoteReference w:id="383"/>
      </w:r>
      <w:r w:rsidRPr="00C24CF9">
        <w:rPr>
          <w:vertAlign w:val="superscript"/>
          <w:rtl/>
        </w:rPr>
        <w:t>)</w:t>
      </w:r>
      <w:r w:rsidRPr="00C24CF9">
        <w:rPr>
          <w:rtl/>
        </w:rPr>
        <w:t xml:space="preserve"> التعدية، والصيرورة، والتعريض، والسلب، والمصادفة، والكثرة، والإعانة، والدعاء، وبلوغ عدد، أو زمان، أو مكان، وموافقة ثلاثي، والإغناء عنه، ومطاوعة فعّل</w:t>
      </w:r>
      <w:r w:rsidRPr="00C24CF9">
        <w:rPr>
          <w:vertAlign w:val="superscript"/>
          <w:rtl/>
        </w:rPr>
        <w:t>(</w:t>
      </w:r>
      <w:r w:rsidRPr="00C24CF9">
        <w:rPr>
          <w:rStyle w:val="a4"/>
          <w:rFonts w:cs="Traditional Arabic"/>
          <w:rtl/>
        </w:rPr>
        <w:footnoteReference w:id="384"/>
      </w:r>
      <w:r w:rsidRPr="00C24CF9">
        <w:rPr>
          <w:vertAlign w:val="superscript"/>
          <w:rtl/>
        </w:rPr>
        <w:t>)</w:t>
      </w:r>
      <w:r w:rsidRPr="00C24CF9">
        <w:rPr>
          <w:rtl/>
        </w:rPr>
        <w:t>, وأوصلها أبو حيان</w:t>
      </w:r>
      <w:r w:rsidR="008F7295" w:rsidRPr="00C24CF9">
        <w:fldChar w:fldCharType="begin"/>
      </w:r>
      <w:r w:rsidRPr="00C24CF9">
        <w:instrText>xe "</w:instrText>
      </w:r>
      <w:r w:rsidRPr="00C24CF9">
        <w:rPr>
          <w:rtl/>
        </w:rPr>
        <w:instrText>فهرس الأعلام:حيان</w:instrText>
      </w:r>
      <w:r w:rsidRPr="00C24CF9">
        <w:instrText>"</w:instrText>
      </w:r>
      <w:r w:rsidR="008F7295" w:rsidRPr="00C24CF9">
        <w:fldChar w:fldCharType="end"/>
      </w:r>
      <w:r w:rsidRPr="00C24CF9">
        <w:rPr>
          <w:rtl/>
        </w:rPr>
        <w:t xml:space="preserve"> إلى أكثر من عشرين معنى</w:t>
      </w:r>
      <w:r w:rsidRPr="00C24CF9">
        <w:rPr>
          <w:vertAlign w:val="superscript"/>
          <w:rtl/>
        </w:rPr>
        <w:t>(</w:t>
      </w:r>
      <w:r w:rsidRPr="00C24CF9">
        <w:rPr>
          <w:rStyle w:val="a4"/>
          <w:rFonts w:cs="Traditional Arabic"/>
          <w:rtl/>
        </w:rPr>
        <w:footnoteReference w:id="385"/>
      </w:r>
      <w:r w:rsidRPr="00C24CF9">
        <w:rPr>
          <w:vertAlign w:val="superscript"/>
          <w:rtl/>
        </w:rPr>
        <w:t>)</w:t>
      </w:r>
      <w:r w:rsidRPr="00C24CF9">
        <w:rPr>
          <w:rtl/>
        </w:rPr>
        <w:t xml:space="preserve"> وقد جاء هذا البناء في الأمثال النبوية للمعاني الآتية:</w:t>
      </w:r>
    </w:p>
    <w:p w:rsidR="00642A6B" w:rsidRPr="00C24CF9" w:rsidRDefault="00D25D44" w:rsidP="00073CE1">
      <w:pPr>
        <w:pStyle w:val="10"/>
        <w:numPr>
          <w:ilvl w:val="1"/>
          <w:numId w:val="5"/>
        </w:numPr>
        <w:tabs>
          <w:tab w:val="clear" w:pos="1620"/>
          <w:tab w:val="left" w:pos="457"/>
          <w:tab w:val="num" w:pos="997"/>
        </w:tabs>
        <w:rPr>
          <w:rFonts w:eastAsia="Times New Roman"/>
          <w:b/>
          <w:bCs/>
        </w:rPr>
      </w:pPr>
      <w:r w:rsidRPr="00C24CF9">
        <w:rPr>
          <w:rFonts w:eastAsia="Times New Roman" w:hint="cs"/>
          <w:b/>
          <w:bCs/>
          <w:rtl/>
        </w:rPr>
        <w:t>التعدية</w:t>
      </w:r>
      <w:r w:rsidR="00642A6B" w:rsidRPr="00C24CF9">
        <w:rPr>
          <w:rFonts w:eastAsia="Times New Roman"/>
          <w:b/>
          <w:bCs/>
          <w:rtl/>
        </w:rPr>
        <w:t xml:space="preserve"> والنقل معاً </w:t>
      </w:r>
    </w:p>
    <w:p w:rsidR="00642A6B" w:rsidRPr="00C24CF9" w:rsidRDefault="005467D6" w:rsidP="00073CE1">
      <w:pPr>
        <w:pStyle w:val="10"/>
        <w:ind w:firstLine="284"/>
        <w:rPr>
          <w:b/>
          <w:bCs/>
          <w:rtl/>
        </w:rPr>
      </w:pPr>
      <w:r w:rsidRPr="00C24CF9">
        <w:rPr>
          <w:rFonts w:hint="cs"/>
          <w:b/>
          <w:bCs/>
          <w:rtl/>
        </w:rPr>
        <w:t>مثل:</w:t>
      </w:r>
      <w:r w:rsidR="00642A6B" w:rsidRPr="00C24CF9">
        <w:rPr>
          <w:b/>
          <w:bCs/>
          <w:rtl/>
        </w:rPr>
        <w:t>أفنيت، وأبليت، وأمضيت</w:t>
      </w:r>
    </w:p>
    <w:p w:rsidR="005467D6" w:rsidRPr="00C24CF9" w:rsidRDefault="00642A6B" w:rsidP="00073CE1">
      <w:pPr>
        <w:pStyle w:val="10"/>
        <w:ind w:firstLine="284"/>
        <w:rPr>
          <w:b/>
          <w:bCs/>
          <w:rtl/>
        </w:rPr>
      </w:pPr>
      <w:r w:rsidRPr="00C24CF9">
        <w:rPr>
          <w:rtl/>
        </w:rPr>
        <w:t>في قوله صلى الله عليه وسلم (هَلْ لَكَ -يَا ابْنَ آدَمَ- مِنْ مَالِكَ إِلَّا مَا أَكَلْتَ فَأَفْنَيْتَ أَوْ لَبِسْتَ فَأَبْلَيْتَ أَوْ تَصَدَّقْتَ فَأَمْضَيْتَ</w:t>
      </w:r>
      <w:r w:rsidRPr="00C24CF9">
        <w:rPr>
          <w:vertAlign w:val="superscript"/>
          <w:rtl/>
        </w:rPr>
        <w:t>(</w:t>
      </w:r>
      <w:r w:rsidRPr="00C24CF9">
        <w:rPr>
          <w:rStyle w:val="a4"/>
          <w:rFonts w:cs="Traditional Arabic"/>
          <w:rtl/>
        </w:rPr>
        <w:footnoteReference w:id="386"/>
      </w:r>
      <w:r w:rsidRPr="00C24CF9">
        <w:rPr>
          <w:vertAlign w:val="superscript"/>
          <w:rtl/>
        </w:rPr>
        <w:t>)</w:t>
      </w:r>
      <w:r w:rsidRPr="00C24CF9">
        <w:rPr>
          <w:rtl/>
        </w:rPr>
        <w:t>)</w:t>
      </w:r>
      <w:r w:rsidRPr="00C24CF9">
        <w:rPr>
          <w:vertAlign w:val="superscript"/>
          <w:rtl/>
        </w:rPr>
        <w:t>(</w:t>
      </w:r>
      <w:r w:rsidRPr="00C24CF9">
        <w:rPr>
          <w:rStyle w:val="a4"/>
          <w:rFonts w:cs="Traditional Arabic"/>
          <w:rtl/>
        </w:rPr>
        <w:footnoteReference w:id="387"/>
      </w:r>
      <w:r w:rsidRPr="00C24CF9">
        <w:rPr>
          <w:vertAlign w:val="superscript"/>
          <w:rtl/>
        </w:rPr>
        <w:t>)</w:t>
      </w:r>
      <w:r w:rsidRPr="00C24CF9">
        <w:rPr>
          <w:rtl/>
        </w:rPr>
        <w:t xml:space="preserve"> (أفعل) في هذه المواد للتعدية والنقل</w:t>
      </w:r>
      <w:r w:rsidR="005467D6" w:rsidRPr="00C24CF9">
        <w:rPr>
          <w:rFonts w:hint="cs"/>
          <w:rtl/>
        </w:rPr>
        <w:t>.</w:t>
      </w:r>
    </w:p>
    <w:p w:rsidR="00642A6B" w:rsidRPr="00C24CF9" w:rsidRDefault="00642A6B" w:rsidP="00073CE1">
      <w:pPr>
        <w:pStyle w:val="10"/>
        <w:ind w:firstLine="284"/>
        <w:rPr>
          <w:b/>
          <w:bCs/>
          <w:rtl/>
        </w:rPr>
      </w:pPr>
      <w:r w:rsidRPr="00C24CF9">
        <w:rPr>
          <w:b/>
          <w:bCs/>
          <w:rtl/>
        </w:rPr>
        <w:t xml:space="preserve">أنبت </w:t>
      </w:r>
    </w:p>
    <w:p w:rsidR="005467D6" w:rsidRPr="00C24CF9" w:rsidRDefault="00642A6B" w:rsidP="005467D6">
      <w:pPr>
        <w:pStyle w:val="10"/>
        <w:ind w:firstLine="284"/>
        <w:jc w:val="left"/>
        <w:rPr>
          <w:spacing w:val="-4"/>
        </w:rPr>
      </w:pPr>
      <w:r w:rsidRPr="00C24CF9">
        <w:rPr>
          <w:spacing w:val="-4"/>
          <w:rtl/>
        </w:rPr>
        <w:t xml:space="preserve">في قوله صلى الله عليه وسلم (فَكَانَ مِنْهَا نَقِيَّةٌ، قَبِلَتِ المَاءَ، </w:t>
      </w:r>
      <w:r w:rsidRPr="00C24CF9">
        <w:rPr>
          <w:spacing w:val="-4"/>
          <w:u w:val="single"/>
          <w:rtl/>
        </w:rPr>
        <w:t>فَأَنْبَتَتِ</w:t>
      </w:r>
      <w:r w:rsidRPr="00C24CF9">
        <w:rPr>
          <w:spacing w:val="-4"/>
          <w:rtl/>
        </w:rPr>
        <w:t xml:space="preserve"> الكَلَأَ وَالعُشْبَ الكَثِيرَ)</w:t>
      </w:r>
      <w:r w:rsidRPr="00C24CF9">
        <w:rPr>
          <w:spacing w:val="-4"/>
          <w:vertAlign w:val="superscript"/>
          <w:rtl/>
        </w:rPr>
        <w:t xml:space="preserve"> (</w:t>
      </w:r>
      <w:r w:rsidRPr="00C24CF9">
        <w:rPr>
          <w:rStyle w:val="a4"/>
          <w:rFonts w:cs="Traditional Arabic"/>
          <w:spacing w:val="-4"/>
          <w:rtl/>
        </w:rPr>
        <w:footnoteReference w:id="388"/>
      </w:r>
      <w:r w:rsidRPr="00C24CF9">
        <w:rPr>
          <w:spacing w:val="-4"/>
          <w:vertAlign w:val="superscript"/>
          <w:rtl/>
        </w:rPr>
        <w:t>)</w:t>
      </w:r>
      <w:r w:rsidR="005467D6" w:rsidRPr="00C24CF9">
        <w:rPr>
          <w:rFonts w:hint="cs"/>
          <w:spacing w:val="-4"/>
          <w:rtl/>
        </w:rPr>
        <w:t xml:space="preserve">، </w:t>
      </w:r>
      <w:r w:rsidRPr="00C24CF9">
        <w:rPr>
          <w:spacing w:val="-4"/>
          <w:rtl/>
        </w:rPr>
        <w:t>فالهمزة</w:t>
      </w:r>
      <w:r w:rsidR="005467D6" w:rsidRPr="00C24CF9">
        <w:rPr>
          <w:spacing w:val="-4"/>
          <w:rtl/>
        </w:rPr>
        <w:t>للتعدية</w:t>
      </w:r>
      <w:r w:rsidR="005467D6" w:rsidRPr="00C24CF9">
        <w:rPr>
          <w:rFonts w:hint="cs"/>
          <w:spacing w:val="-4"/>
          <w:rtl/>
        </w:rPr>
        <w:t>.</w:t>
      </w:r>
    </w:p>
    <w:p w:rsidR="00642A6B" w:rsidRPr="00C24CF9" w:rsidRDefault="00642A6B" w:rsidP="00EE6873">
      <w:pPr>
        <w:pStyle w:val="10"/>
        <w:ind w:firstLine="284"/>
        <w:jc w:val="left"/>
        <w:rPr>
          <w:b/>
          <w:bCs/>
          <w:rtl/>
        </w:rPr>
      </w:pPr>
      <w:r w:rsidRPr="00C24CF9">
        <w:rPr>
          <w:b/>
          <w:bCs/>
          <w:rtl/>
        </w:rPr>
        <w:t>أضاء</w:t>
      </w:r>
    </w:p>
    <w:p w:rsidR="005467D6" w:rsidRPr="00C24CF9" w:rsidRDefault="00642A6B" w:rsidP="00073CE1">
      <w:pPr>
        <w:pStyle w:val="10"/>
        <w:ind w:firstLine="170"/>
        <w:rPr>
          <w:b/>
          <w:bCs/>
          <w:rtl/>
        </w:rPr>
      </w:pPr>
      <w:r w:rsidRPr="00C24CF9">
        <w:rPr>
          <w:rtl/>
        </w:rPr>
        <w:t xml:space="preserve">في قوله صلى الله عليه وسلم (كَمَثَلِ رَجُلٍ اسْتَوْقَدَ نَارًا، فَلَمَّا </w:t>
      </w:r>
      <w:r w:rsidRPr="00C24CF9">
        <w:rPr>
          <w:u w:val="single"/>
          <w:rtl/>
        </w:rPr>
        <w:t>أَضَاءَتْ</w:t>
      </w:r>
      <w:r w:rsidRPr="00C24CF9">
        <w:rPr>
          <w:rtl/>
        </w:rPr>
        <w:t xml:space="preserve"> مَا حَوْلَهُ جَعَلَ </w:t>
      </w:r>
      <w:r w:rsidRPr="00C24CF9">
        <w:rPr>
          <w:rtl/>
        </w:rPr>
        <w:lastRenderedPageBreak/>
        <w:t>الفَرَاشُ وَهَذِهِ الدَّوَابُّ الَّتِي تَقَعُ فِي النَّارِ يَقَعْنَ فِيهَا)</w:t>
      </w:r>
      <w:r w:rsidRPr="00C24CF9">
        <w:rPr>
          <w:vertAlign w:val="superscript"/>
          <w:rtl/>
        </w:rPr>
        <w:t>(</w:t>
      </w:r>
      <w:r w:rsidRPr="00C24CF9">
        <w:rPr>
          <w:rStyle w:val="a4"/>
          <w:rFonts w:cs="Traditional Arabic"/>
          <w:rtl/>
        </w:rPr>
        <w:footnoteReference w:id="389"/>
      </w:r>
      <w:r w:rsidRPr="00C24CF9">
        <w:rPr>
          <w:vertAlign w:val="superscript"/>
          <w:rtl/>
        </w:rPr>
        <w:t>)</w:t>
      </w:r>
      <w:r w:rsidRPr="00C24CF9">
        <w:rPr>
          <w:rtl/>
        </w:rPr>
        <w:t>الهمزةهناللتعدية</w:t>
      </w:r>
      <w:r w:rsidR="005467D6" w:rsidRPr="00C24CF9">
        <w:rPr>
          <w:rFonts w:hint="cs"/>
          <w:b/>
          <w:bCs/>
          <w:rtl/>
        </w:rPr>
        <w:t>.</w:t>
      </w:r>
    </w:p>
    <w:p w:rsidR="00642A6B" w:rsidRPr="00C24CF9" w:rsidRDefault="00642A6B" w:rsidP="00073CE1">
      <w:pPr>
        <w:pStyle w:val="10"/>
        <w:ind w:firstLine="170"/>
        <w:rPr>
          <w:rFonts w:cs="Times New Roman"/>
          <w:rtl/>
        </w:rPr>
      </w:pPr>
      <w:r w:rsidRPr="00C24CF9">
        <w:rPr>
          <w:rtl/>
        </w:rPr>
        <w:t xml:space="preserve">ومن المزيد </w:t>
      </w:r>
      <w:r w:rsidR="00ED2401" w:rsidRPr="00C24CF9">
        <w:rPr>
          <w:rFonts w:hint="cs"/>
          <w:rtl/>
        </w:rPr>
        <w:t>المتعدي</w:t>
      </w:r>
      <w:r w:rsidRPr="00C24CF9">
        <w:rPr>
          <w:rtl/>
        </w:rPr>
        <w:t xml:space="preserve"> قوله تعالى: </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BSML" w:hAnsi="QCF_BSML" w:cs="QCF_BSML"/>
          <w:color w:val="000000"/>
          <w:rtl/>
        </w:rPr>
        <w:instrText xml:space="preserve"> ﭽ </w:instrText>
      </w:r>
      <w:r w:rsidRPr="00C24CF9">
        <w:rPr>
          <w:rFonts w:ascii="QCF_P354" w:hAnsi="QCF_P354" w:cs="QCF_P354"/>
          <w:color w:val="000000"/>
          <w:rtl/>
        </w:rPr>
        <w:instrText>ﯦ  ﯧ  ﯨ  ﯩ   ﯪ   ﯫ  ﯬ</w:instrText>
      </w:r>
      <w:r w:rsidRPr="00C24CF9">
        <w:rPr>
          <w:rFonts w:ascii="QCF_BSML" w:hAnsi="QCF_BSML" w:cs="QCF_BSML"/>
          <w:color w:val="000000"/>
          <w:rtl/>
        </w:rPr>
        <w:instrText>ﭼ</w:instrText>
      </w:r>
      <w:r w:rsidRPr="00C24CF9">
        <w:rPr>
          <w:rFonts w:ascii="Tahoma" w:hAnsi="Tahoma" w:cs="Tahoma"/>
          <w:color w:val="00FF00"/>
          <w:rtl/>
        </w:rPr>
        <w:instrText>]-</w:instrText>
      </w:r>
      <w:r w:rsidRPr="00C24CF9">
        <w:rPr>
          <w:rFonts w:ascii="Tahoma" w:hAnsi="Tahoma" w:cs="Tahoma"/>
          <w:color w:val="FF6600"/>
          <w:rtl/>
        </w:rPr>
        <w:instrText>[024\:]</w:instrText>
      </w:r>
      <w:r w:rsidRPr="00C24CF9">
        <w:rPr>
          <w:color w:val="FF00FF"/>
          <w:rtl/>
        </w:rPr>
        <w:instrText>035-</w:instrText>
      </w:r>
      <w:r w:rsidRPr="00C24CF9">
        <w:instrText>"</w:instrText>
      </w:r>
      <w:r w:rsidR="008F7295" w:rsidRPr="00C24CF9">
        <w:fldChar w:fldCharType="end"/>
      </w:r>
      <w:r w:rsidRPr="00C24CF9">
        <w:rPr>
          <w:rFonts w:ascii="QCF_BSML" w:hAnsi="QCF_BSML" w:cs="QCF_BSML"/>
          <w:color w:val="000000"/>
          <w:rtl/>
        </w:rPr>
        <w:t xml:space="preserve">ﭽ </w:t>
      </w:r>
      <w:r w:rsidRPr="00C24CF9">
        <w:rPr>
          <w:rFonts w:ascii="QCF_P354" w:hAnsi="QCF_P354" w:cs="QCF_P354"/>
          <w:color w:val="000000"/>
          <w:rtl/>
        </w:rPr>
        <w:t>ﯦ  ﯧ  ﯨ  ﯩ   ﯪ   ﯫ  ﯬ</w:t>
      </w:r>
      <w:r w:rsidRPr="00C24CF9">
        <w:rPr>
          <w:rFonts w:ascii="QCF_BSML" w:hAnsi="QCF_BSML" w:cs="QCF_BSML"/>
          <w:color w:val="000000"/>
          <w:rtl/>
        </w:rPr>
        <w:t>ﭼ</w:t>
      </w:r>
      <w:r w:rsidRPr="00C24CF9">
        <w:rPr>
          <w:vertAlign w:val="superscript"/>
          <w:rtl/>
        </w:rPr>
        <w:t>(</w:t>
      </w:r>
      <w:r w:rsidRPr="00C24CF9">
        <w:rPr>
          <w:rStyle w:val="a4"/>
          <w:rFonts w:cs="Traditional Arabic"/>
          <w:rtl/>
        </w:rPr>
        <w:footnoteReference w:id="390"/>
      </w:r>
      <w:r w:rsidRPr="00C24CF9">
        <w:rPr>
          <w:vertAlign w:val="superscript"/>
          <w:rtl/>
        </w:rPr>
        <w:t>)</w:t>
      </w:r>
      <w:r w:rsidRPr="00C24CF9">
        <w:rPr>
          <w:rFonts w:ascii="Traditional Arabic" w:hAnsi="Traditional Arabic"/>
          <w:rtl/>
        </w:rPr>
        <w:t xml:space="preserve"> ومن المزي</w:t>
      </w:r>
      <w:r w:rsidRPr="00C24CF9">
        <w:rPr>
          <w:rFonts w:ascii="Traditional Arabic" w:hAnsi="Traditional Arabic" w:hint="eastAsia"/>
          <w:rtl/>
        </w:rPr>
        <w:t>د</w:t>
      </w:r>
      <w:r w:rsidRPr="00C24CF9">
        <w:rPr>
          <w:rFonts w:ascii="Traditional Arabic" w:hAnsi="Traditional Arabic"/>
          <w:rtl/>
        </w:rPr>
        <w:t xml:space="preserve"> المع</w:t>
      </w:r>
      <w:r w:rsidRPr="00C24CF9">
        <w:rPr>
          <w:rFonts w:ascii="Traditional Arabic" w:hAnsi="Traditional Arabic" w:hint="eastAsia"/>
          <w:rtl/>
        </w:rPr>
        <w:t>تدي</w:t>
      </w:r>
      <w:r w:rsidR="00ED2401" w:rsidRPr="00C24CF9">
        <w:rPr>
          <w:rFonts w:ascii="Traditional Arabic" w:hAnsi="Traditional Arabic" w:hint="cs"/>
          <w:rtl/>
        </w:rPr>
        <w:t>أيضاً</w:t>
      </w:r>
      <w:r w:rsidRPr="00C24CF9">
        <w:rPr>
          <w:rFonts w:ascii="Traditional Arabic" w:hAnsi="Traditional Arabic"/>
          <w:rtl/>
        </w:rPr>
        <w:t xml:space="preserve">قوله </w:t>
      </w:r>
      <w:r w:rsidRPr="00C24CF9">
        <w:rPr>
          <w:rFonts w:ascii="Traditional Arabic" w:hAnsi="Traditional Arabic" w:hint="eastAsia"/>
          <w:rtl/>
        </w:rPr>
        <w:t>تعالى</w:t>
      </w:r>
      <w:r w:rsidRPr="00C24CF9">
        <w:rPr>
          <w:rFonts w:ascii="Traditional Arabic" w:hAnsi="Traditional Arabic"/>
          <w:rtl/>
        </w:rPr>
        <w:t xml:space="preserve">: </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BSML" w:hAnsi="QCF_BSML" w:cs="QCF_BSML"/>
          <w:color w:val="000000"/>
          <w:rtl/>
        </w:rPr>
        <w:instrText xml:space="preserve"> ﭽ </w:instrText>
      </w:r>
      <w:r w:rsidRPr="00C24CF9">
        <w:rPr>
          <w:rFonts w:ascii="QCF_P004" w:hAnsi="QCF_P004" w:cs="QCF_P004"/>
          <w:color w:val="000000"/>
          <w:rtl/>
        </w:rPr>
        <w:instrText xml:space="preserve">ﭖ  ﭗ  ﭘ  ﭙ   ﭚ  ﭛ  ﭜ  </w:instrText>
      </w:r>
      <w:r w:rsidRPr="00C24CF9">
        <w:rPr>
          <w:rFonts w:ascii="QCF_BSML" w:hAnsi="QCF_BSML" w:cs="QCF_BSML"/>
          <w:color w:val="000000"/>
          <w:rtl/>
        </w:rPr>
        <w:instrText>ﭼ</w:instrText>
      </w:r>
      <w:r w:rsidRPr="00C24CF9">
        <w:rPr>
          <w:rFonts w:ascii="Tahoma" w:hAnsi="Tahoma" w:cs="Tahoma"/>
          <w:color w:val="00FF00"/>
          <w:rtl/>
        </w:rPr>
        <w:instrText>]-</w:instrText>
      </w:r>
      <w:r w:rsidRPr="00C24CF9">
        <w:rPr>
          <w:rFonts w:ascii="Tahoma" w:hAnsi="Tahoma" w:cs="Tahoma"/>
          <w:color w:val="FF6600"/>
          <w:rtl/>
        </w:rPr>
        <w:instrText>[002\:]</w:instrText>
      </w:r>
      <w:r w:rsidRPr="00C24CF9">
        <w:rPr>
          <w:color w:val="FF00FF"/>
          <w:rtl/>
        </w:rPr>
        <w:instrText>017-</w:instrText>
      </w:r>
      <w:r w:rsidRPr="00C24CF9">
        <w:instrText>"</w:instrText>
      </w:r>
      <w:r w:rsidR="008F7295" w:rsidRPr="00C24CF9">
        <w:fldChar w:fldCharType="end"/>
      </w:r>
      <w:r w:rsidRPr="00C24CF9">
        <w:rPr>
          <w:rFonts w:ascii="QCF_BSML" w:hAnsi="QCF_BSML" w:cs="QCF_BSML"/>
          <w:color w:val="000000"/>
          <w:rtl/>
        </w:rPr>
        <w:t xml:space="preserve">ﭽ </w:t>
      </w:r>
      <w:r w:rsidRPr="00C24CF9">
        <w:rPr>
          <w:rFonts w:ascii="QCF_P004" w:hAnsi="QCF_P004" w:cs="QCF_P004"/>
          <w:color w:val="000000"/>
          <w:rtl/>
        </w:rPr>
        <w:t xml:space="preserve">ﭖ  ﭗ  ﭘ  ﭙ   ﭚ  ﭛ  ﭜ  </w:t>
      </w:r>
      <w:r w:rsidRPr="00C24CF9">
        <w:rPr>
          <w:rFonts w:ascii="QCF_BSML" w:hAnsi="QCF_BSML" w:cs="QCF_BSML"/>
          <w:color w:val="000000"/>
          <w:rtl/>
        </w:rPr>
        <w:t>ﭼ</w:t>
      </w:r>
      <w:r w:rsidRPr="00C24CF9">
        <w:rPr>
          <w:vertAlign w:val="superscript"/>
          <w:rtl/>
        </w:rPr>
        <w:t>(</w:t>
      </w:r>
      <w:r w:rsidRPr="00C24CF9">
        <w:rPr>
          <w:rStyle w:val="a4"/>
          <w:rFonts w:cs="Traditional Arabic"/>
          <w:rtl/>
        </w:rPr>
        <w:footnoteReference w:id="391"/>
      </w:r>
      <w:r w:rsidRPr="00C24CF9">
        <w:rPr>
          <w:vertAlign w:val="superscript"/>
          <w:rtl/>
        </w:rPr>
        <w:t>)</w:t>
      </w:r>
      <w:r w:rsidRPr="00C24CF9">
        <w:rPr>
          <w:rFonts w:ascii="Traditional Arabic" w:hAnsi="Traditional Arabic"/>
          <w:rtl/>
        </w:rPr>
        <w:t xml:space="preserve"> وهذا المطابق لما في الحديث.</w:t>
      </w:r>
    </w:p>
    <w:p w:rsidR="00642A6B" w:rsidRPr="00C24CF9" w:rsidRDefault="00642A6B" w:rsidP="00073CE1">
      <w:pPr>
        <w:pStyle w:val="10"/>
        <w:ind w:firstLine="284"/>
        <w:rPr>
          <w:b/>
          <w:bCs/>
          <w:rtl/>
        </w:rPr>
      </w:pPr>
      <w:r w:rsidRPr="00C24CF9">
        <w:rPr>
          <w:b/>
          <w:bCs/>
          <w:rtl/>
        </w:rPr>
        <w:t>أمسك، أطلق</w:t>
      </w:r>
    </w:p>
    <w:p w:rsidR="00642A6B" w:rsidRPr="00C24CF9" w:rsidRDefault="00642A6B" w:rsidP="00073CE1">
      <w:pPr>
        <w:pStyle w:val="10"/>
        <w:ind w:firstLine="170"/>
      </w:pPr>
      <w:r w:rsidRPr="00C24CF9">
        <w:rPr>
          <w:rtl/>
        </w:rPr>
        <w:t xml:space="preserve">في قوله صلى الله عليه وسلم (إِنَّمَا مَثَلُ صَاحِبِ القُرْآنِ، كَمَثَلِ صَاحِبِ الإِبِلِ المُعَقَّلَةِ، إِنْ عَاهَدَ عَلَيْهَا </w:t>
      </w:r>
      <w:r w:rsidRPr="00C24CF9">
        <w:rPr>
          <w:u w:val="single"/>
          <w:rtl/>
        </w:rPr>
        <w:t>أَمْسَكَهَا</w:t>
      </w:r>
      <w:r w:rsidRPr="00C24CF9">
        <w:rPr>
          <w:rtl/>
        </w:rPr>
        <w:t xml:space="preserve">، وَإِنْ </w:t>
      </w:r>
      <w:r w:rsidRPr="00C24CF9">
        <w:rPr>
          <w:u w:val="single"/>
          <w:rtl/>
        </w:rPr>
        <w:t>أَطْلَقَهَا</w:t>
      </w:r>
      <w:r w:rsidRPr="00C24CF9">
        <w:rPr>
          <w:rtl/>
        </w:rPr>
        <w:t xml:space="preserve"> ذَهَبَتْ)</w:t>
      </w:r>
      <w:r w:rsidRPr="00C24CF9">
        <w:rPr>
          <w:vertAlign w:val="superscript"/>
          <w:rtl/>
        </w:rPr>
        <w:t>(</w:t>
      </w:r>
      <w:r w:rsidRPr="00C24CF9">
        <w:rPr>
          <w:rStyle w:val="a4"/>
          <w:rFonts w:cs="Traditional Arabic"/>
          <w:rtl/>
        </w:rPr>
        <w:footnoteReference w:id="392"/>
      </w:r>
      <w:r w:rsidRPr="00C24CF9">
        <w:rPr>
          <w:vertAlign w:val="superscript"/>
          <w:rtl/>
        </w:rPr>
        <w:t>)</w:t>
      </w:r>
      <w:r w:rsidRPr="00C24CF9">
        <w:rPr>
          <w:rtl/>
        </w:rPr>
        <w:t xml:space="preserve">, فالهمزةللتعدية لأن الثلاثي </w:t>
      </w:r>
    </w:p>
    <w:p w:rsidR="00642A6B" w:rsidRPr="00C24CF9" w:rsidRDefault="00642A6B" w:rsidP="00122DAF">
      <w:pPr>
        <w:pStyle w:val="10"/>
        <w:ind w:firstLine="284"/>
        <w:jc w:val="left"/>
        <w:rPr>
          <w:b/>
          <w:bCs/>
          <w:rtl/>
        </w:rPr>
      </w:pPr>
      <w:r w:rsidRPr="00C24CF9">
        <w:rPr>
          <w:b/>
          <w:bCs/>
          <w:rtl/>
        </w:rPr>
        <w:t xml:space="preserve">أحسنه، وأجمله   </w:t>
      </w:r>
    </w:p>
    <w:p w:rsidR="00642A6B" w:rsidRPr="00C24CF9" w:rsidRDefault="00642A6B" w:rsidP="00073CE1">
      <w:pPr>
        <w:pStyle w:val="10"/>
        <w:ind w:firstLine="170"/>
        <w:rPr>
          <w:rtl/>
        </w:rPr>
      </w:pPr>
      <w:r w:rsidRPr="00C24CF9">
        <w:rPr>
          <w:rtl/>
        </w:rPr>
        <w:t>في قوله صلى الله عليه وسلم (مَثَلِي وَمَثَلَ الأَنْبِيَاءِ مِنْ قَبْلِي، كَمَثَلِ رَجُلٍ بَنَى بَيْتًا فَ</w:t>
      </w:r>
      <w:r w:rsidRPr="00C24CF9">
        <w:rPr>
          <w:u w:val="single"/>
          <w:rtl/>
        </w:rPr>
        <w:t>أحْسَنَهُ</w:t>
      </w:r>
      <w:r w:rsidRPr="00C24CF9">
        <w:rPr>
          <w:rtl/>
        </w:rPr>
        <w:t xml:space="preserve"> وَ</w:t>
      </w:r>
      <w:r w:rsidRPr="00C24CF9">
        <w:rPr>
          <w:u w:val="single"/>
          <w:rtl/>
        </w:rPr>
        <w:t>أَجْمَلَهُ</w:t>
      </w:r>
      <w:r w:rsidRPr="00C24CF9">
        <w:rPr>
          <w:rtl/>
        </w:rPr>
        <w:t>، إِلَّا مَوْضِعَ لَبِنَةٍ)</w:t>
      </w:r>
      <w:r w:rsidRPr="00C24CF9">
        <w:rPr>
          <w:vertAlign w:val="superscript"/>
          <w:rtl/>
        </w:rPr>
        <w:t>(</w:t>
      </w:r>
      <w:r w:rsidRPr="00C24CF9">
        <w:rPr>
          <w:rStyle w:val="a4"/>
          <w:rFonts w:cs="Traditional Arabic"/>
          <w:rtl/>
        </w:rPr>
        <w:footnoteReference w:id="393"/>
      </w:r>
      <w:r w:rsidRPr="00C24CF9">
        <w:rPr>
          <w:vertAlign w:val="superscript"/>
          <w:rtl/>
        </w:rPr>
        <w:t>)</w:t>
      </w:r>
      <w:r w:rsidRPr="00C24CF9">
        <w:rPr>
          <w:rtl/>
        </w:rPr>
        <w:t xml:space="preserve"> الهمزة فيهما للتعدية، يقال: حسُن الشيءُ، وجمُل، وأحسنته وأجملته، إذا جعلته حسنا وجميلا. </w:t>
      </w:r>
    </w:p>
    <w:p w:rsidR="00642A6B" w:rsidRPr="00C24CF9" w:rsidRDefault="00642A6B" w:rsidP="00EE6873">
      <w:pPr>
        <w:pStyle w:val="10"/>
        <w:ind w:firstLine="284"/>
        <w:jc w:val="left"/>
        <w:rPr>
          <w:b/>
          <w:bCs/>
          <w:rtl/>
        </w:rPr>
      </w:pPr>
      <w:r w:rsidRPr="00C24CF9">
        <w:rPr>
          <w:b/>
          <w:bCs/>
          <w:rtl/>
        </w:rPr>
        <w:t>أورد</w:t>
      </w:r>
    </w:p>
    <w:p w:rsidR="00624752" w:rsidRPr="00C24CF9" w:rsidRDefault="00642A6B" w:rsidP="00073CE1">
      <w:pPr>
        <w:pStyle w:val="10"/>
        <w:ind w:firstLine="284"/>
        <w:rPr>
          <w:b/>
          <w:bCs/>
          <w:rtl/>
        </w:rPr>
      </w:pPr>
      <w:r w:rsidRPr="00C24CF9">
        <w:rPr>
          <w:rtl/>
        </w:rPr>
        <w:t>في قوله صلى الله عليه وسلم (مَثَلُكُمْ وَمَثَلُهُمْ كَمَثَلِ رَجُلٍ اسْتُرْعِيَ إِبِلًا، أَوْ غَنَمًا، فَرَعَاهَا، ثُمَّ تَحَيَّنَ سَقْيَهَا، فَ</w:t>
      </w:r>
      <w:r w:rsidRPr="00C24CF9">
        <w:rPr>
          <w:u w:val="single"/>
          <w:rtl/>
        </w:rPr>
        <w:t>أَوْرَدَهَا</w:t>
      </w:r>
      <w:r w:rsidRPr="00C24CF9">
        <w:rPr>
          <w:rtl/>
        </w:rPr>
        <w:t xml:space="preserve"> حَوْضًا)</w:t>
      </w:r>
      <w:r w:rsidRPr="00C24CF9">
        <w:rPr>
          <w:vertAlign w:val="superscript"/>
          <w:rtl/>
        </w:rPr>
        <w:t>(</w:t>
      </w:r>
      <w:r w:rsidRPr="00C24CF9">
        <w:rPr>
          <w:rStyle w:val="a4"/>
          <w:rFonts w:cs="Traditional Arabic"/>
          <w:rtl/>
        </w:rPr>
        <w:footnoteReference w:id="394"/>
      </w:r>
      <w:r w:rsidRPr="00C24CF9">
        <w:rPr>
          <w:vertAlign w:val="superscript"/>
          <w:rtl/>
        </w:rPr>
        <w:t>)</w:t>
      </w:r>
      <w:r w:rsidRPr="00C24CF9">
        <w:rPr>
          <w:rtl/>
        </w:rPr>
        <w:t xml:space="preserve"> همزة (أورد) للتعدية إلى مفعول ثان؛ لأن المجرد يتعدى إلى مفعول واحد</w:t>
      </w:r>
      <w:r w:rsidRPr="00C24CF9">
        <w:rPr>
          <w:vertAlign w:val="superscript"/>
          <w:rtl/>
        </w:rPr>
        <w:t>(</w:t>
      </w:r>
      <w:r w:rsidRPr="00C24CF9">
        <w:rPr>
          <w:rStyle w:val="a4"/>
          <w:rFonts w:cs="Traditional Arabic"/>
          <w:rtl/>
        </w:rPr>
        <w:footnoteReference w:id="395"/>
      </w:r>
      <w:r w:rsidRPr="00C24CF9">
        <w:rPr>
          <w:vertAlign w:val="superscript"/>
          <w:rtl/>
        </w:rPr>
        <w:t>)</w:t>
      </w:r>
      <w:r w:rsidR="005467D6" w:rsidRPr="00C24CF9">
        <w:rPr>
          <w:rFonts w:hint="cs"/>
          <w:rtl/>
        </w:rPr>
        <w:t>.</w:t>
      </w:r>
    </w:p>
    <w:p w:rsidR="00642A6B" w:rsidRPr="00C24CF9" w:rsidRDefault="00642A6B" w:rsidP="00EE6873">
      <w:pPr>
        <w:pStyle w:val="10"/>
        <w:ind w:firstLine="284"/>
        <w:jc w:val="left"/>
        <w:rPr>
          <w:b/>
          <w:bCs/>
          <w:rtl/>
        </w:rPr>
      </w:pPr>
      <w:r w:rsidRPr="00C24CF9">
        <w:rPr>
          <w:b/>
          <w:bCs/>
          <w:rtl/>
        </w:rPr>
        <w:t xml:space="preserve">أَعْطَى وأُدْخِل </w:t>
      </w:r>
    </w:p>
    <w:p w:rsidR="00642A6B" w:rsidRPr="00C24CF9" w:rsidRDefault="00642A6B" w:rsidP="00073CE1">
      <w:pPr>
        <w:pStyle w:val="10"/>
        <w:ind w:firstLine="284"/>
        <w:rPr>
          <w:spacing w:val="-6"/>
          <w:rtl/>
        </w:rPr>
      </w:pPr>
      <w:r w:rsidRPr="00C24CF9">
        <w:rPr>
          <w:rtl/>
        </w:rPr>
        <w:t xml:space="preserve">في قوله </w:t>
      </w:r>
      <w:r w:rsidR="00BD133D" w:rsidRPr="00C24CF9">
        <w:rPr>
          <w:rtl/>
        </w:rPr>
        <w:t>صلى الله عليه وسلم</w:t>
      </w:r>
      <w:r w:rsidR="00073CE1" w:rsidRPr="00C24CF9">
        <w:rPr>
          <w:rFonts w:hint="cs"/>
          <w:rtl/>
        </w:rPr>
        <w:t xml:space="preserve">: </w:t>
      </w:r>
      <w:r w:rsidRPr="00C24CF9">
        <w:rPr>
          <w:rtl/>
        </w:rPr>
        <w:t>(فَسَأَلُونِي فَ</w:t>
      </w:r>
      <w:r w:rsidRPr="00C24CF9">
        <w:rPr>
          <w:u w:val="single"/>
          <w:rtl/>
        </w:rPr>
        <w:t>أَعْطَيْتُ</w:t>
      </w:r>
      <w:r w:rsidRPr="00C24CF9">
        <w:rPr>
          <w:rtl/>
        </w:rPr>
        <w:t xml:space="preserve"> كُلَّ إِنْسَانٍ مَسْأَلَتَهُ، مَا نَقَصَ ذَلِكَ مِمَّا عِنْدِي إِلَّا كَمَا يَنْقُصُ الْمِخْيَطُ إِذَا </w:t>
      </w:r>
      <w:r w:rsidRPr="00C24CF9">
        <w:rPr>
          <w:u w:val="single"/>
          <w:rtl/>
        </w:rPr>
        <w:t>أُدْخِلَ</w:t>
      </w:r>
      <w:r w:rsidRPr="00C24CF9">
        <w:rPr>
          <w:rtl/>
        </w:rPr>
        <w:t xml:space="preserve"> الْبَحْرَ)</w:t>
      </w:r>
      <w:r w:rsidRPr="00C24CF9">
        <w:rPr>
          <w:vertAlign w:val="superscript"/>
          <w:rtl/>
        </w:rPr>
        <w:t xml:space="preserve"> (</w:t>
      </w:r>
      <w:r w:rsidRPr="00C24CF9">
        <w:rPr>
          <w:rStyle w:val="a4"/>
          <w:rFonts w:cs="Traditional Arabic"/>
          <w:rtl/>
        </w:rPr>
        <w:footnoteReference w:id="396"/>
      </w:r>
      <w:r w:rsidRPr="00C24CF9">
        <w:rPr>
          <w:vertAlign w:val="superscript"/>
          <w:rtl/>
        </w:rPr>
        <w:t>)</w:t>
      </w:r>
      <w:r w:rsidRPr="00C24CF9">
        <w:rPr>
          <w:rtl/>
        </w:rPr>
        <w:t xml:space="preserve">(أفعل) للنقل والتعدية إلى </w:t>
      </w:r>
      <w:r w:rsidRPr="00C24CF9">
        <w:rPr>
          <w:rtl/>
        </w:rPr>
        <w:lastRenderedPageBreak/>
        <w:t xml:space="preserve">مفعولثان, وهو من عطوت الشيءَ، إذا تناولته، </w:t>
      </w:r>
      <w:r w:rsidRPr="00C24CF9">
        <w:rPr>
          <w:spacing w:val="-6"/>
          <w:rtl/>
        </w:rPr>
        <w:t>وأعطيتك الشيءَ: ناولتُكه</w:t>
      </w:r>
      <w:r w:rsidRPr="00C24CF9">
        <w:rPr>
          <w:vertAlign w:val="superscript"/>
          <w:rtl/>
        </w:rPr>
        <w:t>(</w:t>
      </w:r>
      <w:r w:rsidRPr="00C24CF9">
        <w:rPr>
          <w:vertAlign w:val="superscript"/>
          <w:rtl/>
        </w:rPr>
        <w:footnoteReference w:id="397"/>
      </w:r>
      <w:r w:rsidRPr="00C24CF9">
        <w:rPr>
          <w:vertAlign w:val="superscript"/>
          <w:rtl/>
        </w:rPr>
        <w:t>)</w:t>
      </w:r>
      <w:r w:rsidRPr="00C24CF9">
        <w:rPr>
          <w:spacing w:val="-6"/>
          <w:rtl/>
        </w:rPr>
        <w:t xml:space="preserve">, فالثلاثي متعد إلى مفعول واحد. </w:t>
      </w:r>
    </w:p>
    <w:p w:rsidR="00642A6B" w:rsidRPr="00C24CF9" w:rsidRDefault="00642A6B" w:rsidP="000F2DDA">
      <w:pPr>
        <w:pStyle w:val="10"/>
        <w:tabs>
          <w:tab w:val="left" w:pos="457"/>
        </w:tabs>
        <w:ind w:left="360" w:firstLine="0"/>
        <w:jc w:val="left"/>
        <w:rPr>
          <w:b/>
          <w:bCs/>
        </w:rPr>
      </w:pPr>
      <w:r w:rsidRPr="00C24CF9">
        <w:rPr>
          <w:b/>
          <w:bCs/>
          <w:rtl/>
        </w:rPr>
        <w:t>(2) النقل وتأكيد المعنى</w:t>
      </w:r>
    </w:p>
    <w:p w:rsidR="00642A6B" w:rsidRPr="00C24CF9" w:rsidRDefault="00642A6B" w:rsidP="00073CE1">
      <w:pPr>
        <w:pStyle w:val="10"/>
        <w:ind w:firstLine="284"/>
        <w:rPr>
          <w:spacing w:val="-6"/>
          <w:rtl/>
        </w:rPr>
      </w:pPr>
      <w:r w:rsidRPr="00C24CF9">
        <w:rPr>
          <w:spacing w:val="-6"/>
          <w:rtl/>
        </w:rPr>
        <w:t xml:space="preserve">ومعنى ذلك أن الهمزة تنقل الفعل من بناء الثلاثي المجرد إلى </w:t>
      </w:r>
      <w:r w:rsidR="000363B0" w:rsidRPr="00C24CF9">
        <w:rPr>
          <w:rFonts w:hint="cs"/>
          <w:spacing w:val="-6"/>
          <w:rtl/>
        </w:rPr>
        <w:t>المزيد الثلاثي</w:t>
      </w:r>
      <w:r w:rsidRPr="00C24CF9">
        <w:rPr>
          <w:spacing w:val="-6"/>
          <w:rtl/>
        </w:rPr>
        <w:t>، ولا تغير فيه شيئا، فإن كان لازما بقي لازما، وإن كان متعديا إلى واحد بقي كذلك بعد النقل</w:t>
      </w:r>
      <w:r w:rsidRPr="00C24CF9">
        <w:rPr>
          <w:vertAlign w:val="superscript"/>
          <w:rtl/>
        </w:rPr>
        <w:t>(</w:t>
      </w:r>
      <w:r w:rsidRPr="00C24CF9">
        <w:rPr>
          <w:vertAlign w:val="superscript"/>
          <w:rtl/>
        </w:rPr>
        <w:footnoteReference w:id="398"/>
      </w:r>
      <w:r w:rsidRPr="00C24CF9">
        <w:rPr>
          <w:vertAlign w:val="superscript"/>
          <w:rtl/>
        </w:rPr>
        <w:t>)</w:t>
      </w:r>
      <w:r w:rsidRPr="00C24CF9">
        <w:rPr>
          <w:spacing w:val="-6"/>
          <w:rtl/>
        </w:rPr>
        <w:t>, فالهمزة لا تفيد فيه شيئا سوى تأكيد معنى الثلاثي</w:t>
      </w:r>
      <w:r w:rsidRPr="00C24CF9">
        <w:rPr>
          <w:vertAlign w:val="superscript"/>
          <w:rtl/>
        </w:rPr>
        <w:t>(</w:t>
      </w:r>
      <w:r w:rsidRPr="00C24CF9">
        <w:rPr>
          <w:vertAlign w:val="superscript"/>
          <w:rtl/>
        </w:rPr>
        <w:footnoteReference w:id="399"/>
      </w:r>
      <w:r w:rsidRPr="00C24CF9">
        <w:rPr>
          <w:vertAlign w:val="superscript"/>
          <w:rtl/>
        </w:rPr>
        <w:t>)</w:t>
      </w:r>
      <w:r w:rsidRPr="00C24CF9">
        <w:rPr>
          <w:spacing w:val="-6"/>
          <w:rtl/>
        </w:rPr>
        <w:t xml:space="preserve"> وهو ما سماه ابن مالك</w:t>
      </w:r>
      <w:r w:rsidR="008F7295" w:rsidRPr="00C24CF9">
        <w:rPr>
          <w:spacing w:val="-6"/>
        </w:rPr>
        <w:fldChar w:fldCharType="begin"/>
      </w:r>
      <w:r w:rsidRPr="00C24CF9">
        <w:rPr>
          <w:spacing w:val="-6"/>
        </w:rPr>
        <w:instrText>xe "</w:instrText>
      </w:r>
      <w:r w:rsidRPr="00C24CF9">
        <w:rPr>
          <w:spacing w:val="-6"/>
          <w:rtl/>
        </w:rPr>
        <w:instrText>فهرس الأعلام:ابن مالك</w:instrText>
      </w:r>
      <w:r w:rsidRPr="00C24CF9">
        <w:rPr>
          <w:spacing w:val="-6"/>
        </w:rPr>
        <w:instrText>"</w:instrText>
      </w:r>
      <w:r w:rsidR="008F7295" w:rsidRPr="00C24CF9">
        <w:rPr>
          <w:spacing w:val="-6"/>
        </w:rPr>
        <w:fldChar w:fldCharType="end"/>
      </w:r>
      <w:r w:rsidRPr="00C24CF9">
        <w:rPr>
          <w:spacing w:val="-6"/>
          <w:rtl/>
        </w:rPr>
        <w:t xml:space="preserve"> وغيره بموافقة الثلاثي</w:t>
      </w:r>
      <w:r w:rsidRPr="00C24CF9">
        <w:rPr>
          <w:vertAlign w:val="superscript"/>
          <w:rtl/>
        </w:rPr>
        <w:t>(</w:t>
      </w:r>
      <w:r w:rsidRPr="00C24CF9">
        <w:rPr>
          <w:vertAlign w:val="superscript"/>
          <w:rtl/>
        </w:rPr>
        <w:footnoteReference w:id="400"/>
      </w:r>
      <w:r w:rsidRPr="00C24CF9">
        <w:rPr>
          <w:vertAlign w:val="superscript"/>
          <w:rtl/>
        </w:rPr>
        <w:t>)</w:t>
      </w:r>
      <w:r w:rsidRPr="00C24CF9">
        <w:rPr>
          <w:spacing w:val="-6"/>
          <w:rtl/>
        </w:rPr>
        <w:t xml:space="preserve"> وجاء (أفعل) بهذا المعنى في أمثال الصحيحين فيمايلي:</w:t>
      </w:r>
    </w:p>
    <w:p w:rsidR="00642A6B" w:rsidRPr="00C24CF9" w:rsidRDefault="00642A6B" w:rsidP="00A73E5E">
      <w:pPr>
        <w:pStyle w:val="10"/>
        <w:ind w:firstLine="0"/>
        <w:jc w:val="left"/>
        <w:rPr>
          <w:spacing w:val="-6"/>
        </w:rPr>
      </w:pPr>
      <w:r w:rsidRPr="00C24CF9">
        <w:rPr>
          <w:b/>
          <w:bCs/>
          <w:rtl/>
        </w:rPr>
        <w:t>أنكر</w:t>
      </w:r>
    </w:p>
    <w:p w:rsidR="00642A6B" w:rsidRPr="00C24CF9" w:rsidRDefault="00642A6B" w:rsidP="00073CE1">
      <w:pPr>
        <w:pStyle w:val="10"/>
        <w:ind w:firstLine="284"/>
      </w:pPr>
      <w:r w:rsidRPr="00C24CF9">
        <w:rPr>
          <w:spacing w:val="-6"/>
          <w:rtl/>
        </w:rPr>
        <w:t xml:space="preserve">من قوله صلى الله عليه وسلم: (وَأَيُّ قَلْبٍ أَنْكَرَهَا، نُكِتَ فِيهِ نُكْتَةٌ بَيْضَاءُ) </w:t>
      </w:r>
      <w:r w:rsidRPr="00C24CF9">
        <w:rPr>
          <w:vertAlign w:val="superscript"/>
          <w:rtl/>
        </w:rPr>
        <w:t>(</w:t>
      </w:r>
      <w:r w:rsidRPr="00C24CF9">
        <w:rPr>
          <w:vertAlign w:val="superscript"/>
          <w:rtl/>
        </w:rPr>
        <w:footnoteReference w:id="401"/>
      </w:r>
      <w:r w:rsidRPr="00C24CF9">
        <w:rPr>
          <w:vertAlign w:val="superscript"/>
          <w:rtl/>
        </w:rPr>
        <w:t xml:space="preserve">) </w:t>
      </w:r>
      <w:r w:rsidRPr="00C24CF9">
        <w:rPr>
          <w:spacing w:val="-6"/>
          <w:rtl/>
        </w:rPr>
        <w:t>فالثلاثي يأتي بضم العين وكسرها، يقال: نكُر الأمرُ، -بالضم-، ومعناه: صعُب واشتد, ونكِر الأمرَ وأنكره: جهله، قال الشاعر [البسيط]:</w:t>
      </w:r>
    </w:p>
    <w:tbl>
      <w:tblPr>
        <w:bidiVisual/>
        <w:tblW w:w="7851" w:type="dxa"/>
        <w:jc w:val="center"/>
        <w:tblLook w:val="00A0"/>
      </w:tblPr>
      <w:tblGrid>
        <w:gridCol w:w="3957"/>
        <w:gridCol w:w="360"/>
        <w:gridCol w:w="3534"/>
      </w:tblGrid>
      <w:tr w:rsidR="00642A6B" w:rsidRPr="00C24CF9">
        <w:trPr>
          <w:trHeight w:hRule="exact" w:val="567"/>
          <w:jc w:val="center"/>
        </w:trPr>
        <w:tc>
          <w:tcPr>
            <w:tcW w:w="3957" w:type="dxa"/>
            <w:vAlign w:val="center"/>
          </w:tcPr>
          <w:p w:rsidR="00642A6B" w:rsidRPr="00C24CF9" w:rsidRDefault="00642A6B" w:rsidP="00EE6873">
            <w:pPr>
              <w:pStyle w:val="10"/>
              <w:ind w:firstLine="284"/>
              <w:jc w:val="left"/>
            </w:pPr>
            <w:r w:rsidRPr="00C24CF9">
              <w:rPr>
                <w:rtl/>
              </w:rPr>
              <w:t>وأنكرتني وما كان الذي نكِرت</w:t>
            </w:r>
            <w:r w:rsidR="008F7295" w:rsidRPr="00C24CF9">
              <w:fldChar w:fldCharType="begin"/>
            </w:r>
            <w:r w:rsidRPr="00C24CF9">
              <w:instrText>xe "</w:instrText>
            </w:r>
            <w:r w:rsidRPr="00C24CF9">
              <w:rPr>
                <w:rtl/>
              </w:rPr>
              <w:instrText>فهرس اللغة:وأنكرتني وما كان الذي نكِرت</w:instrText>
            </w:r>
            <w:r w:rsidRPr="00C24CF9">
              <w:instrText>"</w:instrText>
            </w:r>
            <w:r w:rsidR="008F7295" w:rsidRPr="00C24CF9">
              <w:fldChar w:fldCharType="end"/>
            </w:r>
          </w:p>
        </w:tc>
        <w:tc>
          <w:tcPr>
            <w:tcW w:w="360" w:type="dxa"/>
          </w:tcPr>
          <w:p w:rsidR="00642A6B" w:rsidRPr="00C24CF9" w:rsidRDefault="00642A6B" w:rsidP="00EE6873">
            <w:pPr>
              <w:ind w:firstLine="284"/>
              <w:jc w:val="left"/>
            </w:pPr>
          </w:p>
        </w:tc>
        <w:tc>
          <w:tcPr>
            <w:tcW w:w="3534" w:type="dxa"/>
            <w:vAlign w:val="center"/>
          </w:tcPr>
          <w:p w:rsidR="00642A6B" w:rsidRPr="00C24CF9" w:rsidRDefault="00642A6B" w:rsidP="007D57E8">
            <w:pPr>
              <w:jc w:val="left"/>
            </w:pPr>
            <w:r w:rsidRPr="00C24CF9">
              <w:rPr>
                <w:rtl/>
              </w:rPr>
              <w:t>من الحوادث إلا الشيب والصلعا</w:t>
            </w:r>
            <w:r w:rsidRPr="00C24CF9">
              <w:rPr>
                <w:vertAlign w:val="superscript"/>
                <w:rtl/>
              </w:rPr>
              <w:t>(</w:t>
            </w:r>
            <w:r w:rsidRPr="00C24CF9">
              <w:rPr>
                <w:rStyle w:val="a4"/>
                <w:rFonts w:cs="Traditional Arabic"/>
                <w:rtl/>
              </w:rPr>
              <w:footnoteReference w:id="402"/>
            </w:r>
            <w:r w:rsidRPr="00C24CF9">
              <w:rPr>
                <w:vertAlign w:val="superscript"/>
                <w:rtl/>
              </w:rPr>
              <w:t>)</w:t>
            </w:r>
          </w:p>
        </w:tc>
      </w:tr>
    </w:tbl>
    <w:p w:rsidR="00642A6B" w:rsidRPr="00C24CF9" w:rsidRDefault="00642A6B" w:rsidP="00073CE1">
      <w:pPr>
        <w:ind w:firstLine="284"/>
      </w:pPr>
      <w:r w:rsidRPr="00C24CF9">
        <w:rPr>
          <w:rtl/>
        </w:rPr>
        <w:t>فالهمزة للنقل وتأكيد المعنى، لأنّ (أنكر) موافق للثلاثي المكسور في التعدية والمعنى.</w:t>
      </w:r>
    </w:p>
    <w:p w:rsidR="00642A6B" w:rsidRPr="00C24CF9" w:rsidRDefault="00642A6B" w:rsidP="00EE6873">
      <w:pPr>
        <w:pStyle w:val="10"/>
        <w:ind w:firstLine="284"/>
        <w:jc w:val="left"/>
        <w:rPr>
          <w:b/>
          <w:bCs/>
          <w:rtl/>
        </w:rPr>
      </w:pPr>
      <w:r w:rsidRPr="00C24CF9">
        <w:rPr>
          <w:b/>
          <w:bCs/>
          <w:rtl/>
        </w:rPr>
        <w:t xml:space="preserve">أحاط </w:t>
      </w:r>
    </w:p>
    <w:p w:rsidR="00CA667F" w:rsidRPr="00C24CF9" w:rsidRDefault="00642A6B" w:rsidP="00C24CF9">
      <w:pPr>
        <w:pStyle w:val="10"/>
        <w:ind w:firstLine="284"/>
        <w:rPr>
          <w:rtl/>
        </w:rPr>
      </w:pPr>
      <w:r w:rsidRPr="00C24CF9">
        <w:rPr>
          <w:rtl/>
        </w:rPr>
        <w:t xml:space="preserve">يقول صلى الله عليه وسلم: (هَذَا الإِنْسَانُ، وَهَذَا أَجَلُهُ مُحِيطٌ بِهِ أَوْ: قَدْ </w:t>
      </w:r>
      <w:r w:rsidRPr="00C24CF9">
        <w:rPr>
          <w:u w:val="single"/>
          <w:rtl/>
        </w:rPr>
        <w:t>أَحَاطَ</w:t>
      </w:r>
      <w:r w:rsidRPr="00C24CF9">
        <w:rPr>
          <w:rtl/>
        </w:rPr>
        <w:t xml:space="preserve"> بِهِ)</w:t>
      </w:r>
      <w:r w:rsidRPr="00C24CF9">
        <w:rPr>
          <w:vertAlign w:val="superscript"/>
          <w:rtl/>
        </w:rPr>
        <w:t>(</w:t>
      </w:r>
      <w:r w:rsidRPr="00C24CF9">
        <w:rPr>
          <w:rStyle w:val="a4"/>
          <w:rFonts w:cs="Traditional Arabic"/>
          <w:rtl/>
        </w:rPr>
        <w:footnoteReference w:id="403"/>
      </w:r>
      <w:r w:rsidRPr="00C24CF9">
        <w:rPr>
          <w:vertAlign w:val="superscript"/>
          <w:rtl/>
        </w:rPr>
        <w:t>)</w:t>
      </w:r>
      <w:r w:rsidRPr="00C24CF9">
        <w:rPr>
          <w:rtl/>
        </w:rPr>
        <w:t xml:space="preserve"> فالهمزة لمجرد النقل وتأكيد المعنى؛ لأن المجرد والمزيد بمعنى واحد</w:t>
      </w:r>
      <w:r w:rsidRPr="00C24CF9">
        <w:rPr>
          <w:vertAlign w:val="superscript"/>
          <w:rtl/>
        </w:rPr>
        <w:t>(</w:t>
      </w:r>
      <w:r w:rsidRPr="00C24CF9">
        <w:rPr>
          <w:rStyle w:val="a4"/>
          <w:rFonts w:cs="Traditional Arabic"/>
          <w:rtl/>
        </w:rPr>
        <w:footnoteReference w:id="404"/>
      </w:r>
      <w:r w:rsidRPr="00C24CF9">
        <w:rPr>
          <w:vertAlign w:val="superscript"/>
          <w:rtl/>
        </w:rPr>
        <w:t>)</w:t>
      </w:r>
      <w:r w:rsidRPr="00C24CF9">
        <w:rPr>
          <w:rtl/>
        </w:rPr>
        <w:t xml:space="preserve"> يقال: حاط القومُ </w:t>
      </w:r>
      <w:r w:rsidRPr="00C24CF9">
        <w:rPr>
          <w:rtl/>
        </w:rPr>
        <w:lastRenderedPageBreak/>
        <w:t>بالبلد وأحاطوا به: إذا أحدقوا به، وأحاط بالأمر: أدركه من جميع نواحيه</w:t>
      </w:r>
      <w:r w:rsidRPr="00C24CF9">
        <w:rPr>
          <w:vertAlign w:val="superscript"/>
          <w:rtl/>
        </w:rPr>
        <w:t>(</w:t>
      </w:r>
      <w:r w:rsidRPr="00C24CF9">
        <w:rPr>
          <w:rStyle w:val="a4"/>
          <w:rFonts w:cs="Traditional Arabic"/>
          <w:rtl/>
        </w:rPr>
        <w:footnoteReference w:id="405"/>
      </w:r>
      <w:r w:rsidRPr="00C24CF9">
        <w:rPr>
          <w:vertAlign w:val="superscript"/>
          <w:rtl/>
        </w:rPr>
        <w:t>)</w:t>
      </w:r>
      <w:r w:rsidRPr="00C24CF9">
        <w:rPr>
          <w:rtl/>
        </w:rPr>
        <w:t xml:space="preserve">, ومنه قوله تعالى: </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BSML" w:hAnsi="QCF_BSML" w:cs="QCF_BSML"/>
          <w:color w:val="000000"/>
          <w:rtl/>
        </w:rPr>
        <w:instrText xml:space="preserve"> ﭽ </w:instrText>
      </w:r>
      <w:r w:rsidRPr="00C24CF9">
        <w:rPr>
          <w:rFonts w:ascii="QCF_P559" w:hAnsi="QCF_P559" w:cs="QCF_P559"/>
          <w:color w:val="000000"/>
          <w:rtl/>
        </w:rPr>
        <w:instrText xml:space="preserve">ﰕ  ﰖ  ﰗ  ﰘ  ﰙ     ﰚ  ﰛ  </w:instrText>
      </w:r>
      <w:r w:rsidRPr="00C24CF9">
        <w:rPr>
          <w:rFonts w:ascii="QCF_BSML" w:hAnsi="QCF_BSML" w:cs="QCF_BSML"/>
          <w:color w:val="000000"/>
          <w:rtl/>
        </w:rPr>
        <w:instrText>ﭼ</w:instrText>
      </w:r>
      <w:r w:rsidRPr="00C24CF9">
        <w:rPr>
          <w:rFonts w:ascii="Tahoma" w:hAnsi="Tahoma" w:cs="Tahoma"/>
          <w:color w:val="00FF00"/>
          <w:rtl/>
        </w:rPr>
        <w:instrText>]-</w:instrText>
      </w:r>
      <w:r w:rsidRPr="00C24CF9">
        <w:rPr>
          <w:rFonts w:ascii="Tahoma" w:hAnsi="Tahoma" w:cs="Tahoma"/>
          <w:color w:val="FF6600"/>
          <w:rtl/>
        </w:rPr>
        <w:instrText>[065\:]</w:instrText>
      </w:r>
      <w:r w:rsidRPr="00C24CF9">
        <w:rPr>
          <w:color w:val="FF00FF"/>
          <w:rtl/>
        </w:rPr>
        <w:instrText>012-</w:instrText>
      </w:r>
      <w:r w:rsidRPr="00C24CF9">
        <w:instrText>"</w:instrText>
      </w:r>
      <w:r w:rsidR="008F7295" w:rsidRPr="00C24CF9">
        <w:fldChar w:fldCharType="end"/>
      </w:r>
      <w:r w:rsidRPr="00C24CF9">
        <w:rPr>
          <w:rFonts w:ascii="QCF_BSML" w:hAnsi="QCF_BSML" w:cs="QCF_BSML"/>
          <w:color w:val="000000"/>
          <w:rtl/>
        </w:rPr>
        <w:t xml:space="preserve">ﭽ </w:t>
      </w:r>
      <w:r w:rsidRPr="00C24CF9">
        <w:rPr>
          <w:rFonts w:ascii="QCF_P559" w:hAnsi="QCF_P559" w:cs="QCF_P559"/>
          <w:color w:val="000000"/>
          <w:rtl/>
        </w:rPr>
        <w:t xml:space="preserve">ﰕ  ﰖ  ﰗ  ﰘ  ﰙ     ﰚ  ﰛ  </w:t>
      </w:r>
      <w:r w:rsidRPr="00C24CF9">
        <w:rPr>
          <w:rFonts w:ascii="QCF_BSML" w:hAnsi="QCF_BSML" w:cs="QCF_BSML"/>
          <w:color w:val="000000"/>
          <w:rtl/>
        </w:rPr>
        <w:t>ﭼ</w:t>
      </w:r>
      <w:r w:rsidRPr="00C24CF9">
        <w:rPr>
          <w:vertAlign w:val="superscript"/>
          <w:rtl/>
        </w:rPr>
        <w:t>(</w:t>
      </w:r>
      <w:r w:rsidRPr="00C24CF9">
        <w:rPr>
          <w:rStyle w:val="a4"/>
          <w:rFonts w:cs="Traditional Arabic"/>
          <w:rtl/>
        </w:rPr>
        <w:footnoteReference w:id="406"/>
      </w:r>
      <w:r w:rsidRPr="00C24CF9">
        <w:rPr>
          <w:vertAlign w:val="superscript"/>
          <w:rtl/>
        </w:rPr>
        <w:t>)</w:t>
      </w:r>
    </w:p>
    <w:p w:rsidR="00642A6B" w:rsidRPr="00C24CF9" w:rsidRDefault="00642A6B" w:rsidP="00EE6873">
      <w:pPr>
        <w:pStyle w:val="10"/>
        <w:ind w:firstLine="284"/>
        <w:jc w:val="left"/>
        <w:rPr>
          <w:b/>
          <w:bCs/>
          <w:rtl/>
        </w:rPr>
      </w:pPr>
      <w:r w:rsidRPr="00C24CF9">
        <w:rPr>
          <w:b/>
          <w:bCs/>
          <w:rtl/>
        </w:rPr>
        <w:t xml:space="preserve">أصاب </w:t>
      </w:r>
    </w:p>
    <w:p w:rsidR="00642A6B" w:rsidRPr="00C24CF9" w:rsidRDefault="00642A6B" w:rsidP="00073CE1">
      <w:pPr>
        <w:pStyle w:val="10"/>
        <w:ind w:firstLine="284"/>
        <w:rPr>
          <w:rtl/>
        </w:rPr>
      </w:pPr>
      <w:r w:rsidRPr="00C24CF9">
        <w:rPr>
          <w:rtl/>
        </w:rPr>
        <w:t xml:space="preserve">يقول صلى الله عليه وسلم (كَمَثَلِ الغَيْثِ الكَثِيرِ </w:t>
      </w:r>
      <w:r w:rsidRPr="00C24CF9">
        <w:rPr>
          <w:u w:val="single"/>
          <w:rtl/>
        </w:rPr>
        <w:t>أَصَابَ</w:t>
      </w:r>
      <w:r w:rsidRPr="00C24CF9">
        <w:rPr>
          <w:rtl/>
        </w:rPr>
        <w:t xml:space="preserve"> أَرْضًا)</w:t>
      </w:r>
      <w:r w:rsidRPr="00C24CF9">
        <w:rPr>
          <w:vertAlign w:val="superscript"/>
          <w:rtl/>
        </w:rPr>
        <w:t>(</w:t>
      </w:r>
      <w:r w:rsidRPr="00C24CF9">
        <w:rPr>
          <w:rStyle w:val="a4"/>
          <w:rFonts w:cs="Traditional Arabic"/>
          <w:rtl/>
        </w:rPr>
        <w:footnoteReference w:id="407"/>
      </w:r>
      <w:r w:rsidRPr="00C24CF9">
        <w:rPr>
          <w:vertAlign w:val="superscript"/>
          <w:rtl/>
        </w:rPr>
        <w:t>)</w:t>
      </w:r>
      <w:r w:rsidRPr="00C24CF9">
        <w:rPr>
          <w:rtl/>
        </w:rPr>
        <w:t xml:space="preserve"> صاب السحاب الموضعَ وأصابه: إذا أمطره، وصاب السهم الهدفَ، وأصابه: وقع فيه، ولم يتجاوزه.</w:t>
      </w:r>
      <w:r w:rsidRPr="00C24CF9">
        <w:rPr>
          <w:vertAlign w:val="superscript"/>
          <w:rtl/>
        </w:rPr>
        <w:t>(</w:t>
      </w:r>
      <w:r w:rsidRPr="00C24CF9">
        <w:rPr>
          <w:rStyle w:val="a4"/>
          <w:rFonts w:cs="Traditional Arabic"/>
          <w:rtl/>
        </w:rPr>
        <w:footnoteReference w:id="408"/>
      </w:r>
      <w:r w:rsidRPr="00C24CF9">
        <w:rPr>
          <w:vertAlign w:val="superscript"/>
          <w:rtl/>
        </w:rPr>
        <w:t>)</w:t>
      </w:r>
      <w:r w:rsidRPr="00C24CF9">
        <w:rPr>
          <w:rtl/>
        </w:rPr>
        <w:t xml:space="preserve"> فالهمزة للنقل وتأكيد المعنى.</w:t>
      </w:r>
    </w:p>
    <w:p w:rsidR="00642A6B" w:rsidRPr="00C24CF9" w:rsidRDefault="00642A6B" w:rsidP="00EE6873">
      <w:pPr>
        <w:pStyle w:val="10"/>
        <w:ind w:firstLine="284"/>
        <w:jc w:val="left"/>
        <w:rPr>
          <w:b/>
          <w:bCs/>
          <w:rtl/>
        </w:rPr>
      </w:pPr>
      <w:r w:rsidRPr="00C24CF9">
        <w:rPr>
          <w:b/>
          <w:bCs/>
          <w:rtl/>
        </w:rPr>
        <w:t xml:space="preserve">أحب </w:t>
      </w:r>
    </w:p>
    <w:p w:rsidR="00642A6B" w:rsidRPr="00C24CF9" w:rsidRDefault="00642A6B" w:rsidP="00AF4DA6">
      <w:pPr>
        <w:pStyle w:val="10"/>
        <w:ind w:firstLine="170"/>
      </w:pPr>
      <w:r w:rsidRPr="00C24CF9">
        <w:rPr>
          <w:rtl/>
        </w:rPr>
        <w:t>يقولصلى الله عليه وسلم : (المَرْءُ مَعَ مَنْ أَحَبَّ)</w:t>
      </w:r>
      <w:r w:rsidRPr="00C24CF9">
        <w:rPr>
          <w:vertAlign w:val="superscript"/>
          <w:rtl/>
        </w:rPr>
        <w:t>(</w:t>
      </w:r>
      <w:r w:rsidRPr="00C24CF9">
        <w:rPr>
          <w:rStyle w:val="a4"/>
          <w:rFonts w:cs="Traditional Arabic"/>
          <w:rtl/>
        </w:rPr>
        <w:footnoteReference w:id="409"/>
      </w:r>
      <w:r w:rsidRPr="00C24CF9">
        <w:rPr>
          <w:vertAlign w:val="superscript"/>
          <w:rtl/>
        </w:rPr>
        <w:t>)</w:t>
      </w:r>
      <w:r w:rsidRPr="00C24CF9">
        <w:rPr>
          <w:rtl/>
        </w:rPr>
        <w:t xml:space="preserve"> أفعل هنا لموافقة الثلاثي وتأكيد المعنى، يقال: أحبّه، فهو مُحَبّ، وحبّه، فهو محبوب</w:t>
      </w:r>
      <w:r w:rsidRPr="00C24CF9">
        <w:rPr>
          <w:vertAlign w:val="superscript"/>
          <w:rtl/>
        </w:rPr>
        <w:t>(</w:t>
      </w:r>
      <w:r w:rsidRPr="00C24CF9">
        <w:rPr>
          <w:rStyle w:val="a4"/>
          <w:rFonts w:cs="Traditional Arabic"/>
          <w:rtl/>
        </w:rPr>
        <w:footnoteReference w:id="410"/>
      </w:r>
      <w:r w:rsidRPr="00C24CF9">
        <w:rPr>
          <w:vertAlign w:val="superscript"/>
          <w:rtl/>
        </w:rPr>
        <w:t>)</w:t>
      </w:r>
      <w:r w:rsidRPr="00C24CF9">
        <w:rPr>
          <w:rtl/>
        </w:rPr>
        <w:t xml:space="preserve"> وقرئ بالوجهين في قوله تعالى: </w:t>
      </w:r>
      <w:r w:rsidR="008F7295" w:rsidRPr="00C24CF9">
        <w:fldChar w:fldCharType="begin"/>
      </w:r>
      <w:r w:rsidRPr="00C24CF9">
        <w:instrText>xe "</w:instrText>
      </w:r>
      <w:r w:rsidRPr="00C24CF9">
        <w:rPr>
          <w:rFonts w:ascii="Tahoma" w:hAnsi="Tahoma" w:cs="Tahoma"/>
          <w:color w:val="00FF00"/>
          <w:rtl/>
        </w:rPr>
        <w:instrText>[</w:instrText>
      </w:r>
      <w:r w:rsidRPr="00C24CF9">
        <w:rPr>
          <w:rFonts w:ascii="QCF_BSML" w:hAnsi="QCF_BSML" w:cs="QCF_BSML"/>
          <w:color w:val="000000"/>
          <w:rtl/>
        </w:rPr>
        <w:instrText xml:space="preserve"> ﭽ </w:instrText>
      </w:r>
      <w:r w:rsidRPr="00C24CF9">
        <w:rPr>
          <w:rFonts w:ascii="QCF_P054" w:hAnsi="QCF_P054" w:cs="QCF_P054"/>
          <w:color w:val="000000"/>
          <w:rtl/>
        </w:rPr>
        <w:instrText xml:space="preserve">ﭳ  ﭴ   ﭵ  </w:instrText>
      </w:r>
      <w:r w:rsidRPr="00C24CF9">
        <w:rPr>
          <w:rFonts w:ascii="QCF_BSML" w:hAnsi="QCF_BSML" w:cs="QCF_BSML"/>
          <w:color w:val="000000"/>
          <w:rtl/>
        </w:rPr>
        <w:instrText>ﭼ</w:instrText>
      </w:r>
      <w:r w:rsidRPr="00C24CF9">
        <w:rPr>
          <w:rFonts w:ascii="Tahoma" w:hAnsi="Tahoma" w:cs="Tahoma"/>
          <w:color w:val="00FF00"/>
          <w:rtl/>
        </w:rPr>
        <w:instrText>]-</w:instrText>
      </w:r>
      <w:r w:rsidRPr="00C24CF9">
        <w:rPr>
          <w:rFonts w:ascii="Tahoma" w:hAnsi="Tahoma" w:cs="Tahoma"/>
          <w:color w:val="FF6600"/>
          <w:rtl/>
        </w:rPr>
        <w:instrText>[003\:]</w:instrText>
      </w:r>
      <w:r w:rsidRPr="00C24CF9">
        <w:rPr>
          <w:color w:val="FF00FF"/>
          <w:rtl/>
        </w:rPr>
        <w:instrText>031-</w:instrText>
      </w:r>
      <w:r w:rsidRPr="00C24CF9">
        <w:instrText>"</w:instrText>
      </w:r>
      <w:r w:rsidR="008F7295" w:rsidRPr="00C24CF9">
        <w:fldChar w:fldCharType="end"/>
      </w:r>
      <w:r w:rsidRPr="00C24CF9">
        <w:rPr>
          <w:rFonts w:ascii="QCF_BSML" w:hAnsi="QCF_BSML" w:cs="QCF_BSML"/>
          <w:color w:val="000000"/>
          <w:rtl/>
        </w:rPr>
        <w:t>ﭽ</w:t>
      </w:r>
      <w:r w:rsidRPr="00C24CF9">
        <w:rPr>
          <w:rFonts w:ascii="QCF_P054" w:hAnsi="QCF_P054" w:cs="QCF_P054"/>
          <w:color w:val="000000"/>
          <w:rtl/>
        </w:rPr>
        <w:t xml:space="preserve">ﭳ  ﭴ   ﭵ </w:t>
      </w:r>
      <w:r w:rsidRPr="00C24CF9">
        <w:rPr>
          <w:rFonts w:ascii="QCF_BSML" w:hAnsi="QCF_BSML" w:cs="QCF_BSML"/>
          <w:color w:val="000000"/>
          <w:rtl/>
        </w:rPr>
        <w:t>ﭼ</w:t>
      </w:r>
      <w:r w:rsidRPr="00C24CF9">
        <w:rPr>
          <w:vertAlign w:val="superscript"/>
          <w:rtl/>
        </w:rPr>
        <w:t>(</w:t>
      </w:r>
      <w:r w:rsidRPr="00C24CF9">
        <w:rPr>
          <w:rStyle w:val="a4"/>
          <w:rFonts w:cs="Traditional Arabic"/>
          <w:rtl/>
        </w:rPr>
        <w:footnoteReference w:id="411"/>
      </w:r>
      <w:r w:rsidRPr="00C24CF9">
        <w:rPr>
          <w:vertAlign w:val="superscript"/>
          <w:rtl/>
        </w:rPr>
        <w:t>)</w:t>
      </w:r>
      <w:r w:rsidRPr="00C24CF9">
        <w:rPr>
          <w:rFonts w:ascii="Traditional Arabic" w:hAnsi="Traditional Arabic"/>
          <w:rtl/>
        </w:rPr>
        <w:t xml:space="preserve"> قال المنتجب الهمذاني</w:t>
      </w:r>
      <w:r w:rsidR="008F7295" w:rsidRPr="00C24CF9">
        <w:fldChar w:fldCharType="begin"/>
      </w:r>
      <w:r w:rsidRPr="00C24CF9">
        <w:instrText>xe "</w:instrText>
      </w:r>
      <w:r w:rsidRPr="00C24CF9">
        <w:rPr>
          <w:rtl/>
        </w:rPr>
        <w:instrText>فهرس الأعلام:المنتجب الهمذاني</w:instrText>
      </w:r>
      <w:r w:rsidRPr="00C24CF9">
        <w:instrText>"</w:instrText>
      </w:r>
      <w:r w:rsidR="008F7295" w:rsidRPr="00C24CF9">
        <w:fldChar w:fldCharType="end"/>
      </w:r>
      <w:r w:rsidRPr="00C24CF9">
        <w:rPr>
          <w:rFonts w:ascii="Traditional Arabic" w:hAnsi="Traditional Arabic"/>
          <w:rtl/>
        </w:rPr>
        <w:t>: الجمهور على ضم الياء وكسر الباء، وماضيه: أحبّ، وقرئ: (يَحْبِبْكم) بفتح الياء، وكسر الباء، وماضيه حبّ.</w:t>
      </w:r>
      <w:r w:rsidRPr="00C24CF9">
        <w:rPr>
          <w:vertAlign w:val="superscript"/>
          <w:rtl/>
        </w:rPr>
        <w:t>(</w:t>
      </w:r>
      <w:r w:rsidRPr="00C24CF9">
        <w:rPr>
          <w:rStyle w:val="a4"/>
          <w:rFonts w:cs="Traditional Arabic"/>
          <w:rtl/>
        </w:rPr>
        <w:footnoteReference w:id="412"/>
      </w:r>
      <w:r w:rsidRPr="00C24CF9">
        <w:rPr>
          <w:vertAlign w:val="superscript"/>
          <w:rtl/>
        </w:rPr>
        <w:t>)</w:t>
      </w:r>
      <w:r w:rsidRPr="00C24CF9">
        <w:rPr>
          <w:rtl/>
        </w:rPr>
        <w:t>ولكن المزيد أكثر استعمالا حتى قال الفراء</w:t>
      </w:r>
      <w:r w:rsidR="008F7295" w:rsidRPr="00C24CF9">
        <w:fldChar w:fldCharType="begin"/>
      </w:r>
      <w:r w:rsidRPr="00C24CF9">
        <w:instrText>xe "</w:instrText>
      </w:r>
      <w:r w:rsidRPr="00C24CF9">
        <w:rPr>
          <w:rtl/>
        </w:rPr>
        <w:instrText>فهرس الأعلام:الفراء</w:instrText>
      </w:r>
      <w:r w:rsidRPr="00C24CF9">
        <w:instrText>"</w:instrText>
      </w:r>
      <w:r w:rsidR="008F7295" w:rsidRPr="00C24CF9">
        <w:fldChar w:fldCharType="end"/>
      </w:r>
      <w:r w:rsidRPr="00C24CF9">
        <w:rPr>
          <w:vertAlign w:val="superscript"/>
          <w:rtl/>
        </w:rPr>
        <w:t>(</w:t>
      </w:r>
      <w:r w:rsidRPr="00C24CF9">
        <w:rPr>
          <w:rStyle w:val="a4"/>
          <w:rFonts w:cs="Traditional Arabic"/>
          <w:rtl/>
        </w:rPr>
        <w:footnoteReference w:id="413"/>
      </w:r>
      <w:r w:rsidRPr="00C24CF9">
        <w:rPr>
          <w:vertAlign w:val="superscript"/>
          <w:rtl/>
        </w:rPr>
        <w:t>)</w:t>
      </w:r>
      <w:r w:rsidRPr="00C24CF9">
        <w:rPr>
          <w:rtl/>
        </w:rPr>
        <w:t>:لم نسمع حبَبْتُ إلا في بيت أنشده الكسائي</w:t>
      </w:r>
      <w:r w:rsidR="008F7295" w:rsidRPr="00C24CF9">
        <w:fldChar w:fldCharType="begin"/>
      </w:r>
      <w:r w:rsidRPr="00C24CF9">
        <w:instrText>xe "</w:instrText>
      </w:r>
      <w:r w:rsidRPr="00C24CF9">
        <w:rPr>
          <w:rtl/>
        </w:rPr>
        <w:instrText>فهرس الأعلام:الكسائي</w:instrText>
      </w:r>
      <w:r w:rsidRPr="00C24CF9">
        <w:instrText>"</w:instrText>
      </w:r>
      <w:r w:rsidR="008F7295" w:rsidRPr="00C24CF9">
        <w:fldChar w:fldCharType="end"/>
      </w:r>
      <w:r w:rsidRPr="00C24CF9">
        <w:rPr>
          <w:rtl/>
        </w:rPr>
        <w:t>:[الطويل]</w:t>
      </w:r>
    </w:p>
    <w:tbl>
      <w:tblPr>
        <w:bidiVisual/>
        <w:tblW w:w="7524" w:type="dxa"/>
        <w:jc w:val="center"/>
        <w:tblLook w:val="00A0"/>
      </w:tblPr>
      <w:tblGrid>
        <w:gridCol w:w="3372"/>
        <w:gridCol w:w="540"/>
        <w:gridCol w:w="3612"/>
      </w:tblGrid>
      <w:tr w:rsidR="00642A6B" w:rsidRPr="00C24CF9">
        <w:trPr>
          <w:trHeight w:hRule="exact" w:val="567"/>
          <w:jc w:val="center"/>
        </w:trPr>
        <w:tc>
          <w:tcPr>
            <w:tcW w:w="3372" w:type="dxa"/>
            <w:vAlign w:val="center"/>
          </w:tcPr>
          <w:p w:rsidR="00642A6B" w:rsidRPr="00C24CF9" w:rsidRDefault="00DF25F3" w:rsidP="00EE6873">
            <w:pPr>
              <w:ind w:firstLine="170"/>
              <w:jc w:val="left"/>
            </w:pPr>
            <w:r w:rsidRPr="00C24CF9">
              <w:br w:type="page"/>
            </w:r>
            <w:r w:rsidR="00642A6B" w:rsidRPr="00C24CF9">
              <w:rPr>
                <w:rtl/>
              </w:rPr>
              <w:t>فوالله لولا تــمرُه ما</w:t>
            </w:r>
            <w:r w:rsidR="001F4C67" w:rsidRPr="00C24CF9">
              <w:rPr>
                <w:rtl/>
              </w:rPr>
              <w:t>حَبَبْتُه</w:t>
            </w:r>
            <w:r w:rsidR="008F7295" w:rsidRPr="00C24CF9">
              <w:fldChar w:fldCharType="begin"/>
            </w:r>
            <w:r w:rsidR="00642A6B" w:rsidRPr="00C24CF9">
              <w:instrText>xe "</w:instrText>
            </w:r>
            <w:r w:rsidR="00642A6B" w:rsidRPr="00C24CF9">
              <w:rPr>
                <w:rtl/>
              </w:rPr>
              <w:instrText>فهرس اللغة:فوالله لولا تــمرُه ما</w:instrText>
            </w:r>
            <w:r w:rsidR="00642A6B" w:rsidRPr="00C24CF9">
              <w:instrText>"</w:instrText>
            </w:r>
            <w:r w:rsidR="008F7295" w:rsidRPr="00C24CF9">
              <w:fldChar w:fldCharType="end"/>
            </w:r>
            <w:r w:rsidR="00642A6B" w:rsidRPr="00C24CF9">
              <w:rPr>
                <w:rtl/>
              </w:rPr>
              <w:t xml:space="preserve"> حبَـبْتـُه</w:t>
            </w:r>
            <w:r w:rsidR="008F7295" w:rsidRPr="00C24CF9">
              <w:fldChar w:fldCharType="begin"/>
            </w:r>
            <w:r w:rsidR="00642A6B" w:rsidRPr="00C24CF9">
              <w:instrText>xe "</w:instrText>
            </w:r>
            <w:r w:rsidR="00642A6B" w:rsidRPr="00C24CF9">
              <w:rPr>
                <w:rtl/>
              </w:rPr>
              <w:instrText>فهرس اللغة:فوالله لولا تــمرُه ما حبَـبْتـُه</w:instrText>
            </w:r>
            <w:r w:rsidR="00642A6B" w:rsidRPr="00C24CF9">
              <w:instrText>"</w:instrText>
            </w:r>
            <w:r w:rsidR="008F7295" w:rsidRPr="00C24CF9">
              <w:fldChar w:fldCharType="end"/>
            </w:r>
          </w:p>
        </w:tc>
        <w:tc>
          <w:tcPr>
            <w:tcW w:w="540" w:type="dxa"/>
          </w:tcPr>
          <w:p w:rsidR="00642A6B" w:rsidRPr="00C24CF9" w:rsidRDefault="00642A6B" w:rsidP="00EE6873">
            <w:pPr>
              <w:ind w:firstLine="170"/>
              <w:jc w:val="left"/>
            </w:pPr>
          </w:p>
        </w:tc>
        <w:tc>
          <w:tcPr>
            <w:tcW w:w="3612" w:type="dxa"/>
            <w:vAlign w:val="center"/>
          </w:tcPr>
          <w:p w:rsidR="00642A6B" w:rsidRPr="00C24CF9" w:rsidRDefault="00642A6B" w:rsidP="00EE6873">
            <w:pPr>
              <w:ind w:firstLine="170"/>
              <w:jc w:val="left"/>
            </w:pPr>
            <w:r w:rsidRPr="00C24CF9">
              <w:rPr>
                <w:rtl/>
              </w:rPr>
              <w:t>ولا كان أدنَى من عُبيدٍ ومُشرقِ</w:t>
            </w:r>
            <w:r w:rsidRPr="00C24CF9">
              <w:rPr>
                <w:vertAlign w:val="superscript"/>
                <w:rtl/>
              </w:rPr>
              <w:t>(</w:t>
            </w:r>
            <w:r w:rsidRPr="00C24CF9">
              <w:rPr>
                <w:rStyle w:val="a4"/>
                <w:rFonts w:cs="Traditional Arabic"/>
                <w:rtl/>
              </w:rPr>
              <w:footnoteReference w:id="414"/>
            </w:r>
            <w:r w:rsidRPr="00C24CF9">
              <w:rPr>
                <w:vertAlign w:val="superscript"/>
                <w:rtl/>
              </w:rPr>
              <w:t>)</w:t>
            </w:r>
          </w:p>
        </w:tc>
      </w:tr>
    </w:tbl>
    <w:p w:rsidR="00642A6B" w:rsidRPr="00C24CF9" w:rsidRDefault="00642A6B" w:rsidP="00122DAF">
      <w:pPr>
        <w:pStyle w:val="3"/>
        <w:spacing w:before="0" w:after="0"/>
        <w:ind w:firstLine="170"/>
        <w:jc w:val="left"/>
        <w:rPr>
          <w:b w:val="0"/>
          <w:bCs w:val="0"/>
          <w:sz w:val="36"/>
          <w:szCs w:val="36"/>
        </w:rPr>
      </w:pPr>
      <w:r w:rsidRPr="00C24CF9">
        <w:rPr>
          <w:rFonts w:cs="Traditional Arabic"/>
          <w:spacing w:val="-10"/>
          <w:sz w:val="36"/>
          <w:szCs w:val="36"/>
          <w:rtl/>
        </w:rPr>
        <w:lastRenderedPageBreak/>
        <w:t>أخطأ</w:t>
      </w:r>
    </w:p>
    <w:p w:rsidR="007F7EDC" w:rsidRPr="00C24CF9" w:rsidRDefault="00642A6B" w:rsidP="00175C52">
      <w:pPr>
        <w:pStyle w:val="10"/>
        <w:ind w:firstLine="170"/>
        <w:rPr>
          <w:rtl/>
        </w:rPr>
      </w:pPr>
      <w:r w:rsidRPr="00C24CF9">
        <w:rPr>
          <w:rtl/>
        </w:rPr>
        <w:t xml:space="preserve">يقول صلى الله عليه وسلم: (وَهَذِهِ الخُطَطُ الصِّغَارُ الأَعْرَاضُ، فَإِنْ </w:t>
      </w:r>
      <w:r w:rsidRPr="00C24CF9">
        <w:rPr>
          <w:u w:val="single"/>
          <w:rtl/>
        </w:rPr>
        <w:t>أَخْطَأَهُ</w:t>
      </w:r>
      <w:r w:rsidRPr="00C24CF9">
        <w:rPr>
          <w:rtl/>
        </w:rPr>
        <w:t xml:space="preserve"> هَذَا نَهَشَهُ هَذَا)</w:t>
      </w:r>
      <w:r w:rsidRPr="00C24CF9">
        <w:rPr>
          <w:vertAlign w:val="superscript"/>
          <w:rtl/>
        </w:rPr>
        <w:t>(</w:t>
      </w:r>
      <w:r w:rsidRPr="00C24CF9">
        <w:rPr>
          <w:rStyle w:val="a4"/>
          <w:rFonts w:cs="Traditional Arabic"/>
          <w:rtl/>
        </w:rPr>
        <w:footnoteReference w:id="415"/>
      </w:r>
      <w:r w:rsidRPr="00C24CF9">
        <w:rPr>
          <w:vertAlign w:val="superscript"/>
          <w:rtl/>
        </w:rPr>
        <w:t>)</w:t>
      </w:r>
    </w:p>
    <w:p w:rsidR="0025615B" w:rsidRPr="00C24CF9" w:rsidRDefault="00642A6B" w:rsidP="0025615B">
      <w:pPr>
        <w:pStyle w:val="10"/>
        <w:ind w:firstLine="170"/>
      </w:pPr>
      <w:r w:rsidRPr="00C24CF9">
        <w:rPr>
          <w:rtl/>
        </w:rPr>
        <w:t xml:space="preserve"> أي: فإن تجاوزه هذا العرض، نهشه العرض الآخر، أي: أصابه.</w:t>
      </w:r>
      <w:r w:rsidRPr="00C24CF9">
        <w:rPr>
          <w:vertAlign w:val="superscript"/>
          <w:rtl/>
        </w:rPr>
        <w:t>(</w:t>
      </w:r>
      <w:r w:rsidRPr="00C24CF9">
        <w:rPr>
          <w:rStyle w:val="a4"/>
          <w:rFonts w:cs="Traditional Arabic"/>
          <w:rtl/>
        </w:rPr>
        <w:footnoteReference w:id="416"/>
      </w:r>
      <w:r w:rsidRPr="00C24CF9">
        <w:rPr>
          <w:vertAlign w:val="superscript"/>
          <w:rtl/>
        </w:rPr>
        <w:t>)</w:t>
      </w:r>
      <w:r w:rsidRPr="00C24CF9">
        <w:rPr>
          <w:rtl/>
        </w:rPr>
        <w:t xml:space="preserve"> فمعنى أخطأه: تعدّاه وتجاوزه. ويستعمل المجرد بهذا المعنى قال أبو عبيدة</w:t>
      </w:r>
      <w:r w:rsidR="008F7295" w:rsidRPr="00C24CF9">
        <w:fldChar w:fldCharType="begin"/>
      </w:r>
      <w:r w:rsidRPr="00C24CF9">
        <w:instrText>xe "</w:instrText>
      </w:r>
      <w:r w:rsidRPr="00C24CF9">
        <w:rPr>
          <w:rtl/>
        </w:rPr>
        <w:instrText>فهرس الأعلام:أبو عبيدة</w:instrText>
      </w:r>
      <w:r w:rsidRPr="00C24CF9">
        <w:instrText>"</w:instrText>
      </w:r>
      <w:r w:rsidR="008F7295" w:rsidRPr="00C24CF9">
        <w:fldChar w:fldCharType="end"/>
      </w:r>
      <w:r w:rsidRPr="00C24CF9">
        <w:rPr>
          <w:rtl/>
        </w:rPr>
        <w:t>: خَطِيءَ وأَخطأَ لغتان بمعنى واحدٍ وأَنشد لامرىء القيس</w:t>
      </w:r>
      <w:r w:rsidR="008F7295" w:rsidRPr="00C24CF9">
        <w:fldChar w:fldCharType="begin"/>
      </w:r>
      <w:r w:rsidRPr="00C24CF9">
        <w:instrText>xe "</w:instrText>
      </w:r>
      <w:r w:rsidRPr="00C24CF9">
        <w:rPr>
          <w:rtl/>
        </w:rPr>
        <w:instrText>فهرس الأعلام:القيس</w:instrText>
      </w:r>
      <w:r w:rsidRPr="00C24CF9">
        <w:instrText>"</w:instrText>
      </w:r>
      <w:r w:rsidR="008F7295" w:rsidRPr="00C24CF9">
        <w:fldChar w:fldCharType="end"/>
      </w:r>
      <w:r w:rsidRPr="00C24CF9">
        <w:rPr>
          <w:rtl/>
        </w:rPr>
        <w:t xml:space="preserve"> [الرجز]</w:t>
      </w:r>
    </w:p>
    <w:p w:rsidR="00136072" w:rsidRPr="00C24CF9" w:rsidRDefault="00136072" w:rsidP="00C24CF9">
      <w:pPr>
        <w:widowControl/>
        <w:bidi w:val="0"/>
        <w:jc w:val="left"/>
      </w:pPr>
    </w:p>
    <w:tbl>
      <w:tblPr>
        <w:bidiVisual/>
        <w:tblW w:w="7524" w:type="dxa"/>
        <w:jc w:val="center"/>
        <w:tblLook w:val="00A0"/>
      </w:tblPr>
      <w:tblGrid>
        <w:gridCol w:w="3372"/>
        <w:gridCol w:w="540"/>
        <w:gridCol w:w="3612"/>
      </w:tblGrid>
      <w:tr w:rsidR="00642A6B" w:rsidRPr="00C24CF9">
        <w:trPr>
          <w:trHeight w:hRule="exact" w:val="567"/>
          <w:jc w:val="center"/>
        </w:trPr>
        <w:tc>
          <w:tcPr>
            <w:tcW w:w="3372" w:type="dxa"/>
            <w:vAlign w:val="center"/>
          </w:tcPr>
          <w:p w:rsidR="00642A6B" w:rsidRPr="00C24CF9" w:rsidRDefault="00642A6B" w:rsidP="00EE6873">
            <w:pPr>
              <w:pStyle w:val="10"/>
              <w:ind w:firstLine="170"/>
              <w:jc w:val="left"/>
              <w:rPr>
                <w:rtl/>
              </w:rPr>
            </w:pPr>
            <w:r w:rsidRPr="00C24CF9">
              <w:rPr>
                <w:rtl/>
              </w:rPr>
              <w:t>يَا لَهْفَ هِنْدِ إِذْ خَطِئْن كَاهِلاَ</w:t>
            </w:r>
            <w:r w:rsidR="008F7295" w:rsidRPr="00C24CF9">
              <w:fldChar w:fldCharType="begin"/>
            </w:r>
            <w:r w:rsidRPr="00C24CF9">
              <w:instrText>xe "</w:instrText>
            </w:r>
            <w:r w:rsidRPr="00C24CF9">
              <w:rPr>
                <w:rtl/>
              </w:rPr>
              <w:instrText>فهرس اللغة:يَا لَهْفَ هِنْدِ إِذْ خَطِئْن كَاهِلاَ</w:instrText>
            </w:r>
            <w:r w:rsidRPr="00C24CF9">
              <w:instrText>"</w:instrText>
            </w:r>
            <w:r w:rsidR="008F7295" w:rsidRPr="00C24CF9">
              <w:fldChar w:fldCharType="end"/>
            </w:r>
          </w:p>
          <w:p w:rsidR="00642A6B" w:rsidRPr="00C24CF9" w:rsidRDefault="00642A6B" w:rsidP="00EE6873">
            <w:pPr>
              <w:ind w:firstLine="170"/>
              <w:jc w:val="left"/>
            </w:pPr>
          </w:p>
        </w:tc>
        <w:tc>
          <w:tcPr>
            <w:tcW w:w="540" w:type="dxa"/>
          </w:tcPr>
          <w:p w:rsidR="00642A6B" w:rsidRPr="00C24CF9" w:rsidRDefault="00642A6B" w:rsidP="00EE6873">
            <w:pPr>
              <w:ind w:firstLine="170"/>
              <w:jc w:val="left"/>
            </w:pPr>
          </w:p>
        </w:tc>
        <w:tc>
          <w:tcPr>
            <w:tcW w:w="3612" w:type="dxa"/>
            <w:vAlign w:val="center"/>
          </w:tcPr>
          <w:p w:rsidR="00642A6B" w:rsidRPr="00C24CF9" w:rsidRDefault="00642A6B" w:rsidP="00EE6873">
            <w:pPr>
              <w:pStyle w:val="10"/>
              <w:ind w:firstLine="170"/>
              <w:jc w:val="left"/>
              <w:rPr>
                <w:rtl/>
              </w:rPr>
            </w:pPr>
            <w:r w:rsidRPr="00C24CF9">
              <w:rPr>
                <w:rtl/>
              </w:rPr>
              <w:t>القَاتِلِينَ المَلِكَ الحُلاَحِلاَ</w:t>
            </w:r>
            <w:r w:rsidRPr="00C24CF9">
              <w:rPr>
                <w:vertAlign w:val="superscript"/>
                <w:rtl/>
              </w:rPr>
              <w:t>(</w:t>
            </w:r>
            <w:r w:rsidRPr="00C24CF9">
              <w:rPr>
                <w:rStyle w:val="a4"/>
                <w:rFonts w:cs="Traditional Arabic"/>
                <w:rtl/>
              </w:rPr>
              <w:footnoteReference w:id="417"/>
            </w:r>
            <w:r w:rsidRPr="00C24CF9">
              <w:rPr>
                <w:vertAlign w:val="superscript"/>
                <w:rtl/>
              </w:rPr>
              <w:t>)</w:t>
            </w:r>
          </w:p>
          <w:p w:rsidR="00642A6B" w:rsidRPr="00C24CF9" w:rsidRDefault="00642A6B" w:rsidP="00EE6873">
            <w:pPr>
              <w:ind w:firstLine="170"/>
              <w:jc w:val="left"/>
            </w:pPr>
          </w:p>
        </w:tc>
      </w:tr>
    </w:tbl>
    <w:p w:rsidR="00642A6B" w:rsidRPr="00C24CF9" w:rsidRDefault="00642A6B" w:rsidP="00073CE1">
      <w:pPr>
        <w:pStyle w:val="10"/>
        <w:ind w:firstLine="170"/>
        <w:rPr>
          <w:rtl/>
        </w:rPr>
      </w:pPr>
      <w:r w:rsidRPr="00C24CF9">
        <w:rPr>
          <w:rtl/>
        </w:rPr>
        <w:t>ويقال: خطِئتُ الشيءَ أخطؤه خِطَئا، وأخطأته إخطاء بمعنى واحد</w:t>
      </w:r>
      <w:r w:rsidRPr="00C24CF9">
        <w:rPr>
          <w:vertAlign w:val="superscript"/>
          <w:rtl/>
        </w:rPr>
        <w:t>(</w:t>
      </w:r>
      <w:r w:rsidRPr="00C24CF9">
        <w:rPr>
          <w:rStyle w:val="a4"/>
          <w:rFonts w:cs="Traditional Arabic"/>
          <w:rtl/>
        </w:rPr>
        <w:footnoteReference w:id="418"/>
      </w:r>
      <w:r w:rsidRPr="00C24CF9">
        <w:rPr>
          <w:vertAlign w:val="superscript"/>
          <w:rtl/>
        </w:rPr>
        <w:t>)</w:t>
      </w:r>
    </w:p>
    <w:p w:rsidR="00642A6B" w:rsidRPr="00C24CF9" w:rsidRDefault="00642A6B" w:rsidP="00122DAF">
      <w:pPr>
        <w:pStyle w:val="3"/>
        <w:spacing w:before="0" w:after="0"/>
        <w:ind w:firstLine="170"/>
        <w:jc w:val="left"/>
        <w:rPr>
          <w:b w:val="0"/>
          <w:bCs w:val="0"/>
          <w:sz w:val="36"/>
          <w:szCs w:val="36"/>
          <w:rtl/>
        </w:rPr>
      </w:pPr>
      <w:r w:rsidRPr="00C24CF9">
        <w:rPr>
          <w:rFonts w:cs="Traditional Arabic"/>
          <w:spacing w:val="-10"/>
          <w:sz w:val="36"/>
          <w:szCs w:val="36"/>
          <w:rtl/>
        </w:rPr>
        <w:t>(3) الإغناء عن الثلاثي</w:t>
      </w:r>
    </w:p>
    <w:p w:rsidR="00642A6B" w:rsidRPr="00C24CF9" w:rsidRDefault="00642A6B" w:rsidP="00073CE1">
      <w:pPr>
        <w:pStyle w:val="10"/>
        <w:ind w:firstLine="170"/>
        <w:rPr>
          <w:rtl/>
        </w:rPr>
      </w:pPr>
      <w:r w:rsidRPr="00C24CF9">
        <w:rPr>
          <w:rtl/>
        </w:rPr>
        <w:t xml:space="preserve">وجاء أفعل للإغناء عن الثلاثي في فعلي </w:t>
      </w:r>
      <w:r w:rsidRPr="00C24CF9">
        <w:rPr>
          <w:b/>
          <w:bCs/>
          <w:rtl/>
        </w:rPr>
        <w:t>أدلج، وأدرك</w:t>
      </w:r>
    </w:p>
    <w:p w:rsidR="00385079" w:rsidRPr="00C24CF9" w:rsidRDefault="00642A6B" w:rsidP="00073CE1">
      <w:pPr>
        <w:ind w:firstLine="170"/>
        <w:rPr>
          <w:rtl/>
        </w:rPr>
      </w:pPr>
      <w:r w:rsidRPr="00C24CF9">
        <w:rPr>
          <w:rtl/>
        </w:rPr>
        <w:t xml:space="preserve"> في قوله صلى الله عليه وسلم: (</w:t>
      </w:r>
      <w:r w:rsidRPr="00C24CF9">
        <w:rPr>
          <w:u w:val="single"/>
          <w:rtl/>
        </w:rPr>
        <w:t>فَأَدْلَجُوا</w:t>
      </w:r>
      <w:r w:rsidRPr="00C24CF9">
        <w:rPr>
          <w:rtl/>
        </w:rPr>
        <w:t>، فَانْطَلَقُوا عَلَى مَهَلِهِمْ فَنَجَوْا)</w:t>
      </w:r>
      <w:r w:rsidRPr="00C24CF9">
        <w:rPr>
          <w:vertAlign w:val="superscript"/>
          <w:rtl/>
        </w:rPr>
        <w:t>(</w:t>
      </w:r>
      <w:r w:rsidRPr="00C24CF9">
        <w:rPr>
          <w:rStyle w:val="a4"/>
          <w:rFonts w:cs="Traditional Arabic"/>
          <w:rtl/>
        </w:rPr>
        <w:footnoteReference w:id="419"/>
      </w:r>
      <w:r w:rsidRPr="00C24CF9">
        <w:rPr>
          <w:vertAlign w:val="superscript"/>
          <w:rtl/>
        </w:rPr>
        <w:t>)</w:t>
      </w:r>
      <w:r w:rsidRPr="00C24CF9">
        <w:rPr>
          <w:rtl/>
        </w:rPr>
        <w:t xml:space="preserve"> أدلج، للإغناء عن الثلاثي، ومعناه: سار من أول الليل</w:t>
      </w:r>
      <w:r w:rsidRPr="00C24CF9">
        <w:rPr>
          <w:vertAlign w:val="superscript"/>
          <w:rtl/>
        </w:rPr>
        <w:t>(</w:t>
      </w:r>
      <w:r w:rsidRPr="00C24CF9">
        <w:rPr>
          <w:rStyle w:val="a4"/>
          <w:rFonts w:cs="Traditional Arabic"/>
          <w:rtl/>
        </w:rPr>
        <w:footnoteReference w:id="420"/>
      </w:r>
      <w:r w:rsidRPr="00C24CF9">
        <w:rPr>
          <w:vertAlign w:val="superscript"/>
          <w:rtl/>
        </w:rPr>
        <w:t>)</w:t>
      </w:r>
    </w:p>
    <w:p w:rsidR="00642A6B" w:rsidRPr="00C24CF9" w:rsidRDefault="00642A6B" w:rsidP="00073CE1">
      <w:pPr>
        <w:ind w:firstLine="170"/>
      </w:pPr>
      <w:r w:rsidRPr="00C24CF9">
        <w:rPr>
          <w:rtl/>
        </w:rPr>
        <w:t>وفي قوله صلى الله عليه وسلم: (إنَّ مِمَّا أَدْرَكَ النَّاسُ مِنْ كَلاَمِ النُّبُوَّةِ الأُولَى: إِذَا لَمْ تَسْتَحْيِ فَاصْنَعْ مَا شِئْتَ)</w:t>
      </w:r>
      <w:r w:rsidRPr="00C24CF9">
        <w:rPr>
          <w:vertAlign w:val="superscript"/>
          <w:rtl/>
        </w:rPr>
        <w:t>(</w:t>
      </w:r>
      <w:r w:rsidRPr="00C24CF9">
        <w:rPr>
          <w:rStyle w:val="a4"/>
          <w:rFonts w:cs="Traditional Arabic"/>
          <w:rtl/>
        </w:rPr>
        <w:footnoteReference w:id="421"/>
      </w:r>
      <w:r w:rsidRPr="00C24CF9">
        <w:rPr>
          <w:vertAlign w:val="superscript"/>
          <w:rtl/>
        </w:rPr>
        <w:t>)</w:t>
      </w:r>
      <w:r w:rsidRPr="00C24CF9">
        <w:rPr>
          <w:rtl/>
        </w:rPr>
        <w:t xml:space="preserve"> أدرك، للإغناء عن الثلاثي</w:t>
      </w:r>
      <w:r w:rsidRPr="00C24CF9">
        <w:rPr>
          <w:vertAlign w:val="superscript"/>
          <w:rtl/>
        </w:rPr>
        <w:t>(</w:t>
      </w:r>
      <w:r w:rsidRPr="00C24CF9">
        <w:rPr>
          <w:rStyle w:val="a4"/>
          <w:rFonts w:cs="Traditional Arabic"/>
          <w:rtl/>
        </w:rPr>
        <w:footnoteReference w:id="422"/>
      </w:r>
      <w:r w:rsidRPr="00C24CF9">
        <w:rPr>
          <w:vertAlign w:val="superscript"/>
          <w:rtl/>
        </w:rPr>
        <w:t>)</w:t>
      </w:r>
      <w:r w:rsidRPr="00C24CF9">
        <w:rPr>
          <w:rtl/>
        </w:rPr>
        <w:t xml:space="preserve"> ويأتي لازما ومتعديا، يقال: أدركت الشيءَ: لحقته، وأدرك الغلامُ: بلغ الحلم.</w:t>
      </w:r>
      <w:r w:rsidRPr="00C24CF9">
        <w:rPr>
          <w:vertAlign w:val="superscript"/>
          <w:rtl/>
        </w:rPr>
        <w:t>(</w:t>
      </w:r>
      <w:r w:rsidRPr="00C24CF9">
        <w:rPr>
          <w:rStyle w:val="a4"/>
          <w:rFonts w:cs="Traditional Arabic"/>
          <w:rtl/>
        </w:rPr>
        <w:footnoteReference w:id="423"/>
      </w:r>
      <w:r w:rsidRPr="00C24CF9">
        <w:rPr>
          <w:vertAlign w:val="superscript"/>
          <w:rtl/>
        </w:rPr>
        <w:t>)</w:t>
      </w:r>
    </w:p>
    <w:p w:rsidR="00642A6B" w:rsidRPr="00C24CF9" w:rsidRDefault="00642A6B" w:rsidP="00122DAF">
      <w:pPr>
        <w:pStyle w:val="3"/>
        <w:spacing w:before="0" w:after="0"/>
        <w:ind w:firstLine="170"/>
        <w:jc w:val="left"/>
        <w:rPr>
          <w:b w:val="0"/>
          <w:bCs w:val="0"/>
          <w:sz w:val="36"/>
          <w:szCs w:val="36"/>
          <w:rtl/>
        </w:rPr>
      </w:pPr>
      <w:r w:rsidRPr="00C24CF9">
        <w:rPr>
          <w:rFonts w:cs="Traditional Arabic"/>
          <w:spacing w:val="-10"/>
          <w:sz w:val="36"/>
          <w:szCs w:val="36"/>
          <w:rtl/>
        </w:rPr>
        <w:lastRenderedPageBreak/>
        <w:t>(4) بلوغ الزمان</w:t>
      </w:r>
    </w:p>
    <w:p w:rsidR="00642A6B" w:rsidRPr="00C24CF9" w:rsidRDefault="00642A6B" w:rsidP="00BE75B8">
      <w:pPr>
        <w:pStyle w:val="10"/>
        <w:ind w:firstLine="170"/>
        <w:rPr>
          <w:rFonts w:ascii="Traditional Arabic" w:hAnsi="Traditional Arabic"/>
        </w:rPr>
      </w:pPr>
      <w:r w:rsidRPr="00C24CF9">
        <w:rPr>
          <w:rtl/>
        </w:rPr>
        <w:t>يأتي أفعل للدلالة على الدخول في الزمان والمكان وجاء هذا المعنى في الأمثال النبوية في قوله صلى الله عليه وسلم</w:t>
      </w:r>
      <w:r w:rsidR="00BE75B8" w:rsidRPr="00C24CF9">
        <w:rPr>
          <w:rFonts w:hint="cs"/>
          <w:rtl/>
        </w:rPr>
        <w:t>:</w:t>
      </w:r>
      <w:r w:rsidRPr="00C24CF9">
        <w:rPr>
          <w:rtl/>
        </w:rPr>
        <w:t xml:space="preserve"> (وَكَذَّبَتْ طَائِفَةٌ مِنْهُمْ، </w:t>
      </w:r>
      <w:r w:rsidRPr="00C24CF9">
        <w:rPr>
          <w:u w:val="single"/>
          <w:rtl/>
        </w:rPr>
        <w:t>فَأَصْبَحُوا</w:t>
      </w:r>
      <w:r w:rsidRPr="00C24CF9">
        <w:rPr>
          <w:rtl/>
        </w:rPr>
        <w:t xml:space="preserve"> مَكَانَهُمْ)</w:t>
      </w:r>
      <w:r w:rsidRPr="00C24CF9">
        <w:rPr>
          <w:vertAlign w:val="superscript"/>
          <w:rtl/>
        </w:rPr>
        <w:t>(</w:t>
      </w:r>
      <w:r w:rsidRPr="00C24CF9">
        <w:rPr>
          <w:rStyle w:val="a4"/>
          <w:rFonts w:cs="Traditional Arabic"/>
          <w:rtl/>
        </w:rPr>
        <w:footnoteReference w:id="424"/>
      </w:r>
      <w:r w:rsidRPr="00C24CF9">
        <w:rPr>
          <w:vertAlign w:val="superscript"/>
          <w:rtl/>
        </w:rPr>
        <w:t>)</w:t>
      </w:r>
      <w:r w:rsidRPr="00C24CF9">
        <w:rPr>
          <w:rtl/>
        </w:rPr>
        <w:t xml:space="preserve"> أي: دخلوا وقتَ الصباح وهم في مكانهم, فالهمزةفيهلبلوغالزمان</w:t>
      </w:r>
      <w:r w:rsidRPr="00C24CF9">
        <w:rPr>
          <w:vertAlign w:val="superscript"/>
          <w:rtl/>
        </w:rPr>
        <w:t>(</w:t>
      </w:r>
      <w:r w:rsidRPr="00C24CF9">
        <w:rPr>
          <w:rStyle w:val="a4"/>
          <w:rFonts w:cs="Traditional Arabic"/>
          <w:rtl/>
        </w:rPr>
        <w:footnoteReference w:id="425"/>
      </w:r>
      <w:r w:rsidRPr="00C24CF9">
        <w:rPr>
          <w:vertAlign w:val="superscript"/>
          <w:rtl/>
        </w:rPr>
        <w:t>)</w:t>
      </w:r>
    </w:p>
    <w:p w:rsidR="00642A6B" w:rsidRPr="00C24CF9" w:rsidRDefault="00642A6B" w:rsidP="00EE6873">
      <w:pPr>
        <w:pStyle w:val="3"/>
        <w:spacing w:before="0" w:after="0"/>
        <w:ind w:firstLine="170"/>
        <w:jc w:val="left"/>
        <w:rPr>
          <w:rFonts w:cs="Traditional Arabic"/>
          <w:spacing w:val="-10"/>
          <w:sz w:val="36"/>
          <w:szCs w:val="36"/>
          <w:rtl/>
        </w:rPr>
      </w:pPr>
      <w:bookmarkStart w:id="136" w:name="_Toc303366862"/>
      <w:bookmarkStart w:id="137" w:name="_Toc303367600"/>
      <w:bookmarkStart w:id="138" w:name="_Toc306912051"/>
      <w:bookmarkStart w:id="139" w:name="_Toc306983055"/>
      <w:bookmarkStart w:id="140" w:name="_Toc313750310"/>
      <w:bookmarkStart w:id="141" w:name="_Toc313773062"/>
      <w:r w:rsidRPr="00C24CF9">
        <w:rPr>
          <w:rFonts w:cs="Traditional Arabic"/>
          <w:spacing w:val="-10"/>
          <w:sz w:val="36"/>
          <w:szCs w:val="36"/>
          <w:rtl/>
        </w:rPr>
        <w:t>2- بناء فَاعَل</w:t>
      </w:r>
      <w:bookmarkEnd w:id="136"/>
      <w:bookmarkEnd w:id="137"/>
      <w:bookmarkEnd w:id="138"/>
      <w:bookmarkEnd w:id="139"/>
      <w:bookmarkEnd w:id="140"/>
      <w:bookmarkEnd w:id="141"/>
    </w:p>
    <w:p w:rsidR="00642A6B" w:rsidRPr="00C24CF9" w:rsidRDefault="00642A6B" w:rsidP="00EE6873">
      <w:pPr>
        <w:pStyle w:val="10"/>
        <w:ind w:firstLine="170"/>
        <w:jc w:val="left"/>
        <w:rPr>
          <w:rtl/>
        </w:rPr>
      </w:pPr>
      <w:r w:rsidRPr="00C24CF9">
        <w:rPr>
          <w:rtl/>
        </w:rPr>
        <w:t>يأتي هذا البناء للدلالة على المعاني التالية:</w:t>
      </w:r>
    </w:p>
    <w:p w:rsidR="00642A6B" w:rsidRPr="00C24CF9" w:rsidRDefault="00642A6B" w:rsidP="00EE6873">
      <w:pPr>
        <w:pStyle w:val="10"/>
        <w:ind w:firstLine="170"/>
        <w:jc w:val="left"/>
        <w:rPr>
          <w:b/>
          <w:bCs/>
          <w:spacing w:val="-10"/>
          <w:rtl/>
        </w:rPr>
      </w:pPr>
      <w:r w:rsidRPr="00C24CF9">
        <w:rPr>
          <w:b/>
          <w:bCs/>
          <w:spacing w:val="-10"/>
          <w:rtl/>
        </w:rPr>
        <w:t>(1) المشاركة</w:t>
      </w:r>
    </w:p>
    <w:p w:rsidR="00385079" w:rsidRPr="00C24CF9" w:rsidRDefault="00642A6B" w:rsidP="00BE75B8">
      <w:pPr>
        <w:pStyle w:val="10"/>
        <w:ind w:firstLine="170"/>
        <w:rPr>
          <w:rtl/>
        </w:rPr>
      </w:pPr>
      <w:r w:rsidRPr="00C24CF9">
        <w:rPr>
          <w:rtl/>
        </w:rPr>
        <w:t>وهو المعنى الغالب لهذا البناء، وأشار إليه سيبويه</w:t>
      </w:r>
      <w:r w:rsidR="008F7295" w:rsidRPr="00C24CF9">
        <w:fldChar w:fldCharType="begin"/>
      </w:r>
      <w:r w:rsidRPr="00C24CF9">
        <w:instrText>xe "</w:instrText>
      </w:r>
      <w:r w:rsidRPr="00C24CF9">
        <w:rPr>
          <w:rtl/>
        </w:rPr>
        <w:instrText>فهرس الأعلام:سيبويه</w:instrText>
      </w:r>
      <w:r w:rsidRPr="00C24CF9">
        <w:instrText>"</w:instrText>
      </w:r>
      <w:r w:rsidR="008F7295" w:rsidRPr="00C24CF9">
        <w:fldChar w:fldCharType="end"/>
      </w:r>
      <w:r w:rsidRPr="00C24CF9">
        <w:rPr>
          <w:rtl/>
        </w:rPr>
        <w:t xml:space="preserve"> بقوله: "اعلم أنك إذا قلت فاعلته فقد كان من غيرك إليك مثل ما كان منك إليه... ومثل ذلك ضاربته وفارقته وكارمته"</w:t>
      </w:r>
      <w:r w:rsidRPr="00C24CF9">
        <w:rPr>
          <w:vertAlign w:val="superscript"/>
          <w:rtl/>
        </w:rPr>
        <w:t>(</w:t>
      </w:r>
      <w:r w:rsidRPr="00C24CF9">
        <w:rPr>
          <w:rStyle w:val="a4"/>
          <w:rFonts w:cs="Traditional Arabic"/>
          <w:rtl/>
        </w:rPr>
        <w:footnoteReference w:id="426"/>
      </w:r>
      <w:r w:rsidRPr="00C24CF9">
        <w:rPr>
          <w:vertAlign w:val="superscript"/>
          <w:rtl/>
        </w:rPr>
        <w:t>)</w:t>
      </w:r>
      <w:r w:rsidRPr="00C24CF9">
        <w:rPr>
          <w:rtl/>
        </w:rPr>
        <w:t xml:space="preserve"> وعبر عنه ابن مالك</w:t>
      </w:r>
      <w:r w:rsidR="008F7295" w:rsidRPr="00C24CF9">
        <w:fldChar w:fldCharType="begin"/>
      </w:r>
      <w:r w:rsidRPr="00C24CF9">
        <w:instrText>xe "</w:instrText>
      </w:r>
      <w:r w:rsidRPr="00C24CF9">
        <w:rPr>
          <w:rtl/>
        </w:rPr>
        <w:instrText>فهرس الأعلام:ابن مالك</w:instrText>
      </w:r>
      <w:r w:rsidRPr="00C24CF9">
        <w:instrText>"</w:instrText>
      </w:r>
      <w:r w:rsidR="008F7295" w:rsidRPr="00C24CF9">
        <w:fldChar w:fldCharType="end"/>
      </w:r>
      <w:r w:rsidRPr="00C24CF9">
        <w:rPr>
          <w:rtl/>
        </w:rPr>
        <w:t xml:space="preserve"> بقوله: "لاقتسام الفاعلية، والمفعولية لفظا، والاشتراك فيهما معنى"</w:t>
      </w:r>
      <w:r w:rsidRPr="00C24CF9">
        <w:rPr>
          <w:vertAlign w:val="superscript"/>
          <w:rtl/>
        </w:rPr>
        <w:t>(</w:t>
      </w:r>
      <w:r w:rsidRPr="00C24CF9">
        <w:rPr>
          <w:rStyle w:val="a4"/>
          <w:rFonts w:cs="Traditional Arabic"/>
          <w:rtl/>
        </w:rPr>
        <w:footnoteReference w:id="427"/>
      </w:r>
      <w:r w:rsidRPr="00C24CF9">
        <w:rPr>
          <w:vertAlign w:val="superscript"/>
          <w:rtl/>
        </w:rPr>
        <w:t>)</w:t>
      </w:r>
      <w:r w:rsidRPr="00C24CF9">
        <w:rPr>
          <w:rtl/>
        </w:rPr>
        <w:t xml:space="preserve"> فإذا قيل: ضارب زيد عمرا، فكل منهما فاعل لصدور الضرب منه، وكل منهما مضروب لوقوع ضرب صاحبه عليه، ولكن أسند الفعل إلى الأول</w:t>
      </w:r>
      <w:r w:rsidRPr="00C24CF9">
        <w:rPr>
          <w:vertAlign w:val="superscript"/>
          <w:rtl/>
        </w:rPr>
        <w:t>(</w:t>
      </w:r>
      <w:r w:rsidRPr="00C24CF9">
        <w:rPr>
          <w:rStyle w:val="a4"/>
          <w:rFonts w:cs="Traditional Arabic"/>
          <w:rtl/>
        </w:rPr>
        <w:footnoteReference w:id="428"/>
      </w:r>
      <w:r w:rsidRPr="00C24CF9">
        <w:rPr>
          <w:vertAlign w:val="superscript"/>
          <w:rtl/>
        </w:rPr>
        <w:t>)</w:t>
      </w:r>
      <w:r w:rsidRPr="00C24CF9">
        <w:rPr>
          <w:rtl/>
        </w:rPr>
        <w:t xml:space="preserve"> في اللفظ ونصب الثاني على المفعولية. ولم يرد الماضي بهذا المعنى في الأمثال النبوية.</w:t>
      </w:r>
    </w:p>
    <w:p w:rsidR="00642A6B" w:rsidRPr="00C24CF9" w:rsidRDefault="00642A6B" w:rsidP="00122DAF">
      <w:pPr>
        <w:pStyle w:val="3"/>
        <w:spacing w:before="0" w:after="0"/>
        <w:ind w:firstLine="170"/>
        <w:jc w:val="left"/>
        <w:rPr>
          <w:rFonts w:cs="Traditional Arabic"/>
          <w:spacing w:val="-10"/>
          <w:sz w:val="36"/>
          <w:szCs w:val="36"/>
          <w:rtl/>
        </w:rPr>
      </w:pPr>
      <w:r w:rsidRPr="00C24CF9">
        <w:rPr>
          <w:rFonts w:cs="Traditional Arabic"/>
          <w:spacing w:val="-10"/>
          <w:sz w:val="36"/>
          <w:szCs w:val="36"/>
          <w:rtl/>
        </w:rPr>
        <w:t>(2) الموالاة</w:t>
      </w:r>
    </w:p>
    <w:p w:rsidR="00642A6B" w:rsidRPr="00C24CF9" w:rsidRDefault="00642A6B" w:rsidP="00BE75B8">
      <w:pPr>
        <w:pStyle w:val="10"/>
        <w:ind w:firstLine="170"/>
        <w:rPr>
          <w:rtl/>
        </w:rPr>
      </w:pPr>
      <w:r w:rsidRPr="00C24CF9">
        <w:rPr>
          <w:rtl/>
        </w:rPr>
        <w:t>ومعناه أن يتكرر الفعل يتلو بعضه بعضا، نحو: واليت الصوم، وتابعت القراءة</w:t>
      </w:r>
      <w:r w:rsidRPr="00C24CF9">
        <w:rPr>
          <w:vertAlign w:val="superscript"/>
          <w:rtl/>
        </w:rPr>
        <w:t>(</w:t>
      </w:r>
      <w:r w:rsidRPr="00C24CF9">
        <w:rPr>
          <w:rStyle w:val="a4"/>
          <w:rFonts w:cs="Traditional Arabic"/>
          <w:rtl/>
        </w:rPr>
        <w:footnoteReference w:id="429"/>
      </w:r>
      <w:r w:rsidRPr="00C24CF9">
        <w:rPr>
          <w:vertAlign w:val="superscript"/>
          <w:rtl/>
        </w:rPr>
        <w:t>)</w:t>
      </w:r>
      <w:r w:rsidRPr="00C24CF9">
        <w:rPr>
          <w:rtl/>
        </w:rPr>
        <w:t xml:space="preserve"> وعبر عنها ابن مالك</w:t>
      </w:r>
      <w:r w:rsidR="008F7295" w:rsidRPr="00C24CF9">
        <w:fldChar w:fldCharType="begin"/>
      </w:r>
      <w:r w:rsidRPr="00C24CF9">
        <w:instrText>xe "</w:instrText>
      </w:r>
      <w:r w:rsidRPr="00C24CF9">
        <w:rPr>
          <w:rtl/>
        </w:rPr>
        <w:instrText>فهرس الأعلام:ابن مالك</w:instrText>
      </w:r>
      <w:r w:rsidRPr="00C24CF9">
        <w:instrText>"</w:instrText>
      </w:r>
      <w:r w:rsidR="008F7295" w:rsidRPr="00C24CF9">
        <w:fldChar w:fldCharType="end"/>
      </w:r>
      <w:r w:rsidRPr="00C24CF9">
        <w:rPr>
          <w:rtl/>
        </w:rPr>
        <w:t xml:space="preserve"> بموافقة أفعل ذي التعدي</w:t>
      </w:r>
      <w:r w:rsidRPr="00C24CF9">
        <w:rPr>
          <w:vertAlign w:val="superscript"/>
          <w:rtl/>
        </w:rPr>
        <w:t>(</w:t>
      </w:r>
      <w:r w:rsidRPr="00C24CF9">
        <w:rPr>
          <w:rStyle w:val="a4"/>
          <w:rFonts w:cs="Traditional Arabic"/>
          <w:rtl/>
        </w:rPr>
        <w:footnoteReference w:id="430"/>
      </w:r>
      <w:r w:rsidRPr="00C24CF9">
        <w:rPr>
          <w:vertAlign w:val="superscript"/>
          <w:rtl/>
        </w:rPr>
        <w:t>)</w:t>
      </w:r>
      <w:r w:rsidRPr="00C24CF9">
        <w:rPr>
          <w:rtl/>
        </w:rPr>
        <w:t xml:space="preserve"> لأن معنى تابعت القراءة ونحوها: أتبعتها. وجاء هذا المعنى في فعل واحد من الأمثال النبوية، وهو:</w:t>
      </w:r>
    </w:p>
    <w:p w:rsidR="00642A6B" w:rsidRPr="00C24CF9" w:rsidRDefault="00642A6B" w:rsidP="00122DAF">
      <w:pPr>
        <w:pStyle w:val="3"/>
        <w:spacing w:before="0" w:after="0"/>
        <w:ind w:firstLine="170"/>
        <w:jc w:val="left"/>
        <w:rPr>
          <w:b w:val="0"/>
          <w:bCs w:val="0"/>
          <w:sz w:val="36"/>
          <w:szCs w:val="36"/>
        </w:rPr>
      </w:pPr>
      <w:r w:rsidRPr="00C24CF9">
        <w:rPr>
          <w:rFonts w:cs="Traditional Arabic"/>
          <w:spacing w:val="-10"/>
          <w:sz w:val="36"/>
          <w:szCs w:val="36"/>
          <w:rtl/>
        </w:rPr>
        <w:t>عاهد</w:t>
      </w:r>
    </w:p>
    <w:p w:rsidR="00642A6B" w:rsidRPr="00C24CF9" w:rsidRDefault="00642A6B" w:rsidP="00BE75B8">
      <w:pPr>
        <w:pStyle w:val="10"/>
        <w:ind w:firstLine="0"/>
        <w:rPr>
          <w:rtl/>
        </w:rPr>
      </w:pPr>
      <w:r w:rsidRPr="00C24CF9">
        <w:rPr>
          <w:rtl/>
        </w:rPr>
        <w:t xml:space="preserve">في قوله صلى الله عليه وسلم (إِنَّمَا مَثَلُ صَاحِبِ القُرْآنِ، كَمَثَلِ صَاحِبِ الإِبِلِ المُعَقَّلَةِ، </w:t>
      </w:r>
      <w:r w:rsidRPr="00C24CF9">
        <w:rPr>
          <w:rtl/>
        </w:rPr>
        <w:lastRenderedPageBreak/>
        <w:t>إِنْ</w:t>
      </w:r>
      <w:r w:rsidRPr="00C24CF9">
        <w:rPr>
          <w:u w:val="single"/>
          <w:rtl/>
        </w:rPr>
        <w:t>عَاهَدَ</w:t>
      </w:r>
      <w:r w:rsidRPr="00C24CF9">
        <w:rPr>
          <w:rtl/>
        </w:rPr>
        <w:t xml:space="preserve"> عَلَيْهَا أَمْسَكَهَا، وَإِنْ أَطْلَقَهَا ذَهَبَتْ)</w:t>
      </w:r>
      <w:r w:rsidRPr="00C24CF9">
        <w:rPr>
          <w:vertAlign w:val="superscript"/>
          <w:rtl/>
        </w:rPr>
        <w:t>(</w:t>
      </w:r>
      <w:r w:rsidRPr="00C24CF9">
        <w:rPr>
          <w:rStyle w:val="a4"/>
          <w:rFonts w:cs="Traditional Arabic"/>
          <w:rtl/>
        </w:rPr>
        <w:footnoteReference w:id="431"/>
      </w:r>
      <w:r w:rsidRPr="00C24CF9">
        <w:rPr>
          <w:vertAlign w:val="superscript"/>
          <w:rtl/>
        </w:rPr>
        <w:t>)</w:t>
      </w:r>
      <w:r w:rsidRPr="00C24CF9">
        <w:rPr>
          <w:rtl/>
        </w:rPr>
        <w:t xml:space="preserve"> يقال: عاهد عليه، وتعاهده: تفقده وأحدث العهد به.</w:t>
      </w:r>
      <w:r w:rsidRPr="00C24CF9">
        <w:rPr>
          <w:vertAlign w:val="superscript"/>
          <w:rtl/>
        </w:rPr>
        <w:t>(</w:t>
      </w:r>
      <w:r w:rsidRPr="00C24CF9">
        <w:rPr>
          <w:rStyle w:val="a4"/>
          <w:rFonts w:cs="Traditional Arabic"/>
          <w:rtl/>
        </w:rPr>
        <w:footnoteReference w:id="432"/>
      </w:r>
      <w:r w:rsidRPr="00C24CF9">
        <w:rPr>
          <w:vertAlign w:val="superscript"/>
          <w:rtl/>
        </w:rPr>
        <w:t>)</w:t>
      </w:r>
      <w:r w:rsidRPr="00C24CF9">
        <w:rPr>
          <w:rtl/>
        </w:rPr>
        <w:t xml:space="preserve"> وأشار شراح الحديث إلى هذا المعنى بقولهم: (إن عاهد عليها) أي: احتفظ بها ولازمها</w:t>
      </w:r>
      <w:r w:rsidRPr="00C24CF9">
        <w:rPr>
          <w:vertAlign w:val="superscript"/>
        </w:rPr>
        <w:t>(</w:t>
      </w:r>
      <w:r w:rsidRPr="00C24CF9">
        <w:rPr>
          <w:rStyle w:val="a4"/>
          <w:rFonts w:cs="Traditional Arabic"/>
        </w:rPr>
        <w:footnoteReference w:id="433"/>
      </w:r>
      <w:r w:rsidRPr="00C24CF9">
        <w:rPr>
          <w:vertAlign w:val="superscript"/>
        </w:rPr>
        <w:t>)</w:t>
      </w:r>
      <w:r w:rsidR="007D57E8" w:rsidRPr="00C24CF9">
        <w:rPr>
          <w:rFonts w:hint="cs"/>
          <w:rtl/>
        </w:rPr>
        <w:t>.</w:t>
      </w:r>
    </w:p>
    <w:p w:rsidR="00642A6B" w:rsidRPr="00C24CF9" w:rsidRDefault="00642A6B" w:rsidP="00122DAF">
      <w:pPr>
        <w:pStyle w:val="3"/>
        <w:spacing w:before="0" w:after="0"/>
        <w:ind w:firstLine="170"/>
        <w:jc w:val="left"/>
        <w:rPr>
          <w:rFonts w:eastAsia="SimSun" w:cs="Traditional Arabic"/>
          <w:spacing w:val="-10"/>
          <w:sz w:val="36"/>
          <w:szCs w:val="36"/>
        </w:rPr>
      </w:pPr>
      <w:r w:rsidRPr="00C24CF9">
        <w:rPr>
          <w:rFonts w:cs="Traditional Arabic"/>
          <w:spacing w:val="-10"/>
          <w:sz w:val="36"/>
          <w:szCs w:val="36"/>
          <w:rtl/>
        </w:rPr>
        <w:t>(3) التكثير</w:t>
      </w:r>
    </w:p>
    <w:p w:rsidR="00642A6B" w:rsidRPr="00C24CF9" w:rsidRDefault="00642A6B" w:rsidP="00BE75B8">
      <w:pPr>
        <w:pStyle w:val="10"/>
        <w:ind w:firstLine="284"/>
        <w:rPr>
          <w:rtl/>
        </w:rPr>
      </w:pPr>
      <w:r w:rsidRPr="00C24CF9">
        <w:rPr>
          <w:rtl/>
        </w:rPr>
        <w:t>وهو ما عبر عنه صاحب الشافية وغيره بمجيء فاعل بمعنى (فعّل) قال الرضي</w:t>
      </w:r>
      <w:r w:rsidR="008F7295" w:rsidRPr="00C24CF9">
        <w:fldChar w:fldCharType="begin"/>
      </w:r>
      <w:r w:rsidRPr="00C24CF9">
        <w:instrText>xe "</w:instrText>
      </w:r>
      <w:r w:rsidRPr="00C24CF9">
        <w:rPr>
          <w:rtl/>
        </w:rPr>
        <w:instrText>فهرس الأعلام:الرضي</w:instrText>
      </w:r>
      <w:r w:rsidRPr="00C24CF9">
        <w:instrText>"</w:instrText>
      </w:r>
      <w:r w:rsidR="008F7295" w:rsidRPr="00C24CF9">
        <w:fldChar w:fldCharType="end"/>
      </w:r>
      <w:r w:rsidRPr="00C24CF9">
        <w:rPr>
          <w:rtl/>
        </w:rPr>
        <w:t xml:space="preserve"> "أي للتكثير، نحو: ضاعفت الشيء، أي: كثّرت أضعافه كضعّفته"</w:t>
      </w:r>
      <w:r w:rsidRPr="00C24CF9">
        <w:rPr>
          <w:vertAlign w:val="superscript"/>
          <w:rtl/>
        </w:rPr>
        <w:t>(</w:t>
      </w:r>
      <w:r w:rsidRPr="00C24CF9">
        <w:rPr>
          <w:rStyle w:val="a4"/>
          <w:rFonts w:cs="Traditional Arabic"/>
          <w:rtl/>
        </w:rPr>
        <w:footnoteReference w:id="434"/>
      </w:r>
      <w:r w:rsidRPr="00C24CF9">
        <w:rPr>
          <w:vertAlign w:val="superscript"/>
          <w:rtl/>
        </w:rPr>
        <w:t>)</w:t>
      </w:r>
      <w:r w:rsidRPr="00C24CF9">
        <w:rPr>
          <w:rtl/>
        </w:rPr>
        <w:t xml:space="preserve"> وجاء فاعل على هذا المعنى في أحاديث الأمثال في لفظ واحد وهو:</w:t>
      </w:r>
    </w:p>
    <w:p w:rsidR="00642A6B" w:rsidRPr="00C24CF9" w:rsidRDefault="00642A6B" w:rsidP="00122DAF">
      <w:pPr>
        <w:pStyle w:val="3"/>
        <w:spacing w:before="0" w:after="0"/>
        <w:ind w:firstLine="170"/>
        <w:jc w:val="left"/>
        <w:rPr>
          <w:rFonts w:eastAsia="SimSun" w:cs="Traditional Arabic"/>
          <w:spacing w:val="-10"/>
          <w:sz w:val="36"/>
          <w:szCs w:val="36"/>
        </w:rPr>
      </w:pPr>
      <w:r w:rsidRPr="00C24CF9">
        <w:rPr>
          <w:rFonts w:cs="Traditional Arabic"/>
          <w:spacing w:val="-10"/>
          <w:sz w:val="36"/>
          <w:szCs w:val="36"/>
          <w:rtl/>
        </w:rPr>
        <w:t>حاتّ</w:t>
      </w:r>
    </w:p>
    <w:p w:rsidR="00642A6B" w:rsidRPr="00C24CF9" w:rsidRDefault="00642A6B" w:rsidP="00BE75B8">
      <w:pPr>
        <w:ind w:firstLine="284"/>
        <w:rPr>
          <w:rtl/>
        </w:rPr>
      </w:pPr>
      <w:r w:rsidRPr="00C24CF9">
        <w:rPr>
          <w:rtl/>
        </w:rPr>
        <w:t>في قوله صلى الله عليه وسلم: (مَا مِنْ مُسْلِمٍ يُصِيبُهُ أَذًى إِلَّا حَاتَّ اللَّهُ عَنْهُ خَطَايَاهُ، كَمَا تَحَاتُّ وَرَقُ الشَّجَرِ)</w:t>
      </w:r>
      <w:r w:rsidRPr="00C24CF9">
        <w:rPr>
          <w:vertAlign w:val="superscript"/>
          <w:rtl/>
        </w:rPr>
        <w:t>(</w:t>
      </w:r>
      <w:r w:rsidRPr="00C24CF9">
        <w:rPr>
          <w:rStyle w:val="a4"/>
          <w:rFonts w:cs="Traditional Arabic"/>
          <w:rtl/>
        </w:rPr>
        <w:footnoteReference w:id="435"/>
      </w:r>
      <w:r w:rsidRPr="00C24CF9">
        <w:rPr>
          <w:vertAlign w:val="superscript"/>
          <w:rtl/>
        </w:rPr>
        <w:t>)</w:t>
      </w:r>
      <w:r w:rsidRPr="00C24CF9">
        <w:rPr>
          <w:rtl/>
        </w:rPr>
        <w:t xml:space="preserve"> قال ابن حجر</w:t>
      </w:r>
      <w:r w:rsidR="008F7295" w:rsidRPr="00C24CF9">
        <w:fldChar w:fldCharType="begin"/>
      </w:r>
      <w:r w:rsidRPr="00C24CF9">
        <w:instrText>xe "</w:instrText>
      </w:r>
      <w:r w:rsidRPr="00C24CF9">
        <w:rPr>
          <w:rtl/>
        </w:rPr>
        <w:instrText>فهرس الأعلام:ابن حجر</w:instrText>
      </w:r>
      <w:r w:rsidRPr="00C24CF9">
        <w:instrText>"</w:instrText>
      </w:r>
      <w:r w:rsidR="008F7295" w:rsidRPr="00C24CF9">
        <w:fldChar w:fldCharType="end"/>
      </w:r>
      <w:r w:rsidRPr="00C24CF9">
        <w:rPr>
          <w:rtl/>
        </w:rPr>
        <w:t>: (إلا حات الله) بحاء مهملة ومد وتشديد المثناة أصله: حاتت بمثناتين فأدغمت إحداهما في الأخرى والمعنى فتّت –بوزن فعّل- وهي كناية عن إذهاب الخطايا</w:t>
      </w:r>
      <w:r w:rsidRPr="00C24CF9">
        <w:rPr>
          <w:vertAlign w:val="superscript"/>
          <w:rtl/>
        </w:rPr>
        <w:t>(</w:t>
      </w:r>
      <w:r w:rsidRPr="00C24CF9">
        <w:rPr>
          <w:rStyle w:val="a4"/>
          <w:rFonts w:cs="Traditional Arabic"/>
          <w:rtl/>
        </w:rPr>
        <w:footnoteReference w:id="436"/>
      </w:r>
      <w:r w:rsidRPr="00C24CF9">
        <w:rPr>
          <w:vertAlign w:val="superscript"/>
          <w:rtl/>
        </w:rPr>
        <w:t>)</w:t>
      </w:r>
      <w:r w:rsidRPr="00C24CF9">
        <w:rPr>
          <w:rtl/>
        </w:rPr>
        <w:t xml:space="preserve"> فالبناء أفاد كثرة تساقط الخطايا كتساقط ورق الشجر.</w:t>
      </w:r>
    </w:p>
    <w:p w:rsidR="00642A6B" w:rsidRPr="00C24CF9" w:rsidRDefault="00642A6B" w:rsidP="00122DAF">
      <w:pPr>
        <w:pStyle w:val="3"/>
        <w:spacing w:before="0" w:after="0"/>
        <w:ind w:firstLine="170"/>
        <w:jc w:val="left"/>
        <w:rPr>
          <w:rFonts w:cs="Traditional Arabic"/>
          <w:spacing w:val="-10"/>
          <w:sz w:val="36"/>
          <w:szCs w:val="36"/>
          <w:rtl/>
        </w:rPr>
      </w:pPr>
      <w:bookmarkStart w:id="142" w:name="_Toc303366863"/>
      <w:bookmarkStart w:id="143" w:name="_Toc303367601"/>
      <w:bookmarkStart w:id="144" w:name="_Toc306912052"/>
      <w:bookmarkStart w:id="145" w:name="_Toc306983056"/>
      <w:bookmarkStart w:id="146" w:name="_Toc313750311"/>
      <w:bookmarkStart w:id="147" w:name="_Toc313773063"/>
      <w:r w:rsidRPr="00C24CF9">
        <w:rPr>
          <w:rFonts w:cs="Traditional Arabic"/>
          <w:spacing w:val="-10"/>
          <w:sz w:val="36"/>
          <w:szCs w:val="36"/>
          <w:rtl/>
        </w:rPr>
        <w:t>3- بناء فعّل</w:t>
      </w:r>
      <w:bookmarkEnd w:id="142"/>
      <w:bookmarkEnd w:id="143"/>
      <w:bookmarkEnd w:id="144"/>
      <w:bookmarkEnd w:id="145"/>
      <w:bookmarkEnd w:id="146"/>
      <w:bookmarkEnd w:id="147"/>
    </w:p>
    <w:p w:rsidR="00642A6B" w:rsidRPr="00C24CF9" w:rsidRDefault="00642A6B" w:rsidP="00BE75B8">
      <w:pPr>
        <w:pStyle w:val="10"/>
        <w:ind w:firstLine="284"/>
        <w:rPr>
          <w:rtl/>
        </w:rPr>
      </w:pPr>
      <w:r w:rsidRPr="00C24CF9">
        <w:rPr>
          <w:rtl/>
        </w:rPr>
        <w:t>يأتي هذا البناء لعدة معان أشهرها: التكثير، والتعدية، والسلب، والتوجه، والنسبة، والدعاء للشيء أو عليه، والصيرورة، وعمل شيء في الوقت المشتق منه، ولموافقة فعَل أو الإغناء عنه</w:t>
      </w:r>
      <w:r w:rsidRPr="00C24CF9">
        <w:rPr>
          <w:vertAlign w:val="superscript"/>
          <w:rtl/>
        </w:rPr>
        <w:t>(</w:t>
      </w:r>
      <w:r w:rsidRPr="00C24CF9">
        <w:rPr>
          <w:rStyle w:val="a4"/>
          <w:rFonts w:cs="Traditional Arabic"/>
          <w:rtl/>
        </w:rPr>
        <w:footnoteReference w:id="437"/>
      </w:r>
      <w:r w:rsidRPr="00C24CF9">
        <w:rPr>
          <w:vertAlign w:val="superscript"/>
          <w:rtl/>
        </w:rPr>
        <w:t>)</w:t>
      </w:r>
      <w:r w:rsidRPr="00C24CF9">
        <w:rPr>
          <w:rtl/>
        </w:rPr>
        <w:t>. وجاء هذا البناء في الأمثال النبوية للمعاني الآتية:</w:t>
      </w:r>
    </w:p>
    <w:p w:rsidR="00642A6B" w:rsidRPr="00C24CF9" w:rsidRDefault="00642A6B" w:rsidP="00122DAF">
      <w:pPr>
        <w:pStyle w:val="3"/>
        <w:spacing w:before="0" w:after="0"/>
        <w:ind w:firstLine="170"/>
        <w:jc w:val="left"/>
        <w:rPr>
          <w:rFonts w:eastAsia="SimSun" w:cs="Traditional Arabic"/>
          <w:spacing w:val="-10"/>
          <w:sz w:val="36"/>
          <w:szCs w:val="36"/>
        </w:rPr>
      </w:pPr>
      <w:r w:rsidRPr="00C24CF9">
        <w:rPr>
          <w:rFonts w:cs="Traditional Arabic"/>
          <w:spacing w:val="-10"/>
          <w:sz w:val="36"/>
          <w:szCs w:val="36"/>
          <w:rtl/>
        </w:rPr>
        <w:t>(1) التعدية</w:t>
      </w:r>
    </w:p>
    <w:p w:rsidR="00642A6B" w:rsidRPr="00C24CF9" w:rsidRDefault="00642A6B" w:rsidP="00BE75B8">
      <w:pPr>
        <w:pStyle w:val="10"/>
        <w:ind w:firstLine="284"/>
        <w:rPr>
          <w:rtl/>
        </w:rPr>
      </w:pPr>
      <w:r w:rsidRPr="00C24CF9">
        <w:rPr>
          <w:rtl/>
        </w:rPr>
        <w:t xml:space="preserve">جاء هذا المعنى في الفعل (علّم) من قوله صلى الله عليه وسلم: (فَذَلِكَ مَثَلُ مَنْ فَقُهَ </w:t>
      </w:r>
      <w:r w:rsidRPr="00C24CF9">
        <w:rPr>
          <w:rtl/>
        </w:rPr>
        <w:lastRenderedPageBreak/>
        <w:t xml:space="preserve">فِيدِينِ اللَّهِ، وَنَفَعَهُ مَا بَعَثَنِي اللَّهُ بِهِ فَعَلِمَ </w:t>
      </w:r>
      <w:r w:rsidRPr="00C24CF9">
        <w:rPr>
          <w:u w:val="single"/>
          <w:rtl/>
        </w:rPr>
        <w:t>وَعَلَّمَ</w:t>
      </w:r>
      <w:r w:rsidRPr="00C24CF9">
        <w:rPr>
          <w:rtl/>
        </w:rPr>
        <w:t>)</w:t>
      </w:r>
      <w:r w:rsidRPr="00C24CF9">
        <w:rPr>
          <w:vertAlign w:val="superscript"/>
          <w:rtl/>
        </w:rPr>
        <w:t>(</w:t>
      </w:r>
      <w:r w:rsidRPr="00C24CF9">
        <w:rPr>
          <w:rStyle w:val="a4"/>
          <w:rFonts w:cs="Traditional Arabic"/>
          <w:rtl/>
        </w:rPr>
        <w:footnoteReference w:id="438"/>
      </w:r>
      <w:r w:rsidRPr="00C24CF9">
        <w:rPr>
          <w:vertAlign w:val="superscript"/>
          <w:rtl/>
        </w:rPr>
        <w:t>)</w:t>
      </w:r>
      <w:r w:rsidRPr="00C24CF9">
        <w:rPr>
          <w:rtl/>
        </w:rPr>
        <w:t xml:space="preserve"> قال ابن مالك</w:t>
      </w:r>
      <w:r w:rsidR="008F7295" w:rsidRPr="00C24CF9">
        <w:fldChar w:fldCharType="begin"/>
      </w:r>
      <w:r w:rsidRPr="00C24CF9">
        <w:instrText>xe "</w:instrText>
      </w:r>
      <w:r w:rsidRPr="00C24CF9">
        <w:rPr>
          <w:rtl/>
        </w:rPr>
        <w:instrText>فهرس الأعلام:ابن مالك</w:instrText>
      </w:r>
      <w:r w:rsidRPr="00C24CF9">
        <w:instrText>"</w:instrText>
      </w:r>
      <w:r w:rsidR="008F7295" w:rsidRPr="00C24CF9">
        <w:fldChar w:fldCharType="end"/>
      </w:r>
      <w:r w:rsidRPr="00C24CF9">
        <w:rPr>
          <w:rtl/>
        </w:rPr>
        <w:t>: "فعّل" للتعدية، كأدّبت الصبي وعلّمته الخير"</w:t>
      </w:r>
      <w:r w:rsidRPr="00C24CF9">
        <w:rPr>
          <w:vertAlign w:val="superscript"/>
          <w:rtl/>
        </w:rPr>
        <w:t>(</w:t>
      </w:r>
      <w:r w:rsidRPr="00C24CF9">
        <w:rPr>
          <w:rStyle w:val="a4"/>
          <w:rFonts w:cs="Traditional Arabic"/>
          <w:rtl/>
        </w:rPr>
        <w:footnoteReference w:id="439"/>
      </w:r>
      <w:r w:rsidRPr="00C24CF9">
        <w:rPr>
          <w:vertAlign w:val="superscript"/>
          <w:rtl/>
        </w:rPr>
        <w:t>)</w:t>
      </w:r>
      <w:r w:rsidRPr="00C24CF9">
        <w:rPr>
          <w:rtl/>
        </w:rPr>
        <w:t>, وأشار سيبويه</w:t>
      </w:r>
      <w:r w:rsidR="008F7295" w:rsidRPr="00C24CF9">
        <w:fldChar w:fldCharType="begin"/>
      </w:r>
      <w:r w:rsidRPr="00C24CF9">
        <w:instrText>xe "</w:instrText>
      </w:r>
      <w:r w:rsidRPr="00C24CF9">
        <w:rPr>
          <w:rtl/>
        </w:rPr>
        <w:instrText>فهرس الأعلام:سيبويه</w:instrText>
      </w:r>
      <w:r w:rsidRPr="00C24CF9">
        <w:instrText>"</w:instrText>
      </w:r>
      <w:r w:rsidR="008F7295" w:rsidRPr="00C24CF9">
        <w:fldChar w:fldCharType="end"/>
      </w:r>
      <w:r w:rsidRPr="00C24CF9">
        <w:rPr>
          <w:rtl/>
        </w:rPr>
        <w:t xml:space="preserve"> إلى مجيء أفعل وفعّل متفقين في التعدية ومفترقين في المعنى، ومثّل له بأعلمته وعلّمته، فعلّمته: أدّبته، وأعلمته: آذنته.</w:t>
      </w:r>
      <w:r w:rsidRPr="00C24CF9">
        <w:rPr>
          <w:vertAlign w:val="superscript"/>
          <w:rtl/>
        </w:rPr>
        <w:t>(</w:t>
      </w:r>
      <w:r w:rsidRPr="00C24CF9">
        <w:rPr>
          <w:rStyle w:val="a4"/>
          <w:rFonts w:cs="Traditional Arabic"/>
          <w:rtl/>
        </w:rPr>
        <w:footnoteReference w:id="440"/>
      </w:r>
      <w:r w:rsidRPr="00C24CF9">
        <w:rPr>
          <w:vertAlign w:val="superscript"/>
          <w:rtl/>
        </w:rPr>
        <w:t>)</w:t>
      </w:r>
    </w:p>
    <w:p w:rsidR="00642A6B" w:rsidRPr="00C24CF9" w:rsidRDefault="00642A6B" w:rsidP="003444D7">
      <w:pPr>
        <w:pStyle w:val="3"/>
        <w:spacing w:before="0" w:after="0"/>
        <w:ind w:firstLine="170"/>
        <w:jc w:val="left"/>
        <w:rPr>
          <w:rFonts w:cs="Traditional Arabic"/>
          <w:spacing w:val="-10"/>
          <w:sz w:val="36"/>
          <w:szCs w:val="36"/>
          <w:rtl/>
        </w:rPr>
      </w:pPr>
      <w:r w:rsidRPr="00C24CF9">
        <w:rPr>
          <w:rFonts w:cs="Traditional Arabic"/>
          <w:spacing w:val="-10"/>
          <w:sz w:val="36"/>
          <w:szCs w:val="36"/>
          <w:rtl/>
        </w:rPr>
        <w:t>(2) النسبة</w:t>
      </w:r>
    </w:p>
    <w:p w:rsidR="00642A6B" w:rsidRPr="00C24CF9" w:rsidRDefault="00642A6B" w:rsidP="00BE75B8">
      <w:pPr>
        <w:pStyle w:val="10"/>
        <w:ind w:firstLine="284"/>
        <w:rPr>
          <w:rtl/>
        </w:rPr>
      </w:pPr>
      <w:r w:rsidRPr="00C24CF9">
        <w:rPr>
          <w:rtl/>
        </w:rPr>
        <w:t>جاء هذا المعنى في الفعل (كذّبَتْ) من قوله صلى الله عليه وسلم: (</w:t>
      </w:r>
      <w:r w:rsidRPr="00C24CF9">
        <w:rPr>
          <w:u w:val="single"/>
          <w:rtl/>
        </w:rPr>
        <w:t>وَكَذَّبَتْ</w:t>
      </w:r>
      <w:r w:rsidRPr="00C24CF9">
        <w:rPr>
          <w:rtl/>
        </w:rPr>
        <w:t xml:space="preserve"> طَائِفَةٌ مِنْهُمْ، فَأَصْبَحُوا مَكَانَهُمْ)</w:t>
      </w:r>
      <w:r w:rsidRPr="00C24CF9">
        <w:rPr>
          <w:vertAlign w:val="superscript"/>
          <w:rtl/>
        </w:rPr>
        <w:t>(</w:t>
      </w:r>
      <w:r w:rsidRPr="00C24CF9">
        <w:rPr>
          <w:rStyle w:val="a4"/>
          <w:rFonts w:cs="Traditional Arabic"/>
          <w:rtl/>
        </w:rPr>
        <w:footnoteReference w:id="441"/>
      </w:r>
      <w:r w:rsidRPr="00C24CF9">
        <w:rPr>
          <w:vertAlign w:val="superscript"/>
          <w:rtl/>
        </w:rPr>
        <w:t>)</w:t>
      </w:r>
      <w:r w:rsidRPr="00C24CF9">
        <w:rPr>
          <w:rtl/>
        </w:rPr>
        <w:t xml:space="preserve"> قال الجوهري</w:t>
      </w:r>
      <w:r w:rsidR="008F7295" w:rsidRPr="00C24CF9">
        <w:fldChar w:fldCharType="begin"/>
      </w:r>
      <w:r w:rsidRPr="00C24CF9">
        <w:instrText>xe "</w:instrText>
      </w:r>
      <w:r w:rsidRPr="00C24CF9">
        <w:rPr>
          <w:rtl/>
        </w:rPr>
        <w:instrText>فهرس الأعلام:الجوهري</w:instrText>
      </w:r>
      <w:r w:rsidRPr="00C24CF9">
        <w:instrText>"</w:instrText>
      </w:r>
      <w:r w:rsidR="008F7295" w:rsidRPr="00C24CF9">
        <w:fldChar w:fldCharType="end"/>
      </w:r>
      <w:r w:rsidRPr="00C24CF9">
        <w:rPr>
          <w:rtl/>
        </w:rPr>
        <w:t>: أكذبتُ الرجلَ: ألفيته كاذبا، وكذّبته: إذا قلتُ له: كذَبْتَ</w:t>
      </w:r>
      <w:r w:rsidRPr="00C24CF9">
        <w:rPr>
          <w:vertAlign w:val="superscript"/>
          <w:rtl/>
        </w:rPr>
        <w:t>(</w:t>
      </w:r>
      <w:r w:rsidRPr="00C24CF9">
        <w:rPr>
          <w:rStyle w:val="a4"/>
          <w:rFonts w:cs="Traditional Arabic"/>
          <w:rtl/>
        </w:rPr>
        <w:footnoteReference w:id="442"/>
      </w:r>
      <w:r w:rsidRPr="00C24CF9">
        <w:rPr>
          <w:vertAlign w:val="superscript"/>
          <w:rtl/>
        </w:rPr>
        <w:t>)</w:t>
      </w:r>
      <w:r w:rsidRPr="00C24CF9">
        <w:rPr>
          <w:rtl/>
        </w:rPr>
        <w:t>, وعبر الصرفيون عن هذا المعنى بنسبة المفعول إلى أصل الفعل، وتسميته به، نحو: فسّقته: أي نسبته إلى الفسق وسميته فاسقا</w:t>
      </w:r>
      <w:r w:rsidRPr="00C24CF9">
        <w:rPr>
          <w:vertAlign w:val="superscript"/>
          <w:rtl/>
        </w:rPr>
        <w:t>(</w:t>
      </w:r>
      <w:r w:rsidRPr="00C24CF9">
        <w:rPr>
          <w:rStyle w:val="a4"/>
          <w:rFonts w:cs="Traditional Arabic"/>
          <w:rtl/>
        </w:rPr>
        <w:footnoteReference w:id="443"/>
      </w:r>
      <w:r w:rsidRPr="00C24CF9">
        <w:rPr>
          <w:vertAlign w:val="superscript"/>
          <w:rtl/>
        </w:rPr>
        <w:t>)</w:t>
      </w:r>
      <w:r w:rsidRPr="00C24CF9">
        <w:rPr>
          <w:rtl/>
        </w:rPr>
        <w:t xml:space="preserve"> وكذّبته: أي نسبته إلى الكذب، وسميته كاذبا</w:t>
      </w:r>
      <w:r w:rsidRPr="00C24CF9">
        <w:rPr>
          <w:vertAlign w:val="superscript"/>
          <w:rtl/>
        </w:rPr>
        <w:t>(</w:t>
      </w:r>
      <w:r w:rsidRPr="00C24CF9">
        <w:rPr>
          <w:rStyle w:val="a4"/>
          <w:rFonts w:cs="Traditional Arabic"/>
          <w:rtl/>
        </w:rPr>
        <w:footnoteReference w:id="444"/>
      </w:r>
      <w:r w:rsidRPr="00C24CF9">
        <w:rPr>
          <w:vertAlign w:val="superscript"/>
          <w:rtl/>
        </w:rPr>
        <w:t>)</w:t>
      </w:r>
      <w:r w:rsidRPr="00C24CF9">
        <w:rPr>
          <w:rtl/>
        </w:rPr>
        <w:t xml:space="preserve">. </w:t>
      </w:r>
    </w:p>
    <w:p w:rsidR="00642A6B" w:rsidRPr="00C24CF9" w:rsidRDefault="00642A6B" w:rsidP="003444D7">
      <w:pPr>
        <w:pStyle w:val="3"/>
        <w:spacing w:before="0" w:after="0"/>
        <w:ind w:firstLine="170"/>
        <w:jc w:val="left"/>
        <w:rPr>
          <w:rFonts w:cs="Traditional Arabic"/>
          <w:spacing w:val="-10"/>
          <w:sz w:val="36"/>
          <w:szCs w:val="36"/>
          <w:rtl/>
        </w:rPr>
      </w:pPr>
      <w:r w:rsidRPr="00C24CF9">
        <w:rPr>
          <w:rFonts w:cs="Traditional Arabic"/>
          <w:spacing w:val="-10"/>
          <w:sz w:val="36"/>
          <w:szCs w:val="36"/>
          <w:rtl/>
        </w:rPr>
        <w:t>(3) عمل شيء في الوقت المشتق منه (فعل)</w:t>
      </w:r>
    </w:p>
    <w:p w:rsidR="00642A6B" w:rsidRPr="00C24CF9" w:rsidRDefault="00642A6B" w:rsidP="00BE75B8">
      <w:pPr>
        <w:pStyle w:val="10"/>
        <w:ind w:firstLine="284"/>
      </w:pPr>
      <w:r w:rsidRPr="00C24CF9">
        <w:rPr>
          <w:rtl/>
        </w:rPr>
        <w:t>ومن ذلك في: صبّح في تكملة الحديث السابق (</w:t>
      </w:r>
      <w:r w:rsidRPr="00C24CF9">
        <w:rPr>
          <w:u w:val="single"/>
          <w:rtl/>
        </w:rPr>
        <w:t>فَصَبَّحَهُمُ</w:t>
      </w:r>
      <w:r w:rsidRPr="00C24CF9">
        <w:rPr>
          <w:rtl/>
        </w:rPr>
        <w:t xml:space="preserve"> الجَيْشُ فَأَهْلَكَهُمْ وَاجْتَاحَهُم)</w:t>
      </w:r>
      <w:r w:rsidRPr="00C24CF9">
        <w:rPr>
          <w:vertAlign w:val="superscript"/>
          <w:rtl/>
        </w:rPr>
        <w:t>(</w:t>
      </w:r>
      <w:r w:rsidRPr="00C24CF9">
        <w:rPr>
          <w:rStyle w:val="a4"/>
          <w:rFonts w:cs="Traditional Arabic"/>
          <w:rtl/>
        </w:rPr>
        <w:footnoteReference w:id="445"/>
      </w:r>
      <w:r w:rsidRPr="00C24CF9">
        <w:rPr>
          <w:vertAlign w:val="superscript"/>
          <w:rtl/>
        </w:rPr>
        <w:t>)</w:t>
      </w:r>
      <w:r w:rsidRPr="00C24CF9">
        <w:rPr>
          <w:rtl/>
        </w:rPr>
        <w:t xml:space="preserve"> قال سيبويه</w:t>
      </w:r>
      <w:r w:rsidR="008F7295" w:rsidRPr="00C24CF9">
        <w:fldChar w:fldCharType="begin"/>
      </w:r>
      <w:r w:rsidRPr="00C24CF9">
        <w:instrText>xe "</w:instrText>
      </w:r>
      <w:r w:rsidRPr="00C24CF9">
        <w:rPr>
          <w:rtl/>
        </w:rPr>
        <w:instrText>فهرس الأعلام:سيبويه</w:instrText>
      </w:r>
      <w:r w:rsidRPr="00C24CF9">
        <w:instrText>"</w:instrText>
      </w:r>
      <w:r w:rsidR="008F7295" w:rsidRPr="00C24CF9">
        <w:fldChar w:fldCharType="end"/>
      </w:r>
      <w:r w:rsidRPr="00C24CF9">
        <w:rPr>
          <w:rtl/>
        </w:rPr>
        <w:t>: "تقول: أصبحنا، وأمسينا... وذلك إذا صرت في حين صبح، ومساء... وأما صبّحنا، ومسّينا... فتقول: أتيناه صباحا ومساء"</w:t>
      </w:r>
      <w:r w:rsidRPr="00C24CF9">
        <w:rPr>
          <w:vertAlign w:val="superscript"/>
          <w:rtl/>
        </w:rPr>
        <w:t>(</w:t>
      </w:r>
      <w:r w:rsidRPr="00C24CF9">
        <w:rPr>
          <w:rStyle w:val="a4"/>
          <w:rFonts w:cs="Traditional Arabic"/>
          <w:rtl/>
        </w:rPr>
        <w:footnoteReference w:id="446"/>
      </w:r>
      <w:r w:rsidRPr="00C24CF9">
        <w:rPr>
          <w:vertAlign w:val="superscript"/>
          <w:rtl/>
        </w:rPr>
        <w:t>)</w:t>
      </w:r>
      <w:r w:rsidRPr="00C24CF9">
        <w:rPr>
          <w:rtl/>
        </w:rPr>
        <w:t xml:space="preserve"> قال ابن حجر</w:t>
      </w:r>
      <w:r w:rsidR="008F7295" w:rsidRPr="00C24CF9">
        <w:fldChar w:fldCharType="begin"/>
      </w:r>
      <w:r w:rsidRPr="00C24CF9">
        <w:instrText>xe "</w:instrText>
      </w:r>
      <w:r w:rsidRPr="00C24CF9">
        <w:rPr>
          <w:rtl/>
        </w:rPr>
        <w:instrText>فهرس الأعلام:ابن حجر</w:instrText>
      </w:r>
      <w:r w:rsidRPr="00C24CF9">
        <w:instrText>"</w:instrText>
      </w:r>
      <w:r w:rsidR="008F7295" w:rsidRPr="00C24CF9">
        <w:fldChar w:fldCharType="end"/>
      </w:r>
      <w:r w:rsidRPr="00C24CF9">
        <w:rPr>
          <w:rtl/>
        </w:rPr>
        <w:t>: قوله (فصبّحهم الجيش) أي: أتاهم صباحا, هذا أصله ثم كثر استعماله حتى استعمل فيمن طرق بغتة في أي وقت"</w:t>
      </w:r>
      <w:r w:rsidRPr="00C24CF9">
        <w:rPr>
          <w:vertAlign w:val="superscript"/>
          <w:rtl/>
        </w:rPr>
        <w:t>(</w:t>
      </w:r>
      <w:r w:rsidRPr="00C24CF9">
        <w:rPr>
          <w:rStyle w:val="a4"/>
          <w:rFonts w:cs="Traditional Arabic"/>
          <w:rtl/>
        </w:rPr>
        <w:footnoteReference w:id="447"/>
      </w:r>
      <w:r w:rsidRPr="00C24CF9">
        <w:rPr>
          <w:vertAlign w:val="superscript"/>
          <w:rtl/>
        </w:rPr>
        <w:t>)</w:t>
      </w:r>
    </w:p>
    <w:p w:rsidR="00642A6B" w:rsidRPr="00C24CF9" w:rsidRDefault="00642A6B" w:rsidP="003444D7">
      <w:pPr>
        <w:pStyle w:val="3"/>
        <w:spacing w:before="0" w:after="0"/>
        <w:ind w:firstLine="170"/>
        <w:jc w:val="left"/>
        <w:rPr>
          <w:rFonts w:eastAsia="SimSun" w:cs="Traditional Arabic"/>
          <w:spacing w:val="-10"/>
          <w:sz w:val="36"/>
          <w:szCs w:val="36"/>
        </w:rPr>
      </w:pPr>
      <w:r w:rsidRPr="00C24CF9">
        <w:rPr>
          <w:rFonts w:cs="Traditional Arabic"/>
          <w:spacing w:val="-10"/>
          <w:sz w:val="36"/>
          <w:szCs w:val="36"/>
          <w:rtl/>
        </w:rPr>
        <w:lastRenderedPageBreak/>
        <w:t xml:space="preserve">(4) موافقة (أفعل) الذي يُغني عن (فعَل) </w:t>
      </w:r>
    </w:p>
    <w:p w:rsidR="00642A6B" w:rsidRPr="00C24CF9" w:rsidRDefault="00642A6B" w:rsidP="00BE75B8">
      <w:pPr>
        <w:pStyle w:val="10"/>
        <w:ind w:firstLine="284"/>
      </w:pPr>
      <w:r w:rsidRPr="00C24CF9">
        <w:rPr>
          <w:rtl/>
        </w:rPr>
        <w:t>يجيء فعّلت بمعنى أفعلت</w:t>
      </w:r>
      <w:r w:rsidRPr="00C24CF9">
        <w:rPr>
          <w:vertAlign w:val="superscript"/>
          <w:rtl/>
        </w:rPr>
        <w:t>(</w:t>
      </w:r>
      <w:r w:rsidRPr="00C24CF9">
        <w:rPr>
          <w:rStyle w:val="a4"/>
          <w:rFonts w:cs="Traditional Arabic"/>
          <w:rtl/>
        </w:rPr>
        <w:footnoteReference w:id="448"/>
      </w:r>
      <w:r w:rsidRPr="00C24CF9">
        <w:rPr>
          <w:vertAlign w:val="superscript"/>
          <w:rtl/>
        </w:rPr>
        <w:t>)</w:t>
      </w:r>
      <w:r w:rsidRPr="00C24CF9">
        <w:rPr>
          <w:rtl/>
        </w:rPr>
        <w:t xml:space="preserve"> ومنه بطّأ وأبطأ في قوله صلى الله عليه وسلم: (وَمَنْ بَطَّأَ بِهِ عَمَلُهُ، لَمْ يُسْرِعْ بِهِ نَسَبُهُ)</w:t>
      </w:r>
      <w:r w:rsidRPr="00C24CF9">
        <w:rPr>
          <w:vertAlign w:val="superscript"/>
          <w:rtl/>
        </w:rPr>
        <w:t>(</w:t>
      </w:r>
      <w:r w:rsidRPr="00C24CF9">
        <w:rPr>
          <w:vertAlign w:val="superscript"/>
          <w:rtl/>
        </w:rPr>
        <w:footnoteReference w:id="449"/>
      </w:r>
      <w:r w:rsidRPr="00C24CF9">
        <w:rPr>
          <w:vertAlign w:val="superscript"/>
          <w:rtl/>
        </w:rPr>
        <w:t>)</w:t>
      </w:r>
      <w:r w:rsidRPr="00C24CF9">
        <w:rPr>
          <w:rtl/>
        </w:rPr>
        <w:t xml:space="preserve"> وفي رواية للحديث: (من أبطأ به عمله)</w:t>
      </w:r>
      <w:r w:rsidRPr="00C24CF9">
        <w:rPr>
          <w:vertAlign w:val="superscript"/>
          <w:rtl/>
        </w:rPr>
        <w:t>(</w:t>
      </w:r>
      <w:r w:rsidRPr="00C24CF9">
        <w:rPr>
          <w:rStyle w:val="a4"/>
          <w:rFonts w:cs="Traditional Arabic"/>
          <w:rtl/>
        </w:rPr>
        <w:footnoteReference w:id="450"/>
      </w:r>
      <w:r w:rsidRPr="00C24CF9">
        <w:rPr>
          <w:vertAlign w:val="superscript"/>
          <w:rtl/>
        </w:rPr>
        <w:t>)</w:t>
      </w:r>
      <w:r w:rsidRPr="00C24CF9">
        <w:rPr>
          <w:rtl/>
        </w:rPr>
        <w:t xml:space="preserve"> قال ابن الأثير</w:t>
      </w:r>
      <w:r w:rsidR="008F7295" w:rsidRPr="00C24CF9">
        <w:fldChar w:fldCharType="begin"/>
      </w:r>
      <w:r w:rsidRPr="00C24CF9">
        <w:instrText>xe "</w:instrText>
      </w:r>
      <w:r w:rsidRPr="00C24CF9">
        <w:rPr>
          <w:rtl/>
        </w:rPr>
        <w:instrText>فهرس الأعلام:ابن الأثير</w:instrText>
      </w:r>
      <w:r w:rsidRPr="00C24CF9">
        <w:instrText>"</w:instrText>
      </w:r>
      <w:r w:rsidR="008F7295" w:rsidRPr="00C24CF9">
        <w:fldChar w:fldCharType="end"/>
      </w:r>
      <w:r w:rsidRPr="00C24CF9">
        <w:rPr>
          <w:rtl/>
        </w:rPr>
        <w:t>: "يقال بَطَّأ به وأبْطَأ به بمعنًى"</w:t>
      </w:r>
      <w:r w:rsidRPr="00C24CF9">
        <w:rPr>
          <w:vertAlign w:val="superscript"/>
          <w:rtl/>
        </w:rPr>
        <w:t>(</w:t>
      </w:r>
      <w:r w:rsidRPr="00C24CF9">
        <w:rPr>
          <w:rStyle w:val="a4"/>
          <w:rFonts w:cs="Traditional Arabic"/>
          <w:rtl/>
        </w:rPr>
        <w:footnoteReference w:id="451"/>
      </w:r>
      <w:r w:rsidRPr="00C24CF9">
        <w:rPr>
          <w:vertAlign w:val="superscript"/>
          <w:rtl/>
        </w:rPr>
        <w:t>)</w:t>
      </w:r>
      <w:r w:rsidRPr="00C24CF9">
        <w:rPr>
          <w:rtl/>
        </w:rPr>
        <w:t>, والهمزة في بناء أبطأ ليست للتعدية وإنما هي لموافقة (فعَل) المفتوح الدال على تجدُّد الحدث؛ وذلك أن المجرد يأتي على (فَعُل) للدلالة على الاتصاف بملازمة صفة البطء، كما قال سيبويه</w:t>
      </w:r>
      <w:r w:rsidR="008F7295" w:rsidRPr="00C24CF9">
        <w:fldChar w:fldCharType="begin"/>
      </w:r>
      <w:r w:rsidRPr="00C24CF9">
        <w:instrText>xe "</w:instrText>
      </w:r>
      <w:r w:rsidRPr="00C24CF9">
        <w:rPr>
          <w:rtl/>
        </w:rPr>
        <w:instrText>فهرس الأعلام:سيبويه</w:instrText>
      </w:r>
      <w:r w:rsidRPr="00C24CF9">
        <w:instrText>"</w:instrText>
      </w:r>
      <w:r w:rsidR="008F7295" w:rsidRPr="00C24CF9">
        <w:fldChar w:fldCharType="end"/>
      </w:r>
      <w:r w:rsidRPr="00C24CF9">
        <w:rPr>
          <w:rtl/>
        </w:rPr>
        <w:t>: "وأما سرُع وبطُؤ فكأنهما غريزة"</w:t>
      </w:r>
      <w:r w:rsidRPr="00C24CF9">
        <w:rPr>
          <w:vertAlign w:val="superscript"/>
          <w:rtl/>
        </w:rPr>
        <w:t>(</w:t>
      </w:r>
      <w:r w:rsidRPr="00C24CF9">
        <w:rPr>
          <w:rStyle w:val="a4"/>
          <w:rFonts w:cs="Traditional Arabic"/>
          <w:rtl/>
        </w:rPr>
        <w:footnoteReference w:id="452"/>
      </w:r>
      <w:r w:rsidRPr="00C24CF9">
        <w:rPr>
          <w:vertAlign w:val="superscript"/>
          <w:rtl/>
        </w:rPr>
        <w:t>)</w:t>
      </w:r>
      <w:r w:rsidRPr="00C24CF9">
        <w:rPr>
          <w:rtl/>
        </w:rPr>
        <w:t xml:space="preserve"> ولذلك جعل ابن عصفور</w:t>
      </w:r>
      <w:r w:rsidR="008F7295" w:rsidRPr="00C24CF9">
        <w:fldChar w:fldCharType="begin"/>
      </w:r>
      <w:r w:rsidRPr="00C24CF9">
        <w:instrText>xe "</w:instrText>
      </w:r>
      <w:r w:rsidRPr="00C24CF9">
        <w:rPr>
          <w:rtl/>
        </w:rPr>
        <w:instrText>فهرس الأعلام:ابن عصفور</w:instrText>
      </w:r>
      <w:r w:rsidRPr="00C24CF9">
        <w:instrText>"</w:instrText>
      </w:r>
      <w:r w:rsidR="008F7295" w:rsidRPr="00C24CF9">
        <w:fldChar w:fldCharType="end"/>
      </w:r>
      <w:r w:rsidRPr="00C24CF9">
        <w:rPr>
          <w:rtl/>
        </w:rPr>
        <w:t xml:space="preserve"> همزة أبطأ وأسرع لنفي الغريزة</w:t>
      </w:r>
      <w:r w:rsidRPr="00C24CF9">
        <w:rPr>
          <w:vertAlign w:val="superscript"/>
          <w:rtl/>
        </w:rPr>
        <w:t>(</w:t>
      </w:r>
      <w:r w:rsidRPr="00C24CF9">
        <w:rPr>
          <w:rStyle w:val="a4"/>
          <w:rFonts w:cs="Traditional Arabic"/>
          <w:rtl/>
        </w:rPr>
        <w:footnoteReference w:id="453"/>
      </w:r>
      <w:r w:rsidRPr="00C24CF9">
        <w:rPr>
          <w:vertAlign w:val="superscript"/>
          <w:rtl/>
        </w:rPr>
        <w:t>)</w:t>
      </w:r>
      <w:r w:rsidRPr="00C24CF9">
        <w:rPr>
          <w:rtl/>
        </w:rPr>
        <w:t xml:space="preserve"> فعلى هذا يمكن القول: إن بناء فعّل وأفعل في كلمة (بطُؤ) للإغناء عن (فَعَل) مع تقوية معناه.</w:t>
      </w:r>
    </w:p>
    <w:p w:rsidR="00642A6B" w:rsidRPr="00C24CF9" w:rsidRDefault="00642A6B" w:rsidP="003444D7">
      <w:pPr>
        <w:pStyle w:val="3"/>
        <w:spacing w:before="0" w:after="0"/>
        <w:ind w:firstLine="170"/>
        <w:jc w:val="left"/>
        <w:rPr>
          <w:rFonts w:cs="Traditional Arabic"/>
          <w:spacing w:val="-10"/>
          <w:sz w:val="36"/>
          <w:szCs w:val="36"/>
          <w:rtl/>
        </w:rPr>
      </w:pPr>
      <w:bookmarkStart w:id="148" w:name="_Toc303366864"/>
      <w:bookmarkStart w:id="149" w:name="_Toc303367602"/>
      <w:bookmarkStart w:id="150" w:name="_Toc306912053"/>
      <w:bookmarkStart w:id="151" w:name="_Toc306983057"/>
      <w:bookmarkStart w:id="152" w:name="_Toc313750312"/>
      <w:bookmarkStart w:id="153" w:name="_Toc313773064"/>
      <w:r w:rsidRPr="00C24CF9">
        <w:rPr>
          <w:rFonts w:cs="Traditional Arabic"/>
          <w:spacing w:val="-10"/>
          <w:sz w:val="36"/>
          <w:szCs w:val="36"/>
          <w:rtl/>
        </w:rPr>
        <w:t>4- بناء انفعل</w:t>
      </w:r>
      <w:bookmarkEnd w:id="148"/>
      <w:bookmarkEnd w:id="149"/>
      <w:bookmarkEnd w:id="150"/>
      <w:bookmarkEnd w:id="151"/>
      <w:bookmarkEnd w:id="152"/>
      <w:bookmarkEnd w:id="153"/>
    </w:p>
    <w:p w:rsidR="00385079" w:rsidRPr="00C24CF9" w:rsidRDefault="00642A6B" w:rsidP="00BE75B8">
      <w:pPr>
        <w:pStyle w:val="10"/>
        <w:ind w:firstLine="284"/>
        <w:rPr>
          <w:rtl/>
        </w:rPr>
      </w:pPr>
      <w:r w:rsidRPr="00C24CF9">
        <w:rPr>
          <w:rtl/>
        </w:rPr>
        <w:t>يأتي هذا البناء غالبا لمطاوعة</w:t>
      </w:r>
      <w:r w:rsidRPr="00C24CF9">
        <w:rPr>
          <w:vertAlign w:val="superscript"/>
          <w:rtl/>
        </w:rPr>
        <w:t>(</w:t>
      </w:r>
      <w:r w:rsidRPr="00C24CF9">
        <w:rPr>
          <w:rStyle w:val="a4"/>
          <w:rFonts w:cs="Traditional Arabic"/>
          <w:rtl/>
        </w:rPr>
        <w:footnoteReference w:id="454"/>
      </w:r>
      <w:r w:rsidRPr="00C24CF9">
        <w:rPr>
          <w:vertAlign w:val="superscript"/>
          <w:rtl/>
        </w:rPr>
        <w:t>)</w:t>
      </w:r>
      <w:r w:rsidRPr="00C24CF9">
        <w:rPr>
          <w:rtl/>
        </w:rPr>
        <w:t xml:space="preserve"> فعَل إذا كان عِلاجاً</w:t>
      </w:r>
      <w:r w:rsidRPr="00C24CF9">
        <w:rPr>
          <w:vertAlign w:val="superscript"/>
          <w:rtl/>
        </w:rPr>
        <w:t>(</w:t>
      </w:r>
      <w:r w:rsidRPr="00C24CF9">
        <w:rPr>
          <w:rStyle w:val="a4"/>
          <w:rFonts w:cs="Traditional Arabic"/>
          <w:rtl/>
        </w:rPr>
        <w:footnoteReference w:id="455"/>
      </w:r>
      <w:r w:rsidRPr="00C24CF9">
        <w:rPr>
          <w:vertAlign w:val="superscript"/>
          <w:rtl/>
        </w:rPr>
        <w:t>)</w:t>
      </w:r>
      <w:r w:rsidRPr="00C24CF9">
        <w:rPr>
          <w:rtl/>
        </w:rPr>
        <w:t xml:space="preserve"> وقد يكون لمطاوعة أفعل، أو لموافقة فَعَل، كما يكون للإغناء عنهما</w:t>
      </w:r>
      <w:r w:rsidRPr="00C24CF9">
        <w:rPr>
          <w:vertAlign w:val="superscript"/>
          <w:rtl/>
        </w:rPr>
        <w:t>(</w:t>
      </w:r>
      <w:r w:rsidRPr="00C24CF9">
        <w:rPr>
          <w:rStyle w:val="a4"/>
          <w:rFonts w:cs="Traditional Arabic"/>
          <w:rtl/>
        </w:rPr>
        <w:footnoteReference w:id="456"/>
      </w:r>
      <w:r w:rsidRPr="00C24CF9">
        <w:rPr>
          <w:vertAlign w:val="superscript"/>
          <w:rtl/>
        </w:rPr>
        <w:t>)</w:t>
      </w:r>
      <w:r w:rsidRPr="00C24CF9">
        <w:rPr>
          <w:rtl/>
        </w:rPr>
        <w:t>, وورد هذا البناء في أمثال الصحيحين لمطاوعة (فعَل) في (انسلّ</w:t>
      </w:r>
      <w:r w:rsidRPr="00C24CF9">
        <w:rPr>
          <w:vertAlign w:val="superscript"/>
          <w:rtl/>
        </w:rPr>
        <w:t>(</w:t>
      </w:r>
      <w:r w:rsidRPr="00C24CF9">
        <w:rPr>
          <w:rStyle w:val="a4"/>
          <w:rFonts w:cs="Traditional Arabic"/>
          <w:rtl/>
        </w:rPr>
        <w:footnoteReference w:id="457"/>
      </w:r>
      <w:r w:rsidRPr="00C24CF9">
        <w:rPr>
          <w:vertAlign w:val="superscript"/>
          <w:rtl/>
        </w:rPr>
        <w:t>)</w:t>
      </w:r>
      <w:r w:rsidRPr="00C24CF9">
        <w:rPr>
          <w:rtl/>
        </w:rPr>
        <w:t>، انقبض، وانضمّ، وانبسط</w:t>
      </w:r>
      <w:r w:rsidRPr="00C24CF9">
        <w:rPr>
          <w:vertAlign w:val="superscript"/>
          <w:rtl/>
        </w:rPr>
        <w:t>(</w:t>
      </w:r>
      <w:r w:rsidRPr="00C24CF9">
        <w:rPr>
          <w:rStyle w:val="a4"/>
          <w:rFonts w:cs="Traditional Arabic"/>
          <w:rtl/>
        </w:rPr>
        <w:footnoteReference w:id="458"/>
      </w:r>
      <w:r w:rsidRPr="00C24CF9">
        <w:rPr>
          <w:vertAlign w:val="superscript"/>
          <w:rtl/>
        </w:rPr>
        <w:t>)</w:t>
      </w:r>
      <w:r w:rsidRPr="00C24CF9">
        <w:rPr>
          <w:rtl/>
        </w:rPr>
        <w:t xml:space="preserve">) ولموافقة (فعَل) أو مطاوعة </w:t>
      </w:r>
      <w:r w:rsidRPr="00C24CF9">
        <w:rPr>
          <w:rtl/>
        </w:rPr>
        <w:lastRenderedPageBreak/>
        <w:t>(أفعَل) في: (انماع</w:t>
      </w:r>
      <w:r w:rsidRPr="00C24CF9">
        <w:rPr>
          <w:vertAlign w:val="superscript"/>
          <w:rtl/>
        </w:rPr>
        <w:t>(</w:t>
      </w:r>
      <w:r w:rsidRPr="00C24CF9">
        <w:rPr>
          <w:rStyle w:val="a4"/>
          <w:rFonts w:cs="Traditional Arabic"/>
          <w:rtl/>
        </w:rPr>
        <w:footnoteReference w:id="459"/>
      </w:r>
      <w:r w:rsidRPr="00C24CF9">
        <w:rPr>
          <w:vertAlign w:val="superscript"/>
          <w:rtl/>
        </w:rPr>
        <w:t>)</w:t>
      </w:r>
      <w:r w:rsidRPr="00C24CF9">
        <w:rPr>
          <w:rtl/>
        </w:rPr>
        <w:t xml:space="preserve">، </w:t>
      </w:r>
    </w:p>
    <w:p w:rsidR="00642A6B" w:rsidRPr="00C24CF9" w:rsidRDefault="00642A6B" w:rsidP="00BE75B8">
      <w:pPr>
        <w:pStyle w:val="10"/>
        <w:ind w:firstLine="284"/>
        <w:rPr>
          <w:rtl/>
        </w:rPr>
      </w:pPr>
      <w:r w:rsidRPr="00C24CF9">
        <w:rPr>
          <w:rtl/>
        </w:rPr>
        <w:t>وانطلق</w:t>
      </w:r>
      <w:r w:rsidRPr="00C24CF9">
        <w:rPr>
          <w:vertAlign w:val="superscript"/>
          <w:rtl/>
        </w:rPr>
        <w:t>(</w:t>
      </w:r>
      <w:r w:rsidRPr="00C24CF9">
        <w:rPr>
          <w:rStyle w:val="a4"/>
          <w:rFonts w:cs="Traditional Arabic"/>
          <w:rtl/>
        </w:rPr>
        <w:footnoteReference w:id="460"/>
      </w:r>
      <w:r w:rsidRPr="00C24CF9">
        <w:rPr>
          <w:vertAlign w:val="superscript"/>
          <w:rtl/>
        </w:rPr>
        <w:t>)</w:t>
      </w:r>
      <w:r w:rsidRPr="00C24CF9">
        <w:rPr>
          <w:rtl/>
        </w:rPr>
        <w:t>، وانفلت</w:t>
      </w:r>
      <w:r w:rsidRPr="00C24CF9">
        <w:rPr>
          <w:vertAlign w:val="superscript"/>
          <w:rtl/>
        </w:rPr>
        <w:t>(</w:t>
      </w:r>
      <w:r w:rsidRPr="00C24CF9">
        <w:rPr>
          <w:rStyle w:val="a4"/>
          <w:rFonts w:cs="Traditional Arabic"/>
          <w:rtl/>
        </w:rPr>
        <w:footnoteReference w:id="461"/>
      </w:r>
      <w:r w:rsidRPr="00C24CF9">
        <w:rPr>
          <w:vertAlign w:val="superscript"/>
          <w:rtl/>
        </w:rPr>
        <w:t>)</w:t>
      </w:r>
      <w:r w:rsidRPr="00C24CF9">
        <w:rPr>
          <w:rtl/>
        </w:rPr>
        <w:t>)</w:t>
      </w:r>
    </w:p>
    <w:p w:rsidR="00642A6B" w:rsidRPr="00C24CF9" w:rsidRDefault="00642A6B" w:rsidP="00BE75B8">
      <w:pPr>
        <w:pStyle w:val="10"/>
        <w:ind w:firstLine="284"/>
        <w:rPr>
          <w:rtl/>
        </w:rPr>
      </w:pPr>
      <w:r w:rsidRPr="00C24CF9">
        <w:rPr>
          <w:rtl/>
        </w:rPr>
        <w:t>يقول صلى الله عليه وسلم: (لاَ يَكِيدُ أَهْلَ المَدِينَةِ أَحَدٌ، إِلَّا انْمَاعَ كَمَا يَنْمَاعُ المِلْحُ فِي المَاءِ)</w:t>
      </w:r>
      <w:r w:rsidRPr="00C24CF9">
        <w:rPr>
          <w:vertAlign w:val="superscript"/>
          <w:rtl/>
        </w:rPr>
        <w:t>(</w:t>
      </w:r>
      <w:r w:rsidRPr="00C24CF9">
        <w:rPr>
          <w:rStyle w:val="a4"/>
          <w:rFonts w:cs="Traditional Arabic"/>
          <w:rtl/>
        </w:rPr>
        <w:footnoteReference w:id="462"/>
      </w:r>
      <w:r w:rsidRPr="00C24CF9">
        <w:rPr>
          <w:vertAlign w:val="superscript"/>
          <w:rtl/>
        </w:rPr>
        <w:t>)</w:t>
      </w:r>
      <w:r w:rsidRPr="00C24CF9">
        <w:rPr>
          <w:rtl/>
        </w:rPr>
        <w:t xml:space="preserve"> يقال: ماع الشيءُ وانماع بمعنى. قال ابن الأثير</w:t>
      </w:r>
      <w:r w:rsidR="008F7295" w:rsidRPr="00C24CF9">
        <w:fldChar w:fldCharType="begin"/>
      </w:r>
      <w:r w:rsidRPr="00C24CF9">
        <w:instrText>xe "</w:instrText>
      </w:r>
      <w:r w:rsidRPr="00C24CF9">
        <w:rPr>
          <w:rtl/>
        </w:rPr>
        <w:instrText>فهرس الأعلام:ابن الأثير</w:instrText>
      </w:r>
      <w:r w:rsidRPr="00C24CF9">
        <w:instrText>"</w:instrText>
      </w:r>
      <w:r w:rsidR="008F7295" w:rsidRPr="00C24CF9">
        <w:fldChar w:fldCharType="end"/>
      </w:r>
      <w:r w:rsidRPr="00C24CF9">
        <w:rPr>
          <w:rtl/>
        </w:rPr>
        <w:t>:"ماع الشَّيءُ يَمِيعُ وانْمَاع: إذَا ذَابَ وسَالَ"</w:t>
      </w:r>
      <w:r w:rsidRPr="00C24CF9">
        <w:rPr>
          <w:vertAlign w:val="superscript"/>
          <w:rtl/>
        </w:rPr>
        <w:t>(</w:t>
      </w:r>
      <w:r w:rsidRPr="00C24CF9">
        <w:rPr>
          <w:rStyle w:val="a4"/>
          <w:rFonts w:cs="Traditional Arabic"/>
          <w:rtl/>
        </w:rPr>
        <w:footnoteReference w:id="463"/>
      </w:r>
      <w:r w:rsidRPr="00C24CF9">
        <w:rPr>
          <w:vertAlign w:val="superscript"/>
          <w:rtl/>
        </w:rPr>
        <w:t>)</w:t>
      </w:r>
      <w:r w:rsidRPr="00C24CF9">
        <w:rPr>
          <w:rtl/>
        </w:rPr>
        <w:t xml:space="preserve"> فيكون بناء (انفعل) هنا لموافقة (فعَل). وأصل انماع: انميَع، بوزن انفعل، تحركت الياء وانفتح ما قبلها فقلبت ألفا</w:t>
      </w:r>
      <w:r w:rsidRPr="00C24CF9">
        <w:rPr>
          <w:vertAlign w:val="superscript"/>
          <w:rtl/>
        </w:rPr>
        <w:t>(</w:t>
      </w:r>
      <w:r w:rsidRPr="00C24CF9">
        <w:rPr>
          <w:rStyle w:val="a4"/>
          <w:rFonts w:cs="Traditional Arabic"/>
          <w:rtl/>
        </w:rPr>
        <w:footnoteReference w:id="464"/>
      </w:r>
      <w:r w:rsidRPr="00C24CF9">
        <w:rPr>
          <w:vertAlign w:val="superscript"/>
          <w:rtl/>
        </w:rPr>
        <w:t>)</w:t>
      </w:r>
      <w:r w:rsidRPr="00C24CF9">
        <w:rPr>
          <w:rtl/>
        </w:rPr>
        <w:t xml:space="preserve">. </w:t>
      </w:r>
    </w:p>
    <w:p w:rsidR="00642A6B" w:rsidRPr="00C24CF9" w:rsidRDefault="00642A6B" w:rsidP="00BE75B8">
      <w:pPr>
        <w:pStyle w:val="10"/>
        <w:ind w:firstLine="170"/>
      </w:pPr>
      <w:r w:rsidRPr="00C24CF9">
        <w:rPr>
          <w:rtl/>
        </w:rPr>
        <w:t xml:space="preserve">ويقول صلى الله عليه وسلم: (فَأَطَاعَهُ طَائِفَةٌ مِنْ قَوْمِهِ، فَأَدْلَجُوا، </w:t>
      </w:r>
      <w:r w:rsidRPr="00C24CF9">
        <w:rPr>
          <w:u w:val="single"/>
          <w:rtl/>
        </w:rPr>
        <w:t>فَانْطَلَقُوا</w:t>
      </w:r>
      <w:r w:rsidRPr="00C24CF9">
        <w:rPr>
          <w:rtl/>
        </w:rPr>
        <w:t xml:space="preserve"> عَلَى مَهَلِهِمْ فَنَجَوْا)</w:t>
      </w:r>
      <w:r w:rsidRPr="00C24CF9">
        <w:rPr>
          <w:vertAlign w:val="superscript"/>
          <w:rtl/>
        </w:rPr>
        <w:t>(</w:t>
      </w:r>
      <w:r w:rsidRPr="00C24CF9">
        <w:rPr>
          <w:rStyle w:val="a4"/>
          <w:rFonts w:cs="Traditional Arabic"/>
          <w:rtl/>
        </w:rPr>
        <w:footnoteReference w:id="465"/>
      </w:r>
      <w:r w:rsidRPr="00C24CF9">
        <w:rPr>
          <w:vertAlign w:val="superscript"/>
          <w:rtl/>
        </w:rPr>
        <w:t>)</w:t>
      </w:r>
      <w:r w:rsidRPr="00C24CF9">
        <w:rPr>
          <w:rtl/>
        </w:rPr>
        <w:t xml:space="preserve"> الانطلاق: سرعة الذهب، وانطلق بمعنى: ذهب</w:t>
      </w:r>
      <w:r w:rsidRPr="00C24CF9">
        <w:rPr>
          <w:vertAlign w:val="superscript"/>
          <w:rtl/>
        </w:rPr>
        <w:t>(</w:t>
      </w:r>
      <w:r w:rsidRPr="00C24CF9">
        <w:rPr>
          <w:rStyle w:val="a4"/>
          <w:rFonts w:cs="Traditional Arabic"/>
          <w:rtl/>
        </w:rPr>
        <w:footnoteReference w:id="466"/>
      </w:r>
      <w:r w:rsidRPr="00C24CF9">
        <w:rPr>
          <w:vertAlign w:val="superscript"/>
          <w:rtl/>
        </w:rPr>
        <w:t>)</w:t>
      </w:r>
      <w:r w:rsidRPr="00C24CF9">
        <w:rPr>
          <w:rtl/>
        </w:rPr>
        <w:t xml:space="preserve"> وبهذا المعنى يكون بناء (انفعل) للإغناء عن المجرد كما أفاده ابن مالك</w:t>
      </w:r>
      <w:r w:rsidR="008F7295" w:rsidRPr="00C24CF9">
        <w:fldChar w:fldCharType="begin"/>
      </w:r>
      <w:r w:rsidRPr="00C24CF9">
        <w:instrText>xe "</w:instrText>
      </w:r>
      <w:r w:rsidRPr="00C24CF9">
        <w:rPr>
          <w:rtl/>
        </w:rPr>
        <w:instrText>فهرس الأعلام:ابن مالك</w:instrText>
      </w:r>
      <w:r w:rsidRPr="00C24CF9">
        <w:instrText>"</w:instrText>
      </w:r>
      <w:r w:rsidR="008F7295" w:rsidRPr="00C24CF9">
        <w:fldChar w:fldCharType="end"/>
      </w:r>
      <w:r w:rsidRPr="00C24CF9">
        <w:rPr>
          <w:vertAlign w:val="superscript"/>
          <w:rtl/>
        </w:rPr>
        <w:t>(</w:t>
      </w:r>
      <w:r w:rsidRPr="00C24CF9">
        <w:rPr>
          <w:rStyle w:val="a4"/>
          <w:rFonts w:cs="Traditional Arabic"/>
          <w:rtl/>
        </w:rPr>
        <w:footnoteReference w:id="467"/>
      </w:r>
      <w:r w:rsidRPr="00C24CF9">
        <w:rPr>
          <w:vertAlign w:val="superscript"/>
          <w:rtl/>
        </w:rPr>
        <w:t>)</w:t>
      </w:r>
      <w:r w:rsidRPr="00C24CF9">
        <w:rPr>
          <w:rtl/>
        </w:rPr>
        <w:t xml:space="preserve"> ويحتمل الدلالة على سرعة الذهاب، فيفيد معنى زائدا على المجرد، وسياق المَثل يؤيد ذلك، ويحتمل أن يكون لمطاوعة أفعل؛ لأن انطلاقهم حصل طاعةً لأمر النذير؛ ولذلك قال: فأطاعه طائفة فانطلقوا, فكأنّه من أطلقتُه فانطلق. وأشار ابن يعيش</w:t>
      </w:r>
      <w:r w:rsidR="008F7295" w:rsidRPr="00C24CF9">
        <w:fldChar w:fldCharType="begin"/>
      </w:r>
      <w:r w:rsidRPr="00C24CF9">
        <w:instrText>xe "</w:instrText>
      </w:r>
      <w:r w:rsidRPr="00C24CF9">
        <w:rPr>
          <w:rtl/>
        </w:rPr>
        <w:instrText>فهرس الأعلام:ابن يعيش</w:instrText>
      </w:r>
      <w:r w:rsidRPr="00C24CF9">
        <w:instrText>"</w:instrText>
      </w:r>
      <w:r w:rsidR="008F7295" w:rsidRPr="00C24CF9">
        <w:fldChar w:fldCharType="end"/>
      </w:r>
      <w:r w:rsidRPr="00C24CF9">
        <w:rPr>
          <w:rtl/>
        </w:rPr>
        <w:t xml:space="preserve"> إلى هذا المعنى بقوله: "وقالوا: انطلق، ولم يستعملوا (فعَل)... ومثله: أزعجته فانزعج...كأنهم طاوعوا به (أفعل)"</w:t>
      </w:r>
      <w:r w:rsidRPr="00C24CF9">
        <w:rPr>
          <w:vertAlign w:val="superscript"/>
        </w:rPr>
        <w:t>(</w:t>
      </w:r>
      <w:r w:rsidRPr="00C24CF9">
        <w:rPr>
          <w:rStyle w:val="a4"/>
          <w:rFonts w:cs="Traditional Arabic"/>
        </w:rPr>
        <w:footnoteReference w:id="468"/>
      </w:r>
      <w:r w:rsidRPr="00C24CF9">
        <w:rPr>
          <w:vertAlign w:val="superscript"/>
        </w:rPr>
        <w:t>)</w:t>
      </w:r>
    </w:p>
    <w:p w:rsidR="00642A6B" w:rsidRPr="00C24CF9" w:rsidRDefault="00642A6B" w:rsidP="00EE6873">
      <w:pPr>
        <w:pStyle w:val="3"/>
        <w:spacing w:before="0" w:after="0"/>
        <w:ind w:firstLine="170"/>
        <w:jc w:val="left"/>
        <w:rPr>
          <w:rFonts w:cs="Traditional Arabic"/>
          <w:spacing w:val="-10"/>
          <w:sz w:val="36"/>
          <w:szCs w:val="36"/>
          <w:rtl/>
        </w:rPr>
      </w:pPr>
      <w:bookmarkStart w:id="154" w:name="_Toc303366865"/>
      <w:bookmarkStart w:id="155" w:name="_Toc303367603"/>
      <w:bookmarkStart w:id="156" w:name="_Toc306912054"/>
      <w:bookmarkStart w:id="157" w:name="_Toc306983058"/>
      <w:bookmarkStart w:id="158" w:name="_Toc313750313"/>
      <w:bookmarkStart w:id="159" w:name="_Toc313773065"/>
      <w:r w:rsidRPr="00C24CF9">
        <w:rPr>
          <w:rFonts w:cs="Traditional Arabic"/>
          <w:spacing w:val="-10"/>
          <w:sz w:val="36"/>
          <w:szCs w:val="36"/>
          <w:rtl/>
        </w:rPr>
        <w:t>5- بناء افتعل</w:t>
      </w:r>
      <w:bookmarkEnd w:id="154"/>
      <w:bookmarkEnd w:id="155"/>
      <w:bookmarkEnd w:id="156"/>
      <w:bookmarkEnd w:id="157"/>
      <w:bookmarkEnd w:id="158"/>
      <w:bookmarkEnd w:id="159"/>
    </w:p>
    <w:p w:rsidR="00642A6B" w:rsidRPr="00C24CF9" w:rsidRDefault="00642A6B" w:rsidP="00BE75B8">
      <w:pPr>
        <w:pStyle w:val="10"/>
        <w:ind w:firstLine="170"/>
        <w:rPr>
          <w:rtl/>
        </w:rPr>
      </w:pPr>
      <w:r w:rsidRPr="00C24CF9">
        <w:rPr>
          <w:rtl/>
        </w:rPr>
        <w:t>يأتي هذا البناء لازما ومتعديا، ويستعمل لمعان عدة منها: الاتخاذ، والمطاوعة، والتسبب والاجتهاد، وبمعنى التفاعل، ولموافقة تفعل، واستفعل، وفَعَل</w:t>
      </w:r>
      <w:r w:rsidRPr="00C24CF9">
        <w:rPr>
          <w:vertAlign w:val="superscript"/>
          <w:rtl/>
        </w:rPr>
        <w:t>(</w:t>
      </w:r>
      <w:r w:rsidRPr="00C24CF9">
        <w:rPr>
          <w:rStyle w:val="a4"/>
          <w:rFonts w:cs="Traditional Arabic"/>
          <w:rtl/>
        </w:rPr>
        <w:footnoteReference w:id="469"/>
      </w:r>
      <w:r w:rsidRPr="00C24CF9">
        <w:rPr>
          <w:vertAlign w:val="superscript"/>
          <w:rtl/>
        </w:rPr>
        <w:t>)</w:t>
      </w:r>
      <w:r w:rsidRPr="00C24CF9">
        <w:rPr>
          <w:rtl/>
        </w:rPr>
        <w:t xml:space="preserve">, وجاء افتعل في أمثال </w:t>
      </w:r>
      <w:r w:rsidRPr="00C24CF9">
        <w:rPr>
          <w:rtl/>
        </w:rPr>
        <w:lastRenderedPageBreak/>
        <w:t>الصحيحين للمعاني التالية:</w:t>
      </w:r>
    </w:p>
    <w:p w:rsidR="00642A6B" w:rsidRPr="00C24CF9" w:rsidRDefault="00642A6B" w:rsidP="003444D7">
      <w:pPr>
        <w:pStyle w:val="3"/>
        <w:spacing w:before="0" w:after="0"/>
        <w:ind w:firstLine="170"/>
        <w:jc w:val="left"/>
        <w:rPr>
          <w:rFonts w:cs="Traditional Arabic"/>
          <w:spacing w:val="-10"/>
          <w:sz w:val="36"/>
          <w:szCs w:val="36"/>
          <w:rtl/>
        </w:rPr>
      </w:pPr>
      <w:r w:rsidRPr="00C24CF9">
        <w:rPr>
          <w:rFonts w:cs="Traditional Arabic"/>
          <w:spacing w:val="-10"/>
          <w:sz w:val="36"/>
          <w:szCs w:val="36"/>
          <w:rtl/>
        </w:rPr>
        <w:t xml:space="preserve">(1) الاتخاذ  </w:t>
      </w:r>
    </w:p>
    <w:p w:rsidR="00BE75B8" w:rsidRPr="00C24CF9" w:rsidRDefault="00642A6B" w:rsidP="00BE75B8">
      <w:pPr>
        <w:pStyle w:val="10"/>
        <w:ind w:firstLine="170"/>
        <w:rPr>
          <w:rtl/>
        </w:rPr>
      </w:pPr>
      <w:r w:rsidRPr="00C24CF9">
        <w:rPr>
          <w:rtl/>
        </w:rPr>
        <w:t xml:space="preserve">وجاء هذا المعنى في قوله صلى الله عليه وسلم: (فَمَنِ </w:t>
      </w:r>
      <w:r w:rsidRPr="00C24CF9">
        <w:rPr>
          <w:u w:val="single"/>
          <w:rtl/>
        </w:rPr>
        <w:t>اتَّقَى</w:t>
      </w:r>
      <w:r w:rsidRPr="00C24CF9">
        <w:rPr>
          <w:rtl/>
        </w:rPr>
        <w:t xml:space="preserve"> المُشَبَّهَاتِ اسْتَبْرَأَ لِدِينِهِوَعِرْضِهِ)</w:t>
      </w:r>
      <w:r w:rsidRPr="00C24CF9">
        <w:rPr>
          <w:vertAlign w:val="superscript"/>
          <w:rtl/>
        </w:rPr>
        <w:t>(</w:t>
      </w:r>
      <w:r w:rsidRPr="00C24CF9">
        <w:rPr>
          <w:rStyle w:val="a4"/>
          <w:rFonts w:cs="Traditional Arabic"/>
          <w:rtl/>
        </w:rPr>
        <w:footnoteReference w:id="470"/>
      </w:r>
      <w:r w:rsidRPr="00C24CF9">
        <w:rPr>
          <w:vertAlign w:val="superscript"/>
          <w:rtl/>
        </w:rPr>
        <w:t>)</w:t>
      </w:r>
      <w:r w:rsidR="00BE75B8" w:rsidRPr="00C24CF9">
        <w:rPr>
          <w:rFonts w:hint="cs"/>
          <w:rtl/>
        </w:rPr>
        <w:t>.</w:t>
      </w:r>
    </w:p>
    <w:p w:rsidR="00642A6B" w:rsidRPr="00C24CF9" w:rsidRDefault="00642A6B" w:rsidP="00BE75B8">
      <w:pPr>
        <w:pStyle w:val="10"/>
        <w:ind w:firstLine="170"/>
        <w:rPr>
          <w:rtl/>
        </w:rPr>
      </w:pPr>
      <w:r w:rsidRPr="00C24CF9">
        <w:rPr>
          <w:rtl/>
        </w:rPr>
        <w:t>فمعنى اتقى: اتخذ وقاية</w:t>
      </w:r>
      <w:r w:rsidRPr="00C24CF9">
        <w:rPr>
          <w:vertAlign w:val="superscript"/>
          <w:rtl/>
        </w:rPr>
        <w:t>(</w:t>
      </w:r>
      <w:r w:rsidRPr="00C24CF9">
        <w:rPr>
          <w:rStyle w:val="a4"/>
          <w:rFonts w:cs="Traditional Arabic"/>
          <w:rtl/>
        </w:rPr>
        <w:footnoteReference w:id="471"/>
      </w:r>
      <w:r w:rsidRPr="00C24CF9">
        <w:rPr>
          <w:vertAlign w:val="superscript"/>
          <w:rtl/>
        </w:rPr>
        <w:t>)</w:t>
      </w:r>
      <w:r w:rsidRPr="00C24CF9">
        <w:rPr>
          <w:rtl/>
        </w:rPr>
        <w:t xml:space="preserve"> وأصل (اتقى) عند الصرفيين: اوتقى فأُبدلت التاء من الواو؛ ليُتَجنّب تغيُّرات الواو بتغير أحوال ما قبلها</w:t>
      </w:r>
      <w:r w:rsidRPr="00C24CF9">
        <w:rPr>
          <w:vertAlign w:val="superscript"/>
          <w:rtl/>
        </w:rPr>
        <w:t>(</w:t>
      </w:r>
      <w:r w:rsidRPr="00C24CF9">
        <w:rPr>
          <w:rStyle w:val="a4"/>
          <w:rFonts w:cs="Traditional Arabic"/>
          <w:rtl/>
        </w:rPr>
        <w:footnoteReference w:id="472"/>
      </w:r>
      <w:r w:rsidRPr="00C24CF9">
        <w:rPr>
          <w:vertAlign w:val="superscript"/>
          <w:rtl/>
        </w:rPr>
        <w:t>)</w:t>
      </w:r>
      <w:r w:rsidRPr="00C24CF9">
        <w:rPr>
          <w:rtl/>
        </w:rPr>
        <w:t xml:space="preserve"> والتاء حرف جلد لا يتغير لما قبله، وهو قريب المخرج من الواو</w:t>
      </w:r>
      <w:r w:rsidRPr="00C24CF9">
        <w:rPr>
          <w:vertAlign w:val="superscript"/>
          <w:rtl/>
        </w:rPr>
        <w:t>(</w:t>
      </w:r>
      <w:r w:rsidRPr="00C24CF9">
        <w:rPr>
          <w:rStyle w:val="a4"/>
          <w:rFonts w:cs="Traditional Arabic"/>
          <w:rtl/>
        </w:rPr>
        <w:footnoteReference w:id="473"/>
      </w:r>
      <w:r w:rsidRPr="00C24CF9">
        <w:rPr>
          <w:vertAlign w:val="superscript"/>
          <w:rtl/>
        </w:rPr>
        <w:t>)</w:t>
      </w:r>
      <w:r w:rsidRPr="00C24CF9">
        <w:rPr>
          <w:rtl/>
        </w:rPr>
        <w:t>.</w:t>
      </w:r>
    </w:p>
    <w:p w:rsidR="00642A6B" w:rsidRPr="00C24CF9" w:rsidRDefault="00642A6B" w:rsidP="003444D7">
      <w:pPr>
        <w:pStyle w:val="3"/>
        <w:spacing w:before="0" w:after="0"/>
        <w:ind w:firstLine="170"/>
        <w:jc w:val="left"/>
        <w:rPr>
          <w:rFonts w:cs="Traditional Arabic"/>
          <w:spacing w:val="-10"/>
          <w:sz w:val="36"/>
          <w:szCs w:val="36"/>
          <w:rtl/>
        </w:rPr>
      </w:pPr>
      <w:r w:rsidRPr="00C24CF9">
        <w:rPr>
          <w:rFonts w:cs="Traditional Arabic"/>
          <w:spacing w:val="-10"/>
          <w:sz w:val="36"/>
          <w:szCs w:val="36"/>
          <w:rtl/>
        </w:rPr>
        <w:t xml:space="preserve">(2) مطاوعة فعَل </w:t>
      </w:r>
    </w:p>
    <w:p w:rsidR="00642A6B" w:rsidRPr="00C24CF9" w:rsidRDefault="00642A6B" w:rsidP="00BE75B8">
      <w:pPr>
        <w:pStyle w:val="10"/>
        <w:ind w:firstLine="170"/>
        <w:rPr>
          <w:rtl/>
        </w:rPr>
      </w:pPr>
      <w:r w:rsidRPr="00C24CF9">
        <w:rPr>
          <w:rtl/>
        </w:rPr>
        <w:t xml:space="preserve">ورد هذا المعنى في قوله صلى الله عليه وسلم: (إِلَّا آكِلَةَ الْخَضِرِ، أَكَلَتْ، حَتَّى إِذَا </w:t>
      </w:r>
      <w:r w:rsidRPr="00C24CF9">
        <w:rPr>
          <w:u w:val="single"/>
          <w:rtl/>
        </w:rPr>
        <w:t>امْتَلأَتْ</w:t>
      </w:r>
      <w:r w:rsidRPr="00C24CF9">
        <w:rPr>
          <w:rtl/>
        </w:rPr>
        <w:t xml:space="preserve"> خَاصِرَتَاهَا اسْتَقْبَلَتِ الشَّمْسَ)</w:t>
      </w:r>
      <w:r w:rsidRPr="00C24CF9">
        <w:rPr>
          <w:vertAlign w:val="superscript"/>
          <w:rtl/>
        </w:rPr>
        <w:t>(</w:t>
      </w:r>
      <w:r w:rsidRPr="00C24CF9">
        <w:rPr>
          <w:rStyle w:val="a4"/>
          <w:rFonts w:cs="Traditional Arabic"/>
          <w:rtl/>
        </w:rPr>
        <w:footnoteReference w:id="474"/>
      </w:r>
      <w:r w:rsidRPr="00C24CF9">
        <w:rPr>
          <w:vertAlign w:val="superscript"/>
          <w:rtl/>
        </w:rPr>
        <w:t>)</w:t>
      </w:r>
      <w:r w:rsidRPr="00C24CF9">
        <w:rPr>
          <w:rtl/>
        </w:rPr>
        <w:t xml:space="preserve"> فقوله: امتلأ لمطاوعة ملأ، يقال ملأته فامتلأ, وقد أغنى فيها افتعل عن انفعل فلا يقال: ملأته فانملأ؛ لكون فاء الكلمة ميما</w:t>
      </w:r>
      <w:r w:rsidRPr="00C24CF9">
        <w:rPr>
          <w:vertAlign w:val="superscript"/>
          <w:rtl/>
        </w:rPr>
        <w:t>(</w:t>
      </w:r>
      <w:r w:rsidRPr="00C24CF9">
        <w:rPr>
          <w:rStyle w:val="a4"/>
          <w:rFonts w:cs="Traditional Arabic"/>
          <w:rtl/>
        </w:rPr>
        <w:footnoteReference w:id="475"/>
      </w:r>
      <w:r w:rsidRPr="00C24CF9">
        <w:rPr>
          <w:vertAlign w:val="superscript"/>
          <w:rtl/>
        </w:rPr>
        <w:t>)</w:t>
      </w:r>
      <w:r w:rsidRPr="00C24CF9">
        <w:rPr>
          <w:rtl/>
        </w:rPr>
        <w:t>, وهي من الحروف التي تدغم النون الساكنة فيها، ونون انفعل علامة المطاوعة فكره طمسها</w:t>
      </w:r>
      <w:r w:rsidRPr="00C24CF9">
        <w:rPr>
          <w:vertAlign w:val="superscript"/>
          <w:rtl/>
        </w:rPr>
        <w:t>(</w:t>
      </w:r>
      <w:r w:rsidRPr="00C24CF9">
        <w:rPr>
          <w:rStyle w:val="a4"/>
          <w:rFonts w:cs="Traditional Arabic"/>
          <w:rtl/>
        </w:rPr>
        <w:footnoteReference w:id="476"/>
      </w:r>
      <w:r w:rsidRPr="00C24CF9">
        <w:rPr>
          <w:vertAlign w:val="superscript"/>
          <w:rtl/>
        </w:rPr>
        <w:t>)</w:t>
      </w:r>
      <w:r w:rsidRPr="00C24CF9">
        <w:rPr>
          <w:rtl/>
        </w:rPr>
        <w:t xml:space="preserve">. </w:t>
      </w:r>
    </w:p>
    <w:p w:rsidR="00642A6B" w:rsidRPr="00C24CF9" w:rsidRDefault="00642A6B" w:rsidP="003444D7">
      <w:pPr>
        <w:pStyle w:val="3"/>
        <w:spacing w:before="0" w:after="0"/>
        <w:ind w:firstLine="170"/>
        <w:jc w:val="left"/>
        <w:rPr>
          <w:rFonts w:cs="Traditional Arabic"/>
          <w:spacing w:val="-10"/>
          <w:sz w:val="36"/>
          <w:szCs w:val="36"/>
          <w:rtl/>
        </w:rPr>
      </w:pPr>
      <w:r w:rsidRPr="00C24CF9">
        <w:rPr>
          <w:rFonts w:cs="Traditional Arabic"/>
          <w:spacing w:val="-10"/>
          <w:sz w:val="36"/>
          <w:szCs w:val="36"/>
          <w:rtl/>
        </w:rPr>
        <w:t xml:space="preserve">(3) التسبب والاجتهاد </w:t>
      </w:r>
    </w:p>
    <w:p w:rsidR="00642A6B" w:rsidRPr="00C24CF9" w:rsidRDefault="00642A6B" w:rsidP="00BE75B8">
      <w:pPr>
        <w:pStyle w:val="10"/>
        <w:ind w:firstLine="170"/>
      </w:pPr>
      <w:r w:rsidRPr="00C24CF9">
        <w:rPr>
          <w:rtl/>
        </w:rPr>
        <w:t>أي أن افتعل يدل على التسبب والتصرف والاجتهاد في حصول الأمر ومن هذا المعنى في أمثال الصحيحين: (ابتغى) يقول صلى الله عليه وسلم: (لَوْ كَانَ لِابْنِ آدَمَ وَادِيَانِ مِنْ مَالٍ لاَبْتَغَى ثَالِثً</w:t>
      </w:r>
      <w:r w:rsidR="00FA6897" w:rsidRPr="00C24CF9">
        <w:rPr>
          <w:rFonts w:hint="cs"/>
          <w:rtl/>
        </w:rPr>
        <w:t>ا</w:t>
      </w:r>
      <w:r w:rsidRPr="00C24CF9">
        <w:rPr>
          <w:rtl/>
        </w:rPr>
        <w:t>)</w:t>
      </w:r>
      <w:r w:rsidRPr="00C24CF9">
        <w:rPr>
          <w:rStyle w:val="a4"/>
          <w:rFonts w:cs="Traditional Arabic"/>
          <w:rtl/>
        </w:rPr>
        <w:t>(</w:t>
      </w:r>
      <w:r w:rsidRPr="00C24CF9">
        <w:rPr>
          <w:rStyle w:val="a4"/>
          <w:rFonts w:cs="Traditional Arabic"/>
          <w:rtl/>
        </w:rPr>
        <w:footnoteReference w:id="477"/>
      </w:r>
      <w:r w:rsidRPr="00C24CF9">
        <w:rPr>
          <w:rStyle w:val="a4"/>
          <w:rFonts w:cs="Traditional Arabic"/>
          <w:rtl/>
        </w:rPr>
        <w:t>)</w:t>
      </w:r>
      <w:r w:rsidRPr="00C24CF9">
        <w:rPr>
          <w:rtl/>
        </w:rPr>
        <w:t xml:space="preserve"> بغَيت الشيءَ وابتغيته: طلبته, </w:t>
      </w:r>
      <w:r w:rsidR="00FA6897" w:rsidRPr="00C24CF9">
        <w:rPr>
          <w:rFonts w:hint="cs"/>
          <w:rtl/>
        </w:rPr>
        <w:t>وبَغيته</w:t>
      </w:r>
      <w:r w:rsidRPr="00C24CF9">
        <w:rPr>
          <w:rtl/>
        </w:rPr>
        <w:t>: حاجته، وضالته</w:t>
      </w:r>
      <w:r w:rsidRPr="00C24CF9">
        <w:rPr>
          <w:vertAlign w:val="superscript"/>
          <w:rtl/>
        </w:rPr>
        <w:t>(</w:t>
      </w:r>
      <w:r w:rsidRPr="00C24CF9">
        <w:rPr>
          <w:rStyle w:val="a4"/>
          <w:rFonts w:cs="Traditional Arabic"/>
          <w:rtl/>
        </w:rPr>
        <w:footnoteReference w:id="478"/>
      </w:r>
      <w:r w:rsidRPr="00C24CF9">
        <w:rPr>
          <w:vertAlign w:val="superscript"/>
          <w:rtl/>
        </w:rPr>
        <w:t>)</w:t>
      </w:r>
      <w:r w:rsidRPr="00C24CF9">
        <w:rPr>
          <w:rtl/>
        </w:rPr>
        <w:t xml:space="preserve"> فبناء </w:t>
      </w:r>
      <w:r w:rsidRPr="00C24CF9">
        <w:rPr>
          <w:rtl/>
        </w:rPr>
        <w:lastRenderedPageBreak/>
        <w:t xml:space="preserve">افتعل هنا للتصرف والاجتهاد؛ لأن الحديث يعبر عن حرص ابن آدم في جمع المال، فجاء الفعل ابتغى على هذا البناء للدلالة على اجتهاده وتكلفه في طلب المزيد. </w:t>
      </w:r>
    </w:p>
    <w:p w:rsidR="00642A6B" w:rsidRPr="00C24CF9" w:rsidRDefault="00642A6B" w:rsidP="007D57E8">
      <w:pPr>
        <w:pStyle w:val="10"/>
        <w:ind w:firstLine="284"/>
        <w:rPr>
          <w:rtl/>
        </w:rPr>
      </w:pPr>
      <w:r w:rsidRPr="00C24CF9">
        <w:rPr>
          <w:rtl/>
        </w:rPr>
        <w:t xml:space="preserve">ومنه (اجترّ) من قوله صلى الله عليه وسلم: (ثَلَطَتْ أَوْ بَالَتْ، ثُمَّ </w:t>
      </w:r>
      <w:r w:rsidRPr="00C24CF9">
        <w:rPr>
          <w:u w:val="single"/>
          <w:rtl/>
        </w:rPr>
        <w:t>اجْتَرَّتْ</w:t>
      </w:r>
      <w:r w:rsidRPr="00C24CF9">
        <w:rPr>
          <w:rtl/>
        </w:rPr>
        <w:t>، فَعَادَتْ فَأَكَلَتْ)</w:t>
      </w:r>
      <w:r w:rsidRPr="00C24CF9">
        <w:rPr>
          <w:vertAlign w:val="superscript"/>
          <w:rtl/>
        </w:rPr>
        <w:t>(</w:t>
      </w:r>
      <w:r w:rsidRPr="00C24CF9">
        <w:rPr>
          <w:rStyle w:val="a4"/>
          <w:rFonts w:cs="Traditional Arabic"/>
          <w:rtl/>
        </w:rPr>
        <w:footnoteReference w:id="479"/>
      </w:r>
      <w:r w:rsidRPr="00C24CF9">
        <w:rPr>
          <w:vertAlign w:val="superscript"/>
          <w:rtl/>
        </w:rPr>
        <w:t>)</w:t>
      </w:r>
      <w:r w:rsidRPr="00C24CF9">
        <w:rPr>
          <w:rtl/>
        </w:rPr>
        <w:t xml:space="preserve"> قال النووي</w:t>
      </w:r>
      <w:r w:rsidR="008F7295" w:rsidRPr="00C24CF9">
        <w:fldChar w:fldCharType="begin"/>
      </w:r>
      <w:r w:rsidRPr="00C24CF9">
        <w:instrText>xe "</w:instrText>
      </w:r>
      <w:r w:rsidRPr="00C24CF9">
        <w:rPr>
          <w:rtl/>
        </w:rPr>
        <w:instrText>فهرس الأعلام:النووي</w:instrText>
      </w:r>
      <w:r w:rsidRPr="00C24CF9">
        <w:instrText>"</w:instrText>
      </w:r>
      <w:r w:rsidR="008F7295" w:rsidRPr="00C24CF9">
        <w:fldChar w:fldCharType="end"/>
      </w:r>
      <w:r w:rsidRPr="00C24CF9">
        <w:rPr>
          <w:rtl/>
        </w:rPr>
        <w:t>: "اجترت: أي مضغت جِرتها. والجِرة -بكسر الجيم-ما يخرجه البعير من بطنه ليمضغه ثم يبلعه"</w:t>
      </w:r>
      <w:r w:rsidRPr="00C24CF9">
        <w:rPr>
          <w:vertAlign w:val="superscript"/>
          <w:rtl/>
        </w:rPr>
        <w:t>(</w:t>
      </w:r>
      <w:r w:rsidRPr="00C24CF9">
        <w:rPr>
          <w:rStyle w:val="a4"/>
          <w:rFonts w:cs="Traditional Arabic"/>
          <w:rtl/>
        </w:rPr>
        <w:footnoteReference w:id="480"/>
      </w:r>
      <w:r w:rsidRPr="00C24CF9">
        <w:rPr>
          <w:vertAlign w:val="superscript"/>
          <w:rtl/>
        </w:rPr>
        <w:t>)</w:t>
      </w:r>
      <w:r w:rsidRPr="00C24CF9">
        <w:rPr>
          <w:rtl/>
        </w:rPr>
        <w:t xml:space="preserve"> ومنه قول العرب: (لا أفعله ما اختلفت الجِرة، والدِرة</w:t>
      </w:r>
      <w:r w:rsidR="008F7295" w:rsidRPr="00C24CF9">
        <w:fldChar w:fldCharType="begin"/>
      </w:r>
      <w:r w:rsidRPr="00C24CF9">
        <w:instrText>xe "</w:instrText>
      </w:r>
      <w:r w:rsidRPr="00C24CF9">
        <w:rPr>
          <w:rtl/>
        </w:rPr>
        <w:instrText>فهرس الأقوال:لا أفعله ما اختلفت الجِرة، والدِرة</w:instrText>
      </w:r>
      <w:r w:rsidRPr="00C24CF9">
        <w:instrText>"</w:instrText>
      </w:r>
      <w:r w:rsidR="008F7295" w:rsidRPr="00C24CF9">
        <w:fldChar w:fldCharType="end"/>
      </w:r>
      <w:r w:rsidRPr="00C24CF9">
        <w:rPr>
          <w:rtl/>
        </w:rPr>
        <w:t>). واختلافهما أن الدِرة تسفل والجِرة تعلو</w:t>
      </w:r>
      <w:r w:rsidRPr="00C24CF9">
        <w:rPr>
          <w:vertAlign w:val="superscript"/>
          <w:rtl/>
        </w:rPr>
        <w:t>(</w:t>
      </w:r>
      <w:r w:rsidRPr="00C24CF9">
        <w:rPr>
          <w:rStyle w:val="a4"/>
          <w:rFonts w:cs="Traditional Arabic"/>
          <w:rtl/>
        </w:rPr>
        <w:footnoteReference w:id="481"/>
      </w:r>
      <w:r w:rsidRPr="00C24CF9">
        <w:rPr>
          <w:vertAlign w:val="superscript"/>
          <w:rtl/>
        </w:rPr>
        <w:t>)</w:t>
      </w:r>
      <w:r w:rsidRPr="00C24CF9">
        <w:rPr>
          <w:rtl/>
        </w:rPr>
        <w:t xml:space="preserve"> ففي استرجاع الدابة ما في بطنها تكلف واجتهاد في حصوله، قال ابن فارس</w:t>
      </w:r>
      <w:r w:rsidR="008F7295" w:rsidRPr="00C24CF9">
        <w:fldChar w:fldCharType="begin"/>
      </w:r>
      <w:r w:rsidRPr="00C24CF9">
        <w:instrText>xe "</w:instrText>
      </w:r>
      <w:r w:rsidRPr="00C24CF9">
        <w:rPr>
          <w:rtl/>
        </w:rPr>
        <w:instrText>فهرس الأعلام:ابن فارس</w:instrText>
      </w:r>
      <w:r w:rsidRPr="00C24CF9">
        <w:instrText>"</w:instrText>
      </w:r>
      <w:r w:rsidR="008F7295" w:rsidRPr="00C24CF9">
        <w:fldChar w:fldCharType="end"/>
      </w:r>
      <w:r w:rsidRPr="00C24CF9">
        <w:rPr>
          <w:rtl/>
        </w:rPr>
        <w:t>: الجيم والراء، أصل واحد، وهو مد الشيء وسحبه... ومنه الجِرة: جرة الأنعام؛ لأنها تُجَرّ جرا</w:t>
      </w:r>
      <w:r w:rsidRPr="00C24CF9">
        <w:rPr>
          <w:vertAlign w:val="superscript"/>
          <w:rtl/>
        </w:rPr>
        <w:t>(</w:t>
      </w:r>
      <w:r w:rsidRPr="00C24CF9">
        <w:rPr>
          <w:rStyle w:val="a4"/>
          <w:rFonts w:cs="Traditional Arabic"/>
          <w:rtl/>
        </w:rPr>
        <w:footnoteReference w:id="482"/>
      </w:r>
      <w:r w:rsidRPr="00C24CF9">
        <w:rPr>
          <w:vertAlign w:val="superscript"/>
          <w:rtl/>
        </w:rPr>
        <w:t>)</w:t>
      </w:r>
      <w:r w:rsidRPr="00C24CF9">
        <w:rPr>
          <w:rtl/>
        </w:rPr>
        <w:t xml:space="preserve">. </w:t>
      </w:r>
    </w:p>
    <w:p w:rsidR="00642A6B" w:rsidRPr="00C24CF9" w:rsidRDefault="00642A6B" w:rsidP="003444D7">
      <w:pPr>
        <w:pStyle w:val="3"/>
        <w:spacing w:before="0" w:after="0"/>
        <w:ind w:firstLine="170"/>
        <w:jc w:val="left"/>
        <w:rPr>
          <w:rFonts w:cs="Traditional Arabic"/>
          <w:spacing w:val="-10"/>
          <w:sz w:val="36"/>
          <w:szCs w:val="36"/>
          <w:rtl/>
        </w:rPr>
      </w:pPr>
      <w:r w:rsidRPr="00C24CF9">
        <w:rPr>
          <w:rFonts w:cs="Traditional Arabic"/>
          <w:spacing w:val="-10"/>
          <w:sz w:val="36"/>
          <w:szCs w:val="36"/>
          <w:rtl/>
        </w:rPr>
        <w:t>(4) افتعل لموافقة تفاعل في معنى المشاركة</w:t>
      </w:r>
    </w:p>
    <w:p w:rsidR="00642A6B" w:rsidRPr="00C24CF9" w:rsidRDefault="00642A6B" w:rsidP="007D57E8">
      <w:pPr>
        <w:pStyle w:val="10"/>
        <w:ind w:firstLine="284"/>
        <w:rPr>
          <w:rtl/>
        </w:rPr>
      </w:pPr>
      <w:r w:rsidRPr="00C24CF9">
        <w:rPr>
          <w:rtl/>
        </w:rPr>
        <w:t xml:space="preserve">وذلك في لفظة ائتلف واختلف الواردتين في قوله صلى الله عليهوسلم: (الأَرْوَاحُ جُنُودٌ مُجَنَّدَةٌ فَمَا تَعَارَفَ مِنْهَا </w:t>
      </w:r>
      <w:r w:rsidRPr="00C24CF9">
        <w:rPr>
          <w:u w:val="single"/>
          <w:rtl/>
        </w:rPr>
        <w:t>ائْتَلَفَ</w:t>
      </w:r>
      <w:r w:rsidRPr="00C24CF9">
        <w:rPr>
          <w:rtl/>
        </w:rPr>
        <w:t xml:space="preserve">، وَمَا تَنَاكَرَ مِنْهَا </w:t>
      </w:r>
      <w:r w:rsidRPr="00C24CF9">
        <w:rPr>
          <w:u w:val="single"/>
          <w:rtl/>
        </w:rPr>
        <w:t>اخْتَلَفَ</w:t>
      </w:r>
      <w:r w:rsidRPr="00C24CF9">
        <w:rPr>
          <w:rtl/>
        </w:rPr>
        <w:t>)</w:t>
      </w:r>
      <w:r w:rsidRPr="00C24CF9">
        <w:rPr>
          <w:vertAlign w:val="superscript"/>
          <w:rtl/>
        </w:rPr>
        <w:t>(</w:t>
      </w:r>
      <w:r w:rsidRPr="00C24CF9">
        <w:rPr>
          <w:rStyle w:val="a4"/>
          <w:rFonts w:cs="Traditional Arabic"/>
          <w:rtl/>
        </w:rPr>
        <w:footnoteReference w:id="483"/>
      </w:r>
      <w:r w:rsidRPr="00C24CF9">
        <w:rPr>
          <w:vertAlign w:val="superscript"/>
          <w:rtl/>
        </w:rPr>
        <w:t>)</w:t>
      </w:r>
      <w:r w:rsidRPr="00C24CF9">
        <w:rPr>
          <w:rtl/>
        </w:rPr>
        <w:t xml:space="preserve"> افتعل هنا للتفاعل؛ لأن (ائتلف، واختلف) فيهما معنى التشارك في الألفة والاختلاف، ففي شرح هذا الحديث: "ائتلف: أي: آلف قلبُه قلبَ الآخر وإن تباعدا... واختلف: أي: نافر قلبُه قلبَ الآخر"</w:t>
      </w:r>
      <w:r w:rsidRPr="00C24CF9">
        <w:rPr>
          <w:vertAlign w:val="superscript"/>
          <w:rtl/>
        </w:rPr>
        <w:t>(</w:t>
      </w:r>
      <w:r w:rsidRPr="00C24CF9">
        <w:rPr>
          <w:rStyle w:val="a4"/>
          <w:rFonts w:cs="Traditional Arabic"/>
          <w:rtl/>
        </w:rPr>
        <w:footnoteReference w:id="484"/>
      </w:r>
      <w:r w:rsidRPr="00C24CF9">
        <w:rPr>
          <w:vertAlign w:val="superscript"/>
          <w:rtl/>
        </w:rPr>
        <w:t>)</w:t>
      </w:r>
      <w:r w:rsidRPr="00C24CF9">
        <w:rPr>
          <w:rFonts w:eastAsia="Times New Roman"/>
          <w:rtl/>
        </w:rPr>
        <w:t>.</w:t>
      </w:r>
    </w:p>
    <w:p w:rsidR="00642A6B" w:rsidRPr="00C24CF9" w:rsidRDefault="00642A6B" w:rsidP="003444D7">
      <w:pPr>
        <w:pStyle w:val="3"/>
        <w:spacing w:before="0" w:after="0"/>
        <w:ind w:firstLine="170"/>
        <w:jc w:val="left"/>
        <w:rPr>
          <w:rFonts w:cs="Traditional Arabic"/>
          <w:spacing w:val="-10"/>
          <w:sz w:val="36"/>
          <w:szCs w:val="36"/>
          <w:rtl/>
        </w:rPr>
      </w:pPr>
      <w:r w:rsidRPr="00C24CF9">
        <w:rPr>
          <w:rFonts w:cs="Traditional Arabic"/>
          <w:spacing w:val="-10"/>
          <w:sz w:val="36"/>
          <w:szCs w:val="36"/>
          <w:rtl/>
        </w:rPr>
        <w:t>(5) لموافقة فَعَل وتَفَعّل</w:t>
      </w:r>
    </w:p>
    <w:p w:rsidR="00642A6B" w:rsidRPr="00C24CF9" w:rsidRDefault="00642A6B" w:rsidP="00BE75B8">
      <w:pPr>
        <w:ind w:firstLine="284"/>
        <w:rPr>
          <w:rtl/>
        </w:rPr>
      </w:pPr>
      <w:r w:rsidRPr="00C24CF9">
        <w:rPr>
          <w:rtl/>
        </w:rPr>
        <w:t>جاء افتعل في هذه الأمثال لموافقة فعل وتفعل في (اضطجع</w:t>
      </w:r>
      <w:r w:rsidRPr="00C24CF9">
        <w:rPr>
          <w:vertAlign w:val="superscript"/>
          <w:rtl/>
        </w:rPr>
        <w:t>(</w:t>
      </w:r>
      <w:r w:rsidRPr="00C24CF9">
        <w:rPr>
          <w:rStyle w:val="a4"/>
          <w:rFonts w:cs="Traditional Arabic"/>
          <w:rtl/>
        </w:rPr>
        <w:footnoteReference w:id="485"/>
      </w:r>
      <w:r w:rsidRPr="00C24CF9">
        <w:rPr>
          <w:vertAlign w:val="superscript"/>
          <w:rtl/>
        </w:rPr>
        <w:t>)</w:t>
      </w:r>
      <w:r w:rsidRPr="00C24CF9">
        <w:rPr>
          <w:rtl/>
        </w:rPr>
        <w:t>، واجتاح، واتبع، واشتكى</w:t>
      </w:r>
      <w:r w:rsidRPr="00C24CF9">
        <w:rPr>
          <w:vertAlign w:val="superscript"/>
          <w:rtl/>
        </w:rPr>
        <w:t>(</w:t>
      </w:r>
      <w:r w:rsidRPr="00C24CF9">
        <w:rPr>
          <w:rStyle w:val="a4"/>
          <w:rFonts w:cs="Traditional Arabic"/>
          <w:rtl/>
        </w:rPr>
        <w:footnoteReference w:id="486"/>
      </w:r>
      <w:r w:rsidRPr="00C24CF9">
        <w:rPr>
          <w:vertAlign w:val="superscript"/>
          <w:rtl/>
        </w:rPr>
        <w:t>)</w:t>
      </w:r>
      <w:r w:rsidRPr="00C24CF9">
        <w:rPr>
          <w:rtl/>
        </w:rPr>
        <w:t>):</w:t>
      </w:r>
    </w:p>
    <w:p w:rsidR="00642A6B" w:rsidRPr="00C24CF9" w:rsidRDefault="00642A6B" w:rsidP="00BE75B8">
      <w:pPr>
        <w:pStyle w:val="10"/>
        <w:numPr>
          <w:ilvl w:val="0"/>
          <w:numId w:val="15"/>
        </w:numPr>
        <w:ind w:left="0" w:firstLine="284"/>
        <w:rPr>
          <w:rtl/>
        </w:rPr>
      </w:pPr>
      <w:r w:rsidRPr="00C24CF9">
        <w:rPr>
          <w:rtl/>
        </w:rPr>
        <w:lastRenderedPageBreak/>
        <w:t xml:space="preserve">يقول صلى الله عليه وسلم: (فَصَبَّحَهُمُ الجَيْشُ فَأَهْلَكَهُمْ </w:t>
      </w:r>
      <w:r w:rsidRPr="00C24CF9">
        <w:rPr>
          <w:u w:val="single"/>
          <w:rtl/>
        </w:rPr>
        <w:t>وَاجْتَاحَهُمْ</w:t>
      </w:r>
      <w:r w:rsidRPr="00C24CF9">
        <w:rPr>
          <w:rtl/>
        </w:rPr>
        <w:t xml:space="preserve">، فَذَلِكَ مَثَلُ مَنْ أَطَاعَنِي </w:t>
      </w:r>
      <w:r w:rsidRPr="00C24CF9">
        <w:rPr>
          <w:u w:val="single"/>
          <w:rtl/>
        </w:rPr>
        <w:t>فَاتَّبَعَ</w:t>
      </w:r>
      <w:r w:rsidRPr="00C24CF9">
        <w:rPr>
          <w:rtl/>
        </w:rPr>
        <w:t xml:space="preserve"> مَا جِئْتُ بِهِ)</w:t>
      </w:r>
      <w:r w:rsidRPr="00C24CF9">
        <w:rPr>
          <w:vertAlign w:val="superscript"/>
          <w:rtl/>
        </w:rPr>
        <w:t>(</w:t>
      </w:r>
      <w:r w:rsidRPr="00C24CF9">
        <w:rPr>
          <w:rStyle w:val="a4"/>
          <w:rFonts w:cs="Traditional Arabic"/>
          <w:rtl/>
        </w:rPr>
        <w:footnoteReference w:id="487"/>
      </w:r>
      <w:r w:rsidRPr="00C24CF9">
        <w:rPr>
          <w:vertAlign w:val="superscript"/>
          <w:rtl/>
        </w:rPr>
        <w:t>)</w:t>
      </w:r>
    </w:p>
    <w:p w:rsidR="00642A6B" w:rsidRPr="00C24CF9" w:rsidRDefault="00642A6B" w:rsidP="00BE75B8">
      <w:pPr>
        <w:pStyle w:val="10"/>
        <w:ind w:firstLine="170"/>
      </w:pPr>
      <w:r w:rsidRPr="00C24CF9">
        <w:rPr>
          <w:rtl/>
        </w:rPr>
        <w:t>يقال: جاحَ الشيءَ واجتاحه: استأصله</w:t>
      </w:r>
      <w:r w:rsidRPr="00C24CF9">
        <w:rPr>
          <w:vertAlign w:val="superscript"/>
          <w:rtl/>
        </w:rPr>
        <w:t>(</w:t>
      </w:r>
      <w:r w:rsidRPr="00C24CF9">
        <w:rPr>
          <w:rStyle w:val="a4"/>
          <w:rFonts w:cs="Traditional Arabic"/>
          <w:rtl/>
        </w:rPr>
        <w:footnoteReference w:id="488"/>
      </w:r>
      <w:r w:rsidRPr="00C24CF9">
        <w:rPr>
          <w:vertAlign w:val="superscript"/>
          <w:rtl/>
        </w:rPr>
        <w:t>)</w:t>
      </w:r>
      <w:r w:rsidRPr="00C24CF9">
        <w:rPr>
          <w:rtl/>
        </w:rPr>
        <w:t xml:space="preserve"> وأصل اجتاح اجتَوَح، تحركت الواو وانفتح ما قبلها فقلبت ألفا, و(اتبع) افتعل من تبِع يقال: تَبِعت الشيءَ واتبعته، بمعنى</w:t>
      </w:r>
      <w:r w:rsidRPr="00C24CF9">
        <w:rPr>
          <w:vertAlign w:val="superscript"/>
          <w:rtl/>
        </w:rPr>
        <w:t>(</w:t>
      </w:r>
      <w:r w:rsidRPr="00C24CF9">
        <w:rPr>
          <w:rStyle w:val="a4"/>
          <w:rFonts w:cs="Traditional Arabic"/>
          <w:rtl/>
        </w:rPr>
        <w:footnoteReference w:id="489"/>
      </w:r>
      <w:r w:rsidRPr="00C24CF9">
        <w:rPr>
          <w:vertAlign w:val="superscript"/>
          <w:rtl/>
        </w:rPr>
        <w:t>)</w:t>
      </w:r>
      <w:r w:rsidRPr="00C24CF9">
        <w:rPr>
          <w:rtl/>
        </w:rPr>
        <w:t>. ويقال: شكا، وتشكّى واشتكى بمعنى</w:t>
      </w:r>
      <w:r w:rsidRPr="00C24CF9">
        <w:rPr>
          <w:vertAlign w:val="superscript"/>
          <w:rtl/>
        </w:rPr>
        <w:t>(</w:t>
      </w:r>
      <w:r w:rsidRPr="00C24CF9">
        <w:rPr>
          <w:rStyle w:val="a4"/>
          <w:rFonts w:cs="Traditional Arabic"/>
          <w:rtl/>
        </w:rPr>
        <w:footnoteReference w:id="490"/>
      </w:r>
      <w:r w:rsidRPr="00C24CF9">
        <w:rPr>
          <w:vertAlign w:val="superscript"/>
          <w:rtl/>
        </w:rPr>
        <w:t>)</w:t>
      </w:r>
      <w:r w:rsidRPr="00C24CF9">
        <w:rPr>
          <w:rtl/>
        </w:rPr>
        <w:t>، وفي الصحاح: "ضَجَع الرجل يضْجَع: وضَع جنبه بالأرض، واضطجع مثله"</w:t>
      </w:r>
      <w:r w:rsidRPr="00C24CF9">
        <w:rPr>
          <w:vertAlign w:val="superscript"/>
          <w:rtl/>
        </w:rPr>
        <w:t>(</w:t>
      </w:r>
      <w:r w:rsidRPr="00C24CF9">
        <w:rPr>
          <w:rStyle w:val="a4"/>
          <w:rFonts w:cs="Traditional Arabic"/>
          <w:rtl/>
        </w:rPr>
        <w:footnoteReference w:id="491"/>
      </w:r>
      <w:r w:rsidRPr="00C24CF9">
        <w:rPr>
          <w:vertAlign w:val="superscript"/>
          <w:rtl/>
        </w:rPr>
        <w:t>)</w:t>
      </w:r>
      <w:r w:rsidRPr="00C24CF9">
        <w:rPr>
          <w:rtl/>
        </w:rPr>
        <w:t>، وأصل اضطجع: اضتجع، فأبدلت تاء (افتعل) طاء لتجاور مخرجي الضاء والتاء مما أدّى إلى تأثر التاء بصفات الضاد فتحولت طاء</w:t>
      </w:r>
      <w:r w:rsidRPr="00C24CF9">
        <w:rPr>
          <w:vertAlign w:val="superscript"/>
          <w:rtl/>
        </w:rPr>
        <w:t>(</w:t>
      </w:r>
      <w:r w:rsidRPr="00C24CF9">
        <w:rPr>
          <w:rStyle w:val="a4"/>
          <w:rFonts w:cs="Traditional Arabic"/>
          <w:rtl/>
        </w:rPr>
        <w:footnoteReference w:id="492"/>
      </w:r>
      <w:r w:rsidRPr="00C24CF9">
        <w:rPr>
          <w:vertAlign w:val="superscript"/>
          <w:rtl/>
        </w:rPr>
        <w:t>)</w:t>
      </w:r>
      <w:r w:rsidRPr="00C24CF9">
        <w:rPr>
          <w:rtl/>
        </w:rPr>
        <w:t>.</w:t>
      </w:r>
    </w:p>
    <w:p w:rsidR="00642A6B" w:rsidRPr="00C24CF9" w:rsidRDefault="00642A6B" w:rsidP="00EE6873">
      <w:pPr>
        <w:pStyle w:val="3"/>
        <w:spacing w:before="0" w:after="0"/>
        <w:ind w:firstLine="170"/>
        <w:jc w:val="left"/>
        <w:rPr>
          <w:rFonts w:cs="Traditional Arabic"/>
          <w:spacing w:val="-10"/>
          <w:sz w:val="36"/>
          <w:szCs w:val="36"/>
          <w:rtl/>
        </w:rPr>
      </w:pPr>
      <w:bookmarkStart w:id="160" w:name="_Toc303366866"/>
      <w:bookmarkStart w:id="161" w:name="_Toc303367604"/>
      <w:bookmarkStart w:id="162" w:name="_Toc306912055"/>
      <w:bookmarkStart w:id="163" w:name="_Toc306983059"/>
      <w:bookmarkStart w:id="164" w:name="_Toc313750314"/>
      <w:bookmarkStart w:id="165" w:name="_Toc313773066"/>
      <w:r w:rsidRPr="00C24CF9">
        <w:rPr>
          <w:rFonts w:cs="Traditional Arabic"/>
          <w:spacing w:val="-10"/>
          <w:sz w:val="36"/>
          <w:szCs w:val="36"/>
          <w:rtl/>
        </w:rPr>
        <w:t>6- بناء تفاعل</w:t>
      </w:r>
      <w:bookmarkEnd w:id="160"/>
      <w:bookmarkEnd w:id="161"/>
      <w:bookmarkEnd w:id="162"/>
      <w:bookmarkEnd w:id="163"/>
      <w:bookmarkEnd w:id="164"/>
      <w:bookmarkEnd w:id="165"/>
    </w:p>
    <w:p w:rsidR="00642A6B" w:rsidRPr="00C24CF9" w:rsidRDefault="00642A6B" w:rsidP="00BE75B8">
      <w:pPr>
        <w:pStyle w:val="10"/>
        <w:ind w:firstLine="170"/>
        <w:rPr>
          <w:rtl/>
        </w:rPr>
      </w:pPr>
      <w:r w:rsidRPr="00C24CF9">
        <w:rPr>
          <w:rtl/>
        </w:rPr>
        <w:t>يأتي هذا البناء للدلالة على المشاركة، ولإظهار أن أصله حاصل له ولو كان منتف</w:t>
      </w:r>
      <w:r w:rsidR="00F31307" w:rsidRPr="00C24CF9">
        <w:rPr>
          <w:rFonts w:hint="cs"/>
          <w:rtl/>
        </w:rPr>
        <w:t>اً</w:t>
      </w:r>
      <w:r w:rsidRPr="00C24CF9">
        <w:rPr>
          <w:rtl/>
        </w:rPr>
        <w:t>، ومطاوعة فاعل، ولموافقة فعَل، وغير ذلك</w:t>
      </w:r>
      <w:r w:rsidRPr="00C24CF9">
        <w:rPr>
          <w:vertAlign w:val="superscript"/>
          <w:rtl/>
        </w:rPr>
        <w:t>(</w:t>
      </w:r>
      <w:r w:rsidRPr="00C24CF9">
        <w:rPr>
          <w:rStyle w:val="a4"/>
          <w:rFonts w:cs="Traditional Arabic"/>
          <w:rtl/>
        </w:rPr>
        <w:footnoteReference w:id="493"/>
      </w:r>
      <w:r w:rsidRPr="00C24CF9">
        <w:rPr>
          <w:vertAlign w:val="superscript"/>
          <w:rtl/>
        </w:rPr>
        <w:t>)</w:t>
      </w:r>
      <w:r w:rsidRPr="00C24CF9">
        <w:rPr>
          <w:rtl/>
        </w:rPr>
        <w:t>, وورد هذا البناء في الأمثال النبوية لمعنيين هما:</w:t>
      </w:r>
    </w:p>
    <w:p w:rsidR="00642A6B" w:rsidRPr="00C24CF9" w:rsidRDefault="00642A6B" w:rsidP="003444D7">
      <w:pPr>
        <w:pStyle w:val="3"/>
        <w:spacing w:before="0" w:after="0"/>
        <w:ind w:firstLine="170"/>
        <w:jc w:val="left"/>
        <w:rPr>
          <w:rFonts w:cs="Traditional Arabic"/>
          <w:spacing w:val="-10"/>
          <w:sz w:val="36"/>
          <w:szCs w:val="36"/>
          <w:rtl/>
        </w:rPr>
      </w:pPr>
      <w:r w:rsidRPr="00C24CF9">
        <w:rPr>
          <w:rFonts w:cs="Traditional Arabic"/>
          <w:spacing w:val="-10"/>
          <w:sz w:val="36"/>
          <w:szCs w:val="36"/>
          <w:rtl/>
        </w:rPr>
        <w:t xml:space="preserve">المشاركة </w:t>
      </w:r>
    </w:p>
    <w:p w:rsidR="00642A6B" w:rsidRPr="00C24CF9" w:rsidRDefault="00642A6B" w:rsidP="00BE75B8">
      <w:pPr>
        <w:pStyle w:val="10"/>
        <w:ind w:firstLine="170"/>
      </w:pPr>
      <w:r w:rsidRPr="00C24CF9">
        <w:rPr>
          <w:rtl/>
        </w:rPr>
        <w:t>وعبر عنها ابن مالك</w:t>
      </w:r>
      <w:r w:rsidR="008F7295" w:rsidRPr="00C24CF9">
        <w:fldChar w:fldCharType="begin"/>
      </w:r>
      <w:r w:rsidRPr="00C24CF9">
        <w:instrText>xe "</w:instrText>
      </w:r>
      <w:r w:rsidRPr="00C24CF9">
        <w:rPr>
          <w:rtl/>
        </w:rPr>
        <w:instrText>فهرس الأعلام:ابن مالك</w:instrText>
      </w:r>
      <w:r w:rsidRPr="00C24CF9">
        <w:instrText>"</w:instrText>
      </w:r>
      <w:r w:rsidR="008F7295" w:rsidRPr="00C24CF9">
        <w:fldChar w:fldCharType="end"/>
      </w:r>
      <w:r w:rsidRPr="00C24CF9">
        <w:rPr>
          <w:rtl/>
        </w:rPr>
        <w:t xml:space="preserve"> بقوله: للاشتراك في الفاعلية لفظا وفيها وفي المفعولية معنى.</w:t>
      </w:r>
      <w:r w:rsidRPr="00C24CF9">
        <w:rPr>
          <w:vertAlign w:val="superscript"/>
          <w:rtl/>
        </w:rPr>
        <w:t>(</w:t>
      </w:r>
      <w:r w:rsidRPr="00C24CF9">
        <w:rPr>
          <w:rStyle w:val="a4"/>
          <w:rFonts w:cs="Traditional Arabic"/>
          <w:rtl/>
        </w:rPr>
        <w:footnoteReference w:id="494"/>
      </w:r>
      <w:r w:rsidRPr="00C24CF9">
        <w:rPr>
          <w:vertAlign w:val="superscript"/>
          <w:rtl/>
        </w:rPr>
        <w:t>)</w:t>
      </w:r>
      <w:r w:rsidRPr="00C24CF9">
        <w:rPr>
          <w:rtl/>
        </w:rPr>
        <w:t xml:space="preserve"> وجاء ذلك في ثلاث مواد هي: تعارف، وتناكر، وتداعى. قال صلى الله عليه وسلم: (الأَرْوَاحُ جُنُودٌ مُجَنَّدَةٌ فَمَا </w:t>
      </w:r>
      <w:r w:rsidRPr="00C24CF9">
        <w:rPr>
          <w:u w:val="single"/>
          <w:rtl/>
        </w:rPr>
        <w:t>تَعَارَفَ</w:t>
      </w:r>
      <w:r w:rsidRPr="00C24CF9">
        <w:rPr>
          <w:rtl/>
        </w:rPr>
        <w:t xml:space="preserve"> مِنْهَا ائْتَلَفَ، وَمَا </w:t>
      </w:r>
      <w:r w:rsidRPr="00C24CF9">
        <w:rPr>
          <w:u w:val="single"/>
          <w:rtl/>
        </w:rPr>
        <w:t>تَنَاكَرَ</w:t>
      </w:r>
      <w:r w:rsidRPr="00C24CF9">
        <w:rPr>
          <w:rtl/>
        </w:rPr>
        <w:t xml:space="preserve"> مِنْهَا اخْتَلَفَ)</w:t>
      </w:r>
      <w:r w:rsidRPr="00C24CF9">
        <w:rPr>
          <w:vertAlign w:val="superscript"/>
          <w:rtl/>
        </w:rPr>
        <w:t>(</w:t>
      </w:r>
      <w:r w:rsidRPr="00C24CF9">
        <w:rPr>
          <w:rStyle w:val="a4"/>
          <w:rFonts w:cs="Traditional Arabic"/>
          <w:rtl/>
        </w:rPr>
        <w:footnoteReference w:id="495"/>
      </w:r>
      <w:r w:rsidRPr="00C24CF9">
        <w:rPr>
          <w:vertAlign w:val="superscript"/>
          <w:rtl/>
        </w:rPr>
        <w:t>)</w:t>
      </w:r>
      <w:r w:rsidRPr="00C24CF9">
        <w:rPr>
          <w:rtl/>
        </w:rPr>
        <w:t xml:space="preserve"> يقال: تعارف زيد وعمر. والتعارف جريان المعرفة بين اثنين والتناكر ضده</w:t>
      </w:r>
      <w:r w:rsidRPr="00C24CF9">
        <w:rPr>
          <w:vertAlign w:val="superscript"/>
          <w:rtl/>
        </w:rPr>
        <w:t>(</w:t>
      </w:r>
      <w:r w:rsidRPr="00C24CF9">
        <w:rPr>
          <w:rStyle w:val="a4"/>
          <w:rFonts w:cs="Traditional Arabic"/>
          <w:rtl/>
        </w:rPr>
        <w:footnoteReference w:id="496"/>
      </w:r>
      <w:r w:rsidRPr="00C24CF9">
        <w:rPr>
          <w:vertAlign w:val="superscript"/>
          <w:rtl/>
        </w:rPr>
        <w:t>)</w:t>
      </w:r>
      <w:r w:rsidRPr="00C24CF9">
        <w:rPr>
          <w:rtl/>
        </w:rPr>
        <w:t xml:space="preserve">.  </w:t>
      </w:r>
    </w:p>
    <w:p w:rsidR="00642A6B" w:rsidRPr="00C24CF9" w:rsidRDefault="00642A6B" w:rsidP="00BE75B8">
      <w:pPr>
        <w:pStyle w:val="10"/>
        <w:ind w:firstLine="170"/>
        <w:rPr>
          <w:rtl/>
        </w:rPr>
      </w:pPr>
      <w:r w:rsidRPr="00C24CF9">
        <w:rPr>
          <w:rtl/>
        </w:rPr>
        <w:lastRenderedPageBreak/>
        <w:t xml:space="preserve">وقال: (مَثَلُ الْمُؤْمِنِينَ فِي تَوَادِّهِمْ، وَتَرَاحُمِهِمْ، وَتَعَاطُفِهِمْ مَثَلُ الْجَسَدِ إِذَا اشْتَكَى مِنْهُ عُضْوٌ </w:t>
      </w:r>
      <w:r w:rsidRPr="00C24CF9">
        <w:rPr>
          <w:u w:val="single"/>
          <w:rtl/>
        </w:rPr>
        <w:t>تَدَاعَى</w:t>
      </w:r>
      <w:r w:rsidRPr="00C24CF9">
        <w:rPr>
          <w:rtl/>
        </w:rPr>
        <w:t xml:space="preserve"> لَهُ سَائِرُ الْجَسَدِ بِالسَّهَرِ وَالْحُمَّى)</w:t>
      </w:r>
      <w:r w:rsidRPr="00C24CF9">
        <w:rPr>
          <w:vertAlign w:val="superscript"/>
          <w:rtl/>
        </w:rPr>
        <w:t>(</w:t>
      </w:r>
      <w:r w:rsidRPr="00C24CF9">
        <w:rPr>
          <w:rStyle w:val="a4"/>
          <w:rFonts w:cs="Traditional Arabic"/>
          <w:rtl/>
        </w:rPr>
        <w:footnoteReference w:id="497"/>
      </w:r>
      <w:r w:rsidRPr="00C24CF9">
        <w:rPr>
          <w:vertAlign w:val="superscript"/>
          <w:rtl/>
        </w:rPr>
        <w:t>)</w:t>
      </w:r>
      <w:r w:rsidRPr="00C24CF9">
        <w:rPr>
          <w:rtl/>
        </w:rPr>
        <w:t xml:space="preserve"> قال ابن حجر</w:t>
      </w:r>
      <w:r w:rsidR="008F7295" w:rsidRPr="00C24CF9">
        <w:fldChar w:fldCharType="begin"/>
      </w:r>
      <w:r w:rsidRPr="00C24CF9">
        <w:instrText>xe "</w:instrText>
      </w:r>
      <w:r w:rsidRPr="00C24CF9">
        <w:rPr>
          <w:rtl/>
        </w:rPr>
        <w:instrText>فهرس الأعلام:ابن حجر</w:instrText>
      </w:r>
      <w:r w:rsidRPr="00C24CF9">
        <w:instrText>"</w:instrText>
      </w:r>
      <w:r w:rsidR="008F7295" w:rsidRPr="00C24CF9">
        <w:fldChar w:fldCharType="end"/>
      </w:r>
      <w:r w:rsidRPr="00C24CF9">
        <w:rPr>
          <w:rtl/>
        </w:rPr>
        <w:t>: "تداعى: أي دعا بعضه بعضا إلى المشاركة في الألم"</w:t>
      </w:r>
      <w:r w:rsidRPr="00C24CF9">
        <w:rPr>
          <w:vertAlign w:val="superscript"/>
          <w:rtl/>
        </w:rPr>
        <w:t>(</w:t>
      </w:r>
      <w:r w:rsidRPr="00C24CF9">
        <w:rPr>
          <w:rStyle w:val="a4"/>
          <w:rFonts w:cs="Traditional Arabic"/>
          <w:rtl/>
        </w:rPr>
        <w:footnoteReference w:id="498"/>
      </w:r>
      <w:r w:rsidRPr="00C24CF9">
        <w:rPr>
          <w:vertAlign w:val="superscript"/>
          <w:rtl/>
        </w:rPr>
        <w:t>)</w:t>
      </w:r>
    </w:p>
    <w:p w:rsidR="00642A6B" w:rsidRPr="00C24CF9" w:rsidRDefault="00642A6B" w:rsidP="003444D7">
      <w:pPr>
        <w:pStyle w:val="3"/>
        <w:spacing w:before="0" w:after="0"/>
        <w:ind w:firstLine="170"/>
        <w:jc w:val="left"/>
        <w:rPr>
          <w:rFonts w:cs="Traditional Arabic"/>
          <w:spacing w:val="-10"/>
          <w:sz w:val="36"/>
          <w:szCs w:val="36"/>
          <w:rtl/>
        </w:rPr>
      </w:pPr>
      <w:r w:rsidRPr="00C24CF9">
        <w:rPr>
          <w:rFonts w:cs="Traditional Arabic"/>
          <w:spacing w:val="-10"/>
          <w:sz w:val="36"/>
          <w:szCs w:val="36"/>
          <w:rtl/>
        </w:rPr>
        <w:t>التظاهر بأصل المشتق منه (تفاعل)</w:t>
      </w:r>
    </w:p>
    <w:p w:rsidR="00642A6B" w:rsidRPr="00C24CF9" w:rsidRDefault="00642A6B" w:rsidP="00BE75B8">
      <w:pPr>
        <w:pStyle w:val="10"/>
        <w:ind w:firstLine="170"/>
        <w:rPr>
          <w:rtl/>
        </w:rPr>
      </w:pPr>
      <w:r w:rsidRPr="00C24CF9">
        <w:rPr>
          <w:rtl/>
        </w:rPr>
        <w:t xml:space="preserve">وذلك في قوله صلى الله عليه وسلم : (مَا </w:t>
      </w:r>
      <w:r w:rsidRPr="00C24CF9">
        <w:rPr>
          <w:u w:val="single"/>
          <w:rtl/>
        </w:rPr>
        <w:t>تَوَاضَعَ</w:t>
      </w:r>
      <w:r w:rsidRPr="00C24CF9">
        <w:rPr>
          <w:rtl/>
        </w:rPr>
        <w:t xml:space="preserve"> أَحَدٌ لِلَّهِ إِلَّا رَفَعَهُ اللهُ)</w:t>
      </w:r>
      <w:r w:rsidRPr="00C24CF9">
        <w:rPr>
          <w:vertAlign w:val="superscript"/>
          <w:rtl/>
        </w:rPr>
        <w:t>(</w:t>
      </w:r>
      <w:r w:rsidRPr="00C24CF9">
        <w:rPr>
          <w:rStyle w:val="a4"/>
          <w:rFonts w:cs="Traditional Arabic"/>
          <w:rtl/>
        </w:rPr>
        <w:footnoteReference w:id="499"/>
      </w:r>
      <w:r w:rsidRPr="00C24CF9">
        <w:rPr>
          <w:vertAlign w:val="superscript"/>
          <w:rtl/>
        </w:rPr>
        <w:t>)</w:t>
      </w:r>
    </w:p>
    <w:p w:rsidR="00642A6B" w:rsidRPr="00C24CF9" w:rsidRDefault="00642A6B" w:rsidP="00BE75B8">
      <w:pPr>
        <w:pStyle w:val="10"/>
        <w:ind w:firstLine="170"/>
        <w:rPr>
          <w:rtl/>
        </w:rPr>
      </w:pPr>
      <w:r w:rsidRPr="00C24CF9">
        <w:rPr>
          <w:rtl/>
        </w:rPr>
        <w:t>فالتواضع هو التذلُّل</w:t>
      </w:r>
      <w:r w:rsidRPr="00C24CF9">
        <w:rPr>
          <w:rStyle w:val="a4"/>
          <w:rFonts w:cs="Traditional Arabic"/>
          <w:rtl/>
        </w:rPr>
        <w:t>(</w:t>
      </w:r>
      <w:r w:rsidRPr="00C24CF9">
        <w:rPr>
          <w:rStyle w:val="a4"/>
          <w:rFonts w:cs="Traditional Arabic"/>
          <w:rtl/>
        </w:rPr>
        <w:footnoteReference w:id="500"/>
      </w:r>
      <w:r w:rsidRPr="00C24CF9">
        <w:rPr>
          <w:rStyle w:val="a4"/>
          <w:rFonts w:cs="Traditional Arabic"/>
          <w:rtl/>
        </w:rPr>
        <w:t>)</w:t>
      </w:r>
      <w:r w:rsidRPr="00C24CF9">
        <w:rPr>
          <w:rtl/>
        </w:rPr>
        <w:t>، أي: التظاهر بالضَعة وترك الترفع، ولو كانت أسباب الرِّفعة حاصلة.</w:t>
      </w:r>
    </w:p>
    <w:p w:rsidR="00642A6B" w:rsidRPr="00C24CF9" w:rsidRDefault="00642A6B" w:rsidP="00EE6873">
      <w:pPr>
        <w:pStyle w:val="3"/>
        <w:spacing w:before="0" w:after="0"/>
        <w:ind w:firstLine="170"/>
        <w:jc w:val="left"/>
        <w:rPr>
          <w:rFonts w:cs="Traditional Arabic"/>
          <w:spacing w:val="-10"/>
          <w:sz w:val="36"/>
          <w:szCs w:val="36"/>
          <w:rtl/>
        </w:rPr>
      </w:pPr>
      <w:bookmarkStart w:id="166" w:name="_Toc306912056"/>
      <w:bookmarkStart w:id="167" w:name="_Toc306983060"/>
      <w:bookmarkStart w:id="168" w:name="_Toc313750315"/>
      <w:bookmarkStart w:id="169" w:name="_Toc313773067"/>
      <w:r w:rsidRPr="00C24CF9">
        <w:rPr>
          <w:rFonts w:cs="Traditional Arabic"/>
          <w:spacing w:val="-10"/>
          <w:sz w:val="36"/>
          <w:szCs w:val="36"/>
          <w:rtl/>
        </w:rPr>
        <w:t>7- بناء تَفَعَّل</w:t>
      </w:r>
      <w:bookmarkEnd w:id="166"/>
      <w:bookmarkEnd w:id="167"/>
      <w:bookmarkEnd w:id="168"/>
      <w:bookmarkEnd w:id="169"/>
    </w:p>
    <w:p w:rsidR="00642A6B" w:rsidRPr="00C24CF9" w:rsidRDefault="00642A6B" w:rsidP="00BE75B8">
      <w:pPr>
        <w:ind w:firstLine="170"/>
        <w:rPr>
          <w:rtl/>
        </w:rPr>
      </w:pPr>
      <w:r w:rsidRPr="00C24CF9">
        <w:rPr>
          <w:rtl/>
        </w:rPr>
        <w:t>من أشهر معاني (تَفَعّل) أن يستعمل لمطاوعة (فَعّل)، وللتكلف، والصيرورة، والتجنب، والاتخاذ، وللعمل المتكرر في مهلة، ولموافقة: (فَعَل) و(فَعَّل) و(استفعل)، أو الإغناء</w:t>
      </w:r>
      <w:r w:rsidR="007F7EDC" w:rsidRPr="00C24CF9">
        <w:rPr>
          <w:rFonts w:hint="cs"/>
          <w:rtl/>
        </w:rPr>
        <w:t xml:space="preserve"> ع</w:t>
      </w:r>
      <w:r w:rsidRPr="00C24CF9">
        <w:rPr>
          <w:rtl/>
        </w:rPr>
        <w:t>نها</w:t>
      </w:r>
      <w:r w:rsidRPr="00C24CF9">
        <w:rPr>
          <w:vertAlign w:val="superscript"/>
          <w:rtl/>
        </w:rPr>
        <w:t>(</w:t>
      </w:r>
      <w:r w:rsidRPr="00C24CF9">
        <w:rPr>
          <w:rStyle w:val="a4"/>
          <w:rFonts w:cs="Traditional Arabic"/>
          <w:rtl/>
        </w:rPr>
        <w:footnoteReference w:id="501"/>
      </w:r>
      <w:r w:rsidRPr="00C24CF9">
        <w:rPr>
          <w:vertAlign w:val="superscript"/>
          <w:rtl/>
        </w:rPr>
        <w:t>)</w:t>
      </w:r>
      <w:r w:rsidRPr="00C24CF9">
        <w:rPr>
          <w:rtl/>
        </w:rPr>
        <w:t>، وحاول الرضي أن يرد جميع معاني (تفعل) إلى مطاوعة (فعّل) ولو تقديرا</w:t>
      </w:r>
      <w:r w:rsidRPr="00C24CF9">
        <w:rPr>
          <w:vertAlign w:val="superscript"/>
          <w:rtl/>
        </w:rPr>
        <w:t>(</w:t>
      </w:r>
      <w:r w:rsidRPr="00C24CF9">
        <w:rPr>
          <w:rStyle w:val="a4"/>
          <w:rFonts w:cs="Traditional Arabic"/>
          <w:rtl/>
        </w:rPr>
        <w:footnoteReference w:id="502"/>
      </w:r>
      <w:r w:rsidRPr="00C24CF9">
        <w:rPr>
          <w:vertAlign w:val="superscript"/>
          <w:rtl/>
        </w:rPr>
        <w:t>)</w:t>
      </w:r>
      <w:r w:rsidRPr="00C24CF9">
        <w:rPr>
          <w:rtl/>
        </w:rPr>
        <w:t xml:space="preserve">. </w:t>
      </w:r>
    </w:p>
    <w:p w:rsidR="0065699D" w:rsidRPr="00C24CF9" w:rsidRDefault="00642A6B" w:rsidP="00BE75B8">
      <w:pPr>
        <w:ind w:firstLine="170"/>
        <w:rPr>
          <w:rtl/>
        </w:rPr>
      </w:pPr>
      <w:r w:rsidRPr="00C24CF9">
        <w:rPr>
          <w:rtl/>
        </w:rPr>
        <w:t>وجاء هذا البناء في أمثال الصحيحين لمطاوعة (فعّل) في: (تقَلّص</w:t>
      </w:r>
      <w:r w:rsidRPr="00C24CF9">
        <w:rPr>
          <w:vertAlign w:val="superscript"/>
          <w:rtl/>
        </w:rPr>
        <w:t>(</w:t>
      </w:r>
      <w:r w:rsidRPr="00C24CF9">
        <w:rPr>
          <w:rStyle w:val="a4"/>
          <w:rFonts w:cs="Traditional Arabic"/>
          <w:rtl/>
        </w:rPr>
        <w:footnoteReference w:id="503"/>
      </w:r>
      <w:r w:rsidRPr="00C24CF9">
        <w:rPr>
          <w:vertAlign w:val="superscript"/>
          <w:rtl/>
        </w:rPr>
        <w:t>)</w:t>
      </w:r>
      <w:r w:rsidRPr="00C24CF9">
        <w:rPr>
          <w:rtl/>
        </w:rPr>
        <w:t xml:space="preserve">، </w:t>
      </w:r>
    </w:p>
    <w:p w:rsidR="00642A6B" w:rsidRPr="00C24CF9" w:rsidRDefault="00642A6B" w:rsidP="00BE75B8">
      <w:pPr>
        <w:ind w:firstLine="170"/>
      </w:pPr>
      <w:r w:rsidRPr="00C24CF9">
        <w:rPr>
          <w:rtl/>
        </w:rPr>
        <w:t>وتَصدَّق</w:t>
      </w:r>
      <w:r w:rsidRPr="00C24CF9">
        <w:rPr>
          <w:vertAlign w:val="superscript"/>
          <w:rtl/>
        </w:rPr>
        <w:t>(</w:t>
      </w:r>
      <w:r w:rsidRPr="00C24CF9">
        <w:rPr>
          <w:rStyle w:val="a4"/>
          <w:rFonts w:cs="Traditional Arabic"/>
          <w:rtl/>
        </w:rPr>
        <w:footnoteReference w:id="504"/>
      </w:r>
      <w:r w:rsidRPr="00C24CF9">
        <w:rPr>
          <w:vertAlign w:val="superscript"/>
          <w:rtl/>
        </w:rPr>
        <w:t>)</w:t>
      </w:r>
      <w:r w:rsidRPr="00C24CF9">
        <w:rPr>
          <w:rtl/>
        </w:rPr>
        <w:t>)،  من قلّصه فتقلّص، وتصدّق مطاوع صدّقه -تقديرا- أي: جعله يخرج الصدقة، بدليل أن الذي يقبض الصدقات ويعطيها لمستحقيها يقال له: مُصَدِّق</w:t>
      </w:r>
      <w:r w:rsidRPr="00C24CF9">
        <w:rPr>
          <w:vertAlign w:val="superscript"/>
          <w:rtl/>
        </w:rPr>
        <w:t>(</w:t>
      </w:r>
      <w:r w:rsidRPr="00C24CF9">
        <w:rPr>
          <w:rStyle w:val="a4"/>
          <w:rFonts w:cs="Traditional Arabic"/>
          <w:rtl/>
        </w:rPr>
        <w:footnoteReference w:id="505"/>
      </w:r>
      <w:r w:rsidRPr="00C24CF9">
        <w:rPr>
          <w:vertAlign w:val="superscript"/>
          <w:rtl/>
        </w:rPr>
        <w:t>)</w:t>
      </w:r>
      <w:r w:rsidRPr="00C24CF9">
        <w:rPr>
          <w:rtl/>
        </w:rPr>
        <w:t xml:space="preserve"> -اسم فاعل من صدَّق- وجاء بناء (تفَعّل) لمطاوعة (فاعل) الذي بمعنى (فعّل) وذلك في </w:t>
      </w:r>
      <w:r w:rsidRPr="00C24CF9">
        <w:rPr>
          <w:rtl/>
        </w:rPr>
        <w:lastRenderedPageBreak/>
        <w:t>(تأذَّى</w:t>
      </w:r>
      <w:r w:rsidRPr="00C24CF9">
        <w:rPr>
          <w:vertAlign w:val="superscript"/>
          <w:rtl/>
        </w:rPr>
        <w:t>(</w:t>
      </w:r>
      <w:r w:rsidRPr="00C24CF9">
        <w:rPr>
          <w:rStyle w:val="a4"/>
          <w:rFonts w:cs="Traditional Arabic"/>
          <w:rtl/>
        </w:rPr>
        <w:footnoteReference w:id="506"/>
      </w:r>
      <w:r w:rsidRPr="00C24CF9">
        <w:rPr>
          <w:vertAlign w:val="superscript"/>
          <w:rtl/>
        </w:rPr>
        <w:t>)</w:t>
      </w:r>
      <w:r w:rsidRPr="00C24CF9">
        <w:rPr>
          <w:rtl/>
        </w:rPr>
        <w:t xml:space="preserve">) أي: آذيته فتأذى، وجاء لموافقة استفعل في (مَثَلُكُمْ وَمَثَلُهُمْ كَمَثَلِ رَجُلٍ اسْتُرْعِيَ إِبِلا، أَوْ غَنَمًا، فَرَعَاهَا، ثُمَّ </w:t>
      </w:r>
      <w:r w:rsidRPr="00C24CF9">
        <w:rPr>
          <w:u w:val="single"/>
          <w:rtl/>
        </w:rPr>
        <w:t>تَحَيَّنَ</w:t>
      </w:r>
      <w:r w:rsidRPr="00C24CF9">
        <w:rPr>
          <w:rtl/>
        </w:rPr>
        <w:t xml:space="preserve"> سَقْيَهَا، فَأَوْرَدَهَا حَوْضًا)</w:t>
      </w:r>
      <w:r w:rsidRPr="00C24CF9">
        <w:rPr>
          <w:vertAlign w:val="superscript"/>
          <w:rtl/>
        </w:rPr>
        <w:t>(</w:t>
      </w:r>
      <w:r w:rsidRPr="00C24CF9">
        <w:rPr>
          <w:rStyle w:val="a4"/>
          <w:rFonts w:cs="Traditional Arabic"/>
          <w:rtl/>
        </w:rPr>
        <w:footnoteReference w:id="507"/>
      </w:r>
      <w:r w:rsidRPr="00C24CF9">
        <w:rPr>
          <w:vertAlign w:val="superscript"/>
          <w:rtl/>
        </w:rPr>
        <w:t>)</w:t>
      </w:r>
      <w:r w:rsidRPr="00C24CF9">
        <w:rPr>
          <w:rtl/>
        </w:rPr>
        <w:t>. فـ(تحيّن) من الحين وهو الوقت، يقال: تحين الشيءَ إذا انتظر حينه وترقب وقته</w:t>
      </w:r>
      <w:r w:rsidRPr="00C24CF9">
        <w:rPr>
          <w:vertAlign w:val="superscript"/>
          <w:rtl/>
        </w:rPr>
        <w:t>(</w:t>
      </w:r>
      <w:r w:rsidRPr="00C24CF9">
        <w:rPr>
          <w:rStyle w:val="a4"/>
          <w:rFonts w:cs="Traditional Arabic"/>
          <w:rtl/>
        </w:rPr>
        <w:footnoteReference w:id="508"/>
      </w:r>
      <w:r w:rsidRPr="00C24CF9">
        <w:rPr>
          <w:vertAlign w:val="superscript"/>
          <w:rtl/>
        </w:rPr>
        <w:t>)</w:t>
      </w:r>
      <w:r w:rsidRPr="00C24CF9">
        <w:rPr>
          <w:rtl/>
        </w:rPr>
        <w:t xml:space="preserve"> فهو في معنى: طلب حضوره، قال الرضي: "(تَفعّل) يكون بمعنى (استفعل) في معنيين مختصين باستفعل، أحدهما: الطلب، نحو: تَنَجَّزتَه: أي استنجزته: أي طلبتَ نجازه أي: حضوره..."</w:t>
      </w:r>
      <w:r w:rsidRPr="00C24CF9">
        <w:rPr>
          <w:vertAlign w:val="superscript"/>
          <w:rtl/>
        </w:rPr>
        <w:t xml:space="preserve"> (</w:t>
      </w:r>
      <w:r w:rsidRPr="00C24CF9">
        <w:rPr>
          <w:rStyle w:val="a4"/>
          <w:rFonts w:cs="Traditional Arabic"/>
          <w:rtl/>
        </w:rPr>
        <w:footnoteReference w:id="509"/>
      </w:r>
      <w:r w:rsidRPr="00C24CF9">
        <w:rPr>
          <w:vertAlign w:val="superscript"/>
          <w:rtl/>
        </w:rPr>
        <w:t>)</w:t>
      </w:r>
    </w:p>
    <w:p w:rsidR="00642A6B" w:rsidRPr="00C24CF9" w:rsidRDefault="00642A6B" w:rsidP="00EE6873">
      <w:pPr>
        <w:pStyle w:val="3"/>
        <w:spacing w:before="0" w:after="0"/>
        <w:ind w:firstLine="170"/>
        <w:jc w:val="left"/>
        <w:rPr>
          <w:rFonts w:cs="Traditional Arabic"/>
          <w:spacing w:val="-10"/>
          <w:sz w:val="36"/>
          <w:szCs w:val="36"/>
          <w:rtl/>
        </w:rPr>
      </w:pPr>
      <w:bookmarkStart w:id="170" w:name="_Toc303366867"/>
      <w:bookmarkStart w:id="171" w:name="_Toc303367605"/>
      <w:bookmarkStart w:id="172" w:name="_Toc306912057"/>
      <w:bookmarkStart w:id="173" w:name="_Toc306983061"/>
      <w:bookmarkStart w:id="174" w:name="_Toc313750316"/>
      <w:bookmarkStart w:id="175" w:name="_Toc313773068"/>
      <w:r w:rsidRPr="00C24CF9">
        <w:rPr>
          <w:rFonts w:cs="Traditional Arabic"/>
          <w:spacing w:val="-10"/>
          <w:sz w:val="36"/>
          <w:szCs w:val="36"/>
          <w:rtl/>
        </w:rPr>
        <w:t>8- بناء استفعل</w:t>
      </w:r>
      <w:bookmarkEnd w:id="170"/>
      <w:bookmarkEnd w:id="171"/>
      <w:bookmarkEnd w:id="172"/>
      <w:bookmarkEnd w:id="173"/>
      <w:bookmarkEnd w:id="174"/>
      <w:bookmarkEnd w:id="175"/>
    </w:p>
    <w:p w:rsidR="00642A6B" w:rsidRPr="00C24CF9" w:rsidRDefault="00642A6B" w:rsidP="007F223E">
      <w:pPr>
        <w:pStyle w:val="10"/>
        <w:ind w:firstLine="170"/>
        <w:rPr>
          <w:rtl/>
        </w:rPr>
      </w:pPr>
      <w:r w:rsidRPr="00C24CF9">
        <w:rPr>
          <w:rtl/>
        </w:rPr>
        <w:t>الغالب في بناء استفعل الدلالة على الطلب حقيقة نحو: استغفر، أو تقديرا، نحو: استخرج المعدن، ويجيء للتحول، والاتخاذ، ولإلفاء الشيء بمعنى ما صيغ منه، ولمطاوعة أفعل، ولموافقة تفعل، وانفعل، والمجرد، والإغناء عنه</w:t>
      </w:r>
      <w:r w:rsidRPr="00C24CF9">
        <w:rPr>
          <w:vertAlign w:val="superscript"/>
          <w:rtl/>
        </w:rPr>
        <w:t>(</w:t>
      </w:r>
      <w:r w:rsidRPr="00C24CF9">
        <w:rPr>
          <w:rStyle w:val="a4"/>
          <w:rFonts w:cs="Traditional Arabic"/>
          <w:rtl/>
        </w:rPr>
        <w:footnoteReference w:id="510"/>
      </w:r>
      <w:r w:rsidRPr="00C24CF9">
        <w:rPr>
          <w:vertAlign w:val="superscript"/>
          <w:rtl/>
        </w:rPr>
        <w:t>)</w:t>
      </w:r>
      <w:r w:rsidRPr="00C24CF9">
        <w:rPr>
          <w:rtl/>
        </w:rPr>
        <w:t>,  وقد يأتي لموافقة (أفعل) مثل: استجاب بمعنى: أجاب</w:t>
      </w:r>
      <w:r w:rsidRPr="00C24CF9">
        <w:rPr>
          <w:vertAlign w:val="superscript"/>
          <w:rtl/>
        </w:rPr>
        <w:t>(</w:t>
      </w:r>
      <w:r w:rsidRPr="00C24CF9">
        <w:rPr>
          <w:rStyle w:val="a4"/>
          <w:rFonts w:cs="Traditional Arabic"/>
          <w:rtl/>
        </w:rPr>
        <w:footnoteReference w:id="511"/>
      </w:r>
      <w:r w:rsidRPr="00C24CF9">
        <w:rPr>
          <w:vertAlign w:val="superscript"/>
          <w:rtl/>
        </w:rPr>
        <w:t>)</w:t>
      </w:r>
      <w:r w:rsidRPr="00C24CF9">
        <w:rPr>
          <w:rtl/>
        </w:rPr>
        <w:t>, وجاء هذا البناءفي الأمثال النبوية للمعاني التالية:</w:t>
      </w:r>
    </w:p>
    <w:p w:rsidR="00642A6B" w:rsidRPr="00C24CF9" w:rsidRDefault="00642A6B" w:rsidP="00B45B2E">
      <w:pPr>
        <w:pStyle w:val="2"/>
        <w:spacing w:before="0" w:after="0"/>
        <w:ind w:firstLine="284"/>
        <w:rPr>
          <w:rFonts w:eastAsia="SimSun" w:cs="Traditional Arabic"/>
          <w:spacing w:val="-10"/>
          <w:sz w:val="36"/>
          <w:szCs w:val="36"/>
        </w:rPr>
      </w:pPr>
      <w:r w:rsidRPr="00C24CF9">
        <w:rPr>
          <w:rFonts w:cs="Traditional Arabic"/>
          <w:spacing w:val="-10"/>
          <w:sz w:val="36"/>
          <w:szCs w:val="36"/>
          <w:rtl/>
        </w:rPr>
        <w:t xml:space="preserve">(1) الطلب </w:t>
      </w:r>
    </w:p>
    <w:p w:rsidR="00642A6B" w:rsidRPr="00C24CF9" w:rsidRDefault="00642A6B" w:rsidP="00B45B2E">
      <w:pPr>
        <w:widowControl/>
        <w:autoSpaceDE w:val="0"/>
        <w:autoSpaceDN w:val="0"/>
        <w:adjustRightInd w:val="0"/>
        <w:ind w:firstLine="170"/>
        <w:rPr>
          <w:rtl/>
        </w:rPr>
      </w:pPr>
      <w:r w:rsidRPr="00C24CF9">
        <w:rPr>
          <w:rtl/>
        </w:rPr>
        <w:t>جاء بناء استفعل بهذا المعنى في (استبرأ، واستنفر استرعي)في الأحاديث الآتية:</w:t>
      </w:r>
    </w:p>
    <w:p w:rsidR="00642A6B" w:rsidRPr="00C24CF9" w:rsidRDefault="00642A6B" w:rsidP="00B45B2E">
      <w:pPr>
        <w:widowControl/>
        <w:numPr>
          <w:ilvl w:val="0"/>
          <w:numId w:val="15"/>
        </w:numPr>
        <w:autoSpaceDE w:val="0"/>
        <w:autoSpaceDN w:val="0"/>
        <w:adjustRightInd w:val="0"/>
        <w:ind w:left="0" w:firstLine="170"/>
      </w:pPr>
      <w:r w:rsidRPr="00C24CF9">
        <w:rPr>
          <w:rtl/>
        </w:rPr>
        <w:t xml:space="preserve">(فَمَنِ اتَّقَى المُشَبَّهَاتِ </w:t>
      </w:r>
      <w:r w:rsidRPr="00C24CF9">
        <w:rPr>
          <w:u w:val="single"/>
          <w:rtl/>
        </w:rPr>
        <w:t>اسْتَبْرَأَ</w:t>
      </w:r>
      <w:r w:rsidRPr="00C24CF9">
        <w:rPr>
          <w:rtl/>
        </w:rPr>
        <w:t xml:space="preserve"> لِدِينِهِ وَعِرْضِهِ)</w:t>
      </w:r>
      <w:r w:rsidRPr="00C24CF9">
        <w:rPr>
          <w:vertAlign w:val="superscript"/>
          <w:rtl/>
        </w:rPr>
        <w:t>(</w:t>
      </w:r>
      <w:r w:rsidRPr="00C24CF9">
        <w:rPr>
          <w:rStyle w:val="a4"/>
          <w:rFonts w:cs="Traditional Arabic"/>
          <w:rtl/>
        </w:rPr>
        <w:footnoteReference w:id="512"/>
      </w:r>
      <w:r w:rsidRPr="00C24CF9">
        <w:rPr>
          <w:vertAlign w:val="superscript"/>
          <w:rtl/>
        </w:rPr>
        <w:t>)</w:t>
      </w:r>
      <w:r w:rsidRPr="00C24CF9">
        <w:rPr>
          <w:rtl/>
        </w:rPr>
        <w:t xml:space="preserve"> استبرأ بوزن استفعل من البراءة ومعناه: طلب البراءة لعرضه ودينه، أي: برّأ دينه من النقص وعرضه من الطعن فيه</w:t>
      </w:r>
      <w:r w:rsidRPr="00C24CF9">
        <w:rPr>
          <w:vertAlign w:val="superscript"/>
          <w:rtl/>
        </w:rPr>
        <w:t>(</w:t>
      </w:r>
      <w:r w:rsidRPr="00C24CF9">
        <w:rPr>
          <w:rStyle w:val="a4"/>
          <w:rFonts w:cs="Traditional Arabic"/>
          <w:rtl/>
        </w:rPr>
        <w:footnoteReference w:id="513"/>
      </w:r>
      <w:r w:rsidRPr="00C24CF9">
        <w:rPr>
          <w:vertAlign w:val="superscript"/>
          <w:rtl/>
        </w:rPr>
        <w:t>)</w:t>
      </w:r>
      <w:r w:rsidRPr="00C24CF9">
        <w:rPr>
          <w:rtl/>
        </w:rPr>
        <w:t xml:space="preserve">. </w:t>
      </w:r>
    </w:p>
    <w:p w:rsidR="00642A6B" w:rsidRPr="00C24CF9" w:rsidRDefault="00642A6B" w:rsidP="00B45B2E">
      <w:pPr>
        <w:widowControl/>
        <w:numPr>
          <w:ilvl w:val="0"/>
          <w:numId w:val="15"/>
        </w:numPr>
        <w:autoSpaceDE w:val="0"/>
        <w:autoSpaceDN w:val="0"/>
        <w:adjustRightInd w:val="0"/>
        <w:ind w:left="0" w:firstLine="170"/>
        <w:rPr>
          <w:rtl/>
        </w:rPr>
      </w:pPr>
      <w:r w:rsidRPr="00C24CF9">
        <w:rPr>
          <w:rtl/>
        </w:rPr>
        <w:t xml:space="preserve">(لاَ هِجْرَةَ بَعْدَ الفَتْحِ، وَلَكِنْ جِهَادٌ وَنِيَّةٌ، وَإِذَا </w:t>
      </w:r>
      <w:r w:rsidRPr="00C24CF9">
        <w:rPr>
          <w:u w:val="single"/>
          <w:rtl/>
        </w:rPr>
        <w:t>اسْتُنْفِرْتُمْ</w:t>
      </w:r>
      <w:r w:rsidRPr="00C24CF9">
        <w:rPr>
          <w:rtl/>
        </w:rPr>
        <w:t xml:space="preserve"> فَانْفِرُوا)</w:t>
      </w:r>
      <w:r w:rsidRPr="00C24CF9">
        <w:rPr>
          <w:vertAlign w:val="superscript"/>
          <w:rtl/>
        </w:rPr>
        <w:t>(</w:t>
      </w:r>
      <w:r w:rsidRPr="00C24CF9">
        <w:rPr>
          <w:rStyle w:val="a4"/>
          <w:rFonts w:cs="Traditional Arabic"/>
          <w:rtl/>
        </w:rPr>
        <w:footnoteReference w:id="514"/>
      </w:r>
      <w:r w:rsidRPr="00C24CF9">
        <w:rPr>
          <w:vertAlign w:val="superscript"/>
          <w:rtl/>
        </w:rPr>
        <w:t>)</w:t>
      </w:r>
    </w:p>
    <w:p w:rsidR="00642A6B" w:rsidRPr="00C24CF9" w:rsidRDefault="00642A6B" w:rsidP="00B45B2E">
      <w:pPr>
        <w:widowControl/>
        <w:autoSpaceDE w:val="0"/>
        <w:autoSpaceDN w:val="0"/>
        <w:adjustRightInd w:val="0"/>
        <w:ind w:firstLine="170"/>
        <w:rPr>
          <w:rtl/>
        </w:rPr>
      </w:pPr>
      <w:r w:rsidRPr="00C24CF9">
        <w:rPr>
          <w:rtl/>
        </w:rPr>
        <w:t>استنفر: طلب النفير، وهو القيام لقتال العدو</w:t>
      </w:r>
      <w:r w:rsidRPr="00C24CF9">
        <w:rPr>
          <w:vertAlign w:val="superscript"/>
          <w:rtl/>
        </w:rPr>
        <w:t>(</w:t>
      </w:r>
      <w:r w:rsidRPr="00C24CF9">
        <w:rPr>
          <w:rStyle w:val="a4"/>
          <w:rFonts w:cs="Traditional Arabic"/>
          <w:rtl/>
        </w:rPr>
        <w:footnoteReference w:id="515"/>
      </w:r>
      <w:r w:rsidRPr="00C24CF9">
        <w:rPr>
          <w:vertAlign w:val="superscript"/>
          <w:rtl/>
        </w:rPr>
        <w:t>)</w:t>
      </w:r>
      <w:r w:rsidRPr="00C24CF9">
        <w:rPr>
          <w:rtl/>
        </w:rPr>
        <w:t>, قال النووي</w:t>
      </w:r>
      <w:r w:rsidR="008F7295" w:rsidRPr="00C24CF9">
        <w:fldChar w:fldCharType="begin"/>
      </w:r>
      <w:r w:rsidRPr="00C24CF9">
        <w:instrText>xe "</w:instrText>
      </w:r>
      <w:r w:rsidRPr="00C24CF9">
        <w:rPr>
          <w:rtl/>
        </w:rPr>
        <w:instrText>فهرس الأعلام:النووي</w:instrText>
      </w:r>
      <w:r w:rsidRPr="00C24CF9">
        <w:instrText>"</w:instrText>
      </w:r>
      <w:r w:rsidR="008F7295" w:rsidRPr="00C24CF9">
        <w:fldChar w:fldCharType="end"/>
      </w:r>
      <w:r w:rsidRPr="00C24CF9">
        <w:rPr>
          <w:rtl/>
        </w:rPr>
        <w:t>: إذا طلبكم الإمام للخروج إلى الجهاد.. وقال ابن حجر</w:t>
      </w:r>
      <w:r w:rsidR="008F7295" w:rsidRPr="00C24CF9">
        <w:fldChar w:fldCharType="begin"/>
      </w:r>
      <w:r w:rsidRPr="00C24CF9">
        <w:instrText>xe "</w:instrText>
      </w:r>
      <w:r w:rsidRPr="00C24CF9">
        <w:rPr>
          <w:rtl/>
        </w:rPr>
        <w:instrText>فهرس الأعلام:ابن حجر</w:instrText>
      </w:r>
      <w:r w:rsidRPr="00C24CF9">
        <w:instrText>"</w:instrText>
      </w:r>
      <w:r w:rsidR="008F7295" w:rsidRPr="00C24CF9">
        <w:fldChar w:fldCharType="end"/>
      </w:r>
      <w:r w:rsidRPr="00C24CF9">
        <w:rPr>
          <w:rtl/>
        </w:rPr>
        <w:t>: أي إذا دعيتم إلى الغزو فأجيبوا</w:t>
      </w:r>
      <w:r w:rsidRPr="00C24CF9">
        <w:rPr>
          <w:vertAlign w:val="superscript"/>
          <w:rtl/>
        </w:rPr>
        <w:t>(</w:t>
      </w:r>
      <w:r w:rsidRPr="00C24CF9">
        <w:rPr>
          <w:rStyle w:val="a4"/>
          <w:rFonts w:cs="Traditional Arabic"/>
          <w:rtl/>
        </w:rPr>
        <w:footnoteReference w:id="516"/>
      </w:r>
      <w:r w:rsidRPr="00C24CF9">
        <w:rPr>
          <w:vertAlign w:val="superscript"/>
          <w:rtl/>
        </w:rPr>
        <w:t>)</w:t>
      </w:r>
    </w:p>
    <w:p w:rsidR="00642A6B" w:rsidRPr="00C24CF9" w:rsidRDefault="00642A6B" w:rsidP="00B45B2E">
      <w:pPr>
        <w:widowControl/>
        <w:autoSpaceDE w:val="0"/>
        <w:autoSpaceDN w:val="0"/>
        <w:adjustRightInd w:val="0"/>
        <w:ind w:firstLine="170"/>
      </w:pPr>
      <w:r w:rsidRPr="00C24CF9">
        <w:rPr>
          <w:rtl/>
        </w:rPr>
        <w:lastRenderedPageBreak/>
        <w:t xml:space="preserve">- (إِنَّمَا مَثَلُكُمْ وَمَثَلُهُمْ كَمَثَلِ رَجُلٍ </w:t>
      </w:r>
      <w:r w:rsidRPr="00C24CF9">
        <w:rPr>
          <w:u w:val="single"/>
          <w:rtl/>
        </w:rPr>
        <w:t>اسْتُرْعِيَ</w:t>
      </w:r>
      <w:r w:rsidRPr="00C24CF9">
        <w:rPr>
          <w:rtl/>
        </w:rPr>
        <w:t xml:space="preserve"> إِبِلا، أَوْ غَنَمًا، فَرَعَاهَا)</w:t>
      </w:r>
      <w:r w:rsidRPr="00C24CF9">
        <w:rPr>
          <w:vertAlign w:val="superscript"/>
          <w:rtl/>
        </w:rPr>
        <w:t>(</w:t>
      </w:r>
      <w:r w:rsidRPr="00C24CF9">
        <w:rPr>
          <w:rStyle w:val="a4"/>
          <w:rFonts w:cs="Traditional Arabic"/>
          <w:rtl/>
        </w:rPr>
        <w:footnoteReference w:id="517"/>
      </w:r>
      <w:r w:rsidRPr="00C24CF9">
        <w:rPr>
          <w:vertAlign w:val="superscript"/>
          <w:rtl/>
        </w:rPr>
        <w:t>)</w:t>
      </w:r>
      <w:r w:rsidRPr="00C24CF9">
        <w:rPr>
          <w:rtl/>
        </w:rPr>
        <w:t xml:space="preserve"> أي طلب منه أن يكون راعيها</w:t>
      </w:r>
      <w:r w:rsidRPr="00C24CF9">
        <w:rPr>
          <w:vertAlign w:val="superscript"/>
          <w:rtl/>
        </w:rPr>
        <w:t>(</w:t>
      </w:r>
      <w:r w:rsidRPr="00C24CF9">
        <w:rPr>
          <w:rStyle w:val="a4"/>
          <w:rFonts w:cs="Traditional Arabic"/>
          <w:rtl/>
        </w:rPr>
        <w:footnoteReference w:id="518"/>
      </w:r>
      <w:r w:rsidRPr="00C24CF9">
        <w:rPr>
          <w:vertAlign w:val="superscript"/>
          <w:rtl/>
        </w:rPr>
        <w:t>)</w:t>
      </w:r>
    </w:p>
    <w:p w:rsidR="00642A6B" w:rsidRPr="00C24CF9" w:rsidRDefault="00642A6B" w:rsidP="003444D7">
      <w:pPr>
        <w:pStyle w:val="2"/>
        <w:spacing w:before="0" w:after="0"/>
        <w:ind w:firstLine="284"/>
        <w:jc w:val="left"/>
        <w:rPr>
          <w:rFonts w:eastAsia="SimSun" w:cs="Traditional Arabic"/>
          <w:spacing w:val="-10"/>
          <w:sz w:val="36"/>
          <w:szCs w:val="36"/>
        </w:rPr>
      </w:pPr>
      <w:r w:rsidRPr="00C24CF9">
        <w:rPr>
          <w:rFonts w:cs="Traditional Arabic"/>
          <w:spacing w:val="-10"/>
          <w:sz w:val="36"/>
          <w:szCs w:val="36"/>
          <w:rtl/>
        </w:rPr>
        <w:t xml:space="preserve">(2) الاتخاذ </w:t>
      </w:r>
    </w:p>
    <w:p w:rsidR="00642A6B" w:rsidRPr="00C24CF9" w:rsidRDefault="00642A6B" w:rsidP="00EE6873">
      <w:pPr>
        <w:pStyle w:val="10"/>
        <w:ind w:firstLine="170"/>
        <w:jc w:val="left"/>
      </w:pPr>
      <w:r w:rsidRPr="00C24CF9">
        <w:rPr>
          <w:rtl/>
        </w:rPr>
        <w:t xml:space="preserve">ومنه </w:t>
      </w:r>
      <w:r w:rsidRPr="00C24CF9">
        <w:rPr>
          <w:b/>
          <w:bCs/>
          <w:rtl/>
        </w:rPr>
        <w:t>استعمل</w:t>
      </w:r>
      <w:r w:rsidRPr="00C24CF9">
        <w:rPr>
          <w:rtl/>
        </w:rPr>
        <w:t xml:space="preserve"> في قوله صلى الله عليه وسلم:  (مَثَلُكُمْ وَمَثَلُ اليَهُودِ، وَالنَّصَارَى، كَرَجُلٍ اسْتَعْمَلَ عُمَّالًا...)</w:t>
      </w:r>
      <w:r w:rsidRPr="00C24CF9">
        <w:rPr>
          <w:vertAlign w:val="superscript"/>
          <w:rtl/>
        </w:rPr>
        <w:t>(</w:t>
      </w:r>
      <w:r w:rsidRPr="00C24CF9">
        <w:rPr>
          <w:rStyle w:val="a4"/>
          <w:rFonts w:cs="Traditional Arabic"/>
          <w:rtl/>
        </w:rPr>
        <w:footnoteReference w:id="519"/>
      </w:r>
      <w:r w:rsidRPr="00C24CF9">
        <w:rPr>
          <w:vertAlign w:val="superscript"/>
          <w:rtl/>
        </w:rPr>
        <w:t>)</w:t>
      </w:r>
      <w:r w:rsidRPr="00C24CF9">
        <w:rPr>
          <w:rtl/>
        </w:rPr>
        <w:t xml:space="preserve"> فمعنى استعمل عمالا: اتخذ عمالا، كما يقال: استأجر أجيرا، بمعنى: اتخذ أجيرا</w:t>
      </w:r>
      <w:r w:rsidRPr="00C24CF9">
        <w:rPr>
          <w:vertAlign w:val="superscript"/>
          <w:rtl/>
        </w:rPr>
        <w:t>(</w:t>
      </w:r>
      <w:r w:rsidRPr="00C24CF9">
        <w:rPr>
          <w:rStyle w:val="a4"/>
          <w:rFonts w:cs="Traditional Arabic"/>
          <w:rtl/>
        </w:rPr>
        <w:footnoteReference w:id="520"/>
      </w:r>
      <w:r w:rsidRPr="00C24CF9">
        <w:rPr>
          <w:vertAlign w:val="superscript"/>
          <w:rtl/>
        </w:rPr>
        <w:t>)</w:t>
      </w:r>
      <w:r w:rsidR="00FA1E2A" w:rsidRPr="00C24CF9">
        <w:rPr>
          <w:rFonts w:hint="cs"/>
          <w:rtl/>
        </w:rPr>
        <w:t>.</w:t>
      </w:r>
    </w:p>
    <w:p w:rsidR="00642A6B" w:rsidRPr="00C24CF9" w:rsidRDefault="00642A6B" w:rsidP="00EE6873">
      <w:pPr>
        <w:pStyle w:val="10"/>
        <w:ind w:firstLine="170"/>
        <w:jc w:val="left"/>
        <w:rPr>
          <w:rtl/>
        </w:rPr>
      </w:pPr>
      <w:r w:rsidRPr="00C24CF9">
        <w:rPr>
          <w:rtl/>
        </w:rPr>
        <w:t xml:space="preserve">(3) </w:t>
      </w:r>
      <w:r w:rsidRPr="00C24CF9">
        <w:rPr>
          <w:b/>
          <w:bCs/>
          <w:rtl/>
        </w:rPr>
        <w:t>مطاوعةأفعل</w:t>
      </w:r>
    </w:p>
    <w:p w:rsidR="0051260A" w:rsidRPr="00C24CF9" w:rsidRDefault="00642A6B" w:rsidP="00B45B2E">
      <w:pPr>
        <w:pStyle w:val="10"/>
        <w:ind w:firstLine="170"/>
        <w:rPr>
          <w:rtl/>
        </w:rPr>
      </w:pPr>
      <w:r w:rsidRPr="00C24CF9">
        <w:rPr>
          <w:rtl/>
        </w:rPr>
        <w:t>وذلك في قوله صلى الله عليه وسلم: (</w:t>
      </w:r>
      <w:r w:rsidRPr="00C24CF9">
        <w:rPr>
          <w:u w:val="single"/>
          <w:rtl/>
        </w:rPr>
        <w:t>فَاسْتَيْقَظَ</w:t>
      </w:r>
      <w:r w:rsidRPr="00C24CF9">
        <w:rPr>
          <w:rtl/>
        </w:rPr>
        <w:t xml:space="preserve"> وَعِنْدَهُ رَاحِلَتُهُ وَعَلَيْهَا زَادُهُ وَطَعَامُهُ وَشَرَابُهُ)</w:t>
      </w:r>
      <w:r w:rsidRPr="00C24CF9">
        <w:rPr>
          <w:vertAlign w:val="superscript"/>
          <w:rtl/>
        </w:rPr>
        <w:t>(</w:t>
      </w:r>
      <w:r w:rsidRPr="00C24CF9">
        <w:rPr>
          <w:rStyle w:val="a4"/>
          <w:rFonts w:cs="Traditional Arabic"/>
          <w:rtl/>
        </w:rPr>
        <w:footnoteReference w:id="521"/>
      </w:r>
      <w:r w:rsidRPr="00C24CF9">
        <w:rPr>
          <w:vertAlign w:val="superscript"/>
          <w:rtl/>
        </w:rPr>
        <w:t>)</w:t>
      </w:r>
      <w:r w:rsidRPr="00C24CF9">
        <w:rPr>
          <w:rtl/>
        </w:rPr>
        <w:t xml:space="preserve"> استفعل هنا يحتمل أن يكون أصله لمطاوعة (أفعل) من قولهم: أيقظته فاستيقظ، ومثله: أحكمته فاستحكم، وأضاءه فاستضاء.</w:t>
      </w:r>
      <w:r w:rsidRPr="00C24CF9">
        <w:rPr>
          <w:vertAlign w:val="superscript"/>
          <w:rtl/>
        </w:rPr>
        <w:t>(</w:t>
      </w:r>
      <w:r w:rsidRPr="00C24CF9">
        <w:rPr>
          <w:rStyle w:val="a4"/>
          <w:rFonts w:cs="Traditional Arabic"/>
          <w:rtl/>
        </w:rPr>
        <w:footnoteReference w:id="522"/>
      </w:r>
      <w:r w:rsidRPr="00C24CF9">
        <w:rPr>
          <w:vertAlign w:val="superscript"/>
          <w:rtl/>
        </w:rPr>
        <w:t>)</w:t>
      </w:r>
    </w:p>
    <w:p w:rsidR="00642A6B" w:rsidRDefault="00642A6B" w:rsidP="00B45B2E">
      <w:pPr>
        <w:pStyle w:val="10"/>
        <w:ind w:firstLine="170"/>
        <w:rPr>
          <w:rtl/>
        </w:rPr>
      </w:pPr>
      <w:r w:rsidRPr="00C24CF9">
        <w:rPr>
          <w:rtl/>
        </w:rPr>
        <w:t>ويحتمل أن يكون لموافقة (تفعل)، يقال: استيقظ وتيقظ</w:t>
      </w:r>
      <w:r w:rsidRPr="00C24CF9">
        <w:rPr>
          <w:vertAlign w:val="superscript"/>
          <w:rtl/>
        </w:rPr>
        <w:t>(</w:t>
      </w:r>
      <w:r w:rsidRPr="00C24CF9">
        <w:rPr>
          <w:rStyle w:val="a4"/>
          <w:rFonts w:cs="Traditional Arabic"/>
          <w:rtl/>
        </w:rPr>
        <w:footnoteReference w:id="523"/>
      </w:r>
      <w:r w:rsidRPr="00C24CF9">
        <w:rPr>
          <w:vertAlign w:val="superscript"/>
          <w:rtl/>
        </w:rPr>
        <w:t>)</w:t>
      </w:r>
      <w:r w:rsidRPr="00C24CF9">
        <w:rPr>
          <w:rtl/>
        </w:rPr>
        <w:t xml:space="preserve"> والأول أظهر حسب المعاني التي ذكرها الصرفيون لبناء (استفعل).</w:t>
      </w:r>
    </w:p>
    <w:p w:rsidR="005018A1" w:rsidRDefault="005018A1" w:rsidP="00B45B2E">
      <w:pPr>
        <w:pStyle w:val="10"/>
        <w:ind w:firstLine="170"/>
        <w:rPr>
          <w:rtl/>
        </w:rPr>
      </w:pPr>
    </w:p>
    <w:p w:rsidR="005018A1" w:rsidRDefault="005018A1" w:rsidP="00B45B2E">
      <w:pPr>
        <w:pStyle w:val="10"/>
        <w:ind w:firstLine="170"/>
        <w:rPr>
          <w:rtl/>
        </w:rPr>
      </w:pPr>
    </w:p>
    <w:p w:rsidR="005018A1" w:rsidRPr="00C24CF9" w:rsidRDefault="005018A1" w:rsidP="00B45B2E">
      <w:pPr>
        <w:pStyle w:val="10"/>
        <w:ind w:firstLine="170"/>
        <w:rPr>
          <w:rtl/>
        </w:rPr>
      </w:pPr>
    </w:p>
    <w:p w:rsidR="00642A6B" w:rsidRPr="005018A1" w:rsidRDefault="00642A6B" w:rsidP="000F67C8">
      <w:pPr>
        <w:pStyle w:val="2"/>
        <w:spacing w:before="0" w:after="0"/>
        <w:ind w:firstLine="284"/>
        <w:jc w:val="left"/>
        <w:rPr>
          <w:rFonts w:cs="Traditional Arabic"/>
          <w:sz w:val="36"/>
          <w:szCs w:val="36"/>
          <w:rtl/>
        </w:rPr>
      </w:pPr>
      <w:bookmarkStart w:id="176" w:name="_Toc303366868"/>
      <w:bookmarkStart w:id="177" w:name="_Toc303367606"/>
      <w:bookmarkStart w:id="178" w:name="_Toc303368984"/>
      <w:bookmarkStart w:id="179" w:name="_Toc306912058"/>
      <w:bookmarkStart w:id="180" w:name="_Toc306983062"/>
      <w:bookmarkStart w:id="181" w:name="_Toc313750317"/>
      <w:bookmarkStart w:id="182" w:name="_Toc313773069"/>
      <w:r w:rsidRPr="005018A1">
        <w:rPr>
          <w:rFonts w:cs="Traditional Arabic"/>
          <w:sz w:val="36"/>
          <w:szCs w:val="36"/>
          <w:rtl/>
        </w:rPr>
        <w:lastRenderedPageBreak/>
        <w:t xml:space="preserve"> أبنية الفعل المضارع</w:t>
      </w:r>
      <w:bookmarkEnd w:id="176"/>
      <w:bookmarkEnd w:id="177"/>
      <w:bookmarkEnd w:id="178"/>
      <w:bookmarkEnd w:id="179"/>
      <w:bookmarkEnd w:id="180"/>
      <w:bookmarkEnd w:id="181"/>
      <w:bookmarkEnd w:id="182"/>
      <w:r w:rsidRPr="005018A1">
        <w:rPr>
          <w:rFonts w:cs="Traditional Arabic"/>
          <w:sz w:val="36"/>
          <w:szCs w:val="36"/>
          <w:rtl/>
        </w:rPr>
        <w:t>:</w:t>
      </w:r>
    </w:p>
    <w:p w:rsidR="00642A6B" w:rsidRPr="005018A1" w:rsidRDefault="00642A6B" w:rsidP="00EE6873">
      <w:pPr>
        <w:pStyle w:val="2"/>
        <w:spacing w:before="0" w:after="0"/>
        <w:ind w:firstLine="284"/>
        <w:jc w:val="left"/>
        <w:rPr>
          <w:rFonts w:cs="Traditional Arabic"/>
          <w:sz w:val="36"/>
          <w:szCs w:val="36"/>
          <w:rtl/>
        </w:rPr>
      </w:pPr>
      <w:bookmarkStart w:id="183" w:name="_Toc306912059"/>
      <w:bookmarkStart w:id="184" w:name="_Toc306983063"/>
      <w:bookmarkStart w:id="185" w:name="_Toc313750318"/>
      <w:bookmarkStart w:id="186" w:name="_Toc313773070"/>
      <w:r w:rsidRPr="005018A1">
        <w:rPr>
          <w:rFonts w:cs="Traditional Arabic"/>
          <w:sz w:val="36"/>
          <w:szCs w:val="36"/>
          <w:rtl/>
        </w:rPr>
        <w:t>أولا- أبنية المضارع المجرد</w:t>
      </w:r>
      <w:bookmarkEnd w:id="183"/>
      <w:bookmarkEnd w:id="184"/>
      <w:bookmarkEnd w:id="185"/>
      <w:bookmarkEnd w:id="186"/>
    </w:p>
    <w:p w:rsidR="00642A6B" w:rsidRPr="00C24CF9" w:rsidRDefault="00642A6B" w:rsidP="00B45B2E">
      <w:pPr>
        <w:ind w:firstLine="284"/>
        <w:rPr>
          <w:rtl/>
        </w:rPr>
      </w:pPr>
      <w:r w:rsidRPr="00C24CF9">
        <w:rPr>
          <w:rtl/>
        </w:rPr>
        <w:t>للمضارع المجرد الثلاثي ثلاثة أبنية وهي: (يَفعَل، ويَفعِل، ويَفعُل).</w:t>
      </w:r>
    </w:p>
    <w:p w:rsidR="00642A6B" w:rsidRPr="00C24CF9" w:rsidRDefault="00642A6B" w:rsidP="00EE6873">
      <w:pPr>
        <w:pStyle w:val="2"/>
        <w:spacing w:before="0" w:after="0"/>
        <w:ind w:firstLine="284"/>
        <w:jc w:val="left"/>
        <w:rPr>
          <w:rFonts w:cs="Traditional Arabic"/>
          <w:spacing w:val="-10"/>
          <w:sz w:val="36"/>
          <w:szCs w:val="36"/>
          <w:rtl/>
        </w:rPr>
      </w:pPr>
      <w:bookmarkStart w:id="187" w:name="_Toc303366869"/>
      <w:bookmarkStart w:id="188" w:name="_Toc303367607"/>
      <w:bookmarkStart w:id="189" w:name="_Toc306912060"/>
      <w:bookmarkStart w:id="190" w:name="_Toc306983064"/>
      <w:bookmarkStart w:id="191" w:name="_Toc313750319"/>
      <w:bookmarkStart w:id="192" w:name="_Toc313773071"/>
      <w:r w:rsidRPr="00C24CF9">
        <w:rPr>
          <w:rFonts w:cs="Traditional Arabic"/>
          <w:spacing w:val="-10"/>
          <w:sz w:val="36"/>
          <w:szCs w:val="36"/>
          <w:rtl/>
        </w:rPr>
        <w:t>1- بناء (يَفْعَل</w:t>
      </w:r>
      <w:bookmarkEnd w:id="187"/>
      <w:bookmarkEnd w:id="188"/>
      <w:r w:rsidRPr="00C24CF9">
        <w:rPr>
          <w:rFonts w:cs="Traditional Arabic"/>
          <w:spacing w:val="-10"/>
          <w:sz w:val="36"/>
          <w:szCs w:val="36"/>
          <w:rtl/>
        </w:rPr>
        <w:t>)</w:t>
      </w:r>
      <w:bookmarkEnd w:id="189"/>
      <w:bookmarkEnd w:id="190"/>
      <w:bookmarkEnd w:id="191"/>
      <w:bookmarkEnd w:id="192"/>
    </w:p>
    <w:p w:rsidR="00642A6B" w:rsidRPr="00C24CF9" w:rsidRDefault="00642A6B" w:rsidP="00B45B2E">
      <w:pPr>
        <w:pStyle w:val="10"/>
        <w:ind w:firstLine="284"/>
        <w:rPr>
          <w:rtl/>
        </w:rPr>
      </w:pPr>
      <w:r w:rsidRPr="00C24CF9">
        <w:rPr>
          <w:rtl/>
        </w:rPr>
        <w:t>يأتي هذا البناء قياسا في موضعين:</w:t>
      </w:r>
      <w:r w:rsidRPr="00C24CF9">
        <w:rPr>
          <w:vertAlign w:val="superscript"/>
          <w:rtl/>
        </w:rPr>
        <w:t xml:space="preserve"> (</w:t>
      </w:r>
      <w:r w:rsidRPr="00C24CF9">
        <w:rPr>
          <w:rStyle w:val="a4"/>
          <w:rFonts w:cs="Traditional Arabic"/>
          <w:rtl/>
        </w:rPr>
        <w:footnoteReference w:id="524"/>
      </w:r>
      <w:r w:rsidRPr="00C24CF9">
        <w:rPr>
          <w:vertAlign w:val="superscript"/>
          <w:rtl/>
        </w:rPr>
        <w:t>)</w:t>
      </w:r>
    </w:p>
    <w:p w:rsidR="00642A6B" w:rsidRPr="00C24CF9" w:rsidRDefault="00642A6B" w:rsidP="00B45B2E">
      <w:pPr>
        <w:pStyle w:val="10"/>
        <w:numPr>
          <w:ilvl w:val="0"/>
          <w:numId w:val="8"/>
        </w:numPr>
        <w:tabs>
          <w:tab w:val="clear" w:pos="1080"/>
          <w:tab w:val="num" w:pos="457"/>
        </w:tabs>
        <w:ind w:left="0" w:firstLine="284"/>
        <w:rPr>
          <w:rtl/>
        </w:rPr>
      </w:pPr>
      <w:r w:rsidRPr="00C24CF9">
        <w:rPr>
          <w:rtl/>
        </w:rPr>
        <w:t>مضارعا للماضي (فَعِِل)، نحو: علِم، يعلَم.</w:t>
      </w:r>
    </w:p>
    <w:p w:rsidR="00642A6B" w:rsidRPr="00C24CF9" w:rsidRDefault="00642A6B" w:rsidP="00B45B2E">
      <w:pPr>
        <w:pStyle w:val="10"/>
        <w:numPr>
          <w:ilvl w:val="0"/>
          <w:numId w:val="8"/>
        </w:numPr>
        <w:tabs>
          <w:tab w:val="clear" w:pos="1080"/>
          <w:tab w:val="num" w:pos="457"/>
        </w:tabs>
        <w:ind w:left="0" w:firstLine="284"/>
      </w:pPr>
      <w:r w:rsidRPr="00C24CF9">
        <w:rPr>
          <w:rtl/>
        </w:rPr>
        <w:t>مضارعا للماضي (فَعَل) الحلقي العين أو اللام.</w:t>
      </w:r>
    </w:p>
    <w:p w:rsidR="00BA4079" w:rsidRPr="00C24CF9" w:rsidRDefault="00642A6B" w:rsidP="00B45B2E">
      <w:pPr>
        <w:pStyle w:val="10"/>
        <w:ind w:firstLine="284"/>
        <w:rPr>
          <w:rtl/>
        </w:rPr>
      </w:pPr>
      <w:r w:rsidRPr="00C24CF9">
        <w:rPr>
          <w:rtl/>
        </w:rPr>
        <w:t>ولم يأت هذا البناء مضارعا لـ(فَعُل) إلا شذوذا في بضع كلمات، منها: كُدت تكَاد، ودُمت تدَام، وهو عند الصرفيين يرجع إلى تداخل اللغات</w:t>
      </w:r>
      <w:r w:rsidRPr="00C24CF9">
        <w:rPr>
          <w:vertAlign w:val="superscript"/>
          <w:rtl/>
        </w:rPr>
        <w:t>(</w:t>
      </w:r>
      <w:r w:rsidRPr="00C24CF9">
        <w:rPr>
          <w:rStyle w:val="a4"/>
          <w:rFonts w:cs="Traditional Arabic"/>
          <w:rtl/>
        </w:rPr>
        <w:footnoteReference w:id="525"/>
      </w:r>
      <w:r w:rsidRPr="00C24CF9">
        <w:rPr>
          <w:vertAlign w:val="superscript"/>
          <w:rtl/>
        </w:rPr>
        <w:t>)</w:t>
      </w:r>
      <w:r w:rsidRPr="00C24CF9">
        <w:rPr>
          <w:rtl/>
        </w:rPr>
        <w:t>،</w:t>
      </w:r>
      <w:r w:rsidR="007C21AF" w:rsidRPr="00C24CF9">
        <w:rPr>
          <w:rFonts w:hint="cs"/>
          <w:rtl/>
        </w:rPr>
        <w:t xml:space="preserve"> ومصطلح داخل اللغات يعني بشكل عام </w:t>
      </w:r>
      <w:r w:rsidR="007C21AF" w:rsidRPr="00C24CF9">
        <w:rPr>
          <w:rtl/>
        </w:rPr>
        <w:t xml:space="preserve">أن يؤخذ الماضي من لغة والمضارع من لغة أخرى </w:t>
      </w:r>
      <w:r w:rsidR="007C21AF" w:rsidRPr="00C24CF9">
        <w:rPr>
          <w:rFonts w:hint="cs"/>
          <w:rtl/>
        </w:rPr>
        <w:t>مثل:</w:t>
      </w:r>
      <w:r w:rsidR="007C21AF" w:rsidRPr="00C24CF9">
        <w:rPr>
          <w:rtl/>
        </w:rPr>
        <w:t xml:space="preserve"> كُدت بضم الكاف تكاد فأخذ الماضي من لغة من يجعل كاد على وزن فعُل بالضم وأخذ المضارع من لغة من يجعلها على زنة فعِل بالكسر</w:t>
      </w:r>
      <w:r w:rsidR="007C21AF" w:rsidRPr="00C24CF9">
        <w:rPr>
          <w:rFonts w:hint="cs"/>
          <w:rtl/>
        </w:rPr>
        <w:t>، وهو</w:t>
      </w:r>
      <w:r w:rsidR="007C21AF" w:rsidRPr="00C24CF9">
        <w:rPr>
          <w:rtl/>
        </w:rPr>
        <w:t>اشتراك أمرين في الدخول في أصل الفعل بأن يكون كل منهما داخلا مشاركا لغيره فيه فلو لم يكن إلا واحد لم يتحقق التداخل</w:t>
      </w:r>
      <w:r w:rsidR="007C21AF" w:rsidRPr="00C24CF9">
        <w:rPr>
          <w:rFonts w:hint="cs"/>
          <w:rtl/>
        </w:rPr>
        <w:t>.</w:t>
      </w:r>
    </w:p>
    <w:p w:rsidR="00642A6B" w:rsidRPr="00C24CF9" w:rsidRDefault="00642A6B" w:rsidP="00B45B2E">
      <w:pPr>
        <w:pStyle w:val="10"/>
        <w:ind w:firstLine="284"/>
        <w:rPr>
          <w:rtl/>
        </w:rPr>
      </w:pPr>
      <w:r w:rsidRPr="00C24CF9">
        <w:rPr>
          <w:rtl/>
        </w:rPr>
        <w:t>وقد ورد هذا البناء في الأمثال النبوية على النحو الآتي:</w:t>
      </w:r>
    </w:p>
    <w:p w:rsidR="007126DD" w:rsidRPr="00C24CF9" w:rsidRDefault="00642A6B" w:rsidP="00B45B2E">
      <w:pPr>
        <w:pStyle w:val="3"/>
        <w:spacing w:before="0" w:after="0"/>
        <w:ind w:firstLine="284"/>
        <w:rPr>
          <w:sz w:val="36"/>
          <w:szCs w:val="36"/>
          <w:rtl/>
        </w:rPr>
      </w:pPr>
      <w:bookmarkStart w:id="193" w:name="_Toc306912061"/>
      <w:bookmarkStart w:id="194" w:name="_Toc306983065"/>
      <w:bookmarkStart w:id="195" w:name="_Toc313750320"/>
      <w:bookmarkStart w:id="196" w:name="_Toc313773072"/>
      <w:r w:rsidRPr="00C24CF9">
        <w:rPr>
          <w:rFonts w:cs="Traditional Arabic"/>
          <w:spacing w:val="-10"/>
          <w:sz w:val="36"/>
          <w:szCs w:val="36"/>
          <w:rtl/>
        </w:rPr>
        <w:t>أ- (فَعِل يَفْعَل)</w:t>
      </w:r>
      <w:r w:rsidRPr="00C24CF9">
        <w:rPr>
          <w:rFonts w:cs="Traditional Arabic"/>
          <w:b w:val="0"/>
          <w:bCs w:val="0"/>
          <w:sz w:val="36"/>
          <w:szCs w:val="36"/>
          <w:vertAlign w:val="superscript"/>
          <w:rtl/>
        </w:rPr>
        <w:t>(</w:t>
      </w:r>
      <w:r w:rsidRPr="00C24CF9">
        <w:rPr>
          <w:rStyle w:val="a4"/>
          <w:rFonts w:cs="Traditional Arabic"/>
          <w:b w:val="0"/>
          <w:bCs w:val="0"/>
          <w:sz w:val="36"/>
          <w:szCs w:val="36"/>
          <w:rtl/>
        </w:rPr>
        <w:footnoteReference w:id="526"/>
      </w:r>
      <w:r w:rsidRPr="00C24CF9">
        <w:rPr>
          <w:rFonts w:cs="Traditional Arabic"/>
          <w:b w:val="0"/>
          <w:bCs w:val="0"/>
          <w:sz w:val="36"/>
          <w:szCs w:val="36"/>
          <w:vertAlign w:val="superscript"/>
          <w:rtl/>
        </w:rPr>
        <w:t>)</w:t>
      </w:r>
      <w:bookmarkEnd w:id="193"/>
      <w:bookmarkEnd w:id="194"/>
      <w:bookmarkEnd w:id="195"/>
      <w:bookmarkEnd w:id="196"/>
      <w:r w:rsidR="007126DD" w:rsidRPr="00C24CF9">
        <w:rPr>
          <w:rFonts w:hint="cs"/>
          <w:sz w:val="36"/>
          <w:szCs w:val="36"/>
          <w:rtl/>
        </w:rPr>
        <w:t>.</w:t>
      </w:r>
    </w:p>
    <w:p w:rsidR="00905FD1" w:rsidRPr="00C24CF9" w:rsidRDefault="00642A6B" w:rsidP="007D57E8">
      <w:pPr>
        <w:pStyle w:val="10"/>
        <w:ind w:firstLine="284"/>
        <w:rPr>
          <w:rtl/>
        </w:rPr>
      </w:pPr>
      <w:r w:rsidRPr="00C24CF9">
        <w:rPr>
          <w:rtl/>
        </w:rPr>
        <w:t>جاء بناء (يَفْعَل) في هذه الأمثال</w:t>
      </w:r>
      <w:r w:rsidR="007D57E8" w:rsidRPr="00C24CF9">
        <w:rPr>
          <w:rtl/>
        </w:rPr>
        <w:t xml:space="preserve"> مضارعا لـ(فَعِل) صحيحا ومعتلا.</w:t>
      </w:r>
    </w:p>
    <w:p w:rsidR="00642A6B" w:rsidRPr="00C24CF9" w:rsidRDefault="00642A6B" w:rsidP="00B45B2E">
      <w:pPr>
        <w:pStyle w:val="10"/>
        <w:ind w:firstLine="284"/>
        <w:rPr>
          <w:rtl/>
        </w:rPr>
      </w:pPr>
      <w:r w:rsidRPr="00C24CF9">
        <w:rPr>
          <w:rtl/>
        </w:rPr>
        <w:t>فورد الصحيح في: (يفقَه</w:t>
      </w:r>
      <w:r w:rsidRPr="00C24CF9">
        <w:rPr>
          <w:vertAlign w:val="superscript"/>
          <w:rtl/>
        </w:rPr>
        <w:t>(</w:t>
      </w:r>
      <w:r w:rsidRPr="00C24CF9">
        <w:rPr>
          <w:rStyle w:val="a4"/>
          <w:rFonts w:cs="Traditional Arabic"/>
          <w:rtl/>
        </w:rPr>
        <w:footnoteReference w:id="527"/>
      </w:r>
      <w:r w:rsidRPr="00C24CF9">
        <w:rPr>
          <w:vertAlign w:val="superscript"/>
          <w:rtl/>
        </w:rPr>
        <w:t>)</w:t>
      </w:r>
      <w:r w:rsidRPr="00C24CF9">
        <w:rPr>
          <w:rtl/>
        </w:rPr>
        <w:t>، ويتبَع</w:t>
      </w:r>
      <w:r w:rsidRPr="00C24CF9">
        <w:rPr>
          <w:vertAlign w:val="superscript"/>
          <w:rtl/>
        </w:rPr>
        <w:t>(</w:t>
      </w:r>
      <w:r w:rsidRPr="00C24CF9">
        <w:rPr>
          <w:rStyle w:val="a4"/>
          <w:rFonts w:cs="Traditional Arabic"/>
          <w:rtl/>
        </w:rPr>
        <w:footnoteReference w:id="528"/>
      </w:r>
      <w:r w:rsidRPr="00C24CF9">
        <w:rPr>
          <w:vertAlign w:val="superscript"/>
          <w:rtl/>
        </w:rPr>
        <w:t>)</w:t>
      </w:r>
      <w:r w:rsidRPr="00C24CF9">
        <w:rPr>
          <w:rtl/>
        </w:rPr>
        <w:t>, ويشبَع</w:t>
      </w:r>
      <w:r w:rsidRPr="00C24CF9">
        <w:rPr>
          <w:vertAlign w:val="superscript"/>
          <w:rtl/>
        </w:rPr>
        <w:t>(</w:t>
      </w:r>
      <w:r w:rsidRPr="00C24CF9">
        <w:rPr>
          <w:rStyle w:val="a4"/>
          <w:rFonts w:cs="Traditional Arabic"/>
          <w:rtl/>
        </w:rPr>
        <w:footnoteReference w:id="529"/>
      </w:r>
      <w:r w:rsidRPr="00C24CF9">
        <w:rPr>
          <w:vertAlign w:val="superscript"/>
          <w:rtl/>
        </w:rPr>
        <w:t>)</w:t>
      </w:r>
      <w:r w:rsidRPr="00C24CF9">
        <w:rPr>
          <w:rtl/>
        </w:rPr>
        <w:t>، ويصْعَد</w:t>
      </w:r>
      <w:r w:rsidRPr="00C24CF9">
        <w:rPr>
          <w:vertAlign w:val="superscript"/>
          <w:rtl/>
        </w:rPr>
        <w:t>(</w:t>
      </w:r>
      <w:r w:rsidRPr="00C24CF9">
        <w:rPr>
          <w:rStyle w:val="a4"/>
          <w:rFonts w:cs="Traditional Arabic"/>
          <w:rtl/>
        </w:rPr>
        <w:footnoteReference w:id="530"/>
      </w:r>
      <w:r w:rsidRPr="00C24CF9">
        <w:rPr>
          <w:vertAlign w:val="superscript"/>
          <w:rtl/>
        </w:rPr>
        <w:t>)</w:t>
      </w:r>
      <w:r w:rsidRPr="00C24CF9">
        <w:rPr>
          <w:rtl/>
        </w:rPr>
        <w:t>، ويرحَم</w:t>
      </w:r>
      <w:r w:rsidRPr="00C24CF9">
        <w:rPr>
          <w:vertAlign w:val="superscript"/>
          <w:rtl/>
        </w:rPr>
        <w:t>(</w:t>
      </w:r>
      <w:r w:rsidRPr="00C24CF9">
        <w:rPr>
          <w:rStyle w:val="a4"/>
          <w:rFonts w:cs="Traditional Arabic"/>
          <w:rtl/>
        </w:rPr>
        <w:footnoteReference w:id="531"/>
      </w:r>
      <w:r w:rsidRPr="00C24CF9">
        <w:rPr>
          <w:vertAlign w:val="superscript"/>
          <w:rtl/>
        </w:rPr>
        <w:t>)</w:t>
      </w:r>
      <w:r w:rsidRPr="00C24CF9">
        <w:rPr>
          <w:rtl/>
        </w:rPr>
        <w:t xml:space="preserve">, </w:t>
      </w:r>
      <w:r w:rsidRPr="00C24CF9">
        <w:rPr>
          <w:rtl/>
        </w:rPr>
        <w:lastRenderedPageBreak/>
        <w:t>ويعمَل</w:t>
      </w:r>
      <w:r w:rsidRPr="00C24CF9">
        <w:rPr>
          <w:vertAlign w:val="superscript"/>
          <w:rtl/>
        </w:rPr>
        <w:t>(</w:t>
      </w:r>
      <w:r w:rsidRPr="00C24CF9">
        <w:rPr>
          <w:rStyle w:val="a4"/>
          <w:rFonts w:cs="Traditional Arabic"/>
          <w:rtl/>
        </w:rPr>
        <w:footnoteReference w:id="532"/>
      </w:r>
      <w:r w:rsidRPr="00C24CF9">
        <w:rPr>
          <w:vertAlign w:val="superscript"/>
          <w:rtl/>
        </w:rPr>
        <w:t>)</w:t>
      </w:r>
      <w:r w:rsidRPr="00C24CF9">
        <w:rPr>
          <w:rtl/>
        </w:rPr>
        <w:t>، ويعجَب</w:t>
      </w:r>
      <w:r w:rsidRPr="00C24CF9">
        <w:rPr>
          <w:vertAlign w:val="superscript"/>
          <w:rtl/>
        </w:rPr>
        <w:t>(</w:t>
      </w:r>
      <w:r w:rsidRPr="00C24CF9">
        <w:rPr>
          <w:rStyle w:val="a4"/>
          <w:rFonts w:cs="Traditional Arabic"/>
          <w:rtl/>
        </w:rPr>
        <w:footnoteReference w:id="533"/>
      </w:r>
      <w:r w:rsidRPr="00C24CF9">
        <w:rPr>
          <w:vertAlign w:val="superscript"/>
          <w:rtl/>
        </w:rPr>
        <w:t>)</w:t>
      </w:r>
      <w:r w:rsidRPr="00C24CF9">
        <w:rPr>
          <w:rtl/>
        </w:rPr>
        <w:t>، ويقبَل</w:t>
      </w:r>
      <w:r w:rsidRPr="00C24CF9">
        <w:rPr>
          <w:vertAlign w:val="superscript"/>
          <w:rtl/>
        </w:rPr>
        <w:t>(</w:t>
      </w:r>
      <w:r w:rsidRPr="00C24CF9">
        <w:rPr>
          <w:rStyle w:val="a4"/>
          <w:rFonts w:cs="Traditional Arabic"/>
          <w:rtl/>
        </w:rPr>
        <w:footnoteReference w:id="534"/>
      </w:r>
      <w:r w:rsidRPr="00C24CF9">
        <w:rPr>
          <w:vertAlign w:val="superscript"/>
          <w:rtl/>
        </w:rPr>
        <w:t>)</w:t>
      </w:r>
      <w:r w:rsidRPr="00C24CF9">
        <w:rPr>
          <w:rtl/>
        </w:rPr>
        <w:t>، ويعلَم</w:t>
      </w:r>
      <w:r w:rsidRPr="00C24CF9">
        <w:rPr>
          <w:vertAlign w:val="superscript"/>
          <w:rtl/>
        </w:rPr>
        <w:t>(</w:t>
      </w:r>
      <w:r w:rsidRPr="00C24CF9">
        <w:rPr>
          <w:rStyle w:val="a4"/>
          <w:rFonts w:cs="Traditional Arabic"/>
          <w:rtl/>
        </w:rPr>
        <w:footnoteReference w:id="535"/>
      </w:r>
      <w:r w:rsidRPr="00C24CF9">
        <w:rPr>
          <w:vertAlign w:val="superscript"/>
          <w:rtl/>
        </w:rPr>
        <w:t>)</w:t>
      </w:r>
      <w:r w:rsidRPr="00C24CF9">
        <w:rPr>
          <w:rtl/>
        </w:rPr>
        <w:t>، ويَعدَم</w:t>
      </w:r>
      <w:r w:rsidRPr="00C24CF9">
        <w:rPr>
          <w:vertAlign w:val="superscript"/>
          <w:rtl/>
        </w:rPr>
        <w:t>(</w:t>
      </w:r>
      <w:r w:rsidRPr="00C24CF9">
        <w:rPr>
          <w:rStyle w:val="a4"/>
          <w:rFonts w:cs="Traditional Arabic"/>
          <w:rtl/>
        </w:rPr>
        <w:footnoteReference w:id="536"/>
      </w:r>
      <w:r w:rsidRPr="00C24CF9">
        <w:rPr>
          <w:vertAlign w:val="superscript"/>
          <w:rtl/>
        </w:rPr>
        <w:t>)</w:t>
      </w:r>
      <w:r w:rsidRPr="00C24CF9">
        <w:rPr>
          <w:rtl/>
        </w:rPr>
        <w:t>، ويكبَر، ويهرَم</w:t>
      </w:r>
      <w:r w:rsidRPr="00C24CF9">
        <w:rPr>
          <w:vertAlign w:val="superscript"/>
          <w:rtl/>
        </w:rPr>
        <w:t>(</w:t>
      </w:r>
      <w:r w:rsidRPr="00C24CF9">
        <w:rPr>
          <w:rStyle w:val="a4"/>
          <w:rFonts w:cs="Traditional Arabic"/>
          <w:rtl/>
        </w:rPr>
        <w:footnoteReference w:id="537"/>
      </w:r>
      <w:r w:rsidRPr="00C24CF9">
        <w:rPr>
          <w:vertAlign w:val="superscript"/>
          <w:rtl/>
        </w:rPr>
        <w:t>)</w:t>
      </w:r>
      <w:r w:rsidRPr="00C24CF9">
        <w:rPr>
          <w:rtl/>
        </w:rPr>
        <w:t>, ويظَلّ</w:t>
      </w:r>
      <w:r w:rsidRPr="00C24CF9">
        <w:rPr>
          <w:vertAlign w:val="superscript"/>
          <w:rtl/>
        </w:rPr>
        <w:t>(</w:t>
      </w:r>
      <w:r w:rsidRPr="00C24CF9">
        <w:rPr>
          <w:rStyle w:val="a4"/>
          <w:rFonts w:cs="Traditional Arabic"/>
          <w:rtl/>
        </w:rPr>
        <w:footnoteReference w:id="538"/>
      </w:r>
      <w:r w:rsidRPr="00C24CF9">
        <w:rPr>
          <w:vertAlign w:val="superscript"/>
          <w:rtl/>
        </w:rPr>
        <w:t>)</w:t>
      </w:r>
      <w:r w:rsidRPr="00C24CF9">
        <w:rPr>
          <w:rtl/>
        </w:rPr>
        <w:t xml:space="preserve">) </w:t>
      </w:r>
    </w:p>
    <w:p w:rsidR="00136072" w:rsidRPr="00C24CF9" w:rsidRDefault="00642A6B" w:rsidP="00B45B2E">
      <w:pPr>
        <w:pStyle w:val="10"/>
        <w:ind w:firstLine="284"/>
        <w:rPr>
          <w:rtl/>
        </w:rPr>
      </w:pPr>
      <w:r w:rsidRPr="00C24CF9">
        <w:rPr>
          <w:rtl/>
        </w:rPr>
        <w:t>وورد المعتل في: (ويشَاء</w:t>
      </w:r>
      <w:r w:rsidRPr="00C24CF9">
        <w:rPr>
          <w:vertAlign w:val="superscript"/>
          <w:rtl/>
        </w:rPr>
        <w:t>(</w:t>
      </w:r>
      <w:r w:rsidRPr="00C24CF9">
        <w:rPr>
          <w:rStyle w:val="a4"/>
          <w:rFonts w:cs="Traditional Arabic"/>
          <w:rtl/>
        </w:rPr>
        <w:footnoteReference w:id="539"/>
      </w:r>
      <w:r w:rsidRPr="00C24CF9">
        <w:rPr>
          <w:vertAlign w:val="superscript"/>
          <w:rtl/>
        </w:rPr>
        <w:t>)</w:t>
      </w:r>
      <w:r w:rsidRPr="00C24CF9">
        <w:rPr>
          <w:rtl/>
        </w:rPr>
        <w:t>، وينَام</w:t>
      </w:r>
      <w:r w:rsidRPr="00C24CF9">
        <w:rPr>
          <w:vertAlign w:val="superscript"/>
          <w:rtl/>
        </w:rPr>
        <w:t>(</w:t>
      </w:r>
      <w:r w:rsidRPr="00C24CF9">
        <w:rPr>
          <w:rStyle w:val="a4"/>
          <w:rFonts w:cs="Traditional Arabic"/>
          <w:rtl/>
        </w:rPr>
        <w:footnoteReference w:id="540"/>
      </w:r>
      <w:r w:rsidRPr="00C24CF9">
        <w:rPr>
          <w:vertAlign w:val="superscript"/>
          <w:rtl/>
        </w:rPr>
        <w:t>)</w:t>
      </w:r>
      <w:r w:rsidRPr="00C24CF9">
        <w:rPr>
          <w:rtl/>
        </w:rPr>
        <w:t xml:space="preserve">، </w:t>
      </w:r>
    </w:p>
    <w:p w:rsidR="00BA4079" w:rsidRPr="00C24CF9" w:rsidRDefault="00642A6B" w:rsidP="00B45B2E">
      <w:pPr>
        <w:pStyle w:val="10"/>
        <w:ind w:firstLine="284"/>
        <w:rPr>
          <w:rtl/>
        </w:rPr>
      </w:pPr>
      <w:r w:rsidRPr="00C24CF9">
        <w:rPr>
          <w:rtl/>
        </w:rPr>
        <w:t>ويكَاد</w:t>
      </w:r>
      <w:r w:rsidRPr="00C24CF9">
        <w:rPr>
          <w:vertAlign w:val="superscript"/>
          <w:rtl/>
        </w:rPr>
        <w:t>(</w:t>
      </w:r>
      <w:r w:rsidRPr="00C24CF9">
        <w:rPr>
          <w:rStyle w:val="a4"/>
          <w:rFonts w:cs="Traditional Arabic"/>
          <w:rtl/>
        </w:rPr>
        <w:footnoteReference w:id="541"/>
      </w:r>
      <w:r w:rsidRPr="00C24CF9">
        <w:rPr>
          <w:vertAlign w:val="superscript"/>
          <w:rtl/>
        </w:rPr>
        <w:t>)</w:t>
      </w:r>
      <w:r w:rsidRPr="00C24CF9">
        <w:rPr>
          <w:rtl/>
        </w:rPr>
        <w:t>، ويزَال</w:t>
      </w:r>
      <w:r w:rsidRPr="00C24CF9">
        <w:rPr>
          <w:vertAlign w:val="superscript"/>
          <w:rtl/>
        </w:rPr>
        <w:t>(</w:t>
      </w:r>
      <w:r w:rsidRPr="00C24CF9">
        <w:rPr>
          <w:rStyle w:val="a4"/>
          <w:rFonts w:cs="Traditional Arabic"/>
          <w:rtl/>
        </w:rPr>
        <w:footnoteReference w:id="542"/>
      </w:r>
      <w:r w:rsidRPr="00C24CF9">
        <w:rPr>
          <w:vertAlign w:val="superscript"/>
          <w:rtl/>
        </w:rPr>
        <w:t>)</w:t>
      </w:r>
      <w:r w:rsidRPr="00C24CF9">
        <w:rPr>
          <w:rtl/>
        </w:rPr>
        <w:t xml:space="preserve"> ويبقَى</w:t>
      </w:r>
      <w:r w:rsidRPr="00C24CF9">
        <w:rPr>
          <w:vertAlign w:val="superscript"/>
          <w:rtl/>
        </w:rPr>
        <w:t>(</w:t>
      </w:r>
      <w:r w:rsidRPr="00C24CF9">
        <w:rPr>
          <w:rStyle w:val="a4"/>
          <w:rFonts w:cs="Traditional Arabic"/>
          <w:rtl/>
        </w:rPr>
        <w:footnoteReference w:id="543"/>
      </w:r>
      <w:r w:rsidRPr="00C24CF9">
        <w:rPr>
          <w:vertAlign w:val="superscript"/>
          <w:rtl/>
        </w:rPr>
        <w:t>)</w:t>
      </w:r>
      <w:r w:rsidRPr="00C24CF9">
        <w:rPr>
          <w:rtl/>
        </w:rPr>
        <w:t>، ويلقَى</w:t>
      </w:r>
      <w:r w:rsidRPr="00C24CF9">
        <w:rPr>
          <w:vertAlign w:val="superscript"/>
          <w:rtl/>
        </w:rPr>
        <w:t>(</w:t>
      </w:r>
      <w:r w:rsidRPr="00C24CF9">
        <w:rPr>
          <w:rStyle w:val="a4"/>
          <w:rFonts w:cs="Traditional Arabic"/>
          <w:rtl/>
        </w:rPr>
        <w:footnoteReference w:id="544"/>
      </w:r>
      <w:r w:rsidRPr="00C24CF9">
        <w:rPr>
          <w:vertAlign w:val="superscript"/>
          <w:rtl/>
        </w:rPr>
        <w:t>)</w:t>
      </w:r>
      <w:r w:rsidRPr="00C24CF9">
        <w:rPr>
          <w:rtl/>
        </w:rPr>
        <w:t>، ويرضَى</w:t>
      </w:r>
      <w:r w:rsidRPr="00C24CF9">
        <w:rPr>
          <w:vertAlign w:val="superscript"/>
          <w:rtl/>
        </w:rPr>
        <w:t>(</w:t>
      </w:r>
      <w:r w:rsidRPr="00C24CF9">
        <w:rPr>
          <w:rStyle w:val="a4"/>
          <w:rFonts w:cs="Traditional Arabic"/>
          <w:rtl/>
        </w:rPr>
        <w:footnoteReference w:id="545"/>
      </w:r>
      <w:r w:rsidRPr="00C24CF9">
        <w:rPr>
          <w:vertAlign w:val="superscript"/>
          <w:rtl/>
        </w:rPr>
        <w:t>)</w:t>
      </w:r>
      <w:r w:rsidRPr="00C24CF9">
        <w:rPr>
          <w:rtl/>
        </w:rPr>
        <w:t>، ويَغْشَى</w:t>
      </w:r>
      <w:r w:rsidRPr="00C24CF9">
        <w:rPr>
          <w:vertAlign w:val="superscript"/>
          <w:rtl/>
        </w:rPr>
        <w:t>(</w:t>
      </w:r>
      <w:r w:rsidRPr="00C24CF9">
        <w:rPr>
          <w:rStyle w:val="a4"/>
          <w:rFonts w:cs="Traditional Arabic"/>
          <w:rtl/>
        </w:rPr>
        <w:footnoteReference w:id="546"/>
      </w:r>
      <w:r w:rsidRPr="00C24CF9">
        <w:rPr>
          <w:vertAlign w:val="superscript"/>
          <w:rtl/>
        </w:rPr>
        <w:t>)</w:t>
      </w:r>
      <w:r w:rsidRPr="00C24CF9">
        <w:rPr>
          <w:rtl/>
        </w:rPr>
        <w:t>).</w:t>
      </w:r>
    </w:p>
    <w:p w:rsidR="00642A6B" w:rsidRPr="00C24CF9" w:rsidRDefault="00642A6B" w:rsidP="00B45B2E">
      <w:pPr>
        <w:pStyle w:val="3"/>
        <w:spacing w:before="0" w:after="0"/>
        <w:ind w:firstLine="284"/>
        <w:rPr>
          <w:rFonts w:eastAsia="SimSun" w:cs="Traditional Arabic"/>
          <w:spacing w:val="-10"/>
          <w:sz w:val="36"/>
          <w:szCs w:val="36"/>
        </w:rPr>
      </w:pPr>
      <w:bookmarkStart w:id="197" w:name="_Toc306912062"/>
      <w:bookmarkStart w:id="198" w:name="_Toc306983066"/>
      <w:bookmarkStart w:id="199" w:name="_Toc313750321"/>
      <w:bookmarkStart w:id="200" w:name="_Toc313773073"/>
      <w:r w:rsidRPr="00C24CF9">
        <w:rPr>
          <w:rFonts w:cs="Traditional Arabic"/>
          <w:spacing w:val="-10"/>
          <w:sz w:val="36"/>
          <w:szCs w:val="36"/>
          <w:rtl/>
        </w:rPr>
        <w:t>ب- (فَعَل يفْعَل)</w:t>
      </w:r>
      <w:bookmarkEnd w:id="197"/>
      <w:bookmarkEnd w:id="198"/>
      <w:bookmarkEnd w:id="199"/>
      <w:bookmarkEnd w:id="200"/>
    </w:p>
    <w:p w:rsidR="00642A6B" w:rsidRPr="00C24CF9" w:rsidRDefault="00642A6B" w:rsidP="00B45B2E">
      <w:pPr>
        <w:pStyle w:val="10"/>
        <w:ind w:firstLine="284"/>
        <w:rPr>
          <w:rtl/>
        </w:rPr>
      </w:pPr>
      <w:r w:rsidRPr="00C24CF9">
        <w:rPr>
          <w:rtl/>
        </w:rPr>
        <w:t xml:space="preserve">وجاء (يفعَل) مضارعا لـ(فَعَل) الحلقي العين أو اللام صحيحا ومعتلا أيضا. </w:t>
      </w:r>
    </w:p>
    <w:p w:rsidR="00642A6B" w:rsidRPr="00C24CF9" w:rsidRDefault="00642A6B" w:rsidP="00BA4079">
      <w:pPr>
        <w:pStyle w:val="10"/>
        <w:ind w:firstLine="284"/>
        <w:rPr>
          <w:rtl/>
        </w:rPr>
      </w:pPr>
      <w:r w:rsidRPr="00C24CF9">
        <w:rPr>
          <w:rtl/>
        </w:rPr>
        <w:t>فورد الصحيح في: (يجدَع</w:t>
      </w:r>
      <w:r w:rsidRPr="00C24CF9">
        <w:rPr>
          <w:vertAlign w:val="superscript"/>
          <w:rtl/>
        </w:rPr>
        <w:t>(</w:t>
      </w:r>
      <w:r w:rsidRPr="00C24CF9">
        <w:rPr>
          <w:rStyle w:val="a4"/>
          <w:rFonts w:cs="Traditional Arabic"/>
          <w:rtl/>
        </w:rPr>
        <w:footnoteReference w:id="547"/>
      </w:r>
      <w:r w:rsidRPr="00C24CF9">
        <w:rPr>
          <w:vertAlign w:val="superscript"/>
          <w:rtl/>
        </w:rPr>
        <w:t>)</w:t>
      </w:r>
      <w:r w:rsidRPr="00C24CF9">
        <w:rPr>
          <w:rtl/>
        </w:rPr>
        <w:t>، يعبَأ، ويذهَب</w:t>
      </w:r>
      <w:r w:rsidRPr="00C24CF9">
        <w:rPr>
          <w:vertAlign w:val="superscript"/>
          <w:rtl/>
        </w:rPr>
        <w:t>(</w:t>
      </w:r>
      <w:r w:rsidRPr="00C24CF9">
        <w:rPr>
          <w:rStyle w:val="a4"/>
          <w:rFonts w:cs="Traditional Arabic"/>
          <w:rtl/>
        </w:rPr>
        <w:footnoteReference w:id="548"/>
      </w:r>
      <w:r w:rsidRPr="00C24CF9">
        <w:rPr>
          <w:vertAlign w:val="superscript"/>
          <w:rtl/>
        </w:rPr>
        <w:t>)</w:t>
      </w:r>
      <w:r w:rsidRPr="00C24CF9">
        <w:rPr>
          <w:rtl/>
        </w:rPr>
        <w:t>، ويجعَل</w:t>
      </w:r>
      <w:r w:rsidRPr="00C24CF9">
        <w:rPr>
          <w:vertAlign w:val="superscript"/>
          <w:rtl/>
        </w:rPr>
        <w:t>(</w:t>
      </w:r>
      <w:r w:rsidRPr="00C24CF9">
        <w:rPr>
          <w:rStyle w:val="a4"/>
          <w:rFonts w:cs="Traditional Arabic"/>
          <w:rtl/>
        </w:rPr>
        <w:footnoteReference w:id="549"/>
      </w:r>
      <w:r w:rsidRPr="00C24CF9">
        <w:rPr>
          <w:vertAlign w:val="superscript"/>
          <w:rtl/>
        </w:rPr>
        <w:t>)</w:t>
      </w:r>
      <w:r w:rsidRPr="00C24CF9">
        <w:rPr>
          <w:rtl/>
        </w:rPr>
        <w:t>، ويقرَأ</w:t>
      </w:r>
      <w:r w:rsidRPr="00C24CF9">
        <w:rPr>
          <w:vertAlign w:val="superscript"/>
          <w:rtl/>
        </w:rPr>
        <w:t>(</w:t>
      </w:r>
      <w:r w:rsidRPr="00C24CF9">
        <w:rPr>
          <w:rStyle w:val="a4"/>
          <w:rFonts w:cs="Traditional Arabic"/>
          <w:rtl/>
        </w:rPr>
        <w:footnoteReference w:id="550"/>
      </w:r>
      <w:r w:rsidRPr="00C24CF9">
        <w:rPr>
          <w:vertAlign w:val="superscript"/>
          <w:rtl/>
        </w:rPr>
        <w:t>)</w:t>
      </w:r>
      <w:r w:rsidRPr="00C24CF9">
        <w:rPr>
          <w:rtl/>
        </w:rPr>
        <w:t>، ويصرَع</w:t>
      </w:r>
      <w:r w:rsidRPr="00C24CF9">
        <w:rPr>
          <w:vertAlign w:val="superscript"/>
          <w:rtl/>
        </w:rPr>
        <w:t>(</w:t>
      </w:r>
      <w:r w:rsidRPr="00C24CF9">
        <w:rPr>
          <w:rStyle w:val="a4"/>
          <w:rFonts w:cs="Traditional Arabic"/>
          <w:rtl/>
        </w:rPr>
        <w:footnoteReference w:id="551"/>
      </w:r>
      <w:r w:rsidRPr="00C24CF9">
        <w:rPr>
          <w:vertAlign w:val="superscript"/>
          <w:rtl/>
        </w:rPr>
        <w:t>)</w:t>
      </w:r>
      <w:r w:rsidRPr="00C24CF9">
        <w:rPr>
          <w:rtl/>
        </w:rPr>
        <w:t xml:space="preserve">، </w:t>
      </w:r>
      <w:r w:rsidRPr="00C24CF9">
        <w:rPr>
          <w:rtl/>
        </w:rPr>
        <w:lastRenderedPageBreak/>
        <w:t>ويطرح</w:t>
      </w:r>
      <w:r w:rsidRPr="00C24CF9">
        <w:rPr>
          <w:vertAlign w:val="superscript"/>
          <w:rtl/>
        </w:rPr>
        <w:t>(</w:t>
      </w:r>
      <w:r w:rsidRPr="00C24CF9">
        <w:rPr>
          <w:rStyle w:val="a4"/>
          <w:rFonts w:cs="Traditional Arabic"/>
          <w:rtl/>
        </w:rPr>
        <w:footnoteReference w:id="552"/>
      </w:r>
      <w:r w:rsidRPr="00C24CF9">
        <w:rPr>
          <w:vertAlign w:val="superscript"/>
          <w:rtl/>
        </w:rPr>
        <w:t>)</w:t>
      </w:r>
      <w:r w:rsidRPr="00C24CF9">
        <w:rPr>
          <w:rtl/>
        </w:rPr>
        <w:t>، ويرفَع</w:t>
      </w:r>
      <w:r w:rsidRPr="00C24CF9">
        <w:rPr>
          <w:vertAlign w:val="superscript"/>
          <w:rtl/>
        </w:rPr>
        <w:t>(</w:t>
      </w:r>
      <w:r w:rsidRPr="00C24CF9">
        <w:rPr>
          <w:rStyle w:val="a4"/>
          <w:rFonts w:cs="Traditional Arabic"/>
          <w:rtl/>
        </w:rPr>
        <w:footnoteReference w:id="553"/>
      </w:r>
      <w:r w:rsidRPr="00C24CF9">
        <w:rPr>
          <w:vertAlign w:val="superscript"/>
          <w:rtl/>
        </w:rPr>
        <w:t>)</w:t>
      </w:r>
      <w:r w:rsidRPr="00C24CF9">
        <w:rPr>
          <w:rtl/>
        </w:rPr>
        <w:t>, ويصنع</w:t>
      </w:r>
      <w:r w:rsidRPr="00C24CF9">
        <w:rPr>
          <w:vertAlign w:val="superscript"/>
          <w:rtl/>
        </w:rPr>
        <w:t>(</w:t>
      </w:r>
      <w:r w:rsidRPr="00C24CF9">
        <w:rPr>
          <w:rStyle w:val="a4"/>
          <w:rFonts w:cs="Traditional Arabic"/>
          <w:rtl/>
        </w:rPr>
        <w:footnoteReference w:id="554"/>
      </w:r>
      <w:r w:rsidRPr="00C24CF9">
        <w:rPr>
          <w:vertAlign w:val="superscript"/>
          <w:rtl/>
        </w:rPr>
        <w:t>)</w:t>
      </w:r>
      <w:r w:rsidRPr="00C24CF9">
        <w:rPr>
          <w:rtl/>
        </w:rPr>
        <w:t>، ويرتَع، ويمنَع</w:t>
      </w:r>
      <w:r w:rsidRPr="00C24CF9">
        <w:rPr>
          <w:vertAlign w:val="superscript"/>
          <w:rtl/>
        </w:rPr>
        <w:t>(</w:t>
      </w:r>
      <w:r w:rsidRPr="00C24CF9">
        <w:rPr>
          <w:rStyle w:val="a4"/>
          <w:rFonts w:cs="Traditional Arabic"/>
          <w:rtl/>
        </w:rPr>
        <w:footnoteReference w:id="555"/>
      </w:r>
      <w:r w:rsidRPr="00C24CF9">
        <w:rPr>
          <w:vertAlign w:val="superscript"/>
          <w:rtl/>
        </w:rPr>
        <w:t>)</w:t>
      </w:r>
      <w:r w:rsidRPr="00C24CF9">
        <w:rPr>
          <w:rtl/>
        </w:rPr>
        <w:t>،ويملأ</w:t>
      </w:r>
      <w:r w:rsidRPr="00C24CF9">
        <w:rPr>
          <w:vertAlign w:val="superscript"/>
          <w:rtl/>
        </w:rPr>
        <w:t>(</w:t>
      </w:r>
      <w:r w:rsidRPr="00C24CF9">
        <w:rPr>
          <w:rStyle w:val="a4"/>
          <w:rFonts w:cs="Traditional Arabic"/>
          <w:rtl/>
        </w:rPr>
        <w:footnoteReference w:id="556"/>
      </w:r>
      <w:r w:rsidRPr="00C24CF9">
        <w:rPr>
          <w:vertAlign w:val="superscript"/>
          <w:rtl/>
        </w:rPr>
        <w:t>)</w:t>
      </w:r>
      <w:r w:rsidRPr="00C24CF9">
        <w:rPr>
          <w:rtl/>
        </w:rPr>
        <w:t>، ويطحَن</w:t>
      </w:r>
      <w:r w:rsidRPr="00C24CF9">
        <w:rPr>
          <w:vertAlign w:val="superscript"/>
          <w:rtl/>
        </w:rPr>
        <w:t>(</w:t>
      </w:r>
      <w:r w:rsidRPr="00C24CF9">
        <w:rPr>
          <w:rStyle w:val="a4"/>
          <w:rFonts w:cs="Traditional Arabic"/>
          <w:rtl/>
        </w:rPr>
        <w:footnoteReference w:id="557"/>
      </w:r>
      <w:r w:rsidRPr="00C24CF9">
        <w:rPr>
          <w:vertAlign w:val="superscript"/>
          <w:rtl/>
        </w:rPr>
        <w:t>)</w:t>
      </w:r>
      <w:r w:rsidRPr="00C24CF9">
        <w:rPr>
          <w:rtl/>
        </w:rPr>
        <w:t>، وينفَع</w:t>
      </w:r>
      <w:r w:rsidRPr="00C24CF9">
        <w:rPr>
          <w:vertAlign w:val="superscript"/>
          <w:rtl/>
        </w:rPr>
        <w:t>(</w:t>
      </w:r>
      <w:r w:rsidRPr="00C24CF9">
        <w:rPr>
          <w:rStyle w:val="a4"/>
          <w:rFonts w:cs="Traditional Arabic"/>
          <w:rtl/>
        </w:rPr>
        <w:footnoteReference w:id="558"/>
      </w:r>
      <w:r w:rsidRPr="00C24CF9">
        <w:rPr>
          <w:vertAlign w:val="superscript"/>
          <w:rtl/>
        </w:rPr>
        <w:t>)</w:t>
      </w:r>
      <w:r w:rsidRPr="00C24CF9">
        <w:rPr>
          <w:rtl/>
        </w:rPr>
        <w:t>، ويسأَل</w:t>
      </w:r>
      <w:r w:rsidRPr="00C24CF9">
        <w:rPr>
          <w:spacing w:val="-4"/>
          <w:vertAlign w:val="superscript"/>
          <w:rtl/>
        </w:rPr>
        <w:t>(</w:t>
      </w:r>
      <w:r w:rsidRPr="00C24CF9">
        <w:rPr>
          <w:rStyle w:val="a4"/>
          <w:rFonts w:cs="Traditional Arabic"/>
          <w:spacing w:val="-4"/>
          <w:rtl/>
        </w:rPr>
        <w:footnoteReference w:id="559"/>
      </w:r>
      <w:r w:rsidRPr="00C24CF9">
        <w:rPr>
          <w:spacing w:val="-4"/>
          <w:vertAlign w:val="superscript"/>
          <w:rtl/>
        </w:rPr>
        <w:t>)</w:t>
      </w:r>
      <w:r w:rsidR="00BC2DFA" w:rsidRPr="00C24CF9">
        <w:rPr>
          <w:rtl/>
        </w:rPr>
        <w:t>)</w:t>
      </w:r>
      <w:r w:rsidR="00BC2DFA" w:rsidRPr="00C24CF9">
        <w:rPr>
          <w:rFonts w:hint="cs"/>
          <w:rtl/>
        </w:rPr>
        <w:t xml:space="preserve">، </w:t>
      </w:r>
      <w:r w:rsidRPr="00C24CF9">
        <w:rPr>
          <w:rtl/>
        </w:rPr>
        <w:t>وورد المعتل في: (يرعَى</w:t>
      </w:r>
      <w:r w:rsidRPr="00C24CF9">
        <w:rPr>
          <w:spacing w:val="-4"/>
          <w:vertAlign w:val="superscript"/>
          <w:rtl/>
        </w:rPr>
        <w:t>(</w:t>
      </w:r>
      <w:r w:rsidRPr="00C24CF9">
        <w:rPr>
          <w:rStyle w:val="a4"/>
          <w:rFonts w:cs="Traditional Arabic"/>
          <w:spacing w:val="-4"/>
          <w:rtl/>
        </w:rPr>
        <w:footnoteReference w:id="560"/>
      </w:r>
      <w:r w:rsidRPr="00C24CF9">
        <w:rPr>
          <w:spacing w:val="-4"/>
          <w:vertAlign w:val="superscript"/>
          <w:rtl/>
        </w:rPr>
        <w:t>)</w:t>
      </w:r>
      <w:r w:rsidRPr="00C24CF9">
        <w:rPr>
          <w:rtl/>
        </w:rPr>
        <w:t>، وينهَى</w:t>
      </w:r>
      <w:r w:rsidRPr="00C24CF9">
        <w:rPr>
          <w:vertAlign w:val="superscript"/>
          <w:rtl/>
        </w:rPr>
        <w:t>(</w:t>
      </w:r>
      <w:r w:rsidRPr="00C24CF9">
        <w:rPr>
          <w:rStyle w:val="a4"/>
          <w:rFonts w:cs="Traditional Arabic"/>
          <w:rtl/>
        </w:rPr>
        <w:footnoteReference w:id="561"/>
      </w:r>
      <w:r w:rsidRPr="00C24CF9">
        <w:rPr>
          <w:vertAlign w:val="superscript"/>
          <w:rtl/>
        </w:rPr>
        <w:t>)</w:t>
      </w:r>
      <w:r w:rsidRPr="00C24CF9">
        <w:rPr>
          <w:rtl/>
        </w:rPr>
        <w:t>، ويرَى</w:t>
      </w:r>
      <w:r w:rsidRPr="00C24CF9">
        <w:rPr>
          <w:vertAlign w:val="superscript"/>
          <w:rtl/>
        </w:rPr>
        <w:t>(</w:t>
      </w:r>
      <w:r w:rsidRPr="00C24CF9">
        <w:rPr>
          <w:rStyle w:val="a4"/>
          <w:rFonts w:cs="Traditional Arabic"/>
          <w:rtl/>
        </w:rPr>
        <w:footnoteReference w:id="562"/>
      </w:r>
      <w:r w:rsidRPr="00C24CF9">
        <w:rPr>
          <w:vertAlign w:val="superscript"/>
          <w:rtl/>
        </w:rPr>
        <w:t>)</w:t>
      </w:r>
      <w:r w:rsidRPr="00C24CF9">
        <w:rPr>
          <w:rtl/>
        </w:rPr>
        <w:t xml:space="preserve">). </w:t>
      </w:r>
    </w:p>
    <w:p w:rsidR="00642A6B" w:rsidRPr="00C24CF9" w:rsidRDefault="00642A6B" w:rsidP="00B45B2E">
      <w:pPr>
        <w:pStyle w:val="10"/>
        <w:ind w:firstLine="284"/>
        <w:rPr>
          <w:rtl/>
        </w:rPr>
      </w:pPr>
      <w:r w:rsidRPr="00C24CF9">
        <w:rPr>
          <w:rtl/>
        </w:rPr>
        <w:t>ويُعلِّل سيبويه</w:t>
      </w:r>
      <w:r w:rsidR="008F7295" w:rsidRPr="00C24CF9">
        <w:fldChar w:fldCharType="begin"/>
      </w:r>
      <w:r w:rsidRPr="00C24CF9">
        <w:instrText>xe "</w:instrText>
      </w:r>
      <w:r w:rsidRPr="00C24CF9">
        <w:rPr>
          <w:rtl/>
        </w:rPr>
        <w:instrText>فهرس الأعلام:سيبويه</w:instrText>
      </w:r>
      <w:r w:rsidRPr="00C24CF9">
        <w:instrText>"</w:instrText>
      </w:r>
      <w:r w:rsidR="008F7295" w:rsidRPr="00C24CF9">
        <w:fldChar w:fldCharType="end"/>
      </w:r>
      <w:r w:rsidRPr="00C24CF9">
        <w:rPr>
          <w:rtl/>
        </w:rPr>
        <w:t xml:space="preserve"> مجيء (يفعَل) بالفتح مضارعا لـ(فَعَل) المفتوح في الحلقي العين أو اللام بأسباب صوتية، ويعتبره خلاف الأصل، فيقول: "وإنما فتحوا هذه الحروف لأنها سفلت في الحلق, فكرهوا أن يتناولوا حركة ما قبلها بحركة ما ارتفع من الحروف فجعلوا حركتها من الحرف الذي في حيّزها وهو الألف, وإنما الحركات من الألف والياء والواو... وقد جاءوا بأشياء من هذا الباب على الأصل، قالوا: برَأ يبرُأ... وقالوا: نزَع، ينزِع"</w:t>
      </w:r>
      <w:r w:rsidRPr="00C24CF9">
        <w:rPr>
          <w:vertAlign w:val="superscript"/>
          <w:rtl/>
        </w:rPr>
        <w:t>(</w:t>
      </w:r>
      <w:r w:rsidRPr="00C24CF9">
        <w:rPr>
          <w:rStyle w:val="a4"/>
          <w:rFonts w:cs="Traditional Arabic"/>
          <w:rtl/>
        </w:rPr>
        <w:footnoteReference w:id="563"/>
      </w:r>
      <w:r w:rsidRPr="00C24CF9">
        <w:rPr>
          <w:vertAlign w:val="superscript"/>
          <w:rtl/>
        </w:rPr>
        <w:t>)</w:t>
      </w:r>
      <w:r w:rsidRPr="00C24CF9">
        <w:rPr>
          <w:rtl/>
        </w:rPr>
        <w:t xml:space="preserve">. </w:t>
      </w:r>
    </w:p>
    <w:p w:rsidR="00FA1E2A" w:rsidRPr="00C24CF9" w:rsidRDefault="00642A6B" w:rsidP="00B45B2E">
      <w:pPr>
        <w:widowControl/>
        <w:ind w:firstLine="284"/>
        <w:rPr>
          <w:rtl/>
        </w:rPr>
      </w:pPr>
      <w:r w:rsidRPr="00C24CF9">
        <w:rPr>
          <w:rtl/>
        </w:rPr>
        <w:t>وأصل (يكاد، ويزال، وينام) ونحوها عند الصرفيين: يكْيَد، ويزْيَل، وينْوَم، بزنة (يَفعَل) فنُقِلت حركة العين إلى الفاء، فصارت يكَيْد، ويَزَيْل وينَوْم ثم قلبت الياء والواو ألفا، وإنما أعلّوا المضارع هنا حملا على الماضي</w:t>
      </w:r>
      <w:r w:rsidRPr="00C24CF9">
        <w:rPr>
          <w:vertAlign w:val="superscript"/>
          <w:rtl/>
        </w:rPr>
        <w:t>(</w:t>
      </w:r>
      <w:r w:rsidRPr="00C24CF9">
        <w:rPr>
          <w:rStyle w:val="a4"/>
          <w:rFonts w:cs="Traditional Arabic"/>
          <w:rtl/>
        </w:rPr>
        <w:footnoteReference w:id="564"/>
      </w:r>
      <w:r w:rsidRPr="00C24CF9">
        <w:rPr>
          <w:vertAlign w:val="superscript"/>
          <w:rtl/>
        </w:rPr>
        <w:t>)</w:t>
      </w:r>
      <w:r w:rsidRPr="00C24CF9">
        <w:rPr>
          <w:rtl/>
        </w:rPr>
        <w:t xml:space="preserve">. </w:t>
      </w:r>
    </w:p>
    <w:p w:rsidR="00642A6B" w:rsidRPr="00C24CF9" w:rsidRDefault="00642A6B" w:rsidP="007D57E8">
      <w:pPr>
        <w:widowControl/>
        <w:ind w:firstLine="170"/>
      </w:pPr>
      <w:r w:rsidRPr="00C24CF9">
        <w:rPr>
          <w:rtl/>
        </w:rPr>
        <w:t>وجاء بناء (يفعَل) مضارعًا لمعتل الفاء بالواو في هذه الأمثال كما في: (يقع</w:t>
      </w:r>
      <w:r w:rsidRPr="00C24CF9">
        <w:rPr>
          <w:vertAlign w:val="superscript"/>
          <w:rtl/>
        </w:rPr>
        <w:t>(</w:t>
      </w:r>
      <w:r w:rsidRPr="00C24CF9">
        <w:rPr>
          <w:rStyle w:val="a4"/>
          <w:rFonts w:cs="Traditional Arabic"/>
          <w:rtl/>
        </w:rPr>
        <w:footnoteReference w:id="565"/>
      </w:r>
      <w:r w:rsidRPr="00C24CF9">
        <w:rPr>
          <w:vertAlign w:val="superscript"/>
          <w:rtl/>
        </w:rPr>
        <w:t>)</w:t>
      </w:r>
      <w:r w:rsidRPr="00C24CF9">
        <w:rPr>
          <w:rtl/>
        </w:rPr>
        <w:t>، ويَدَع</w:t>
      </w:r>
      <w:r w:rsidRPr="00C24CF9">
        <w:rPr>
          <w:vertAlign w:val="superscript"/>
          <w:rtl/>
        </w:rPr>
        <w:t>(</w:t>
      </w:r>
      <w:r w:rsidRPr="00C24CF9">
        <w:rPr>
          <w:rStyle w:val="a4"/>
          <w:rFonts w:cs="Traditional Arabic"/>
          <w:rtl/>
        </w:rPr>
        <w:footnoteReference w:id="566"/>
      </w:r>
      <w:r w:rsidRPr="00C24CF9">
        <w:rPr>
          <w:vertAlign w:val="superscript"/>
          <w:rtl/>
        </w:rPr>
        <w:t>)</w:t>
      </w:r>
      <w:r w:rsidRPr="00C24CF9">
        <w:rPr>
          <w:rtl/>
        </w:rPr>
        <w:t>,  يذَر</w:t>
      </w:r>
      <w:r w:rsidRPr="00C24CF9">
        <w:rPr>
          <w:vertAlign w:val="superscript"/>
          <w:rtl/>
        </w:rPr>
        <w:t>(</w:t>
      </w:r>
      <w:r w:rsidRPr="00C24CF9">
        <w:rPr>
          <w:rStyle w:val="a4"/>
          <w:rFonts w:cs="Traditional Arabic"/>
          <w:rtl/>
        </w:rPr>
        <w:footnoteReference w:id="567"/>
      </w:r>
      <w:r w:rsidRPr="00C24CF9">
        <w:rPr>
          <w:vertAlign w:val="superscript"/>
          <w:rtl/>
        </w:rPr>
        <w:t>)</w:t>
      </w:r>
      <w:r w:rsidRPr="00C24CF9">
        <w:rPr>
          <w:rtl/>
        </w:rPr>
        <w:t>), وقد اختلف الصرفيون في بابه، فجعله بعضهم من باب (فعَل-</w:t>
      </w:r>
      <w:r w:rsidRPr="00C24CF9">
        <w:rPr>
          <w:rtl/>
        </w:rPr>
        <w:lastRenderedPageBreak/>
        <w:t>يفعِل) دون استثناء</w:t>
      </w:r>
      <w:r w:rsidRPr="00C24CF9">
        <w:rPr>
          <w:vertAlign w:val="superscript"/>
          <w:rtl/>
        </w:rPr>
        <w:t>(</w:t>
      </w:r>
      <w:r w:rsidRPr="00C24CF9">
        <w:rPr>
          <w:rStyle w:val="a4"/>
          <w:rFonts w:cs="Traditional Arabic"/>
          <w:rtl/>
        </w:rPr>
        <w:footnoteReference w:id="568"/>
      </w:r>
      <w:r w:rsidRPr="00C24CF9">
        <w:rPr>
          <w:vertAlign w:val="superscript"/>
          <w:rtl/>
        </w:rPr>
        <w:t>)</w:t>
      </w:r>
      <w:r w:rsidRPr="00C24CF9">
        <w:rPr>
          <w:rtl/>
        </w:rPr>
        <w:t xml:space="preserve"> واستثنى بعضهم ما كان حلقي اللام كوَضَع، يَضَع فجعلوه من باب (فعَل-يفعَل)</w:t>
      </w:r>
      <w:r w:rsidRPr="00C24CF9">
        <w:rPr>
          <w:vertAlign w:val="superscript"/>
          <w:rtl/>
        </w:rPr>
        <w:t>(</w:t>
      </w:r>
      <w:r w:rsidRPr="00C24CF9">
        <w:rPr>
          <w:rStyle w:val="a4"/>
          <w:rFonts w:cs="Traditional Arabic"/>
          <w:rtl/>
        </w:rPr>
        <w:footnoteReference w:id="569"/>
      </w:r>
      <w:r w:rsidRPr="00C24CF9">
        <w:rPr>
          <w:vertAlign w:val="superscript"/>
          <w:rtl/>
        </w:rPr>
        <w:t>)</w:t>
      </w:r>
      <w:r w:rsidRPr="00C24CF9">
        <w:rPr>
          <w:rtl/>
        </w:rPr>
        <w:t xml:space="preserve"> ففي كتاب (فتح الأقفال بشرح لامية الأفعال): "وصرح في التسهيل بأن سائر العرب غير بني عامر يلتزم كسر مضارع هذا النوع، ولم يَستَثن منه شيئا، ولا شرط له شرطا، وهو مقتضى النظم، وذلك عجيب منه، فإنه قد جاءت أفعال منه بالفتح، بل أنا أقول باشتراط كون لامه غير حرف الحلق، فإني تتبعت مواده، فوجدت حلقي اللام منه مفتوحا، كوجأ يجأه... ووضعه يضعه، ووقع يقع..."</w:t>
      </w:r>
      <w:r w:rsidRPr="00C24CF9">
        <w:rPr>
          <w:vertAlign w:val="superscript"/>
          <w:rtl/>
        </w:rPr>
        <w:t>(</w:t>
      </w:r>
      <w:r w:rsidRPr="00C24CF9">
        <w:rPr>
          <w:rStyle w:val="a4"/>
          <w:rFonts w:cs="Traditional Arabic"/>
          <w:rtl/>
        </w:rPr>
        <w:footnoteReference w:id="570"/>
      </w:r>
      <w:r w:rsidRPr="00C24CF9">
        <w:rPr>
          <w:vertAlign w:val="superscript"/>
          <w:rtl/>
        </w:rPr>
        <w:t>)</w:t>
      </w:r>
      <w:r w:rsidR="007D57E8" w:rsidRPr="00C24CF9">
        <w:rPr>
          <w:rFonts w:hint="cs"/>
          <w:rtl/>
        </w:rPr>
        <w:t>.</w:t>
      </w:r>
    </w:p>
    <w:p w:rsidR="00642A6B" w:rsidRPr="00C24CF9" w:rsidRDefault="00642A6B" w:rsidP="00B45B2E">
      <w:pPr>
        <w:pStyle w:val="3"/>
        <w:spacing w:before="0" w:after="0"/>
        <w:ind w:firstLine="284"/>
        <w:rPr>
          <w:rFonts w:cs="Traditional Arabic"/>
          <w:spacing w:val="-10"/>
          <w:sz w:val="36"/>
          <w:szCs w:val="36"/>
          <w:rtl/>
        </w:rPr>
      </w:pPr>
      <w:bookmarkStart w:id="201" w:name="_Toc303366870"/>
      <w:bookmarkStart w:id="202" w:name="_Toc303367608"/>
      <w:bookmarkStart w:id="203" w:name="_Toc303368985"/>
      <w:bookmarkStart w:id="204" w:name="_Toc306912063"/>
      <w:bookmarkStart w:id="205" w:name="_Toc306983067"/>
      <w:bookmarkStart w:id="206" w:name="_Toc313750322"/>
      <w:bookmarkStart w:id="207" w:name="_Toc313773074"/>
      <w:r w:rsidRPr="00C24CF9">
        <w:rPr>
          <w:rFonts w:cs="Traditional Arabic"/>
          <w:spacing w:val="-10"/>
          <w:sz w:val="36"/>
          <w:szCs w:val="36"/>
          <w:rtl/>
        </w:rPr>
        <w:t>2- بناء يفْعِل</w:t>
      </w:r>
      <w:bookmarkEnd w:id="201"/>
      <w:bookmarkEnd w:id="202"/>
      <w:bookmarkEnd w:id="203"/>
      <w:bookmarkEnd w:id="204"/>
      <w:bookmarkEnd w:id="205"/>
      <w:bookmarkEnd w:id="206"/>
      <w:bookmarkEnd w:id="207"/>
    </w:p>
    <w:p w:rsidR="00642A6B" w:rsidRPr="00C24CF9" w:rsidRDefault="00642A6B" w:rsidP="00B45B2E">
      <w:pPr>
        <w:pStyle w:val="10"/>
        <w:ind w:firstLine="170"/>
        <w:rPr>
          <w:spacing w:val="-8"/>
          <w:rtl/>
        </w:rPr>
      </w:pPr>
      <w:r w:rsidRPr="00C24CF9">
        <w:rPr>
          <w:spacing w:val="-8"/>
          <w:rtl/>
        </w:rPr>
        <w:t>يأتي المضارع على وزن (يَفْعِل) قياساً وسماعا</w:t>
      </w:r>
      <w:r w:rsidRPr="00C24CF9">
        <w:rPr>
          <w:vertAlign w:val="superscript"/>
          <w:rtl/>
        </w:rPr>
        <w:t>ً(</w:t>
      </w:r>
      <w:r w:rsidRPr="00C24CF9">
        <w:rPr>
          <w:rStyle w:val="a4"/>
          <w:rFonts w:cs="Traditional Arabic"/>
          <w:rtl/>
        </w:rPr>
        <w:footnoteReference w:id="571"/>
      </w:r>
      <w:r w:rsidRPr="00C24CF9">
        <w:rPr>
          <w:vertAlign w:val="superscript"/>
          <w:rtl/>
        </w:rPr>
        <w:t>)</w:t>
      </w:r>
      <w:r w:rsidRPr="00C24CF9">
        <w:rPr>
          <w:spacing w:val="-8"/>
          <w:rtl/>
        </w:rPr>
        <w:t>.</w:t>
      </w:r>
    </w:p>
    <w:p w:rsidR="00CB78C3" w:rsidRPr="00C24CF9" w:rsidRDefault="00642A6B" w:rsidP="00B45B2E">
      <w:pPr>
        <w:pStyle w:val="10"/>
        <w:ind w:firstLine="170"/>
        <w:rPr>
          <w:spacing w:val="-8"/>
          <w:rtl/>
        </w:rPr>
      </w:pPr>
      <w:r w:rsidRPr="00C24CF9">
        <w:rPr>
          <w:spacing w:val="-8"/>
          <w:rtl/>
        </w:rPr>
        <w:t>( أ ) فأما القياسي فيكون من الماضي (فَعَل) في الحالات التالية:</w:t>
      </w:r>
    </w:p>
    <w:p w:rsidR="00642A6B" w:rsidRPr="00C24CF9" w:rsidRDefault="00642A6B" w:rsidP="00B45B2E">
      <w:pPr>
        <w:widowControl/>
        <w:numPr>
          <w:ilvl w:val="0"/>
          <w:numId w:val="7"/>
        </w:numPr>
        <w:tabs>
          <w:tab w:val="clear" w:pos="1080"/>
          <w:tab w:val="num" w:pos="457"/>
        </w:tabs>
        <w:ind w:left="0" w:firstLine="170"/>
        <w:rPr>
          <w:rtl/>
        </w:rPr>
      </w:pPr>
      <w:r w:rsidRPr="00C24CF9">
        <w:rPr>
          <w:rtl/>
        </w:rPr>
        <w:t>إذا كان معتل الفاء، بالواو أو الياء</w:t>
      </w:r>
      <w:r w:rsidRPr="00C24CF9">
        <w:rPr>
          <w:vertAlign w:val="superscript"/>
          <w:rtl/>
        </w:rPr>
        <w:t>(</w:t>
      </w:r>
      <w:r w:rsidRPr="00C24CF9">
        <w:rPr>
          <w:rStyle w:val="a4"/>
          <w:rFonts w:cs="Traditional Arabic"/>
          <w:rtl/>
        </w:rPr>
        <w:footnoteReference w:id="572"/>
      </w:r>
      <w:r w:rsidRPr="00C24CF9">
        <w:rPr>
          <w:vertAlign w:val="superscript"/>
          <w:rtl/>
        </w:rPr>
        <w:t>)</w:t>
      </w:r>
      <w:r w:rsidRPr="00C24CF9">
        <w:rPr>
          <w:rtl/>
        </w:rPr>
        <w:t>، نحو: وَصَل يَصِل، ويَسَر يَيسِر.</w:t>
      </w:r>
    </w:p>
    <w:p w:rsidR="00642A6B" w:rsidRPr="00C24CF9" w:rsidRDefault="00642A6B" w:rsidP="00B45B2E">
      <w:pPr>
        <w:widowControl/>
        <w:numPr>
          <w:ilvl w:val="0"/>
          <w:numId w:val="7"/>
        </w:numPr>
        <w:tabs>
          <w:tab w:val="clear" w:pos="1080"/>
          <w:tab w:val="num" w:pos="457"/>
        </w:tabs>
        <w:ind w:left="0" w:firstLine="170"/>
      </w:pPr>
      <w:r w:rsidRPr="00C24CF9">
        <w:rPr>
          <w:rtl/>
        </w:rPr>
        <w:t>إذا كان يائي العين، نحو: مَال يَمِيل.</w:t>
      </w:r>
    </w:p>
    <w:p w:rsidR="00642A6B" w:rsidRPr="00C24CF9" w:rsidRDefault="00642A6B" w:rsidP="00B45B2E">
      <w:pPr>
        <w:widowControl/>
        <w:numPr>
          <w:ilvl w:val="0"/>
          <w:numId w:val="7"/>
        </w:numPr>
        <w:tabs>
          <w:tab w:val="clear" w:pos="1080"/>
          <w:tab w:val="num" w:pos="457"/>
        </w:tabs>
        <w:ind w:left="0" w:firstLine="170"/>
      </w:pPr>
      <w:r w:rsidRPr="00C24CF9">
        <w:rPr>
          <w:rtl/>
        </w:rPr>
        <w:t>إذا كان يائي اللام، نحو: رَمَى يَرْمِي.</w:t>
      </w:r>
    </w:p>
    <w:p w:rsidR="00642A6B" w:rsidRPr="00C24CF9" w:rsidRDefault="00642A6B" w:rsidP="00B45B2E">
      <w:pPr>
        <w:widowControl/>
        <w:numPr>
          <w:ilvl w:val="0"/>
          <w:numId w:val="7"/>
        </w:numPr>
        <w:tabs>
          <w:tab w:val="clear" w:pos="1080"/>
          <w:tab w:val="num" w:pos="457"/>
        </w:tabs>
        <w:ind w:left="0" w:firstLine="170"/>
      </w:pPr>
      <w:r w:rsidRPr="00C24CF9">
        <w:rPr>
          <w:rtl/>
        </w:rPr>
        <w:t xml:space="preserve">إذا كان (فَعَل) مضاعفًا لازمًا نحو: حنّ يحِنّ. </w:t>
      </w:r>
    </w:p>
    <w:p w:rsidR="00642A6B" w:rsidRPr="00C24CF9" w:rsidRDefault="00642A6B" w:rsidP="00B45B2E">
      <w:pPr>
        <w:pStyle w:val="10"/>
        <w:ind w:firstLine="170"/>
        <w:rPr>
          <w:rtl/>
        </w:rPr>
      </w:pPr>
      <w:r w:rsidRPr="00C24CF9">
        <w:rPr>
          <w:rtl/>
        </w:rPr>
        <w:t>(ب) وأما السماعي فيكون في الماضي (فَعَل) الصحيح, وفي الماضي (فَعِل) صحيحا ومعتلا، نحو: حسِبَ يحسِب، وورِث، يرِث.</w:t>
      </w:r>
    </w:p>
    <w:p w:rsidR="00642A6B" w:rsidRPr="00C24CF9" w:rsidRDefault="00642A6B" w:rsidP="00B45B2E">
      <w:pPr>
        <w:pStyle w:val="10"/>
        <w:ind w:firstLine="0"/>
        <w:rPr>
          <w:rtl/>
        </w:rPr>
      </w:pPr>
      <w:r w:rsidRPr="00C24CF9">
        <w:rPr>
          <w:rtl/>
        </w:rPr>
        <w:t xml:space="preserve">وقد ورد القياسي في أمثال الصحيحين على النحو الآتي: </w:t>
      </w:r>
    </w:p>
    <w:p w:rsidR="00642A6B" w:rsidRPr="00C24CF9" w:rsidRDefault="00642A6B" w:rsidP="00B45B2E">
      <w:pPr>
        <w:numPr>
          <w:ilvl w:val="0"/>
          <w:numId w:val="6"/>
        </w:numPr>
        <w:tabs>
          <w:tab w:val="clear" w:pos="720"/>
          <w:tab w:val="num" w:pos="277"/>
          <w:tab w:val="left" w:pos="457"/>
        </w:tabs>
        <w:ind w:left="0" w:firstLine="170"/>
      </w:pPr>
      <w:r w:rsidRPr="00C24CF9">
        <w:rPr>
          <w:rtl/>
        </w:rPr>
        <w:t>مضارعا لـ(فَعَل) واوي الفاء وذلك في: (يَجِد</w:t>
      </w:r>
      <w:r w:rsidRPr="00C24CF9">
        <w:rPr>
          <w:vertAlign w:val="superscript"/>
          <w:rtl/>
        </w:rPr>
        <w:t>(</w:t>
      </w:r>
      <w:r w:rsidRPr="00C24CF9">
        <w:rPr>
          <w:rStyle w:val="a4"/>
          <w:rFonts w:cs="Traditional Arabic"/>
          <w:rtl/>
        </w:rPr>
        <w:footnoteReference w:id="573"/>
      </w:r>
      <w:r w:rsidRPr="00C24CF9">
        <w:rPr>
          <w:vertAlign w:val="superscript"/>
          <w:rtl/>
        </w:rPr>
        <w:t>)</w:t>
      </w:r>
      <w:r w:rsidRPr="00C24CF9">
        <w:rPr>
          <w:rtl/>
        </w:rPr>
        <w:t xml:space="preserve">). </w:t>
      </w:r>
    </w:p>
    <w:p w:rsidR="00642A6B" w:rsidRPr="00C24CF9" w:rsidRDefault="00642A6B" w:rsidP="00B45B2E">
      <w:pPr>
        <w:numPr>
          <w:ilvl w:val="0"/>
          <w:numId w:val="6"/>
        </w:numPr>
        <w:tabs>
          <w:tab w:val="clear" w:pos="720"/>
          <w:tab w:val="num" w:pos="277"/>
          <w:tab w:val="left" w:pos="457"/>
        </w:tabs>
        <w:ind w:left="0" w:firstLine="170"/>
      </w:pPr>
      <w:r w:rsidRPr="00C24CF9">
        <w:rPr>
          <w:rtl/>
        </w:rPr>
        <w:lastRenderedPageBreak/>
        <w:t>مضارعا لـ(فَعَل) اليائي العين، وذلك في: (تَصِير</w:t>
      </w:r>
      <w:r w:rsidRPr="00C24CF9">
        <w:rPr>
          <w:vertAlign w:val="superscript"/>
          <w:rtl/>
        </w:rPr>
        <w:t>(</w:t>
      </w:r>
      <w:r w:rsidRPr="00C24CF9">
        <w:rPr>
          <w:rStyle w:val="a4"/>
          <w:rFonts w:cs="Traditional Arabic"/>
          <w:rtl/>
        </w:rPr>
        <w:footnoteReference w:id="574"/>
      </w:r>
      <w:r w:rsidRPr="00C24CF9">
        <w:rPr>
          <w:vertAlign w:val="superscript"/>
          <w:rtl/>
        </w:rPr>
        <w:t>)</w:t>
      </w:r>
      <w:r w:rsidRPr="00C24CF9">
        <w:rPr>
          <w:rtl/>
        </w:rPr>
        <w:t>، وتَعِير</w:t>
      </w:r>
      <w:r w:rsidRPr="00C24CF9">
        <w:rPr>
          <w:vertAlign w:val="superscript"/>
          <w:rtl/>
        </w:rPr>
        <w:t>(</w:t>
      </w:r>
      <w:r w:rsidRPr="00C24CF9">
        <w:rPr>
          <w:rStyle w:val="a4"/>
          <w:rFonts w:cs="Traditional Arabic"/>
          <w:rtl/>
        </w:rPr>
        <w:footnoteReference w:id="575"/>
      </w:r>
      <w:r w:rsidRPr="00C24CF9">
        <w:rPr>
          <w:vertAlign w:val="superscript"/>
          <w:rtl/>
        </w:rPr>
        <w:t>)</w:t>
      </w:r>
      <w:r w:rsidRPr="00C24CF9">
        <w:rPr>
          <w:rtl/>
        </w:rPr>
        <w:t>، ويَكِيد</w:t>
      </w:r>
      <w:r w:rsidRPr="00C24CF9">
        <w:rPr>
          <w:vertAlign w:val="superscript"/>
          <w:rtl/>
        </w:rPr>
        <w:t>(</w:t>
      </w:r>
      <w:r w:rsidRPr="00C24CF9">
        <w:rPr>
          <w:rStyle w:val="a4"/>
          <w:rFonts w:cs="Traditional Arabic"/>
          <w:rtl/>
        </w:rPr>
        <w:footnoteReference w:id="576"/>
      </w:r>
      <w:r w:rsidRPr="00C24CF9">
        <w:rPr>
          <w:vertAlign w:val="superscript"/>
          <w:rtl/>
        </w:rPr>
        <w:t>)</w:t>
      </w:r>
      <w:r w:rsidRPr="00C24CF9">
        <w:rPr>
          <w:rtl/>
        </w:rPr>
        <w:t>، تَغِيب</w:t>
      </w:r>
      <w:r w:rsidRPr="00C24CF9">
        <w:rPr>
          <w:vertAlign w:val="superscript"/>
          <w:rtl/>
        </w:rPr>
        <w:t>(</w:t>
      </w:r>
      <w:r w:rsidRPr="00C24CF9">
        <w:rPr>
          <w:rStyle w:val="a4"/>
          <w:rFonts w:cs="Traditional Arabic"/>
          <w:rtl/>
        </w:rPr>
        <w:footnoteReference w:id="577"/>
      </w:r>
      <w:r w:rsidRPr="00C24CF9">
        <w:rPr>
          <w:vertAlign w:val="superscript"/>
          <w:rtl/>
        </w:rPr>
        <w:t>)</w:t>
      </w:r>
      <w:r w:rsidRPr="00C24CF9">
        <w:rPr>
          <w:rtl/>
        </w:rPr>
        <w:t>، وتَهِيج</w:t>
      </w:r>
      <w:r w:rsidRPr="00C24CF9">
        <w:rPr>
          <w:vertAlign w:val="superscript"/>
          <w:rtl/>
        </w:rPr>
        <w:t>(</w:t>
      </w:r>
      <w:r w:rsidRPr="00C24CF9">
        <w:rPr>
          <w:rStyle w:val="a4"/>
          <w:rFonts w:cs="Traditional Arabic"/>
          <w:rtl/>
        </w:rPr>
        <w:footnoteReference w:id="578"/>
      </w:r>
      <w:r w:rsidRPr="00C24CF9">
        <w:rPr>
          <w:vertAlign w:val="superscript"/>
          <w:rtl/>
        </w:rPr>
        <w:t>)</w:t>
      </w:r>
      <w:r w:rsidRPr="00C24CF9">
        <w:rPr>
          <w:rtl/>
        </w:rPr>
        <w:t>، وتَقِيء</w:t>
      </w:r>
      <w:r w:rsidRPr="00C24CF9">
        <w:rPr>
          <w:vertAlign w:val="superscript"/>
          <w:rtl/>
        </w:rPr>
        <w:t>(</w:t>
      </w:r>
      <w:r w:rsidRPr="00C24CF9">
        <w:rPr>
          <w:rStyle w:val="a4"/>
          <w:rFonts w:cs="Traditional Arabic"/>
          <w:rtl/>
        </w:rPr>
        <w:footnoteReference w:id="579"/>
      </w:r>
      <w:r w:rsidRPr="00C24CF9">
        <w:rPr>
          <w:vertAlign w:val="superscript"/>
          <w:rtl/>
        </w:rPr>
        <w:t>)</w:t>
      </w:r>
      <w:r w:rsidRPr="00C24CF9">
        <w:rPr>
          <w:rtl/>
        </w:rPr>
        <w:t xml:space="preserve">). </w:t>
      </w:r>
    </w:p>
    <w:p w:rsidR="00642A6B" w:rsidRPr="00C24CF9" w:rsidRDefault="00642A6B" w:rsidP="00B45B2E">
      <w:pPr>
        <w:numPr>
          <w:ilvl w:val="0"/>
          <w:numId w:val="6"/>
        </w:numPr>
        <w:tabs>
          <w:tab w:val="clear" w:pos="720"/>
          <w:tab w:val="num" w:pos="277"/>
        </w:tabs>
        <w:ind w:left="360" w:firstLine="170"/>
      </w:pPr>
      <w:r w:rsidRPr="00C24CF9">
        <w:rPr>
          <w:rtl/>
        </w:rPr>
        <w:t>مضارعا لـ(فَعَل) اليائي اللام، وذلك في: (يَأْتِي</w:t>
      </w:r>
      <w:r w:rsidRPr="00C24CF9">
        <w:rPr>
          <w:vertAlign w:val="superscript"/>
          <w:rtl/>
        </w:rPr>
        <w:t>(</w:t>
      </w:r>
      <w:r w:rsidRPr="00C24CF9">
        <w:rPr>
          <w:rStyle w:val="a4"/>
          <w:rFonts w:cs="Traditional Arabic"/>
          <w:rtl/>
        </w:rPr>
        <w:footnoteReference w:id="580"/>
      </w:r>
      <w:r w:rsidRPr="00C24CF9">
        <w:rPr>
          <w:vertAlign w:val="superscript"/>
          <w:rtl/>
        </w:rPr>
        <w:t>)</w:t>
      </w:r>
      <w:r w:rsidRPr="00C24CF9">
        <w:rPr>
          <w:rtl/>
        </w:rPr>
        <w:t>، ويَغْلِي</w:t>
      </w:r>
      <w:r w:rsidRPr="00C24CF9">
        <w:rPr>
          <w:vertAlign w:val="superscript"/>
          <w:rtl/>
        </w:rPr>
        <w:t>(</w:t>
      </w:r>
      <w:r w:rsidRPr="00C24CF9">
        <w:rPr>
          <w:rStyle w:val="a4"/>
          <w:rFonts w:cs="Traditional Arabic"/>
          <w:rtl/>
        </w:rPr>
        <w:footnoteReference w:id="581"/>
      </w:r>
      <w:r w:rsidRPr="00C24CF9">
        <w:rPr>
          <w:vertAlign w:val="superscript"/>
          <w:rtl/>
        </w:rPr>
        <w:t>)</w:t>
      </w:r>
      <w:r w:rsidRPr="00C24CF9">
        <w:rPr>
          <w:rtl/>
        </w:rPr>
        <w:t>، ويَقضِي</w:t>
      </w:r>
      <w:r w:rsidRPr="00C24CF9">
        <w:rPr>
          <w:vertAlign w:val="superscript"/>
          <w:rtl/>
        </w:rPr>
        <w:t>(</w:t>
      </w:r>
      <w:r w:rsidRPr="00C24CF9">
        <w:rPr>
          <w:rStyle w:val="a4"/>
          <w:rFonts w:cs="Traditional Arabic"/>
          <w:rtl/>
        </w:rPr>
        <w:footnoteReference w:id="582"/>
      </w:r>
      <w:r w:rsidRPr="00C24CF9">
        <w:rPr>
          <w:vertAlign w:val="superscript"/>
          <w:rtl/>
        </w:rPr>
        <w:t>)</w:t>
      </w:r>
      <w:r w:rsidRPr="00C24CF9">
        <w:rPr>
          <w:rtl/>
        </w:rPr>
        <w:t>، ويَهدِي</w:t>
      </w:r>
      <w:r w:rsidRPr="00C24CF9">
        <w:rPr>
          <w:vertAlign w:val="superscript"/>
          <w:rtl/>
        </w:rPr>
        <w:t>(</w:t>
      </w:r>
      <w:r w:rsidRPr="00C24CF9">
        <w:rPr>
          <w:rStyle w:val="a4"/>
          <w:rFonts w:cs="Traditional Arabic"/>
          <w:rtl/>
        </w:rPr>
        <w:footnoteReference w:id="583"/>
      </w:r>
      <w:r w:rsidRPr="00C24CF9">
        <w:rPr>
          <w:vertAlign w:val="superscript"/>
          <w:rtl/>
        </w:rPr>
        <w:t>)</w:t>
      </w:r>
      <w:r w:rsidRPr="00C24CF9">
        <w:rPr>
          <w:rtl/>
        </w:rPr>
        <w:t>، يَمشِي</w:t>
      </w:r>
      <w:r w:rsidRPr="00C24CF9">
        <w:rPr>
          <w:vertAlign w:val="superscript"/>
          <w:rtl/>
        </w:rPr>
        <w:t>(</w:t>
      </w:r>
      <w:r w:rsidRPr="00C24CF9">
        <w:rPr>
          <w:rStyle w:val="a4"/>
          <w:rFonts w:cs="Traditional Arabic"/>
          <w:rtl/>
        </w:rPr>
        <w:footnoteReference w:id="584"/>
      </w:r>
      <w:r w:rsidRPr="00C24CF9">
        <w:rPr>
          <w:vertAlign w:val="superscript"/>
          <w:rtl/>
        </w:rPr>
        <w:t>)</w:t>
      </w:r>
      <w:r w:rsidRPr="00C24CF9">
        <w:rPr>
          <w:rtl/>
        </w:rPr>
        <w:t>، ويَجرِي</w:t>
      </w:r>
      <w:r w:rsidRPr="00C24CF9">
        <w:rPr>
          <w:vertAlign w:val="superscript"/>
          <w:rtl/>
        </w:rPr>
        <w:t>(</w:t>
      </w:r>
      <w:r w:rsidRPr="00C24CF9">
        <w:rPr>
          <w:rStyle w:val="a4"/>
          <w:rFonts w:cs="Traditional Arabic"/>
          <w:rtl/>
        </w:rPr>
        <w:footnoteReference w:id="585"/>
      </w:r>
      <w:r w:rsidRPr="00C24CF9">
        <w:rPr>
          <w:vertAlign w:val="superscript"/>
          <w:rtl/>
        </w:rPr>
        <w:t>)</w:t>
      </w:r>
      <w:r w:rsidRPr="00C24CF9">
        <w:rPr>
          <w:rtl/>
        </w:rPr>
        <w:t>، ويَهوِي</w:t>
      </w:r>
      <w:r w:rsidRPr="00C24CF9">
        <w:rPr>
          <w:vertAlign w:val="superscript"/>
          <w:rtl/>
        </w:rPr>
        <w:t>(</w:t>
      </w:r>
      <w:r w:rsidRPr="00C24CF9">
        <w:rPr>
          <w:rStyle w:val="a4"/>
          <w:rFonts w:cs="Traditional Arabic"/>
          <w:rtl/>
        </w:rPr>
        <w:footnoteReference w:id="586"/>
      </w:r>
      <w:r w:rsidRPr="00C24CF9">
        <w:rPr>
          <w:vertAlign w:val="superscript"/>
          <w:rtl/>
        </w:rPr>
        <w:t>)</w:t>
      </w:r>
      <w:r w:rsidRPr="00C24CF9">
        <w:rPr>
          <w:rtl/>
        </w:rPr>
        <w:t xml:space="preserve">، ). </w:t>
      </w:r>
    </w:p>
    <w:p w:rsidR="00BA4079" w:rsidRPr="00C24CF9" w:rsidRDefault="00642A6B" w:rsidP="00CB78C3">
      <w:pPr>
        <w:numPr>
          <w:ilvl w:val="0"/>
          <w:numId w:val="6"/>
        </w:numPr>
        <w:ind w:left="0" w:firstLine="284"/>
        <w:rPr>
          <w:rtl/>
        </w:rPr>
      </w:pPr>
      <w:r w:rsidRPr="00C24CF9">
        <w:rPr>
          <w:rtl/>
        </w:rPr>
        <w:t>مضارعا لـ(فَعَل) المضعّف اللازم، وذلك في: (يَتِمّ</w:t>
      </w:r>
      <w:r w:rsidRPr="00C24CF9">
        <w:rPr>
          <w:vertAlign w:val="superscript"/>
          <w:rtl/>
        </w:rPr>
        <w:t>(</w:t>
      </w:r>
      <w:r w:rsidRPr="00C24CF9">
        <w:rPr>
          <w:rStyle w:val="a4"/>
          <w:rFonts w:cs="Traditional Arabic"/>
          <w:rtl/>
        </w:rPr>
        <w:footnoteReference w:id="587"/>
      </w:r>
      <w:r w:rsidRPr="00C24CF9">
        <w:rPr>
          <w:vertAlign w:val="superscript"/>
          <w:rtl/>
        </w:rPr>
        <w:t>)</w:t>
      </w:r>
      <w:r w:rsidRPr="00C24CF9">
        <w:rPr>
          <w:rtl/>
        </w:rPr>
        <w:t>، تفِرّ</w:t>
      </w:r>
      <w:r w:rsidRPr="00C24CF9">
        <w:rPr>
          <w:vertAlign w:val="superscript"/>
          <w:rtl/>
        </w:rPr>
        <w:t>(</w:t>
      </w:r>
      <w:r w:rsidRPr="00C24CF9">
        <w:rPr>
          <w:rStyle w:val="a4"/>
          <w:rFonts w:cs="Traditional Arabic"/>
          <w:rtl/>
        </w:rPr>
        <w:footnoteReference w:id="588"/>
      </w:r>
      <w:r w:rsidRPr="00C24CF9">
        <w:rPr>
          <w:vertAlign w:val="superscript"/>
          <w:rtl/>
        </w:rPr>
        <w:t>)</w:t>
      </w:r>
      <w:r w:rsidRPr="00C24CF9">
        <w:rPr>
          <w:rtl/>
        </w:rPr>
        <w:t>، تشِبّ</w:t>
      </w:r>
      <w:r w:rsidRPr="00C24CF9">
        <w:rPr>
          <w:vertAlign w:val="superscript"/>
          <w:rtl/>
        </w:rPr>
        <w:t>(</w:t>
      </w:r>
      <w:r w:rsidRPr="00C24CF9">
        <w:rPr>
          <w:rStyle w:val="a4"/>
          <w:rFonts w:cs="Traditional Arabic"/>
          <w:rtl/>
        </w:rPr>
        <w:footnoteReference w:id="589"/>
      </w:r>
      <w:r w:rsidRPr="00C24CF9">
        <w:rPr>
          <w:vertAlign w:val="superscript"/>
          <w:rtl/>
        </w:rPr>
        <w:t>)</w:t>
      </w:r>
      <w:r w:rsidRPr="00C24CF9">
        <w:rPr>
          <w:rtl/>
        </w:rPr>
        <w:t>،ويزِلّ</w:t>
      </w:r>
      <w:r w:rsidRPr="00C24CF9">
        <w:rPr>
          <w:vertAlign w:val="superscript"/>
          <w:rtl/>
        </w:rPr>
        <w:t>(</w:t>
      </w:r>
      <w:r w:rsidRPr="00C24CF9">
        <w:rPr>
          <w:rStyle w:val="a4"/>
          <w:rFonts w:cs="Traditional Arabic"/>
          <w:rtl/>
        </w:rPr>
        <w:footnoteReference w:id="590"/>
      </w:r>
      <w:r w:rsidRPr="00C24CF9">
        <w:rPr>
          <w:vertAlign w:val="superscript"/>
          <w:rtl/>
        </w:rPr>
        <w:t>)</w:t>
      </w:r>
      <w:r w:rsidRPr="00C24CF9">
        <w:rPr>
          <w:rtl/>
        </w:rPr>
        <w:t>)</w:t>
      </w:r>
      <w:r w:rsidR="00BA4079" w:rsidRPr="00C24CF9">
        <w:rPr>
          <w:rFonts w:hint="cs"/>
          <w:rtl/>
        </w:rPr>
        <w:t>.</w:t>
      </w:r>
    </w:p>
    <w:p w:rsidR="00642A6B" w:rsidRPr="00C24CF9" w:rsidRDefault="00642A6B" w:rsidP="00BA4079">
      <w:pPr>
        <w:pStyle w:val="10"/>
        <w:ind w:firstLine="284"/>
        <w:rPr>
          <w:rtl/>
        </w:rPr>
      </w:pPr>
      <w:r w:rsidRPr="00C24CF9">
        <w:rPr>
          <w:rtl/>
        </w:rPr>
        <w:t>وورد السماعي في أمثال الصحيحين مضارعا لـ(فَعَل) الصحيح، فجاء لازما في ثلاثة أفعال وهي: (تأَرِز</w:t>
      </w:r>
      <w:r w:rsidRPr="00C24CF9">
        <w:rPr>
          <w:vertAlign w:val="superscript"/>
          <w:rtl/>
        </w:rPr>
        <w:t>(</w:t>
      </w:r>
      <w:r w:rsidRPr="00C24CF9">
        <w:rPr>
          <w:rStyle w:val="a4"/>
          <w:rFonts w:cs="Traditional Arabic"/>
          <w:rtl/>
        </w:rPr>
        <w:footnoteReference w:id="591"/>
      </w:r>
      <w:r w:rsidRPr="00C24CF9">
        <w:rPr>
          <w:vertAlign w:val="superscript"/>
          <w:rtl/>
        </w:rPr>
        <w:t>)</w:t>
      </w:r>
      <w:r w:rsidRPr="00C24CF9">
        <w:rPr>
          <w:rtl/>
        </w:rPr>
        <w:t>، وتَعجِز</w:t>
      </w:r>
      <w:r w:rsidRPr="00C24CF9">
        <w:rPr>
          <w:vertAlign w:val="superscript"/>
          <w:rtl/>
        </w:rPr>
        <w:t>(</w:t>
      </w:r>
      <w:r w:rsidRPr="00C24CF9">
        <w:rPr>
          <w:rStyle w:val="a4"/>
          <w:rFonts w:cs="Traditional Arabic"/>
          <w:rtl/>
        </w:rPr>
        <w:footnoteReference w:id="592"/>
      </w:r>
      <w:r w:rsidRPr="00C24CF9">
        <w:rPr>
          <w:vertAlign w:val="superscript"/>
          <w:rtl/>
        </w:rPr>
        <w:t>)</w:t>
      </w:r>
      <w:r w:rsidRPr="00C24CF9">
        <w:rPr>
          <w:rtl/>
        </w:rPr>
        <w:t>, ويَرجِع</w:t>
      </w:r>
      <w:r w:rsidRPr="00C24CF9">
        <w:rPr>
          <w:vertAlign w:val="superscript"/>
          <w:rtl/>
        </w:rPr>
        <w:t>(</w:t>
      </w:r>
      <w:r w:rsidRPr="00C24CF9">
        <w:rPr>
          <w:rStyle w:val="a4"/>
          <w:rFonts w:cs="Traditional Arabic"/>
          <w:rtl/>
        </w:rPr>
        <w:footnoteReference w:id="593"/>
      </w:r>
      <w:r w:rsidRPr="00C24CF9">
        <w:rPr>
          <w:vertAlign w:val="superscript"/>
          <w:rtl/>
        </w:rPr>
        <w:t>)</w:t>
      </w:r>
      <w:r w:rsidRPr="00C24CF9">
        <w:rPr>
          <w:rtl/>
        </w:rPr>
        <w:t xml:space="preserve">)، ومتعديا في عشرة أفعال، وهي: </w:t>
      </w:r>
      <w:r w:rsidRPr="00C24CF9">
        <w:rPr>
          <w:rtl/>
        </w:rPr>
        <w:lastRenderedPageBreak/>
        <w:t>(يَعرِف</w:t>
      </w:r>
      <w:r w:rsidRPr="00C24CF9">
        <w:rPr>
          <w:vertAlign w:val="superscript"/>
          <w:rtl/>
        </w:rPr>
        <w:t>(</w:t>
      </w:r>
      <w:r w:rsidRPr="00C24CF9">
        <w:rPr>
          <w:rStyle w:val="a4"/>
          <w:rFonts w:cs="Traditional Arabic"/>
          <w:rtl/>
        </w:rPr>
        <w:footnoteReference w:id="594"/>
      </w:r>
      <w:r w:rsidRPr="00C24CF9">
        <w:rPr>
          <w:vertAlign w:val="superscript"/>
          <w:rtl/>
        </w:rPr>
        <w:t>)</w:t>
      </w:r>
      <w:r w:rsidRPr="00C24CF9">
        <w:rPr>
          <w:rtl/>
        </w:rPr>
        <w:t>،ويَضرِب</w:t>
      </w:r>
      <w:r w:rsidRPr="00C24CF9">
        <w:rPr>
          <w:vertAlign w:val="superscript"/>
          <w:rtl/>
        </w:rPr>
        <w:t>(</w:t>
      </w:r>
      <w:r w:rsidRPr="00C24CF9">
        <w:rPr>
          <w:rStyle w:val="a4"/>
          <w:rFonts w:cs="Traditional Arabic"/>
          <w:rtl/>
        </w:rPr>
        <w:footnoteReference w:id="595"/>
      </w:r>
      <w:r w:rsidRPr="00C24CF9">
        <w:rPr>
          <w:vertAlign w:val="superscript"/>
          <w:rtl/>
        </w:rPr>
        <w:t>)</w:t>
      </w:r>
      <w:r w:rsidRPr="00C24CF9">
        <w:rPr>
          <w:rtl/>
        </w:rPr>
        <w:t>، وتَعدِل</w:t>
      </w:r>
      <w:r w:rsidRPr="00C24CF9">
        <w:rPr>
          <w:vertAlign w:val="superscript"/>
          <w:rtl/>
        </w:rPr>
        <w:t>(</w:t>
      </w:r>
      <w:r w:rsidRPr="00C24CF9">
        <w:rPr>
          <w:rStyle w:val="a4"/>
          <w:rFonts w:cs="Traditional Arabic"/>
          <w:rtl/>
        </w:rPr>
        <w:footnoteReference w:id="596"/>
      </w:r>
      <w:r w:rsidRPr="00C24CF9">
        <w:rPr>
          <w:vertAlign w:val="superscript"/>
          <w:rtl/>
        </w:rPr>
        <w:t>)</w:t>
      </w:r>
      <w:r w:rsidRPr="00C24CF9">
        <w:rPr>
          <w:rtl/>
        </w:rPr>
        <w:t>، ويَنزِع، ويَغلِب</w:t>
      </w:r>
      <w:r w:rsidRPr="00C24CF9">
        <w:rPr>
          <w:vertAlign w:val="superscript"/>
          <w:rtl/>
        </w:rPr>
        <w:t>(</w:t>
      </w:r>
      <w:r w:rsidRPr="00C24CF9">
        <w:rPr>
          <w:rStyle w:val="a4"/>
          <w:rFonts w:cs="Traditional Arabic"/>
          <w:rtl/>
        </w:rPr>
        <w:footnoteReference w:id="597"/>
      </w:r>
      <w:r w:rsidRPr="00C24CF9">
        <w:rPr>
          <w:vertAlign w:val="superscript"/>
          <w:rtl/>
        </w:rPr>
        <w:t>)</w:t>
      </w:r>
      <w:r w:rsidRPr="00C24CF9">
        <w:rPr>
          <w:rtl/>
        </w:rPr>
        <w:t>، ويَظلِم، ويَحقِر</w:t>
      </w:r>
      <w:r w:rsidRPr="00C24CF9">
        <w:rPr>
          <w:vertAlign w:val="superscript"/>
          <w:rtl/>
        </w:rPr>
        <w:t>(</w:t>
      </w:r>
      <w:r w:rsidRPr="00C24CF9">
        <w:rPr>
          <w:rStyle w:val="a4"/>
          <w:rFonts w:cs="Traditional Arabic"/>
          <w:rtl/>
        </w:rPr>
        <w:footnoteReference w:id="598"/>
      </w:r>
      <w:r w:rsidRPr="00C24CF9">
        <w:rPr>
          <w:vertAlign w:val="superscript"/>
          <w:rtl/>
        </w:rPr>
        <w:t>)</w:t>
      </w:r>
      <w:r w:rsidRPr="00C24CF9">
        <w:rPr>
          <w:rtl/>
        </w:rPr>
        <w:t>, وتَحجِز</w:t>
      </w:r>
      <w:r w:rsidRPr="00C24CF9">
        <w:rPr>
          <w:vertAlign w:val="superscript"/>
          <w:rtl/>
        </w:rPr>
        <w:t>(</w:t>
      </w:r>
      <w:r w:rsidRPr="00C24CF9">
        <w:rPr>
          <w:rStyle w:val="a4"/>
          <w:rFonts w:cs="Traditional Arabic"/>
          <w:rtl/>
        </w:rPr>
        <w:footnoteReference w:id="599"/>
      </w:r>
      <w:r w:rsidRPr="00C24CF9">
        <w:rPr>
          <w:vertAlign w:val="superscript"/>
          <w:rtl/>
        </w:rPr>
        <w:t>)</w:t>
      </w:r>
      <w:r w:rsidRPr="00C24CF9">
        <w:rPr>
          <w:rtl/>
        </w:rPr>
        <w:t>، ويَحبِس، ويَملِك</w:t>
      </w:r>
      <w:r w:rsidRPr="00C24CF9">
        <w:rPr>
          <w:vertAlign w:val="superscript"/>
          <w:rtl/>
        </w:rPr>
        <w:t>(</w:t>
      </w:r>
      <w:r w:rsidRPr="00C24CF9">
        <w:rPr>
          <w:rStyle w:val="a4"/>
          <w:rFonts w:cs="Traditional Arabic"/>
          <w:rtl/>
        </w:rPr>
        <w:footnoteReference w:id="600"/>
      </w:r>
      <w:r w:rsidRPr="00C24CF9">
        <w:rPr>
          <w:vertAlign w:val="superscript"/>
          <w:rtl/>
        </w:rPr>
        <w:t>)</w:t>
      </w:r>
      <w:r w:rsidRPr="00C24CF9">
        <w:rPr>
          <w:rtl/>
        </w:rPr>
        <w:t xml:space="preserve">) </w:t>
      </w:r>
      <w:r w:rsidR="00BA4079" w:rsidRPr="00C24CF9">
        <w:rPr>
          <w:rFonts w:hint="cs"/>
          <w:rtl/>
        </w:rPr>
        <w:t>.</w:t>
      </w:r>
    </w:p>
    <w:p w:rsidR="00642A6B" w:rsidRPr="00C24CF9" w:rsidRDefault="00642A6B" w:rsidP="00B45B2E">
      <w:pPr>
        <w:pStyle w:val="3"/>
        <w:spacing w:before="0" w:after="0"/>
        <w:ind w:firstLine="284"/>
        <w:rPr>
          <w:rFonts w:cs="Traditional Arabic"/>
          <w:spacing w:val="-10"/>
          <w:sz w:val="36"/>
          <w:szCs w:val="36"/>
          <w:rtl/>
        </w:rPr>
      </w:pPr>
      <w:bookmarkStart w:id="208" w:name="_Toc303366871"/>
      <w:bookmarkStart w:id="209" w:name="_Toc303367609"/>
      <w:bookmarkStart w:id="210" w:name="_Toc306912064"/>
      <w:bookmarkStart w:id="211" w:name="_Toc306983068"/>
      <w:bookmarkStart w:id="212" w:name="_Toc313750323"/>
      <w:bookmarkStart w:id="213" w:name="_Toc313773075"/>
      <w:r w:rsidRPr="00C24CF9">
        <w:rPr>
          <w:rFonts w:cs="Traditional Arabic"/>
          <w:spacing w:val="-10"/>
          <w:sz w:val="36"/>
          <w:szCs w:val="36"/>
          <w:rtl/>
        </w:rPr>
        <w:t>3- بناء يفعُل:</w:t>
      </w:r>
      <w:bookmarkEnd w:id="208"/>
      <w:bookmarkEnd w:id="209"/>
      <w:bookmarkEnd w:id="210"/>
      <w:bookmarkEnd w:id="211"/>
      <w:bookmarkEnd w:id="212"/>
      <w:bookmarkEnd w:id="213"/>
    </w:p>
    <w:p w:rsidR="00642A6B" w:rsidRPr="00C24CF9" w:rsidRDefault="00642A6B" w:rsidP="00B45B2E">
      <w:pPr>
        <w:pStyle w:val="10"/>
        <w:ind w:firstLine="284"/>
        <w:rPr>
          <w:rtl/>
        </w:rPr>
      </w:pPr>
      <w:r w:rsidRPr="00C24CF9">
        <w:rPr>
          <w:rtl/>
        </w:rPr>
        <w:t>يأتي الضارع على هذا البناء عند الصرفيين قياسا وسماعا</w:t>
      </w:r>
      <w:r w:rsidRPr="00C24CF9">
        <w:rPr>
          <w:vertAlign w:val="superscript"/>
          <w:rtl/>
        </w:rPr>
        <w:t>(</w:t>
      </w:r>
      <w:r w:rsidRPr="00C24CF9">
        <w:rPr>
          <w:rStyle w:val="a4"/>
          <w:rFonts w:cs="Traditional Arabic"/>
          <w:rtl/>
        </w:rPr>
        <w:footnoteReference w:id="601"/>
      </w:r>
      <w:r w:rsidRPr="00C24CF9">
        <w:rPr>
          <w:vertAlign w:val="superscript"/>
          <w:rtl/>
        </w:rPr>
        <w:t>)</w:t>
      </w:r>
      <w:r w:rsidRPr="00C24CF9">
        <w:rPr>
          <w:rtl/>
        </w:rPr>
        <w:t>.</w:t>
      </w:r>
    </w:p>
    <w:p w:rsidR="00642A6B" w:rsidRPr="00C24CF9" w:rsidRDefault="00642A6B" w:rsidP="00B45B2E">
      <w:pPr>
        <w:pStyle w:val="10"/>
        <w:ind w:firstLine="284"/>
        <w:rPr>
          <w:rtl/>
        </w:rPr>
      </w:pPr>
      <w:r w:rsidRPr="00C24CF9">
        <w:rPr>
          <w:rtl/>
        </w:rPr>
        <w:t>( أ ) فالقياسي منه ما كان:</w:t>
      </w:r>
    </w:p>
    <w:p w:rsidR="00642A6B" w:rsidRPr="00C24CF9" w:rsidRDefault="00642A6B" w:rsidP="00B45B2E">
      <w:pPr>
        <w:pStyle w:val="10"/>
        <w:numPr>
          <w:ilvl w:val="0"/>
          <w:numId w:val="12"/>
        </w:numPr>
        <w:tabs>
          <w:tab w:val="clear" w:pos="927"/>
          <w:tab w:val="num" w:pos="457"/>
        </w:tabs>
        <w:ind w:left="0" w:firstLine="284"/>
        <w:rPr>
          <w:rtl/>
        </w:rPr>
      </w:pPr>
      <w:r w:rsidRPr="00C24CF9">
        <w:rPr>
          <w:rtl/>
        </w:rPr>
        <w:t>مضارعا للماضي (فَعُل) صحيحا ومعتلا، نحو: كرُم، يكرُم، وطال يطول.</w:t>
      </w:r>
    </w:p>
    <w:p w:rsidR="00642A6B" w:rsidRPr="00C24CF9" w:rsidRDefault="00642A6B" w:rsidP="00B45B2E">
      <w:pPr>
        <w:pStyle w:val="10"/>
        <w:numPr>
          <w:ilvl w:val="0"/>
          <w:numId w:val="12"/>
        </w:numPr>
        <w:tabs>
          <w:tab w:val="clear" w:pos="927"/>
          <w:tab w:val="num" w:pos="457"/>
        </w:tabs>
        <w:ind w:left="0" w:firstLine="284"/>
        <w:rPr>
          <w:rtl/>
        </w:rPr>
      </w:pPr>
      <w:r w:rsidRPr="00C24CF9">
        <w:rPr>
          <w:rtl/>
        </w:rPr>
        <w:t>مضارعا للماضي (فَعَل) في الحالات التالية:</w:t>
      </w:r>
    </w:p>
    <w:p w:rsidR="00642A6B" w:rsidRPr="00C24CF9" w:rsidRDefault="00642A6B" w:rsidP="00B45B2E">
      <w:pPr>
        <w:widowControl/>
        <w:numPr>
          <w:ilvl w:val="0"/>
          <w:numId w:val="13"/>
        </w:numPr>
        <w:tabs>
          <w:tab w:val="clear" w:pos="1647"/>
          <w:tab w:val="num" w:pos="457"/>
        </w:tabs>
        <w:ind w:left="0" w:firstLine="284"/>
        <w:rPr>
          <w:rtl/>
        </w:rPr>
      </w:pPr>
      <w:r w:rsidRPr="00C24CF9">
        <w:rPr>
          <w:rtl/>
        </w:rPr>
        <w:t xml:space="preserve"> إذا كان فعَل مقصودا به غلبة المقابل، نحو: عالمني فعَلَمتُه أعلُمُه.</w:t>
      </w:r>
    </w:p>
    <w:p w:rsidR="00642A6B" w:rsidRPr="00C24CF9" w:rsidRDefault="00642A6B" w:rsidP="00B45B2E">
      <w:pPr>
        <w:widowControl/>
        <w:numPr>
          <w:ilvl w:val="0"/>
          <w:numId w:val="13"/>
        </w:numPr>
        <w:tabs>
          <w:tab w:val="clear" w:pos="1647"/>
          <w:tab w:val="num" w:pos="457"/>
        </w:tabs>
        <w:ind w:left="0" w:firstLine="284"/>
      </w:pPr>
      <w:r w:rsidRPr="00C24CF9">
        <w:rPr>
          <w:rtl/>
        </w:rPr>
        <w:t xml:space="preserve"> إذا كان مضعّفا متعديا، نحو: ردَّه يرُدّه.</w:t>
      </w:r>
    </w:p>
    <w:p w:rsidR="00642A6B" w:rsidRPr="00C24CF9" w:rsidRDefault="00642A6B" w:rsidP="00B45B2E">
      <w:pPr>
        <w:widowControl/>
        <w:numPr>
          <w:ilvl w:val="0"/>
          <w:numId w:val="13"/>
        </w:numPr>
        <w:tabs>
          <w:tab w:val="clear" w:pos="1647"/>
          <w:tab w:val="num" w:pos="457"/>
        </w:tabs>
        <w:ind w:left="0" w:firstLine="284"/>
      </w:pPr>
      <w:r w:rsidRPr="00C24CF9">
        <w:rPr>
          <w:rtl/>
        </w:rPr>
        <w:t xml:space="preserve"> إذا كان واوي العين أو اللام. نحو: قال يقول، وغزا يغزو. </w:t>
      </w:r>
    </w:p>
    <w:p w:rsidR="00642A6B" w:rsidRPr="00C24CF9" w:rsidRDefault="00642A6B" w:rsidP="00B45B2E">
      <w:pPr>
        <w:ind w:firstLine="284"/>
        <w:rPr>
          <w:rtl/>
        </w:rPr>
      </w:pPr>
      <w:r w:rsidRPr="00C24CF9">
        <w:rPr>
          <w:rtl/>
        </w:rPr>
        <w:t>( ب ) والسماعي ما عدا ذلك.</w:t>
      </w:r>
    </w:p>
    <w:p w:rsidR="00AF7661" w:rsidRPr="00C24CF9" w:rsidRDefault="00642A6B" w:rsidP="00B45B2E">
      <w:pPr>
        <w:ind w:firstLine="284"/>
        <w:rPr>
          <w:rtl/>
        </w:rPr>
      </w:pPr>
      <w:r w:rsidRPr="00C24CF9">
        <w:rPr>
          <w:rtl/>
        </w:rPr>
        <w:t>وقد ورد القياسي في أمثال الصحيحين على النحو التالي:</w:t>
      </w:r>
    </w:p>
    <w:p w:rsidR="00AF7661" w:rsidRPr="00C24CF9" w:rsidRDefault="00AF7661">
      <w:pPr>
        <w:widowControl/>
        <w:bidi w:val="0"/>
        <w:jc w:val="left"/>
        <w:rPr>
          <w:rtl/>
        </w:rPr>
      </w:pPr>
      <w:r w:rsidRPr="00C24CF9">
        <w:rPr>
          <w:rtl/>
        </w:rPr>
        <w:br w:type="page"/>
      </w:r>
    </w:p>
    <w:p w:rsidR="00642A6B" w:rsidRPr="00C24CF9" w:rsidRDefault="00642A6B" w:rsidP="00B45B2E">
      <w:pPr>
        <w:ind w:firstLine="284"/>
        <w:rPr>
          <w:rtl/>
        </w:rPr>
      </w:pPr>
    </w:p>
    <w:p w:rsidR="00642A6B" w:rsidRPr="00C24CF9" w:rsidRDefault="00642A6B" w:rsidP="00B45B2E">
      <w:pPr>
        <w:numPr>
          <w:ilvl w:val="0"/>
          <w:numId w:val="6"/>
        </w:numPr>
        <w:tabs>
          <w:tab w:val="clear" w:pos="720"/>
          <w:tab w:val="left" w:pos="97"/>
          <w:tab w:val="left" w:pos="457"/>
        </w:tabs>
        <w:ind w:left="0" w:firstLine="284"/>
      </w:pPr>
      <w:r w:rsidRPr="00C24CF9">
        <w:rPr>
          <w:rtl/>
        </w:rPr>
        <w:t xml:space="preserve"> مضارعا لـ(فَعَل) المضعّف المتعدي، وذلك في الأفعال الآتية: (تَحُتّ</w:t>
      </w:r>
      <w:r w:rsidRPr="00C24CF9">
        <w:rPr>
          <w:vertAlign w:val="superscript"/>
          <w:rtl/>
        </w:rPr>
        <w:t>(</w:t>
      </w:r>
      <w:r w:rsidRPr="00C24CF9">
        <w:rPr>
          <w:rStyle w:val="a4"/>
          <w:rFonts w:cs="Traditional Arabic"/>
          <w:rtl/>
        </w:rPr>
        <w:footnoteReference w:id="602"/>
      </w:r>
      <w:r w:rsidRPr="00C24CF9">
        <w:rPr>
          <w:vertAlign w:val="superscript"/>
          <w:rtl/>
        </w:rPr>
        <w:t>)</w:t>
      </w:r>
      <w:r w:rsidRPr="00C24CF9">
        <w:rPr>
          <w:rtl/>
        </w:rPr>
        <w:t>، وتَضُرّ</w:t>
      </w:r>
      <w:r w:rsidRPr="00C24CF9">
        <w:rPr>
          <w:vertAlign w:val="superscript"/>
          <w:rtl/>
        </w:rPr>
        <w:t>(</w:t>
      </w:r>
      <w:r w:rsidRPr="00C24CF9">
        <w:rPr>
          <w:rStyle w:val="a4"/>
          <w:rFonts w:cs="Traditional Arabic"/>
          <w:rtl/>
        </w:rPr>
        <w:footnoteReference w:id="603"/>
      </w:r>
      <w:r w:rsidRPr="00C24CF9">
        <w:rPr>
          <w:vertAlign w:val="superscript"/>
          <w:rtl/>
        </w:rPr>
        <w:t>)</w:t>
      </w:r>
      <w:r w:rsidRPr="00C24CF9">
        <w:rPr>
          <w:rtl/>
        </w:rPr>
        <w:t>، وتَسُبّ</w:t>
      </w:r>
      <w:r w:rsidRPr="00C24CF9">
        <w:rPr>
          <w:vertAlign w:val="superscript"/>
          <w:rtl/>
        </w:rPr>
        <w:t>(</w:t>
      </w:r>
      <w:r w:rsidRPr="00C24CF9">
        <w:rPr>
          <w:rStyle w:val="a4"/>
          <w:rFonts w:cs="Traditional Arabic"/>
          <w:rtl/>
        </w:rPr>
        <w:footnoteReference w:id="604"/>
      </w:r>
      <w:r w:rsidRPr="00C24CF9">
        <w:rPr>
          <w:vertAlign w:val="superscript"/>
          <w:rtl/>
        </w:rPr>
        <w:t>)</w:t>
      </w:r>
      <w:r w:rsidRPr="00C24CF9">
        <w:rPr>
          <w:rtl/>
        </w:rPr>
        <w:t>، ويَشُدّ</w:t>
      </w:r>
      <w:r w:rsidRPr="00C24CF9">
        <w:rPr>
          <w:vertAlign w:val="superscript"/>
          <w:rtl/>
        </w:rPr>
        <w:t>(</w:t>
      </w:r>
      <w:r w:rsidRPr="00C24CF9">
        <w:rPr>
          <w:rStyle w:val="a4"/>
          <w:rFonts w:cs="Traditional Arabic"/>
          <w:rtl/>
        </w:rPr>
        <w:footnoteReference w:id="605"/>
      </w:r>
      <w:r w:rsidRPr="00C24CF9">
        <w:rPr>
          <w:vertAlign w:val="superscript"/>
          <w:rtl/>
        </w:rPr>
        <w:t>)</w:t>
      </w:r>
      <w:r w:rsidRPr="00C24CF9">
        <w:rPr>
          <w:rtl/>
        </w:rPr>
        <w:t>، وتَرُدّ</w:t>
      </w:r>
      <w:r w:rsidRPr="00C24CF9">
        <w:rPr>
          <w:vertAlign w:val="superscript"/>
          <w:rtl/>
        </w:rPr>
        <w:t>(</w:t>
      </w:r>
      <w:r w:rsidRPr="00C24CF9">
        <w:rPr>
          <w:rStyle w:val="a4"/>
          <w:rFonts w:cs="Traditional Arabic"/>
          <w:rtl/>
        </w:rPr>
        <w:footnoteReference w:id="606"/>
      </w:r>
      <w:r w:rsidRPr="00C24CF9">
        <w:rPr>
          <w:vertAlign w:val="superscript"/>
          <w:rtl/>
        </w:rPr>
        <w:t>)</w:t>
      </w:r>
      <w:r w:rsidRPr="00C24CF9">
        <w:rPr>
          <w:rtl/>
        </w:rPr>
        <w:t xml:space="preserve">). </w:t>
      </w:r>
    </w:p>
    <w:p w:rsidR="00642A6B" w:rsidRPr="00C24CF9" w:rsidRDefault="00642A6B" w:rsidP="00B45B2E">
      <w:pPr>
        <w:numPr>
          <w:ilvl w:val="0"/>
          <w:numId w:val="6"/>
        </w:numPr>
        <w:tabs>
          <w:tab w:val="clear" w:pos="720"/>
          <w:tab w:val="num" w:pos="277"/>
        </w:tabs>
        <w:ind w:left="0" w:firstLine="284"/>
        <w:rPr>
          <w:spacing w:val="6"/>
        </w:rPr>
      </w:pPr>
      <w:r w:rsidRPr="00C24CF9">
        <w:rPr>
          <w:spacing w:val="6"/>
          <w:rtl/>
        </w:rPr>
        <w:t>مضارعا لـ(فَعَل) الواوي العين، وذلك في الأفعال الآتية: (تكون</w:t>
      </w:r>
      <w:r w:rsidRPr="00C24CF9">
        <w:rPr>
          <w:spacing w:val="6"/>
          <w:vertAlign w:val="superscript"/>
          <w:rtl/>
        </w:rPr>
        <w:t>(</w:t>
      </w:r>
      <w:r w:rsidRPr="00C24CF9">
        <w:rPr>
          <w:rStyle w:val="a4"/>
          <w:rFonts w:cs="Traditional Arabic"/>
          <w:spacing w:val="6"/>
          <w:rtl/>
        </w:rPr>
        <w:footnoteReference w:id="607"/>
      </w:r>
      <w:r w:rsidRPr="00C24CF9">
        <w:rPr>
          <w:spacing w:val="6"/>
          <w:vertAlign w:val="superscript"/>
          <w:rtl/>
        </w:rPr>
        <w:t>)</w:t>
      </w:r>
      <w:r w:rsidRPr="00C24CF9">
        <w:rPr>
          <w:spacing w:val="6"/>
          <w:rtl/>
        </w:rPr>
        <w:t>، ويعود</w:t>
      </w:r>
      <w:r w:rsidRPr="00C24CF9">
        <w:rPr>
          <w:spacing w:val="6"/>
          <w:vertAlign w:val="superscript"/>
          <w:rtl/>
        </w:rPr>
        <w:t>(</w:t>
      </w:r>
      <w:r w:rsidRPr="00C24CF9">
        <w:rPr>
          <w:rStyle w:val="a4"/>
          <w:rFonts w:cs="Traditional Arabic"/>
          <w:spacing w:val="6"/>
          <w:rtl/>
        </w:rPr>
        <w:footnoteReference w:id="608"/>
      </w:r>
      <w:r w:rsidRPr="00C24CF9">
        <w:rPr>
          <w:spacing w:val="6"/>
          <w:vertAlign w:val="superscript"/>
          <w:rtl/>
        </w:rPr>
        <w:t>)</w:t>
      </w:r>
      <w:r w:rsidRPr="00C24CF9">
        <w:rPr>
          <w:spacing w:val="6"/>
          <w:rtl/>
        </w:rPr>
        <w:t>، ويموت</w:t>
      </w:r>
      <w:r w:rsidRPr="00C24CF9">
        <w:rPr>
          <w:spacing w:val="6"/>
          <w:vertAlign w:val="superscript"/>
          <w:rtl/>
        </w:rPr>
        <w:t>(</w:t>
      </w:r>
      <w:r w:rsidRPr="00C24CF9">
        <w:rPr>
          <w:rStyle w:val="a4"/>
          <w:rFonts w:cs="Traditional Arabic"/>
          <w:spacing w:val="6"/>
          <w:rtl/>
        </w:rPr>
        <w:footnoteReference w:id="609"/>
      </w:r>
      <w:r w:rsidRPr="00C24CF9">
        <w:rPr>
          <w:spacing w:val="6"/>
          <w:vertAlign w:val="superscript"/>
          <w:rtl/>
        </w:rPr>
        <w:t>)</w:t>
      </w:r>
      <w:r w:rsidRPr="00C24CF9">
        <w:rPr>
          <w:spacing w:val="6"/>
          <w:rtl/>
        </w:rPr>
        <w:t>، ويطوف</w:t>
      </w:r>
      <w:r w:rsidRPr="00C24CF9">
        <w:rPr>
          <w:spacing w:val="6"/>
          <w:vertAlign w:val="superscript"/>
          <w:rtl/>
        </w:rPr>
        <w:t>(</w:t>
      </w:r>
      <w:r w:rsidRPr="00C24CF9">
        <w:rPr>
          <w:rStyle w:val="a4"/>
          <w:rFonts w:cs="Traditional Arabic"/>
          <w:spacing w:val="6"/>
          <w:rtl/>
        </w:rPr>
        <w:footnoteReference w:id="610"/>
      </w:r>
      <w:r w:rsidRPr="00C24CF9">
        <w:rPr>
          <w:spacing w:val="6"/>
          <w:vertAlign w:val="superscript"/>
          <w:rtl/>
        </w:rPr>
        <w:t>)</w:t>
      </w:r>
      <w:r w:rsidRPr="00C24CF9">
        <w:rPr>
          <w:spacing w:val="6"/>
          <w:rtl/>
        </w:rPr>
        <w:t>، ويدور</w:t>
      </w:r>
      <w:r w:rsidRPr="00C24CF9">
        <w:rPr>
          <w:spacing w:val="6"/>
          <w:vertAlign w:val="superscript"/>
          <w:rtl/>
        </w:rPr>
        <w:t>(</w:t>
      </w:r>
      <w:r w:rsidRPr="00C24CF9">
        <w:rPr>
          <w:rStyle w:val="a4"/>
          <w:rFonts w:cs="Traditional Arabic"/>
          <w:spacing w:val="6"/>
          <w:rtl/>
        </w:rPr>
        <w:footnoteReference w:id="611"/>
      </w:r>
      <w:r w:rsidRPr="00C24CF9">
        <w:rPr>
          <w:spacing w:val="6"/>
          <w:vertAlign w:val="superscript"/>
          <w:rtl/>
        </w:rPr>
        <w:t>)</w:t>
      </w:r>
      <w:r w:rsidRPr="00C24CF9">
        <w:rPr>
          <w:spacing w:val="6"/>
          <w:rtl/>
        </w:rPr>
        <w:t>، وتعول</w:t>
      </w:r>
      <w:r w:rsidRPr="00C24CF9">
        <w:rPr>
          <w:spacing w:val="6"/>
          <w:vertAlign w:val="superscript"/>
          <w:rtl/>
        </w:rPr>
        <w:t>(</w:t>
      </w:r>
      <w:r w:rsidRPr="00C24CF9">
        <w:rPr>
          <w:rStyle w:val="a4"/>
          <w:rFonts w:cs="Traditional Arabic"/>
          <w:spacing w:val="6"/>
          <w:rtl/>
        </w:rPr>
        <w:footnoteReference w:id="612"/>
      </w:r>
      <w:r w:rsidRPr="00C24CF9">
        <w:rPr>
          <w:spacing w:val="6"/>
          <w:vertAlign w:val="superscript"/>
          <w:rtl/>
        </w:rPr>
        <w:t>)</w:t>
      </w:r>
      <w:r w:rsidRPr="00C24CF9">
        <w:rPr>
          <w:spacing w:val="6"/>
          <w:rtl/>
        </w:rPr>
        <w:t>، ويتوب</w:t>
      </w:r>
      <w:r w:rsidRPr="00C24CF9">
        <w:rPr>
          <w:spacing w:val="6"/>
          <w:vertAlign w:val="superscript"/>
          <w:rtl/>
        </w:rPr>
        <w:t>(</w:t>
      </w:r>
      <w:r w:rsidRPr="00C24CF9">
        <w:rPr>
          <w:rStyle w:val="a4"/>
          <w:rFonts w:cs="Traditional Arabic"/>
          <w:spacing w:val="6"/>
          <w:rtl/>
        </w:rPr>
        <w:footnoteReference w:id="613"/>
      </w:r>
      <w:r w:rsidRPr="00C24CF9">
        <w:rPr>
          <w:spacing w:val="6"/>
          <w:vertAlign w:val="superscript"/>
          <w:rtl/>
        </w:rPr>
        <w:t>)</w:t>
      </w:r>
      <w:r w:rsidRPr="00C24CF9">
        <w:rPr>
          <w:spacing w:val="6"/>
          <w:rtl/>
        </w:rPr>
        <w:t>، وتقول</w:t>
      </w:r>
      <w:r w:rsidRPr="00C24CF9">
        <w:rPr>
          <w:spacing w:val="6"/>
          <w:vertAlign w:val="superscript"/>
          <w:rtl/>
        </w:rPr>
        <w:t>(</w:t>
      </w:r>
      <w:r w:rsidRPr="00C24CF9">
        <w:rPr>
          <w:rStyle w:val="a4"/>
          <w:rFonts w:cs="Traditional Arabic"/>
          <w:spacing w:val="6"/>
          <w:rtl/>
        </w:rPr>
        <w:footnoteReference w:id="614"/>
      </w:r>
      <w:r w:rsidRPr="00C24CF9">
        <w:rPr>
          <w:spacing w:val="6"/>
          <w:vertAlign w:val="superscript"/>
          <w:rtl/>
        </w:rPr>
        <w:t>)</w:t>
      </w:r>
      <w:r w:rsidRPr="00C24CF9">
        <w:rPr>
          <w:spacing w:val="6"/>
          <w:rtl/>
        </w:rPr>
        <w:t>).</w:t>
      </w:r>
    </w:p>
    <w:p w:rsidR="00642A6B" w:rsidRPr="00C24CF9" w:rsidRDefault="00642A6B" w:rsidP="00B45B2E">
      <w:pPr>
        <w:numPr>
          <w:ilvl w:val="0"/>
          <w:numId w:val="6"/>
        </w:numPr>
        <w:tabs>
          <w:tab w:val="clear" w:pos="720"/>
          <w:tab w:val="num" w:pos="277"/>
        </w:tabs>
        <w:ind w:left="0" w:firstLine="284"/>
        <w:rPr>
          <w:rtl/>
        </w:rPr>
      </w:pPr>
      <w:r w:rsidRPr="00C24CF9">
        <w:rPr>
          <w:rtl/>
        </w:rPr>
        <w:t>مضارعا لـ(فَعَل) الواوي اللام، وذلك في الفعلين: (يمحو</w:t>
      </w:r>
      <w:r w:rsidRPr="00C24CF9">
        <w:rPr>
          <w:vertAlign w:val="superscript"/>
          <w:rtl/>
        </w:rPr>
        <w:t>(</w:t>
      </w:r>
      <w:r w:rsidRPr="00C24CF9">
        <w:rPr>
          <w:rStyle w:val="a4"/>
          <w:rFonts w:cs="Traditional Arabic"/>
          <w:rtl/>
        </w:rPr>
        <w:footnoteReference w:id="615"/>
      </w:r>
      <w:r w:rsidRPr="00C24CF9">
        <w:rPr>
          <w:vertAlign w:val="superscript"/>
          <w:rtl/>
        </w:rPr>
        <w:t>)</w:t>
      </w:r>
      <w:r w:rsidRPr="00C24CF9">
        <w:rPr>
          <w:rtl/>
        </w:rPr>
        <w:t>، ويعفو</w:t>
      </w:r>
      <w:r w:rsidRPr="00C24CF9">
        <w:rPr>
          <w:vertAlign w:val="superscript"/>
          <w:rtl/>
        </w:rPr>
        <w:t>(</w:t>
      </w:r>
      <w:r w:rsidRPr="00C24CF9">
        <w:rPr>
          <w:rStyle w:val="a4"/>
          <w:rFonts w:cs="Traditional Arabic"/>
          <w:rtl/>
        </w:rPr>
        <w:footnoteReference w:id="616"/>
      </w:r>
      <w:r w:rsidRPr="00C24CF9">
        <w:rPr>
          <w:vertAlign w:val="superscript"/>
          <w:rtl/>
        </w:rPr>
        <w:t>)</w:t>
      </w:r>
      <w:r w:rsidRPr="00C24CF9">
        <w:rPr>
          <w:rtl/>
        </w:rPr>
        <w:t xml:space="preserve">). </w:t>
      </w:r>
    </w:p>
    <w:p w:rsidR="00642A6B" w:rsidRPr="00C24CF9" w:rsidRDefault="00642A6B" w:rsidP="00B45B2E">
      <w:pPr>
        <w:widowControl/>
        <w:ind w:firstLine="284"/>
        <w:rPr>
          <w:rtl/>
        </w:rPr>
      </w:pPr>
      <w:r w:rsidRPr="00C24CF9">
        <w:rPr>
          <w:rtl/>
        </w:rPr>
        <w:t>وورد السماعي في هذه الأمثال على النحو التالي:</w:t>
      </w:r>
    </w:p>
    <w:p w:rsidR="00642A6B" w:rsidRPr="00C24CF9" w:rsidRDefault="00642A6B" w:rsidP="00B45B2E">
      <w:pPr>
        <w:numPr>
          <w:ilvl w:val="0"/>
          <w:numId w:val="6"/>
        </w:numPr>
        <w:tabs>
          <w:tab w:val="clear" w:pos="720"/>
          <w:tab w:val="num" w:pos="277"/>
        </w:tabs>
        <w:ind w:left="0" w:firstLine="284"/>
      </w:pPr>
      <w:r w:rsidRPr="00C24CF9">
        <w:rPr>
          <w:rtl/>
        </w:rPr>
        <w:t>مضارعا لـ(فَعَل) المضعّف اللازم، وذلك في فعلين: (يَشُكّ</w:t>
      </w:r>
      <w:r w:rsidRPr="00C24CF9">
        <w:rPr>
          <w:vertAlign w:val="superscript"/>
          <w:rtl/>
        </w:rPr>
        <w:t>(</w:t>
      </w:r>
      <w:r w:rsidRPr="00C24CF9">
        <w:rPr>
          <w:rStyle w:val="a4"/>
          <w:rFonts w:cs="Traditional Arabic"/>
          <w:rtl/>
        </w:rPr>
        <w:footnoteReference w:id="617"/>
      </w:r>
      <w:r w:rsidRPr="00C24CF9">
        <w:rPr>
          <w:vertAlign w:val="superscript"/>
          <w:rtl/>
        </w:rPr>
        <w:t>)</w:t>
      </w:r>
      <w:r w:rsidRPr="00C24CF9">
        <w:rPr>
          <w:rtl/>
        </w:rPr>
        <w:t>، ويَمُرّ</w:t>
      </w:r>
      <w:r w:rsidRPr="00C24CF9">
        <w:rPr>
          <w:vertAlign w:val="superscript"/>
          <w:rtl/>
        </w:rPr>
        <w:t>(</w:t>
      </w:r>
      <w:r w:rsidRPr="00C24CF9">
        <w:rPr>
          <w:rStyle w:val="a4"/>
          <w:rFonts w:cs="Traditional Arabic"/>
          <w:rtl/>
        </w:rPr>
        <w:footnoteReference w:id="618"/>
      </w:r>
      <w:r w:rsidRPr="00C24CF9">
        <w:rPr>
          <w:vertAlign w:val="superscript"/>
          <w:rtl/>
        </w:rPr>
        <w:t>)</w:t>
      </w:r>
      <w:r w:rsidRPr="00C24CF9">
        <w:rPr>
          <w:rtl/>
        </w:rPr>
        <w:t xml:space="preserve">). </w:t>
      </w:r>
    </w:p>
    <w:p w:rsidR="00136072" w:rsidRPr="00C24CF9" w:rsidRDefault="00642A6B" w:rsidP="00BA4079">
      <w:pPr>
        <w:numPr>
          <w:ilvl w:val="0"/>
          <w:numId w:val="6"/>
        </w:numPr>
        <w:tabs>
          <w:tab w:val="clear" w:pos="720"/>
          <w:tab w:val="num" w:pos="277"/>
        </w:tabs>
        <w:ind w:left="0" w:firstLine="284"/>
        <w:rPr>
          <w:spacing w:val="10"/>
          <w:rtl/>
        </w:rPr>
      </w:pPr>
      <w:r w:rsidRPr="00C24CF9">
        <w:rPr>
          <w:spacing w:val="10"/>
          <w:rtl/>
        </w:rPr>
        <w:t xml:space="preserve">مضارعا لـ(فَعَل) الصحيح غير المضعف، وجاء لازما في ستة أفعال وهي: </w:t>
      </w:r>
      <w:r w:rsidRPr="00C24CF9">
        <w:rPr>
          <w:spacing w:val="10"/>
          <w:rtl/>
        </w:rPr>
        <w:lastRenderedPageBreak/>
        <w:t>(يَمرُق، ويَخْرُج</w:t>
      </w:r>
      <w:r w:rsidRPr="00C24CF9">
        <w:rPr>
          <w:spacing w:val="10"/>
          <w:vertAlign w:val="superscript"/>
          <w:rtl/>
        </w:rPr>
        <w:t>(</w:t>
      </w:r>
      <w:r w:rsidRPr="00C24CF9">
        <w:rPr>
          <w:rStyle w:val="a4"/>
          <w:rFonts w:cs="Traditional Arabic"/>
          <w:spacing w:val="10"/>
          <w:rtl/>
        </w:rPr>
        <w:footnoteReference w:id="619"/>
      </w:r>
      <w:r w:rsidRPr="00C24CF9">
        <w:rPr>
          <w:spacing w:val="10"/>
          <w:vertAlign w:val="superscript"/>
          <w:rtl/>
        </w:rPr>
        <w:t>)</w:t>
      </w:r>
      <w:r w:rsidRPr="00C24CF9">
        <w:rPr>
          <w:spacing w:val="10"/>
          <w:rtl/>
        </w:rPr>
        <w:t>، ويَكمُل</w:t>
      </w:r>
      <w:r w:rsidRPr="00C24CF9">
        <w:rPr>
          <w:spacing w:val="10"/>
          <w:vertAlign w:val="superscript"/>
          <w:rtl/>
        </w:rPr>
        <w:t>(</w:t>
      </w:r>
      <w:r w:rsidRPr="00C24CF9">
        <w:rPr>
          <w:rStyle w:val="a4"/>
          <w:rFonts w:cs="Traditional Arabic"/>
          <w:spacing w:val="10"/>
          <w:rtl/>
        </w:rPr>
        <w:footnoteReference w:id="620"/>
      </w:r>
      <w:r w:rsidRPr="00C24CF9">
        <w:rPr>
          <w:spacing w:val="10"/>
          <w:vertAlign w:val="superscript"/>
          <w:rtl/>
        </w:rPr>
        <w:t>)</w:t>
      </w:r>
      <w:r w:rsidRPr="00C24CF9">
        <w:rPr>
          <w:spacing w:val="10"/>
          <w:rtl/>
        </w:rPr>
        <w:t>, ويَنظُر</w:t>
      </w:r>
      <w:r w:rsidRPr="00C24CF9">
        <w:rPr>
          <w:spacing w:val="10"/>
          <w:vertAlign w:val="superscript"/>
          <w:rtl/>
        </w:rPr>
        <w:t>(</w:t>
      </w:r>
      <w:r w:rsidRPr="00C24CF9">
        <w:rPr>
          <w:rStyle w:val="a4"/>
          <w:rFonts w:cs="Traditional Arabic"/>
          <w:spacing w:val="10"/>
          <w:rtl/>
        </w:rPr>
        <w:footnoteReference w:id="621"/>
      </w:r>
      <w:r w:rsidRPr="00C24CF9">
        <w:rPr>
          <w:spacing w:val="10"/>
          <w:vertAlign w:val="superscript"/>
          <w:rtl/>
        </w:rPr>
        <w:t>)</w:t>
      </w:r>
      <w:r w:rsidRPr="00C24CF9">
        <w:rPr>
          <w:spacing w:val="10"/>
          <w:rtl/>
        </w:rPr>
        <w:t>، ويَفتُر</w:t>
      </w:r>
      <w:r w:rsidRPr="00C24CF9">
        <w:rPr>
          <w:spacing w:val="10"/>
          <w:vertAlign w:val="superscript"/>
          <w:rtl/>
        </w:rPr>
        <w:t>(</w:t>
      </w:r>
      <w:r w:rsidRPr="00C24CF9">
        <w:rPr>
          <w:rStyle w:val="a4"/>
          <w:rFonts w:cs="Traditional Arabic"/>
          <w:spacing w:val="10"/>
          <w:rtl/>
        </w:rPr>
        <w:footnoteReference w:id="622"/>
      </w:r>
      <w:r w:rsidRPr="00C24CF9">
        <w:rPr>
          <w:spacing w:val="10"/>
          <w:vertAlign w:val="superscript"/>
          <w:rtl/>
        </w:rPr>
        <w:t>)</w:t>
      </w:r>
      <w:r w:rsidRPr="00C24CF9">
        <w:rPr>
          <w:spacing w:val="10"/>
          <w:rtl/>
        </w:rPr>
        <w:t>، ويسقُط</w:t>
      </w:r>
      <w:r w:rsidRPr="00C24CF9">
        <w:rPr>
          <w:spacing w:val="10"/>
          <w:vertAlign w:val="superscript"/>
          <w:rtl/>
        </w:rPr>
        <w:t>(</w:t>
      </w:r>
      <w:r w:rsidRPr="00C24CF9">
        <w:rPr>
          <w:rStyle w:val="a4"/>
          <w:rFonts w:cs="Traditional Arabic"/>
          <w:spacing w:val="10"/>
          <w:rtl/>
        </w:rPr>
        <w:footnoteReference w:id="623"/>
      </w:r>
      <w:r w:rsidRPr="00C24CF9">
        <w:rPr>
          <w:spacing w:val="10"/>
          <w:vertAlign w:val="superscript"/>
          <w:rtl/>
        </w:rPr>
        <w:t>)</w:t>
      </w:r>
      <w:r w:rsidRPr="00C24CF9">
        <w:rPr>
          <w:spacing w:val="10"/>
          <w:rtl/>
        </w:rPr>
        <w:t>),</w:t>
      </w:r>
    </w:p>
    <w:p w:rsidR="00136072" w:rsidRPr="00C24CF9" w:rsidRDefault="00136072">
      <w:pPr>
        <w:widowControl/>
        <w:bidi w:val="0"/>
        <w:jc w:val="left"/>
        <w:rPr>
          <w:spacing w:val="10"/>
          <w:rtl/>
        </w:rPr>
      </w:pPr>
    </w:p>
    <w:p w:rsidR="006D5E27" w:rsidRPr="00C24CF9" w:rsidRDefault="00642A6B" w:rsidP="00BA4079">
      <w:pPr>
        <w:numPr>
          <w:ilvl w:val="0"/>
          <w:numId w:val="6"/>
        </w:numPr>
        <w:tabs>
          <w:tab w:val="clear" w:pos="720"/>
          <w:tab w:val="num" w:pos="277"/>
        </w:tabs>
        <w:ind w:left="0" w:firstLine="284"/>
        <w:rPr>
          <w:spacing w:val="10"/>
          <w:rtl/>
        </w:rPr>
      </w:pPr>
      <w:r w:rsidRPr="00C24CF9">
        <w:rPr>
          <w:spacing w:val="10"/>
          <w:rtl/>
        </w:rPr>
        <w:t>وجاء متعديا في أحد عشر فعلا، وهي: (يَذكُر</w:t>
      </w:r>
      <w:r w:rsidRPr="00C24CF9">
        <w:rPr>
          <w:spacing w:val="10"/>
          <w:vertAlign w:val="superscript"/>
          <w:rtl/>
        </w:rPr>
        <w:t>(</w:t>
      </w:r>
      <w:r w:rsidRPr="00C24CF9">
        <w:rPr>
          <w:rStyle w:val="a4"/>
          <w:rFonts w:cs="Traditional Arabic"/>
          <w:spacing w:val="10"/>
          <w:rtl/>
        </w:rPr>
        <w:footnoteReference w:id="624"/>
      </w:r>
      <w:r w:rsidRPr="00C24CF9">
        <w:rPr>
          <w:spacing w:val="10"/>
          <w:vertAlign w:val="superscript"/>
          <w:rtl/>
        </w:rPr>
        <w:t>)</w:t>
      </w:r>
      <w:r w:rsidRPr="00C24CF9">
        <w:rPr>
          <w:spacing w:val="10"/>
          <w:rtl/>
        </w:rPr>
        <w:t>، ويَترُك</w:t>
      </w:r>
      <w:r w:rsidRPr="00C24CF9">
        <w:rPr>
          <w:spacing w:val="10"/>
          <w:vertAlign w:val="superscript"/>
          <w:rtl/>
        </w:rPr>
        <w:t>(</w:t>
      </w:r>
      <w:r w:rsidRPr="00C24CF9">
        <w:rPr>
          <w:rStyle w:val="a4"/>
          <w:rFonts w:cs="Traditional Arabic"/>
          <w:spacing w:val="10"/>
          <w:rtl/>
        </w:rPr>
        <w:footnoteReference w:id="625"/>
      </w:r>
      <w:r w:rsidRPr="00C24CF9">
        <w:rPr>
          <w:spacing w:val="10"/>
          <w:vertAlign w:val="superscript"/>
          <w:rtl/>
        </w:rPr>
        <w:t>)</w:t>
      </w:r>
      <w:r w:rsidRPr="00C24CF9">
        <w:rPr>
          <w:spacing w:val="10"/>
          <w:rtl/>
        </w:rPr>
        <w:t>.  ويَخذُل</w:t>
      </w:r>
      <w:r w:rsidRPr="00C24CF9">
        <w:rPr>
          <w:spacing w:val="10"/>
          <w:vertAlign w:val="superscript"/>
          <w:rtl/>
        </w:rPr>
        <w:t>(</w:t>
      </w:r>
      <w:r w:rsidRPr="00C24CF9">
        <w:rPr>
          <w:rStyle w:val="a4"/>
          <w:rFonts w:cs="Traditional Arabic"/>
          <w:spacing w:val="10"/>
          <w:rtl/>
        </w:rPr>
        <w:footnoteReference w:id="626"/>
      </w:r>
      <w:r w:rsidRPr="00C24CF9">
        <w:rPr>
          <w:spacing w:val="10"/>
          <w:vertAlign w:val="superscript"/>
          <w:rtl/>
        </w:rPr>
        <w:t>)</w:t>
      </w:r>
      <w:r w:rsidRPr="00C24CF9">
        <w:rPr>
          <w:spacing w:val="10"/>
          <w:rtl/>
        </w:rPr>
        <w:t xml:space="preserve">, </w:t>
      </w:r>
    </w:p>
    <w:p w:rsidR="00BA4079" w:rsidRPr="00C24CF9" w:rsidRDefault="00642A6B" w:rsidP="00BA4079">
      <w:pPr>
        <w:ind w:left="360"/>
        <w:rPr>
          <w:spacing w:val="10"/>
          <w:rtl/>
        </w:rPr>
      </w:pPr>
      <w:r w:rsidRPr="00C24CF9">
        <w:rPr>
          <w:spacing w:val="10"/>
          <w:rtl/>
        </w:rPr>
        <w:t>ويدْخُل</w:t>
      </w:r>
      <w:r w:rsidRPr="00C24CF9">
        <w:rPr>
          <w:spacing w:val="10"/>
          <w:vertAlign w:val="superscript"/>
          <w:rtl/>
        </w:rPr>
        <w:t>(</w:t>
      </w:r>
      <w:r w:rsidRPr="00C24CF9">
        <w:rPr>
          <w:rStyle w:val="a4"/>
          <w:rFonts w:cs="Traditional Arabic"/>
          <w:spacing w:val="10"/>
          <w:rtl/>
        </w:rPr>
        <w:footnoteReference w:id="627"/>
      </w:r>
      <w:r w:rsidRPr="00C24CF9">
        <w:rPr>
          <w:spacing w:val="10"/>
          <w:vertAlign w:val="superscript"/>
          <w:rtl/>
        </w:rPr>
        <w:t>)</w:t>
      </w:r>
      <w:r w:rsidRPr="00C24CF9">
        <w:rPr>
          <w:spacing w:val="10"/>
          <w:rtl/>
        </w:rPr>
        <w:t>، ويَأكُل</w:t>
      </w:r>
      <w:r w:rsidRPr="00C24CF9">
        <w:rPr>
          <w:spacing w:val="10"/>
          <w:vertAlign w:val="superscript"/>
          <w:rtl/>
        </w:rPr>
        <w:t>(</w:t>
      </w:r>
      <w:r w:rsidRPr="00C24CF9">
        <w:rPr>
          <w:rStyle w:val="a4"/>
          <w:rFonts w:cs="Traditional Arabic"/>
          <w:spacing w:val="10"/>
          <w:rtl/>
        </w:rPr>
        <w:footnoteReference w:id="628"/>
      </w:r>
      <w:r w:rsidRPr="00C24CF9">
        <w:rPr>
          <w:spacing w:val="10"/>
          <w:vertAlign w:val="superscript"/>
          <w:rtl/>
        </w:rPr>
        <w:t>)</w:t>
      </w:r>
      <w:r w:rsidRPr="00C24CF9">
        <w:rPr>
          <w:spacing w:val="10"/>
          <w:rtl/>
        </w:rPr>
        <w:t>، يَنقُص</w:t>
      </w:r>
      <w:r w:rsidRPr="00C24CF9">
        <w:rPr>
          <w:spacing w:val="10"/>
          <w:vertAlign w:val="superscript"/>
          <w:rtl/>
        </w:rPr>
        <w:t>(</w:t>
      </w:r>
      <w:r w:rsidRPr="00C24CF9">
        <w:rPr>
          <w:rStyle w:val="a4"/>
          <w:rFonts w:cs="Traditional Arabic"/>
          <w:spacing w:val="10"/>
          <w:rtl/>
        </w:rPr>
        <w:footnoteReference w:id="629"/>
      </w:r>
      <w:r w:rsidRPr="00C24CF9">
        <w:rPr>
          <w:spacing w:val="10"/>
          <w:vertAlign w:val="superscript"/>
          <w:rtl/>
        </w:rPr>
        <w:t>)</w:t>
      </w:r>
      <w:r w:rsidRPr="00C24CF9">
        <w:rPr>
          <w:spacing w:val="10"/>
          <w:rtl/>
        </w:rPr>
        <w:t>، ويَقتُل، ويَأخُذ</w:t>
      </w:r>
      <w:r w:rsidRPr="00C24CF9">
        <w:rPr>
          <w:spacing w:val="10"/>
          <w:vertAlign w:val="superscript"/>
          <w:rtl/>
        </w:rPr>
        <w:t>(</w:t>
      </w:r>
      <w:r w:rsidRPr="00C24CF9">
        <w:rPr>
          <w:rStyle w:val="a4"/>
          <w:rFonts w:cs="Traditional Arabic"/>
          <w:spacing w:val="10"/>
          <w:rtl/>
        </w:rPr>
        <w:footnoteReference w:id="630"/>
      </w:r>
      <w:r w:rsidRPr="00C24CF9">
        <w:rPr>
          <w:spacing w:val="10"/>
          <w:vertAlign w:val="superscript"/>
          <w:rtl/>
        </w:rPr>
        <w:t>)</w:t>
      </w:r>
      <w:r w:rsidRPr="00C24CF9">
        <w:rPr>
          <w:spacing w:val="10"/>
          <w:rtl/>
        </w:rPr>
        <w:t>،وينقُر</w:t>
      </w:r>
      <w:r w:rsidRPr="00C24CF9">
        <w:rPr>
          <w:spacing w:val="10"/>
          <w:vertAlign w:val="superscript"/>
          <w:rtl/>
        </w:rPr>
        <w:t>(</w:t>
      </w:r>
      <w:r w:rsidRPr="00C24CF9">
        <w:rPr>
          <w:rStyle w:val="a4"/>
          <w:rFonts w:cs="Traditional Arabic"/>
          <w:spacing w:val="10"/>
          <w:rtl/>
        </w:rPr>
        <w:footnoteReference w:id="631"/>
      </w:r>
      <w:r w:rsidRPr="00C24CF9">
        <w:rPr>
          <w:spacing w:val="10"/>
          <w:vertAlign w:val="superscript"/>
          <w:rtl/>
        </w:rPr>
        <w:t>)</w:t>
      </w:r>
      <w:r w:rsidRPr="00C24CF9">
        <w:rPr>
          <w:spacing w:val="10"/>
          <w:rtl/>
        </w:rPr>
        <w:t>، وأَنصُر، وتَحجُز</w:t>
      </w:r>
      <w:r w:rsidRPr="00C24CF9">
        <w:rPr>
          <w:spacing w:val="10"/>
          <w:vertAlign w:val="superscript"/>
          <w:rtl/>
        </w:rPr>
        <w:t>(</w:t>
      </w:r>
      <w:r w:rsidRPr="00C24CF9">
        <w:rPr>
          <w:rStyle w:val="a4"/>
          <w:rFonts w:cs="Traditional Arabic"/>
          <w:spacing w:val="10"/>
          <w:rtl/>
        </w:rPr>
        <w:footnoteReference w:id="632"/>
      </w:r>
      <w:r w:rsidRPr="00C24CF9">
        <w:rPr>
          <w:spacing w:val="10"/>
          <w:vertAlign w:val="superscript"/>
          <w:rtl/>
        </w:rPr>
        <w:t>)</w:t>
      </w:r>
      <w:r w:rsidRPr="00C24CF9">
        <w:rPr>
          <w:spacing w:val="10"/>
          <w:rtl/>
        </w:rPr>
        <w:t xml:space="preserve">). </w:t>
      </w:r>
    </w:p>
    <w:p w:rsidR="00642A6B" w:rsidRPr="00C24CF9" w:rsidRDefault="00642A6B" w:rsidP="00BA4079">
      <w:pPr>
        <w:ind w:left="360"/>
        <w:rPr>
          <w:spacing w:val="-10"/>
          <w:rtl/>
        </w:rPr>
      </w:pPr>
      <w:bookmarkStart w:id="214" w:name="_Toc306912065"/>
      <w:bookmarkStart w:id="215" w:name="_Toc306983069"/>
      <w:bookmarkStart w:id="216" w:name="_Toc313750324"/>
      <w:bookmarkStart w:id="217" w:name="_Toc313773076"/>
      <w:r w:rsidRPr="00C24CF9">
        <w:rPr>
          <w:spacing w:val="-10"/>
          <w:rtl/>
        </w:rPr>
        <w:t>يناء (يَفعَل ويَفعِل ويَفعُل) من (فعَل) الصحيح</w:t>
      </w:r>
      <w:bookmarkEnd w:id="214"/>
      <w:bookmarkEnd w:id="215"/>
      <w:bookmarkEnd w:id="216"/>
      <w:bookmarkEnd w:id="217"/>
    </w:p>
    <w:p w:rsidR="00642A6B" w:rsidRPr="00C24CF9" w:rsidRDefault="00642A6B" w:rsidP="00B45B2E">
      <w:pPr>
        <w:pStyle w:val="10"/>
        <w:ind w:firstLine="284"/>
        <w:rPr>
          <w:rtl/>
        </w:rPr>
      </w:pPr>
      <w:r w:rsidRPr="00C24CF9">
        <w:rPr>
          <w:rtl/>
        </w:rPr>
        <w:t xml:space="preserve">قد سبق أن بناء (فَعَل) لخفته أكثر أبنية الماضي المجرد استعمالا، وأنه يأتي لازما ومتعديا على السواء، لأن اللفظ إذا خفّ كثر استعماله واتسع التصرف فيه، ويلاحظ هنا في أبنية المضارع المجرد أنّ هذا البناء -(فَعَل)- يتميز بمجيء صيغ المضارع الثلاثة منه، وقد ميّز الصرفيون ضوابط صياغة المضارع منه إذا كان معتلا كما سبق، وأما الصحيح منه فلم تنضبط لهم قاعدة في صوغه، إلا ما كان حلقي العين أو اللام، فإن غالبه يأتي مضارعه على (يفعَل) كما سبق، ولكنه أيضا لا يطرد، فقد جاءت بعض الأفعال منه في هذه </w:t>
      </w:r>
      <w:r w:rsidRPr="00C24CF9">
        <w:rPr>
          <w:rtl/>
        </w:rPr>
        <w:lastRenderedPageBreak/>
        <w:t>الأمثال بأكثر من صيغة، مثل: (نَهَش ينهَش، وينهِش، وصبَغ يصبَغ، ويصبُغ، ويصبِغ</w:t>
      </w:r>
      <w:r w:rsidRPr="00C24CF9">
        <w:rPr>
          <w:vertAlign w:val="superscript"/>
          <w:rtl/>
        </w:rPr>
        <w:t>(</w:t>
      </w:r>
      <w:r w:rsidRPr="00C24CF9">
        <w:rPr>
          <w:rStyle w:val="a4"/>
          <w:rFonts w:cs="Traditional Arabic"/>
          <w:rtl/>
        </w:rPr>
        <w:footnoteReference w:id="633"/>
      </w:r>
      <w:r w:rsidRPr="00C24CF9">
        <w:rPr>
          <w:vertAlign w:val="superscript"/>
          <w:rtl/>
        </w:rPr>
        <w:t>)</w:t>
      </w:r>
      <w:r w:rsidRPr="00C24CF9">
        <w:rPr>
          <w:rtl/>
        </w:rPr>
        <w:t xml:space="preserve"> وصلح يصلح بفتح العين وضمها فيهما</w:t>
      </w:r>
      <w:r w:rsidRPr="00C24CF9">
        <w:rPr>
          <w:vertAlign w:val="superscript"/>
          <w:rtl/>
        </w:rPr>
        <w:t>(</w:t>
      </w:r>
      <w:r w:rsidRPr="00C24CF9">
        <w:rPr>
          <w:rStyle w:val="a4"/>
          <w:rFonts w:cs="Traditional Arabic"/>
          <w:rtl/>
        </w:rPr>
        <w:footnoteReference w:id="634"/>
      </w:r>
      <w:r w:rsidRPr="00C24CF9">
        <w:rPr>
          <w:vertAlign w:val="superscript"/>
          <w:rtl/>
        </w:rPr>
        <w:t>)</w:t>
      </w:r>
      <w:r w:rsidRPr="00C24CF9">
        <w:rPr>
          <w:rtl/>
        </w:rPr>
        <w:t xml:space="preserve">. </w:t>
      </w:r>
    </w:p>
    <w:p w:rsidR="00642A6B" w:rsidRPr="00C24CF9" w:rsidRDefault="00642A6B" w:rsidP="00B45B2E">
      <w:pPr>
        <w:pStyle w:val="10"/>
        <w:ind w:firstLine="284"/>
      </w:pPr>
      <w:r w:rsidRPr="00C24CF9">
        <w:rPr>
          <w:rtl/>
        </w:rPr>
        <w:t>وجاءت أفعال أخر ملازمةً لـ(يفعُل) مثل: (أَخَذ يأخُذ، ودَخَل يدخُل)</w:t>
      </w:r>
      <w:r w:rsidRPr="00C24CF9">
        <w:rPr>
          <w:vertAlign w:val="superscript"/>
          <w:rtl/>
        </w:rPr>
        <w:t>(</w:t>
      </w:r>
      <w:r w:rsidRPr="00C24CF9">
        <w:rPr>
          <w:rStyle w:val="a4"/>
          <w:rFonts w:cs="Traditional Arabic"/>
          <w:rtl/>
        </w:rPr>
        <w:footnoteReference w:id="635"/>
      </w:r>
      <w:r w:rsidRPr="00C24CF9">
        <w:rPr>
          <w:vertAlign w:val="superscript"/>
          <w:rtl/>
        </w:rPr>
        <w:t>)</w:t>
      </w:r>
      <w:r w:rsidRPr="00C24CF9">
        <w:rPr>
          <w:rtl/>
        </w:rPr>
        <w:t>، وأخرى ملازمة لـ(يفعِل) مثل: (رَجَع يرجِع، ونَزَع ينزِع)، فلذلك أشار بعض الصرفيين إلى أنّ صياغة (يفْعَل) من (فَعَل) الصحيح الحلقي العين أو اللام ليس بقياسي أيضا، لأنه ليس بمطرد بل هو أمر استحساني</w:t>
      </w:r>
      <w:r w:rsidRPr="00C24CF9">
        <w:rPr>
          <w:vertAlign w:val="superscript"/>
          <w:rtl/>
        </w:rPr>
        <w:t>(</w:t>
      </w:r>
      <w:r w:rsidRPr="00C24CF9">
        <w:rPr>
          <w:rStyle w:val="a4"/>
          <w:rFonts w:cs="Traditional Arabic"/>
          <w:rtl/>
        </w:rPr>
        <w:footnoteReference w:id="636"/>
      </w:r>
      <w:r w:rsidRPr="00C24CF9">
        <w:rPr>
          <w:vertAlign w:val="superscript"/>
          <w:rtl/>
        </w:rPr>
        <w:t>)</w:t>
      </w:r>
    </w:p>
    <w:p w:rsidR="00642A6B" w:rsidRPr="00C24CF9" w:rsidRDefault="00642A6B" w:rsidP="00B45B2E">
      <w:pPr>
        <w:ind w:firstLine="284"/>
        <w:rPr>
          <w:rtl/>
        </w:rPr>
      </w:pPr>
      <w:r w:rsidRPr="00C24CF9">
        <w:rPr>
          <w:rtl/>
        </w:rPr>
        <w:t>وأما ما ليس بحلقي العين أو اللام فيصاغ منه المضارع على (يفعُل ويفعِل) ولم يجد الصرفيون للتمييز بينهما ضابطا للقياس عليه، فقد رُوِي عن أبي زيد</w:t>
      </w:r>
      <w:r w:rsidR="008F7295" w:rsidRPr="00C24CF9">
        <w:fldChar w:fldCharType="begin"/>
      </w:r>
      <w:r w:rsidRPr="00C24CF9">
        <w:instrText>xe "</w:instrText>
      </w:r>
      <w:r w:rsidRPr="00C24CF9">
        <w:rPr>
          <w:rtl/>
        </w:rPr>
        <w:instrText>فهرس الأعلام:أبي زيد</w:instrText>
      </w:r>
      <w:r w:rsidRPr="00C24CF9">
        <w:instrText>"</w:instrText>
      </w:r>
      <w:r w:rsidR="008F7295" w:rsidRPr="00C24CF9">
        <w:fldChar w:fldCharType="end"/>
      </w:r>
      <w:r w:rsidRPr="00C24CF9">
        <w:rPr>
          <w:rtl/>
        </w:rPr>
        <w:t xml:space="preserve"> أنه قال:" طُفت في عليا قيس وتميم مدة طويلة أسأل عن هذا الباب صغيرهم وكبيرهم؛ لأعرف ما كان منه بالضم أولى وما كان منه بالكسر أولى فلم أجد لذلك قياسا؛ وإنما يتكلم كل امرئ منهم على ما يستحسن ويستخف لا على غير ذلك."</w:t>
      </w:r>
      <w:r w:rsidRPr="00C24CF9">
        <w:rPr>
          <w:vertAlign w:val="superscript"/>
          <w:rtl/>
        </w:rPr>
        <w:t>(</w:t>
      </w:r>
      <w:r w:rsidRPr="00C24CF9">
        <w:rPr>
          <w:rStyle w:val="a4"/>
          <w:rFonts w:cs="Traditional Arabic"/>
          <w:rtl/>
        </w:rPr>
        <w:footnoteReference w:id="637"/>
      </w:r>
      <w:r w:rsidRPr="00C24CF9">
        <w:rPr>
          <w:vertAlign w:val="superscript"/>
          <w:rtl/>
        </w:rPr>
        <w:t>)</w:t>
      </w:r>
      <w:r w:rsidRPr="00C24CF9">
        <w:rPr>
          <w:rtl/>
        </w:rPr>
        <w:t xml:space="preserve"> فلذلك قال بعضهم: ليس أحدهما بأولى من الآخر، واختار بعضهم الكسر، وقال آخرون: إنِ اشتهر أحدُ الأمرين وجب الاقتصار عليه وإلا جاز الأمران</w:t>
      </w:r>
      <w:r w:rsidRPr="00C24CF9">
        <w:rPr>
          <w:vertAlign w:val="superscript"/>
          <w:rtl/>
        </w:rPr>
        <w:t>(</w:t>
      </w:r>
      <w:r w:rsidRPr="00C24CF9">
        <w:rPr>
          <w:rStyle w:val="a4"/>
          <w:rFonts w:cs="Traditional Arabic"/>
          <w:rtl/>
        </w:rPr>
        <w:footnoteReference w:id="638"/>
      </w:r>
      <w:r w:rsidRPr="00C24CF9">
        <w:rPr>
          <w:vertAlign w:val="superscript"/>
          <w:rtl/>
        </w:rPr>
        <w:t>)</w:t>
      </w:r>
      <w:r w:rsidRPr="00C24CF9">
        <w:rPr>
          <w:rtl/>
        </w:rPr>
        <w:t>, وقال ابن عصفور</w:t>
      </w:r>
      <w:r w:rsidR="008F7295" w:rsidRPr="00C24CF9">
        <w:fldChar w:fldCharType="begin"/>
      </w:r>
      <w:r w:rsidRPr="00C24CF9">
        <w:instrText>xe "</w:instrText>
      </w:r>
      <w:r w:rsidRPr="00C24CF9">
        <w:rPr>
          <w:rtl/>
        </w:rPr>
        <w:instrText>فهرس الأعلام:ابن عصفور</w:instrText>
      </w:r>
      <w:r w:rsidRPr="00C24CF9">
        <w:instrText>"</w:instrText>
      </w:r>
      <w:r w:rsidR="008F7295" w:rsidRPr="00C24CF9">
        <w:fldChar w:fldCharType="end"/>
      </w:r>
      <w:r w:rsidRPr="00C24CF9">
        <w:rPr>
          <w:rtl/>
        </w:rPr>
        <w:t>: "هما جائزان سُمِعا للكلمة أو لم يُسمَع إلا أحدُهما"</w:t>
      </w:r>
      <w:r w:rsidRPr="00C24CF9">
        <w:rPr>
          <w:vertAlign w:val="superscript"/>
          <w:rtl/>
        </w:rPr>
        <w:t>(</w:t>
      </w:r>
      <w:r w:rsidRPr="00C24CF9">
        <w:rPr>
          <w:rStyle w:val="a4"/>
          <w:rFonts w:cs="Traditional Arabic"/>
          <w:rtl/>
        </w:rPr>
        <w:footnoteReference w:id="639"/>
      </w:r>
      <w:r w:rsidRPr="00C24CF9">
        <w:rPr>
          <w:vertAlign w:val="superscript"/>
          <w:rtl/>
        </w:rPr>
        <w:t>)</w:t>
      </w:r>
      <w:r w:rsidR="00BA4079" w:rsidRPr="00C24CF9">
        <w:rPr>
          <w:rFonts w:hint="cs"/>
          <w:vertAlign w:val="superscript"/>
          <w:rtl/>
        </w:rPr>
        <w:t>.</w:t>
      </w:r>
    </w:p>
    <w:p w:rsidR="00642A6B" w:rsidRPr="00C24CF9" w:rsidRDefault="00642A6B" w:rsidP="00B45B2E">
      <w:pPr>
        <w:ind w:firstLine="284"/>
        <w:rPr>
          <w:rtl/>
        </w:rPr>
      </w:pPr>
      <w:r w:rsidRPr="00C24CF9">
        <w:rPr>
          <w:rtl/>
        </w:rPr>
        <w:t>ويرى ابن جني أن الأصل في المتعدي (يفعِل) بالكسر، وغير المتعدي (يفعُل) بالضم، إلا أنهما يتداخلان فيجئ هذا في هذا وهذا في هذا</w:t>
      </w:r>
      <w:r w:rsidRPr="00C24CF9">
        <w:rPr>
          <w:vertAlign w:val="superscript"/>
          <w:rtl/>
        </w:rPr>
        <w:t>(</w:t>
      </w:r>
      <w:r w:rsidRPr="00C24CF9">
        <w:rPr>
          <w:rStyle w:val="a4"/>
          <w:rFonts w:cs="Traditional Arabic"/>
          <w:rtl/>
        </w:rPr>
        <w:footnoteReference w:id="640"/>
      </w:r>
      <w:r w:rsidRPr="00C24CF9">
        <w:rPr>
          <w:vertAlign w:val="superscript"/>
          <w:rtl/>
        </w:rPr>
        <w:t>)</w:t>
      </w:r>
      <w:r w:rsidRPr="00C24CF9">
        <w:rPr>
          <w:rtl/>
        </w:rPr>
        <w:t xml:space="preserve">، جاء في الخصائص:"وأنا أرى أن (يفعُل) فيما ماضيه (فَعَل) في غير المتعدي أقيس من (يفعِل)؛ فضرب يضرِب إذاً أقيس من قتل يقتُل، وقعد يقعُد أقيس من جلس يجلِس؛ وذلك أن (يفعُل) إنما هي في الأصل لما لا </w:t>
      </w:r>
      <w:r w:rsidRPr="00C24CF9">
        <w:rPr>
          <w:rtl/>
        </w:rPr>
        <w:lastRenderedPageBreak/>
        <w:t>يتعدى، نحو: كرُم يكرُم"</w:t>
      </w:r>
      <w:r w:rsidRPr="00C24CF9">
        <w:rPr>
          <w:vertAlign w:val="superscript"/>
          <w:rtl/>
        </w:rPr>
        <w:t>(</w:t>
      </w:r>
      <w:r w:rsidRPr="00C24CF9">
        <w:rPr>
          <w:rStyle w:val="a4"/>
          <w:rFonts w:cs="Traditional Arabic"/>
          <w:rtl/>
        </w:rPr>
        <w:footnoteReference w:id="641"/>
      </w:r>
      <w:r w:rsidRPr="00C24CF9">
        <w:rPr>
          <w:vertAlign w:val="superscript"/>
          <w:rtl/>
        </w:rPr>
        <w:t>)</w:t>
      </w:r>
    </w:p>
    <w:p w:rsidR="00642A6B" w:rsidRPr="00C24CF9" w:rsidRDefault="00642A6B" w:rsidP="00B45B2E">
      <w:pPr>
        <w:pStyle w:val="10"/>
        <w:ind w:firstLine="284"/>
        <w:rPr>
          <w:spacing w:val="-10"/>
          <w:rtl/>
        </w:rPr>
      </w:pPr>
      <w:r w:rsidRPr="00C24CF9">
        <w:rPr>
          <w:spacing w:val="-10"/>
          <w:rtl/>
        </w:rPr>
        <w:t xml:space="preserve">إلا أن واقع استعمال الصيغتين في أمثال الصحيحين لا يؤيد ما يراه ابن جني من حيث الكثرة؛ فقد استُعمِل (يفعُل) بالضم أكثر من (يفعِل) بالكسر، والمتعدي في الصيغتين أكثر من اللازم, وكذلك الشأن في دراسةٍ حديثة لمجموعة من الأفعال المتداوَلة، إذْ بلغ عدد (فَعَل) الصحيح فيها: (2391) </w:t>
      </w:r>
      <w:r w:rsidR="00F31307" w:rsidRPr="00C24CF9">
        <w:rPr>
          <w:rFonts w:hint="cs"/>
          <w:spacing w:val="-10"/>
          <w:rtl/>
        </w:rPr>
        <w:t>فعلاً</w:t>
      </w:r>
      <w:r w:rsidRPr="00C24CF9">
        <w:rPr>
          <w:spacing w:val="-10"/>
          <w:rtl/>
        </w:rPr>
        <w:t>، وأثبتت الدراسة أن (فَعَل يفعُل) أكثر من (فَعَل يفعِل)، والمتعدي في كلا الصيغتين أكثر من اللازم</w:t>
      </w:r>
      <w:r w:rsidRPr="00C24CF9">
        <w:rPr>
          <w:spacing w:val="-10"/>
          <w:vertAlign w:val="superscript"/>
          <w:rtl/>
        </w:rPr>
        <w:t>(</w:t>
      </w:r>
      <w:r w:rsidRPr="00C24CF9">
        <w:rPr>
          <w:rStyle w:val="a4"/>
          <w:rFonts w:cs="Traditional Arabic"/>
          <w:spacing w:val="-10"/>
          <w:rtl/>
        </w:rPr>
        <w:footnoteReference w:id="642"/>
      </w:r>
      <w:r w:rsidRPr="00C24CF9">
        <w:rPr>
          <w:spacing w:val="-10"/>
          <w:vertAlign w:val="superscript"/>
          <w:rtl/>
        </w:rPr>
        <w:t>)</w:t>
      </w:r>
      <w:r w:rsidRPr="00C24CF9">
        <w:rPr>
          <w:spacing w:val="-10"/>
          <w:rtl/>
        </w:rPr>
        <w:t>, وعلّل بعض المحدَثين هذه الظاهرة صوتيا حيث يرون أنّ "مَردّ تفوق الضم على الكسر أن للضمة مخرجين، فهي خلفية، ولكنها – أيضا- أمامية من جهة استدارة الشفتين عند النطق بها، فتكون بذلك مناسبة لجل الحروف، في حين أن الكسرة الأمامية قد لا تلائم إلا الحروف المجاورة لها"</w:t>
      </w:r>
      <w:r w:rsidRPr="00C24CF9">
        <w:rPr>
          <w:spacing w:val="-10"/>
          <w:vertAlign w:val="superscript"/>
          <w:rtl/>
        </w:rPr>
        <w:t>(</w:t>
      </w:r>
      <w:r w:rsidRPr="00C24CF9">
        <w:rPr>
          <w:rStyle w:val="a4"/>
          <w:rFonts w:cs="Traditional Arabic"/>
          <w:spacing w:val="-10"/>
          <w:rtl/>
        </w:rPr>
        <w:footnoteReference w:id="643"/>
      </w:r>
      <w:r w:rsidRPr="00C24CF9">
        <w:rPr>
          <w:spacing w:val="-10"/>
          <w:vertAlign w:val="superscript"/>
          <w:rtl/>
        </w:rPr>
        <w:t>)</w:t>
      </w:r>
      <w:r w:rsidRPr="00C24CF9">
        <w:rPr>
          <w:spacing w:val="-10"/>
          <w:rtl/>
        </w:rPr>
        <w:t xml:space="preserve"> وهذا التعليل يؤيده كلام أبي زيد</w:t>
      </w:r>
      <w:r w:rsidR="008F7295" w:rsidRPr="00C24CF9">
        <w:rPr>
          <w:spacing w:val="-10"/>
        </w:rPr>
        <w:fldChar w:fldCharType="begin"/>
      </w:r>
      <w:r w:rsidRPr="00C24CF9">
        <w:rPr>
          <w:spacing w:val="-10"/>
        </w:rPr>
        <w:instrText>xe "</w:instrText>
      </w:r>
      <w:r w:rsidRPr="00C24CF9">
        <w:rPr>
          <w:spacing w:val="-10"/>
          <w:rtl/>
        </w:rPr>
        <w:instrText>فهرس الأعلام:أبي زيد</w:instrText>
      </w:r>
      <w:r w:rsidRPr="00C24CF9">
        <w:rPr>
          <w:spacing w:val="-10"/>
        </w:rPr>
        <w:instrText>"</w:instrText>
      </w:r>
      <w:r w:rsidR="008F7295" w:rsidRPr="00C24CF9">
        <w:rPr>
          <w:spacing w:val="-10"/>
        </w:rPr>
        <w:fldChar w:fldCharType="end"/>
      </w:r>
      <w:r w:rsidRPr="00C24CF9">
        <w:rPr>
          <w:spacing w:val="-10"/>
          <w:rtl/>
        </w:rPr>
        <w:t xml:space="preserve"> السابق إذا تأملنا عبارته الأخيرة: "فلم أجد لذلك قياسا؛ وإنما يتكلم كل امرئ منهم على ما يستحسن ويستخف لا على غير ذلك" فإن الاستحسان والاستخفاف في نطق الكلمة، قضية صوتية غالبا، ويؤيد ذلك أيضا أن سيبويه</w:t>
      </w:r>
      <w:r w:rsidR="008F7295" w:rsidRPr="00C24CF9">
        <w:fldChar w:fldCharType="begin"/>
      </w:r>
      <w:r w:rsidRPr="00C24CF9">
        <w:instrText>xe "</w:instrText>
      </w:r>
      <w:r w:rsidRPr="00C24CF9">
        <w:rPr>
          <w:rtl/>
        </w:rPr>
        <w:instrText>فهرس الأعلام:سيبويه</w:instrText>
      </w:r>
      <w:r w:rsidRPr="00C24CF9">
        <w:instrText>"</w:instrText>
      </w:r>
      <w:r w:rsidR="008F7295" w:rsidRPr="00C24CF9">
        <w:fldChar w:fldCharType="end"/>
      </w:r>
      <w:r w:rsidRPr="00C24CF9">
        <w:rPr>
          <w:spacing w:val="-10"/>
          <w:rtl/>
        </w:rPr>
        <w:t xml:space="preserve"> علّل فتح العين في (فعَل يفعَل) الحلقي  العين أو اللام بأسباب صوتية كما سبق.</w:t>
      </w:r>
    </w:p>
    <w:p w:rsidR="00642A6B" w:rsidRPr="00C24CF9" w:rsidRDefault="00642A6B" w:rsidP="003444D7">
      <w:pPr>
        <w:pStyle w:val="3"/>
        <w:spacing w:before="0" w:after="0"/>
        <w:ind w:firstLine="284"/>
        <w:jc w:val="left"/>
        <w:rPr>
          <w:rFonts w:cs="Traditional Arabic"/>
          <w:spacing w:val="-10"/>
          <w:sz w:val="36"/>
          <w:szCs w:val="36"/>
          <w:rtl/>
        </w:rPr>
      </w:pPr>
      <w:bookmarkStart w:id="218" w:name="_Toc303366872"/>
      <w:bookmarkStart w:id="219" w:name="_Toc303367610"/>
      <w:bookmarkStart w:id="220" w:name="_Toc303368986"/>
      <w:bookmarkStart w:id="221" w:name="_Toc306912066"/>
      <w:bookmarkStart w:id="222" w:name="_Toc306983070"/>
      <w:bookmarkStart w:id="223" w:name="_Toc313750325"/>
      <w:bookmarkStart w:id="224" w:name="_Toc313773077"/>
      <w:r w:rsidRPr="00C24CF9">
        <w:rPr>
          <w:rFonts w:cs="Traditional Arabic"/>
          <w:spacing w:val="-10"/>
          <w:sz w:val="36"/>
          <w:szCs w:val="36"/>
          <w:rtl/>
        </w:rPr>
        <w:t>ثانيا- أبنية المضارع المزيد</w:t>
      </w:r>
      <w:bookmarkEnd w:id="218"/>
      <w:bookmarkEnd w:id="219"/>
      <w:bookmarkEnd w:id="220"/>
      <w:bookmarkEnd w:id="221"/>
      <w:bookmarkEnd w:id="222"/>
      <w:bookmarkEnd w:id="223"/>
      <w:bookmarkEnd w:id="224"/>
    </w:p>
    <w:p w:rsidR="00DB47B0" w:rsidRPr="00C24CF9" w:rsidRDefault="00642A6B" w:rsidP="00B45B2E">
      <w:pPr>
        <w:pStyle w:val="10"/>
        <w:ind w:firstLine="284"/>
        <w:rPr>
          <w:rtl/>
        </w:rPr>
      </w:pPr>
      <w:r w:rsidRPr="00C24CF9">
        <w:rPr>
          <w:rtl/>
        </w:rPr>
        <w:t>أبنية المضارع المزيد، بعدد أبنية ماضيه إلا أنه لما كان حرف المضارعة لا يخلو أن يكون مضموما أو مفتوحا. وما قبل آخره لا يخلو أن يكون مكسورا أو مفتوحا، انضبطت أبنيته – إجمالا- في ثلاث صور، هي:</w:t>
      </w:r>
    </w:p>
    <w:p w:rsidR="00642A6B" w:rsidRPr="00C24CF9" w:rsidRDefault="00642A6B" w:rsidP="00B45B2E">
      <w:pPr>
        <w:pStyle w:val="10"/>
        <w:numPr>
          <w:ilvl w:val="0"/>
          <w:numId w:val="10"/>
        </w:numPr>
        <w:tabs>
          <w:tab w:val="clear" w:pos="720"/>
          <w:tab w:val="num" w:pos="97"/>
          <w:tab w:val="left" w:pos="457"/>
        </w:tabs>
        <w:ind w:left="0" w:firstLine="284"/>
      </w:pPr>
      <w:r w:rsidRPr="00C24CF9">
        <w:rPr>
          <w:rtl/>
        </w:rPr>
        <w:t>مضموم الأول، مكسور ما قبل الآخر، وذلك فيما كان ماضيه على أربعة أحرف، ومن أبنيته: يُفعِل، ويُفاعِل، ويُفعِّل.</w:t>
      </w:r>
    </w:p>
    <w:p w:rsidR="00642A6B" w:rsidRPr="00C24CF9" w:rsidRDefault="00642A6B" w:rsidP="00B45B2E">
      <w:pPr>
        <w:pStyle w:val="10"/>
        <w:numPr>
          <w:ilvl w:val="0"/>
          <w:numId w:val="10"/>
        </w:numPr>
        <w:tabs>
          <w:tab w:val="clear" w:pos="720"/>
          <w:tab w:val="num" w:pos="97"/>
          <w:tab w:val="left" w:pos="457"/>
        </w:tabs>
        <w:ind w:left="0" w:firstLine="284"/>
      </w:pPr>
      <w:r w:rsidRPr="00C24CF9">
        <w:rPr>
          <w:rtl/>
        </w:rPr>
        <w:t>مفتوح الأول، مكسور ما قبل الآخر، وذلك فيما كان ماضيه مبدوءًا بهمزة وصل، ومن أبنيته: يَنفعِل، ويَفتعِل، ويَستفعِل.</w:t>
      </w:r>
    </w:p>
    <w:p w:rsidR="00642A6B" w:rsidRPr="00C24CF9" w:rsidRDefault="00642A6B" w:rsidP="00B45B2E">
      <w:pPr>
        <w:pStyle w:val="10"/>
        <w:numPr>
          <w:ilvl w:val="0"/>
          <w:numId w:val="10"/>
        </w:numPr>
        <w:tabs>
          <w:tab w:val="clear" w:pos="720"/>
          <w:tab w:val="num" w:pos="97"/>
          <w:tab w:val="left" w:pos="457"/>
        </w:tabs>
        <w:ind w:left="0" w:firstLine="284"/>
      </w:pPr>
      <w:r w:rsidRPr="00C24CF9">
        <w:rPr>
          <w:rtl/>
        </w:rPr>
        <w:t xml:space="preserve">مفتوح الأول وما قبل الآخر معًا، وذلك فيما كان ماضيه مبدوءًا بتاء زائدة، ومن </w:t>
      </w:r>
      <w:r w:rsidRPr="00C24CF9">
        <w:rPr>
          <w:rtl/>
        </w:rPr>
        <w:lastRenderedPageBreak/>
        <w:t>أبنيته: يَتَفاعَل، ويَتَفعَّل، ويَتفعلَل</w:t>
      </w:r>
      <w:r w:rsidRPr="00C24CF9">
        <w:rPr>
          <w:vertAlign w:val="superscript"/>
          <w:rtl/>
        </w:rPr>
        <w:t>(</w:t>
      </w:r>
      <w:r w:rsidRPr="00C24CF9">
        <w:rPr>
          <w:rStyle w:val="a4"/>
          <w:rFonts w:cs="Traditional Arabic"/>
          <w:rtl/>
        </w:rPr>
        <w:footnoteReference w:id="644"/>
      </w:r>
      <w:r w:rsidRPr="00C24CF9">
        <w:rPr>
          <w:vertAlign w:val="superscript"/>
          <w:rtl/>
        </w:rPr>
        <w:t>)</w:t>
      </w:r>
      <w:r w:rsidRPr="00C24CF9">
        <w:rPr>
          <w:rtl/>
        </w:rPr>
        <w:t xml:space="preserve">. </w:t>
      </w:r>
    </w:p>
    <w:p w:rsidR="00642A6B" w:rsidRPr="00C24CF9" w:rsidRDefault="00642A6B" w:rsidP="00B45B2E">
      <w:pPr>
        <w:pStyle w:val="10"/>
        <w:ind w:firstLine="284"/>
        <w:rPr>
          <w:rtl/>
        </w:rPr>
      </w:pPr>
      <w:r w:rsidRPr="00C24CF9">
        <w:rPr>
          <w:rtl/>
        </w:rPr>
        <w:t>وقد وردت هذه الصور الثلاثة لأبنية المضارع المزيد في الأمثال النبوية، على النحو التالي:</w:t>
      </w:r>
    </w:p>
    <w:p w:rsidR="00642A6B" w:rsidRPr="005018A1" w:rsidRDefault="00642A6B" w:rsidP="00B45B2E">
      <w:pPr>
        <w:pStyle w:val="2"/>
        <w:spacing w:before="0" w:after="0"/>
        <w:ind w:firstLine="284"/>
        <w:rPr>
          <w:rFonts w:cs="Traditional Arabic"/>
          <w:sz w:val="36"/>
          <w:szCs w:val="36"/>
          <w:rtl/>
        </w:rPr>
      </w:pPr>
      <w:bookmarkStart w:id="225" w:name="_Toc303366873"/>
      <w:bookmarkStart w:id="226" w:name="_Toc303367611"/>
      <w:bookmarkStart w:id="227" w:name="_Toc303368987"/>
      <w:bookmarkStart w:id="228" w:name="_Toc306912067"/>
      <w:bookmarkStart w:id="229" w:name="_Toc306983071"/>
      <w:bookmarkStart w:id="230" w:name="_Toc313750326"/>
      <w:bookmarkStart w:id="231" w:name="_Toc313773078"/>
      <w:r w:rsidRPr="005018A1">
        <w:rPr>
          <w:rFonts w:cs="Traditional Arabic"/>
          <w:sz w:val="36"/>
          <w:szCs w:val="36"/>
          <w:rtl/>
        </w:rPr>
        <w:t>الصورة الأولى: مضموم الأول مكسور ما قبل الآخر</w:t>
      </w:r>
      <w:bookmarkEnd w:id="225"/>
      <w:bookmarkEnd w:id="226"/>
      <w:bookmarkEnd w:id="227"/>
      <w:bookmarkEnd w:id="228"/>
      <w:bookmarkEnd w:id="229"/>
      <w:bookmarkEnd w:id="230"/>
      <w:bookmarkEnd w:id="231"/>
    </w:p>
    <w:p w:rsidR="00642A6B" w:rsidRPr="00C24CF9" w:rsidRDefault="00642A6B" w:rsidP="00B45B2E">
      <w:pPr>
        <w:pStyle w:val="10"/>
        <w:ind w:firstLine="284"/>
        <w:rPr>
          <w:rtl/>
        </w:rPr>
      </w:pPr>
      <w:r w:rsidRPr="00C24CF9">
        <w:rPr>
          <w:rtl/>
        </w:rPr>
        <w:t>وجاء من هذه الصورة في أمثال الصحيحين ثلاثة أبنية كما يلي:</w:t>
      </w:r>
    </w:p>
    <w:p w:rsidR="00642A6B" w:rsidRPr="00C24CF9" w:rsidRDefault="00642A6B" w:rsidP="00B45B2E">
      <w:pPr>
        <w:pStyle w:val="3"/>
        <w:spacing w:before="0" w:after="0"/>
        <w:ind w:firstLine="284"/>
        <w:rPr>
          <w:rFonts w:cs="Traditional Arabic"/>
          <w:spacing w:val="-10"/>
          <w:sz w:val="36"/>
          <w:szCs w:val="36"/>
          <w:rtl/>
        </w:rPr>
      </w:pPr>
      <w:bookmarkStart w:id="232" w:name="_Toc303366874"/>
      <w:bookmarkStart w:id="233" w:name="_Toc303367612"/>
      <w:bookmarkStart w:id="234" w:name="_Toc306912068"/>
      <w:bookmarkStart w:id="235" w:name="_Toc306983072"/>
      <w:bookmarkStart w:id="236" w:name="_Toc313750327"/>
      <w:bookmarkStart w:id="237" w:name="_Toc313773079"/>
      <w:r w:rsidRPr="00C24CF9">
        <w:rPr>
          <w:rFonts w:cs="Traditional Arabic"/>
          <w:spacing w:val="-10"/>
          <w:sz w:val="36"/>
          <w:szCs w:val="36"/>
          <w:rtl/>
        </w:rPr>
        <w:t>1- بناء يُفعِل</w:t>
      </w:r>
      <w:bookmarkEnd w:id="232"/>
      <w:bookmarkEnd w:id="233"/>
      <w:bookmarkEnd w:id="234"/>
      <w:bookmarkEnd w:id="235"/>
      <w:bookmarkEnd w:id="236"/>
      <w:bookmarkEnd w:id="237"/>
    </w:p>
    <w:p w:rsidR="007126DD" w:rsidRPr="00C24CF9" w:rsidRDefault="00642A6B" w:rsidP="00B45B2E">
      <w:pPr>
        <w:pStyle w:val="10"/>
        <w:ind w:firstLine="284"/>
        <w:rPr>
          <w:rtl/>
        </w:rPr>
      </w:pPr>
      <w:r w:rsidRPr="00C24CF9">
        <w:rPr>
          <w:rtl/>
        </w:rPr>
        <w:t>يأتي هذا البناء مضارعا للماضي (أَفعَل) نحو: أذهب، يُذهِب، وقد سبقت معاني همزة (أفعل) في أبنية الماضي المزيد، ويرى الصرفيون أن أصل (يُفْعِل): (يُؤفْعِل)، إلا أنهم حذفوا الهمزة تخفيفا في مضارع المتكلم نحو: (أُؤَذهِب) لاجتماع همزتين: همزة المتكلم، وهمزة (أفْعَل) ثم حذفوها مع سائر حروف المضارعة لأنها يُحمَل بعضُها على بعض، وليجري الباب كله مجرى واحد</w:t>
      </w:r>
      <w:r w:rsidR="00C27FC5" w:rsidRPr="00C24CF9">
        <w:rPr>
          <w:rFonts w:hint="cs"/>
          <w:rtl/>
        </w:rPr>
        <w:t>اً</w:t>
      </w:r>
      <w:r w:rsidRPr="00C24CF9">
        <w:rPr>
          <w:vertAlign w:val="superscript"/>
          <w:rtl/>
        </w:rPr>
        <w:t>(</w:t>
      </w:r>
      <w:r w:rsidRPr="00C24CF9">
        <w:rPr>
          <w:rStyle w:val="a4"/>
          <w:rFonts w:cs="Traditional Arabic"/>
          <w:rtl/>
        </w:rPr>
        <w:footnoteReference w:id="645"/>
      </w:r>
      <w:r w:rsidRPr="00C24CF9">
        <w:rPr>
          <w:vertAlign w:val="superscript"/>
          <w:rtl/>
        </w:rPr>
        <w:t>)</w:t>
      </w:r>
      <w:r w:rsidRPr="00C24CF9">
        <w:rPr>
          <w:rtl/>
        </w:rPr>
        <w:t>, وقد ورد هذا البناء في هذه الأمثال صحيحا، ومعتلا.</w:t>
      </w:r>
    </w:p>
    <w:p w:rsidR="00905FD1" w:rsidRPr="00C24CF9" w:rsidRDefault="00642A6B" w:rsidP="00B45B2E">
      <w:pPr>
        <w:pStyle w:val="10"/>
        <w:ind w:firstLine="284"/>
        <w:rPr>
          <w:rtl/>
        </w:rPr>
      </w:pPr>
      <w:r w:rsidRPr="00C24CF9">
        <w:rPr>
          <w:spacing w:val="8"/>
          <w:rtl/>
        </w:rPr>
        <w:t>فجاء الصحيح سالما ومضعّفا في الأفعال التالية: (يُسرِع</w:t>
      </w:r>
      <w:r w:rsidRPr="00C24CF9">
        <w:rPr>
          <w:spacing w:val="8"/>
          <w:vertAlign w:val="superscript"/>
          <w:rtl/>
        </w:rPr>
        <w:t>(</w:t>
      </w:r>
      <w:r w:rsidRPr="00C24CF9">
        <w:rPr>
          <w:rStyle w:val="a4"/>
          <w:rFonts w:cs="Traditional Arabic"/>
          <w:spacing w:val="8"/>
          <w:rtl/>
        </w:rPr>
        <w:footnoteReference w:id="646"/>
      </w:r>
      <w:r w:rsidRPr="00C24CF9">
        <w:rPr>
          <w:spacing w:val="8"/>
          <w:vertAlign w:val="superscript"/>
          <w:rtl/>
        </w:rPr>
        <w:t>)</w:t>
      </w:r>
      <w:r w:rsidRPr="00C24CF9">
        <w:rPr>
          <w:spacing w:val="8"/>
          <w:rtl/>
        </w:rPr>
        <w:t>، وتُنبِت، وتُمسِك</w:t>
      </w:r>
      <w:r w:rsidRPr="00C24CF9">
        <w:rPr>
          <w:spacing w:val="8"/>
          <w:vertAlign w:val="superscript"/>
          <w:rtl/>
        </w:rPr>
        <w:t>(</w:t>
      </w:r>
      <w:r w:rsidRPr="00C24CF9">
        <w:rPr>
          <w:rStyle w:val="a4"/>
          <w:rFonts w:cs="Traditional Arabic"/>
          <w:spacing w:val="8"/>
          <w:rtl/>
        </w:rPr>
        <w:footnoteReference w:id="647"/>
      </w:r>
      <w:r w:rsidRPr="00C24CF9">
        <w:rPr>
          <w:spacing w:val="8"/>
          <w:vertAlign w:val="superscript"/>
          <w:rtl/>
        </w:rPr>
        <w:t>)</w:t>
      </w:r>
      <w:r w:rsidRPr="00C24CF9">
        <w:rPr>
          <w:spacing w:val="8"/>
          <w:rtl/>
        </w:rPr>
        <w:t>،</w:t>
      </w:r>
    </w:p>
    <w:p w:rsidR="00DB47B0" w:rsidRPr="00C24CF9" w:rsidRDefault="00642A6B" w:rsidP="007126DD">
      <w:pPr>
        <w:pStyle w:val="10"/>
        <w:ind w:firstLine="284"/>
        <w:rPr>
          <w:rtl/>
        </w:rPr>
      </w:pPr>
      <w:r w:rsidRPr="00C24CF9">
        <w:rPr>
          <w:rtl/>
        </w:rPr>
        <w:t>ويُنفِق</w:t>
      </w:r>
      <w:r w:rsidRPr="00C24CF9">
        <w:rPr>
          <w:vertAlign w:val="superscript"/>
          <w:rtl/>
        </w:rPr>
        <w:t>(</w:t>
      </w:r>
      <w:r w:rsidRPr="00C24CF9">
        <w:rPr>
          <w:rStyle w:val="a4"/>
          <w:rFonts w:cs="Traditional Arabic"/>
          <w:rtl/>
        </w:rPr>
        <w:footnoteReference w:id="648"/>
      </w:r>
      <w:r w:rsidRPr="00C24CF9">
        <w:rPr>
          <w:vertAlign w:val="superscript"/>
          <w:rtl/>
        </w:rPr>
        <w:t>)</w:t>
      </w:r>
      <w:r w:rsidRPr="00C24CF9">
        <w:rPr>
          <w:rtl/>
        </w:rPr>
        <w:t>، وتُنتِج</w:t>
      </w:r>
      <w:r w:rsidRPr="00C24CF9">
        <w:rPr>
          <w:vertAlign w:val="superscript"/>
          <w:rtl/>
        </w:rPr>
        <w:t>(</w:t>
      </w:r>
      <w:r w:rsidRPr="00C24CF9">
        <w:rPr>
          <w:rStyle w:val="a4"/>
          <w:rFonts w:cs="Traditional Arabic"/>
          <w:rtl/>
        </w:rPr>
        <w:footnoteReference w:id="649"/>
      </w:r>
      <w:r w:rsidRPr="00C24CF9">
        <w:rPr>
          <w:vertAlign w:val="superscript"/>
          <w:rtl/>
        </w:rPr>
        <w:t>)</w:t>
      </w:r>
      <w:r w:rsidRPr="00C24CF9">
        <w:rPr>
          <w:rtl/>
        </w:rPr>
        <w:t>، ويُنكِر</w:t>
      </w:r>
      <w:r w:rsidRPr="00C24CF9">
        <w:rPr>
          <w:vertAlign w:val="superscript"/>
          <w:rtl/>
        </w:rPr>
        <w:t>(</w:t>
      </w:r>
      <w:r w:rsidRPr="00C24CF9">
        <w:rPr>
          <w:rStyle w:val="a4"/>
          <w:rFonts w:cs="Traditional Arabic"/>
          <w:rtl/>
        </w:rPr>
        <w:footnoteReference w:id="650"/>
      </w:r>
      <w:r w:rsidRPr="00C24CF9">
        <w:rPr>
          <w:vertAlign w:val="superscript"/>
          <w:rtl/>
        </w:rPr>
        <w:t>)</w:t>
      </w:r>
      <w:r w:rsidRPr="00C24CF9">
        <w:rPr>
          <w:rtl/>
        </w:rPr>
        <w:t>، وتُذهِب</w:t>
      </w:r>
      <w:r w:rsidRPr="00C24CF9">
        <w:rPr>
          <w:vertAlign w:val="superscript"/>
          <w:rtl/>
        </w:rPr>
        <w:t>(</w:t>
      </w:r>
      <w:r w:rsidRPr="00C24CF9">
        <w:rPr>
          <w:rStyle w:val="a4"/>
          <w:rFonts w:cs="Traditional Arabic"/>
          <w:rtl/>
        </w:rPr>
        <w:footnoteReference w:id="651"/>
      </w:r>
      <w:r w:rsidRPr="00C24CF9">
        <w:rPr>
          <w:vertAlign w:val="superscript"/>
          <w:rtl/>
        </w:rPr>
        <w:t>)</w:t>
      </w:r>
      <w:r w:rsidRPr="00C24CF9">
        <w:rPr>
          <w:rtl/>
        </w:rPr>
        <w:t>، ويُفطِر</w:t>
      </w:r>
      <w:r w:rsidRPr="00C24CF9">
        <w:rPr>
          <w:vertAlign w:val="superscript"/>
          <w:rtl/>
        </w:rPr>
        <w:t>(</w:t>
      </w:r>
      <w:r w:rsidRPr="00C24CF9">
        <w:rPr>
          <w:rStyle w:val="a4"/>
          <w:rFonts w:cs="Traditional Arabic"/>
          <w:rtl/>
        </w:rPr>
        <w:footnoteReference w:id="652"/>
      </w:r>
      <w:r w:rsidRPr="00C24CF9">
        <w:rPr>
          <w:vertAlign w:val="superscript"/>
          <w:rtl/>
        </w:rPr>
        <w:t>)</w:t>
      </w:r>
      <w:r w:rsidRPr="00C24CF9">
        <w:rPr>
          <w:rtl/>
        </w:rPr>
        <w:t>، يُحرِق</w:t>
      </w:r>
      <w:r w:rsidRPr="00C24CF9">
        <w:rPr>
          <w:vertAlign w:val="superscript"/>
          <w:rtl/>
        </w:rPr>
        <w:t>(</w:t>
      </w:r>
      <w:r w:rsidRPr="00C24CF9">
        <w:rPr>
          <w:rStyle w:val="a4"/>
          <w:rFonts w:cs="Traditional Arabic"/>
          <w:rtl/>
        </w:rPr>
        <w:footnoteReference w:id="653"/>
      </w:r>
      <w:r w:rsidRPr="00C24CF9">
        <w:rPr>
          <w:vertAlign w:val="superscript"/>
          <w:rtl/>
        </w:rPr>
        <w:t>)</w:t>
      </w:r>
      <w:r w:rsidRPr="00C24CF9">
        <w:rPr>
          <w:rtl/>
        </w:rPr>
        <w:t>، يُعجِب</w:t>
      </w:r>
      <w:r w:rsidRPr="00C24CF9">
        <w:rPr>
          <w:vertAlign w:val="superscript"/>
          <w:rtl/>
        </w:rPr>
        <w:t>(</w:t>
      </w:r>
      <w:r w:rsidRPr="00C24CF9">
        <w:rPr>
          <w:rStyle w:val="a4"/>
          <w:rFonts w:cs="Traditional Arabic"/>
          <w:rtl/>
        </w:rPr>
        <w:footnoteReference w:id="654"/>
      </w:r>
      <w:r w:rsidRPr="00C24CF9">
        <w:rPr>
          <w:vertAlign w:val="superscript"/>
          <w:rtl/>
        </w:rPr>
        <w:t>)</w:t>
      </w:r>
      <w:r w:rsidRPr="00C24CF9">
        <w:rPr>
          <w:rtl/>
        </w:rPr>
        <w:t xml:space="preserve">, </w:t>
      </w:r>
    </w:p>
    <w:p w:rsidR="00642A6B" w:rsidRPr="00C24CF9" w:rsidRDefault="00642A6B" w:rsidP="00DB47B0">
      <w:pPr>
        <w:pStyle w:val="10"/>
        <w:ind w:firstLine="284"/>
        <w:rPr>
          <w:rtl/>
        </w:rPr>
      </w:pPr>
      <w:r w:rsidRPr="00C24CF9">
        <w:rPr>
          <w:rtl/>
        </w:rPr>
        <w:t>ويُؤمِن</w:t>
      </w:r>
      <w:r w:rsidRPr="00C24CF9">
        <w:rPr>
          <w:vertAlign w:val="superscript"/>
          <w:rtl/>
        </w:rPr>
        <w:t>(</w:t>
      </w:r>
      <w:r w:rsidRPr="00C24CF9">
        <w:rPr>
          <w:rStyle w:val="a4"/>
          <w:rFonts w:cs="Traditional Arabic"/>
          <w:rtl/>
        </w:rPr>
        <w:footnoteReference w:id="655"/>
      </w:r>
      <w:r w:rsidRPr="00C24CF9">
        <w:rPr>
          <w:vertAlign w:val="superscript"/>
          <w:rtl/>
        </w:rPr>
        <w:t>)</w:t>
      </w:r>
      <w:r w:rsidRPr="00C24CF9">
        <w:rPr>
          <w:rtl/>
        </w:rPr>
        <w:t>، ويُلِمّ</w:t>
      </w:r>
      <w:r w:rsidRPr="00C24CF9">
        <w:rPr>
          <w:vertAlign w:val="superscript"/>
          <w:rtl/>
        </w:rPr>
        <w:t>(</w:t>
      </w:r>
      <w:r w:rsidRPr="00C24CF9">
        <w:rPr>
          <w:rStyle w:val="a4"/>
          <w:rFonts w:cs="Traditional Arabic"/>
          <w:rtl/>
        </w:rPr>
        <w:footnoteReference w:id="656"/>
      </w:r>
      <w:r w:rsidRPr="00C24CF9">
        <w:rPr>
          <w:vertAlign w:val="superscript"/>
          <w:rtl/>
        </w:rPr>
        <w:t>)</w:t>
      </w:r>
      <w:r w:rsidRPr="00C24CF9">
        <w:rPr>
          <w:rtl/>
        </w:rPr>
        <w:t>،ويُعِفّ</w:t>
      </w:r>
      <w:r w:rsidRPr="00C24CF9">
        <w:rPr>
          <w:vertAlign w:val="superscript"/>
          <w:rtl/>
        </w:rPr>
        <w:t>(</w:t>
      </w:r>
      <w:r w:rsidRPr="00C24CF9">
        <w:rPr>
          <w:rStyle w:val="a4"/>
          <w:rFonts w:cs="Traditional Arabic"/>
          <w:rtl/>
        </w:rPr>
        <w:footnoteReference w:id="657"/>
      </w:r>
      <w:r w:rsidRPr="00C24CF9">
        <w:rPr>
          <w:vertAlign w:val="superscript"/>
          <w:rtl/>
        </w:rPr>
        <w:t>)</w:t>
      </w:r>
      <w:r w:rsidRPr="00C24CF9">
        <w:rPr>
          <w:rtl/>
        </w:rPr>
        <w:t>، ويُحِبّ</w:t>
      </w:r>
      <w:r w:rsidRPr="00C24CF9">
        <w:rPr>
          <w:vertAlign w:val="superscript"/>
          <w:rtl/>
        </w:rPr>
        <w:t>(</w:t>
      </w:r>
      <w:r w:rsidRPr="00C24CF9">
        <w:rPr>
          <w:rStyle w:val="a4"/>
          <w:rFonts w:cs="Traditional Arabic"/>
          <w:rtl/>
        </w:rPr>
        <w:footnoteReference w:id="658"/>
      </w:r>
      <w:r w:rsidRPr="00C24CF9">
        <w:rPr>
          <w:vertAlign w:val="superscript"/>
          <w:rtl/>
        </w:rPr>
        <w:t>)</w:t>
      </w:r>
      <w:r w:rsidRPr="00C24CF9">
        <w:rPr>
          <w:rtl/>
        </w:rPr>
        <w:t>، ويُحِلّ</w:t>
      </w:r>
      <w:r w:rsidRPr="00C24CF9">
        <w:rPr>
          <w:vertAlign w:val="superscript"/>
          <w:rtl/>
        </w:rPr>
        <w:t>(</w:t>
      </w:r>
      <w:r w:rsidRPr="00C24CF9">
        <w:rPr>
          <w:rStyle w:val="a4"/>
          <w:rFonts w:cs="Traditional Arabic"/>
          <w:rtl/>
        </w:rPr>
        <w:footnoteReference w:id="659"/>
      </w:r>
      <w:r w:rsidRPr="00C24CF9">
        <w:rPr>
          <w:vertAlign w:val="superscript"/>
          <w:rtl/>
        </w:rPr>
        <w:t>)</w:t>
      </w:r>
      <w:r w:rsidRPr="00C24CF9">
        <w:rPr>
          <w:rtl/>
        </w:rPr>
        <w:t>، وتُحِسّ</w:t>
      </w:r>
      <w:r w:rsidRPr="00C24CF9">
        <w:rPr>
          <w:vertAlign w:val="superscript"/>
          <w:rtl/>
        </w:rPr>
        <w:t>(</w:t>
      </w:r>
      <w:r w:rsidRPr="00C24CF9">
        <w:rPr>
          <w:rStyle w:val="a4"/>
          <w:rFonts w:cs="Traditional Arabic"/>
          <w:rtl/>
        </w:rPr>
        <w:footnoteReference w:id="660"/>
      </w:r>
      <w:r w:rsidRPr="00C24CF9">
        <w:rPr>
          <w:vertAlign w:val="superscript"/>
          <w:rtl/>
        </w:rPr>
        <w:t>)</w:t>
      </w:r>
      <w:r w:rsidRPr="00C24CF9">
        <w:rPr>
          <w:rtl/>
        </w:rPr>
        <w:t>)</w:t>
      </w:r>
    </w:p>
    <w:p w:rsidR="00642A6B" w:rsidRPr="00C24CF9" w:rsidRDefault="00642A6B" w:rsidP="00B45B2E">
      <w:pPr>
        <w:pStyle w:val="10"/>
        <w:ind w:firstLine="284"/>
        <w:rPr>
          <w:spacing w:val="-10"/>
          <w:rtl/>
        </w:rPr>
      </w:pPr>
      <w:r w:rsidRPr="00C24CF9">
        <w:rPr>
          <w:spacing w:val="-10"/>
          <w:rtl/>
        </w:rPr>
        <w:lastRenderedPageBreak/>
        <w:t>وجاء المعتل في: (يُوشِك</w:t>
      </w:r>
      <w:r w:rsidRPr="00C24CF9">
        <w:rPr>
          <w:spacing w:val="-10"/>
          <w:vertAlign w:val="superscript"/>
          <w:rtl/>
        </w:rPr>
        <w:t>(</w:t>
      </w:r>
      <w:r w:rsidRPr="00C24CF9">
        <w:rPr>
          <w:rStyle w:val="a4"/>
          <w:rFonts w:cs="Traditional Arabic"/>
          <w:spacing w:val="-10"/>
          <w:rtl/>
        </w:rPr>
        <w:footnoteReference w:id="661"/>
      </w:r>
      <w:r w:rsidRPr="00C24CF9">
        <w:rPr>
          <w:spacing w:val="-10"/>
          <w:vertAlign w:val="superscript"/>
          <w:rtl/>
        </w:rPr>
        <w:t>)</w:t>
      </w:r>
      <w:r w:rsidRPr="00C24CF9">
        <w:rPr>
          <w:spacing w:val="-10"/>
          <w:rtl/>
        </w:rPr>
        <w:t>، وتُمِيل، وتُفِيء</w:t>
      </w:r>
      <w:r w:rsidRPr="00C24CF9">
        <w:rPr>
          <w:spacing w:val="-10"/>
          <w:vertAlign w:val="superscript"/>
          <w:rtl/>
        </w:rPr>
        <w:t>(</w:t>
      </w:r>
      <w:r w:rsidRPr="00C24CF9">
        <w:rPr>
          <w:rStyle w:val="a4"/>
          <w:rFonts w:cs="Traditional Arabic"/>
          <w:spacing w:val="-10"/>
          <w:rtl/>
        </w:rPr>
        <w:footnoteReference w:id="662"/>
      </w:r>
      <w:r w:rsidRPr="00C24CF9">
        <w:rPr>
          <w:spacing w:val="-10"/>
          <w:vertAlign w:val="superscript"/>
          <w:rtl/>
        </w:rPr>
        <w:t>)</w:t>
      </w:r>
      <w:r w:rsidRPr="00C24CF9">
        <w:rPr>
          <w:spacing w:val="-10"/>
          <w:rtl/>
        </w:rPr>
        <w:t>، ويُصِيب</w:t>
      </w:r>
      <w:r w:rsidRPr="00C24CF9">
        <w:rPr>
          <w:spacing w:val="-10"/>
          <w:vertAlign w:val="superscript"/>
          <w:rtl/>
        </w:rPr>
        <w:t>(</w:t>
      </w:r>
      <w:r w:rsidRPr="00C24CF9">
        <w:rPr>
          <w:rStyle w:val="a4"/>
          <w:rFonts w:cs="Traditional Arabic"/>
          <w:spacing w:val="-10"/>
          <w:rtl/>
        </w:rPr>
        <w:footnoteReference w:id="663"/>
      </w:r>
      <w:r w:rsidRPr="00C24CF9">
        <w:rPr>
          <w:spacing w:val="-10"/>
          <w:vertAlign w:val="superscript"/>
          <w:rtl/>
        </w:rPr>
        <w:t>)</w:t>
      </w:r>
      <w:r w:rsidRPr="00C24CF9">
        <w:rPr>
          <w:spacing w:val="-10"/>
          <w:rtl/>
        </w:rPr>
        <w:t>، ويريد</w:t>
      </w:r>
      <w:r w:rsidRPr="00C24CF9">
        <w:rPr>
          <w:spacing w:val="-10"/>
          <w:vertAlign w:val="superscript"/>
          <w:rtl/>
        </w:rPr>
        <w:t>(</w:t>
      </w:r>
      <w:r w:rsidRPr="00C24CF9">
        <w:rPr>
          <w:rStyle w:val="a4"/>
          <w:rFonts w:cs="Traditional Arabic"/>
          <w:spacing w:val="-10"/>
          <w:rtl/>
        </w:rPr>
        <w:footnoteReference w:id="664"/>
      </w:r>
      <w:r w:rsidRPr="00C24CF9">
        <w:rPr>
          <w:spacing w:val="-10"/>
          <w:vertAlign w:val="superscript"/>
          <w:rtl/>
        </w:rPr>
        <w:t>)</w:t>
      </w:r>
      <w:r w:rsidRPr="00C24CF9">
        <w:rPr>
          <w:spacing w:val="-10"/>
          <w:rtl/>
        </w:rPr>
        <w:t>، ويُطِيف</w:t>
      </w:r>
      <w:r w:rsidRPr="00C24CF9">
        <w:rPr>
          <w:spacing w:val="-10"/>
          <w:vertAlign w:val="superscript"/>
          <w:rtl/>
        </w:rPr>
        <w:t>(</w:t>
      </w:r>
      <w:r w:rsidRPr="00C24CF9">
        <w:rPr>
          <w:rStyle w:val="a4"/>
          <w:rFonts w:cs="Traditional Arabic"/>
          <w:spacing w:val="-10"/>
          <w:rtl/>
        </w:rPr>
        <w:footnoteReference w:id="665"/>
      </w:r>
      <w:r w:rsidRPr="00C24CF9">
        <w:rPr>
          <w:spacing w:val="-10"/>
          <w:vertAlign w:val="superscript"/>
          <w:rtl/>
        </w:rPr>
        <w:t>)</w:t>
      </w:r>
      <w:r w:rsidRPr="00C24CF9">
        <w:rPr>
          <w:spacing w:val="-10"/>
          <w:rtl/>
        </w:rPr>
        <w:t>، ويُبقِي</w:t>
      </w:r>
      <w:r w:rsidRPr="00C24CF9">
        <w:rPr>
          <w:spacing w:val="-10"/>
          <w:vertAlign w:val="superscript"/>
          <w:rtl/>
        </w:rPr>
        <w:t>(</w:t>
      </w:r>
      <w:r w:rsidRPr="00C24CF9">
        <w:rPr>
          <w:rStyle w:val="a4"/>
          <w:rFonts w:cs="Traditional Arabic"/>
          <w:spacing w:val="-10"/>
          <w:rtl/>
        </w:rPr>
        <w:footnoteReference w:id="666"/>
      </w:r>
      <w:r w:rsidRPr="00C24CF9">
        <w:rPr>
          <w:spacing w:val="-10"/>
          <w:vertAlign w:val="superscript"/>
          <w:rtl/>
        </w:rPr>
        <w:t>)</w:t>
      </w:r>
      <w:r w:rsidRPr="00C24CF9">
        <w:rPr>
          <w:spacing w:val="-10"/>
          <w:rtl/>
        </w:rPr>
        <w:t>، وتُخفِي</w:t>
      </w:r>
      <w:r w:rsidRPr="00C24CF9">
        <w:rPr>
          <w:spacing w:val="-10"/>
          <w:vertAlign w:val="superscript"/>
          <w:rtl/>
        </w:rPr>
        <w:t>(</w:t>
      </w:r>
      <w:r w:rsidRPr="00C24CF9">
        <w:rPr>
          <w:rStyle w:val="a4"/>
          <w:rFonts w:cs="Traditional Arabic"/>
          <w:spacing w:val="-10"/>
          <w:rtl/>
        </w:rPr>
        <w:footnoteReference w:id="667"/>
      </w:r>
      <w:r w:rsidRPr="00C24CF9">
        <w:rPr>
          <w:spacing w:val="-10"/>
          <w:vertAlign w:val="superscript"/>
          <w:rtl/>
        </w:rPr>
        <w:t>)</w:t>
      </w:r>
      <w:r w:rsidRPr="00C24CF9">
        <w:rPr>
          <w:spacing w:val="-10"/>
          <w:rtl/>
        </w:rPr>
        <w:t>، وتُؤتِي</w:t>
      </w:r>
      <w:r w:rsidRPr="00C24CF9">
        <w:rPr>
          <w:spacing w:val="-10"/>
          <w:vertAlign w:val="superscript"/>
          <w:rtl/>
        </w:rPr>
        <w:t>(</w:t>
      </w:r>
      <w:r w:rsidRPr="00C24CF9">
        <w:rPr>
          <w:rStyle w:val="a4"/>
          <w:rFonts w:cs="Traditional Arabic"/>
          <w:spacing w:val="-10"/>
          <w:rtl/>
        </w:rPr>
        <w:footnoteReference w:id="668"/>
      </w:r>
      <w:r w:rsidRPr="00C24CF9">
        <w:rPr>
          <w:spacing w:val="-10"/>
          <w:vertAlign w:val="superscript"/>
          <w:rtl/>
        </w:rPr>
        <w:t>)</w:t>
      </w:r>
      <w:r w:rsidRPr="00C24CF9">
        <w:rPr>
          <w:spacing w:val="-10"/>
          <w:rtl/>
        </w:rPr>
        <w:t>، ويُغنِي</w:t>
      </w:r>
      <w:r w:rsidRPr="00C24CF9">
        <w:rPr>
          <w:spacing w:val="-10"/>
          <w:vertAlign w:val="superscript"/>
          <w:rtl/>
        </w:rPr>
        <w:t>(</w:t>
      </w:r>
      <w:r w:rsidRPr="00C24CF9">
        <w:rPr>
          <w:rStyle w:val="a4"/>
          <w:rFonts w:cs="Traditional Arabic"/>
          <w:spacing w:val="-10"/>
          <w:rtl/>
        </w:rPr>
        <w:footnoteReference w:id="669"/>
      </w:r>
      <w:r w:rsidRPr="00C24CF9">
        <w:rPr>
          <w:spacing w:val="-10"/>
          <w:vertAlign w:val="superscript"/>
          <w:rtl/>
        </w:rPr>
        <w:t>)</w:t>
      </w:r>
      <w:r w:rsidRPr="00C24CF9">
        <w:rPr>
          <w:spacing w:val="-10"/>
          <w:rtl/>
        </w:rPr>
        <w:t>، ويُحذِي</w:t>
      </w:r>
      <w:r w:rsidRPr="00C24CF9">
        <w:rPr>
          <w:spacing w:val="-10"/>
          <w:vertAlign w:val="superscript"/>
          <w:rtl/>
        </w:rPr>
        <w:t>(</w:t>
      </w:r>
      <w:r w:rsidRPr="00C24CF9">
        <w:rPr>
          <w:rStyle w:val="a4"/>
          <w:rFonts w:cs="Traditional Arabic"/>
          <w:spacing w:val="-10"/>
          <w:rtl/>
        </w:rPr>
        <w:footnoteReference w:id="670"/>
      </w:r>
      <w:r w:rsidRPr="00C24CF9">
        <w:rPr>
          <w:spacing w:val="-10"/>
          <w:vertAlign w:val="superscript"/>
          <w:rtl/>
        </w:rPr>
        <w:t>)</w:t>
      </w:r>
      <w:r w:rsidRPr="00C24CF9">
        <w:rPr>
          <w:spacing w:val="-10"/>
          <w:rtl/>
        </w:rPr>
        <w:t>، ونُؤذِي</w:t>
      </w:r>
      <w:r w:rsidRPr="00C24CF9">
        <w:rPr>
          <w:spacing w:val="-10"/>
          <w:vertAlign w:val="superscript"/>
          <w:rtl/>
        </w:rPr>
        <w:t>(</w:t>
      </w:r>
      <w:r w:rsidRPr="00C24CF9">
        <w:rPr>
          <w:rStyle w:val="a4"/>
          <w:rFonts w:cs="Traditional Arabic"/>
          <w:spacing w:val="-10"/>
          <w:rtl/>
        </w:rPr>
        <w:footnoteReference w:id="671"/>
      </w:r>
      <w:r w:rsidRPr="00C24CF9">
        <w:rPr>
          <w:spacing w:val="-10"/>
          <w:vertAlign w:val="superscript"/>
          <w:rtl/>
        </w:rPr>
        <w:t>)</w:t>
      </w:r>
      <w:r w:rsidRPr="00C24CF9">
        <w:rPr>
          <w:spacing w:val="-10"/>
          <w:rtl/>
        </w:rPr>
        <w:t>، يُهدِي</w:t>
      </w:r>
      <w:r w:rsidRPr="00C24CF9">
        <w:rPr>
          <w:spacing w:val="-10"/>
          <w:vertAlign w:val="superscript"/>
          <w:rtl/>
        </w:rPr>
        <w:t>(</w:t>
      </w:r>
      <w:r w:rsidRPr="00C24CF9">
        <w:rPr>
          <w:rStyle w:val="a4"/>
          <w:rFonts w:cs="Traditional Arabic"/>
          <w:spacing w:val="-10"/>
          <w:rtl/>
        </w:rPr>
        <w:footnoteReference w:id="672"/>
      </w:r>
      <w:r w:rsidRPr="00C24CF9">
        <w:rPr>
          <w:spacing w:val="-10"/>
          <w:vertAlign w:val="superscript"/>
          <w:rtl/>
        </w:rPr>
        <w:t>)</w:t>
      </w:r>
      <w:r w:rsidRPr="00C24CF9">
        <w:rPr>
          <w:spacing w:val="-10"/>
          <w:rtl/>
        </w:rPr>
        <w:t>، وأُعطِي</w:t>
      </w:r>
      <w:r w:rsidRPr="00C24CF9">
        <w:rPr>
          <w:spacing w:val="-10"/>
          <w:vertAlign w:val="superscript"/>
          <w:rtl/>
        </w:rPr>
        <w:t>(</w:t>
      </w:r>
      <w:r w:rsidRPr="00C24CF9">
        <w:rPr>
          <w:rStyle w:val="a4"/>
          <w:rFonts w:cs="Traditional Arabic"/>
          <w:spacing w:val="-10"/>
          <w:rtl/>
        </w:rPr>
        <w:footnoteReference w:id="673"/>
      </w:r>
      <w:r w:rsidRPr="00C24CF9">
        <w:rPr>
          <w:spacing w:val="-10"/>
          <w:vertAlign w:val="superscript"/>
          <w:rtl/>
        </w:rPr>
        <w:t>)</w:t>
      </w:r>
      <w:r w:rsidR="00905FD1" w:rsidRPr="00C24CF9">
        <w:rPr>
          <w:spacing w:val="-10"/>
          <w:rtl/>
        </w:rPr>
        <w:t xml:space="preserve">) </w:t>
      </w:r>
    </w:p>
    <w:p w:rsidR="00642A6B" w:rsidRPr="00C24CF9" w:rsidRDefault="00642A6B" w:rsidP="00B45B2E">
      <w:pPr>
        <w:pStyle w:val="3"/>
        <w:spacing w:before="0" w:after="0"/>
        <w:ind w:firstLine="284"/>
        <w:rPr>
          <w:rFonts w:cs="Traditional Arabic"/>
          <w:spacing w:val="-10"/>
          <w:sz w:val="36"/>
          <w:szCs w:val="36"/>
          <w:rtl/>
        </w:rPr>
      </w:pPr>
      <w:bookmarkStart w:id="238" w:name="_Toc303366875"/>
      <w:bookmarkStart w:id="239" w:name="_Toc303367613"/>
      <w:bookmarkStart w:id="240" w:name="_Toc306912069"/>
      <w:bookmarkStart w:id="241" w:name="_Toc306983073"/>
      <w:bookmarkStart w:id="242" w:name="_Toc313750328"/>
      <w:bookmarkStart w:id="243" w:name="_Toc313773080"/>
      <w:r w:rsidRPr="00C24CF9">
        <w:rPr>
          <w:rFonts w:cs="Traditional Arabic"/>
          <w:spacing w:val="-10"/>
          <w:sz w:val="36"/>
          <w:szCs w:val="36"/>
          <w:rtl/>
        </w:rPr>
        <w:t>2- بناء يُفاعِل</w:t>
      </w:r>
      <w:bookmarkEnd w:id="238"/>
      <w:bookmarkEnd w:id="239"/>
      <w:bookmarkEnd w:id="240"/>
      <w:bookmarkEnd w:id="241"/>
      <w:bookmarkEnd w:id="242"/>
      <w:bookmarkEnd w:id="243"/>
    </w:p>
    <w:p w:rsidR="00642A6B" w:rsidRPr="00C24CF9" w:rsidRDefault="00642A6B" w:rsidP="00B45B2E">
      <w:pPr>
        <w:pStyle w:val="10"/>
        <w:ind w:firstLine="284"/>
        <w:rPr>
          <w:rtl/>
        </w:rPr>
      </w:pPr>
      <w:r w:rsidRPr="00C24CF9">
        <w:rPr>
          <w:rtl/>
        </w:rPr>
        <w:t>يأتي هذا البناء مضارعا للماضي (فاعل)</w:t>
      </w:r>
      <w:r w:rsidRPr="00C24CF9">
        <w:rPr>
          <w:vertAlign w:val="superscript"/>
          <w:rtl/>
        </w:rPr>
        <w:t>(</w:t>
      </w:r>
      <w:r w:rsidRPr="00C24CF9">
        <w:rPr>
          <w:rStyle w:val="a4"/>
          <w:rFonts w:cs="Traditional Arabic"/>
          <w:rtl/>
        </w:rPr>
        <w:footnoteReference w:id="674"/>
      </w:r>
      <w:r w:rsidRPr="00C24CF9">
        <w:rPr>
          <w:vertAlign w:val="superscript"/>
          <w:rtl/>
        </w:rPr>
        <w:t>)</w:t>
      </w:r>
      <w:r w:rsidRPr="00C24CF9">
        <w:rPr>
          <w:rtl/>
        </w:rPr>
        <w:t xml:space="preserve"> وقد ورد البناء في هذه الأمثال صحيحا ومعتلا في الأفعال التالية: (يُبارِك</w:t>
      </w:r>
      <w:r w:rsidRPr="00C24CF9">
        <w:rPr>
          <w:vertAlign w:val="superscript"/>
          <w:rtl/>
        </w:rPr>
        <w:t>(</w:t>
      </w:r>
      <w:r w:rsidRPr="00C24CF9">
        <w:rPr>
          <w:rStyle w:val="a4"/>
          <w:rFonts w:cs="Traditional Arabic"/>
          <w:rtl/>
        </w:rPr>
        <w:footnoteReference w:id="675"/>
      </w:r>
      <w:r w:rsidRPr="00C24CF9">
        <w:rPr>
          <w:vertAlign w:val="superscript"/>
          <w:rtl/>
        </w:rPr>
        <w:t>)</w:t>
      </w:r>
      <w:r w:rsidRPr="00C24CF9">
        <w:rPr>
          <w:rtl/>
        </w:rPr>
        <w:t>، يُوَاقِع</w:t>
      </w:r>
      <w:r w:rsidRPr="00C24CF9">
        <w:rPr>
          <w:vertAlign w:val="superscript"/>
          <w:rtl/>
        </w:rPr>
        <w:t>(</w:t>
      </w:r>
      <w:r w:rsidRPr="00C24CF9">
        <w:rPr>
          <w:rStyle w:val="a4"/>
          <w:rFonts w:cs="Traditional Arabic"/>
          <w:rtl/>
        </w:rPr>
        <w:footnoteReference w:id="676"/>
      </w:r>
      <w:r w:rsidRPr="00C24CF9">
        <w:rPr>
          <w:vertAlign w:val="superscript"/>
          <w:rtl/>
        </w:rPr>
        <w:t>)</w:t>
      </w:r>
      <w:r w:rsidRPr="00C24CF9">
        <w:rPr>
          <w:rtl/>
        </w:rPr>
        <w:t>، تُحاجّ</w:t>
      </w:r>
      <w:r w:rsidRPr="00C24CF9">
        <w:rPr>
          <w:vertAlign w:val="superscript"/>
          <w:rtl/>
        </w:rPr>
        <w:t>(</w:t>
      </w:r>
      <w:r w:rsidRPr="00C24CF9">
        <w:rPr>
          <w:rStyle w:val="a4"/>
          <w:rFonts w:cs="Traditional Arabic"/>
          <w:rtl/>
        </w:rPr>
        <w:footnoteReference w:id="677"/>
      </w:r>
      <w:r w:rsidRPr="00C24CF9">
        <w:rPr>
          <w:vertAlign w:val="superscript"/>
          <w:rtl/>
        </w:rPr>
        <w:t>)</w:t>
      </w:r>
      <w:r w:rsidRPr="00C24CF9">
        <w:rPr>
          <w:rtl/>
        </w:rPr>
        <w:t>، ويُشَادّ، ويُجاوِز</w:t>
      </w:r>
      <w:r w:rsidRPr="00C24CF9">
        <w:rPr>
          <w:vertAlign w:val="superscript"/>
          <w:rtl/>
        </w:rPr>
        <w:t>(</w:t>
      </w:r>
      <w:r w:rsidRPr="00C24CF9">
        <w:rPr>
          <w:rStyle w:val="a4"/>
          <w:rFonts w:cs="Traditional Arabic"/>
          <w:rtl/>
        </w:rPr>
        <w:footnoteReference w:id="678"/>
      </w:r>
      <w:r w:rsidRPr="00C24CF9">
        <w:rPr>
          <w:vertAlign w:val="superscript"/>
          <w:rtl/>
        </w:rPr>
        <w:t>)</w:t>
      </w:r>
      <w:r w:rsidRPr="00C24CF9">
        <w:rPr>
          <w:rtl/>
        </w:rPr>
        <w:t xml:space="preserve">، ويُبالي) </w:t>
      </w:r>
    </w:p>
    <w:p w:rsidR="00642A6B" w:rsidRPr="00C24CF9" w:rsidRDefault="00642A6B" w:rsidP="00B45B2E">
      <w:pPr>
        <w:numPr>
          <w:ilvl w:val="0"/>
          <w:numId w:val="14"/>
        </w:numPr>
        <w:tabs>
          <w:tab w:val="clear" w:pos="360"/>
          <w:tab w:val="num" w:pos="97"/>
          <w:tab w:val="left" w:pos="457"/>
        </w:tabs>
        <w:ind w:left="0" w:firstLine="284"/>
      </w:pPr>
      <w:r w:rsidRPr="00C24CF9">
        <w:rPr>
          <w:rtl/>
        </w:rPr>
        <w:t xml:space="preserve"> يقول صلى الله عليه وسلم</w:t>
      </w:r>
      <w:r w:rsidRPr="00C24CF9">
        <w:rPr>
          <w:rFonts w:eastAsia="SimSun"/>
          <w:rtl/>
        </w:rPr>
        <w:t xml:space="preserve">(إِنَّ الدِّينَ يُسْرٌ، وَلَنْ </w:t>
      </w:r>
      <w:r w:rsidRPr="00C24CF9">
        <w:rPr>
          <w:rFonts w:eastAsia="SimSun"/>
          <w:u w:val="single"/>
          <w:rtl/>
        </w:rPr>
        <w:t>يُشَادَّ</w:t>
      </w:r>
      <w:r w:rsidRPr="00C24CF9">
        <w:rPr>
          <w:rFonts w:eastAsia="SimSun"/>
          <w:rtl/>
        </w:rPr>
        <w:t xml:space="preserve"> الدِّينَ أَحَدٌ إِلا غَلَبَهُ)</w:t>
      </w:r>
      <w:r w:rsidRPr="00C24CF9">
        <w:rPr>
          <w:vertAlign w:val="superscript"/>
          <w:rtl/>
        </w:rPr>
        <w:t>(</w:t>
      </w:r>
      <w:r w:rsidRPr="00C24CF9">
        <w:rPr>
          <w:rStyle w:val="a4"/>
          <w:rFonts w:cs="Traditional Arabic"/>
          <w:rtl/>
        </w:rPr>
        <w:footnoteReference w:id="679"/>
      </w:r>
      <w:r w:rsidRPr="00C24CF9">
        <w:rPr>
          <w:vertAlign w:val="superscript"/>
          <w:rtl/>
        </w:rPr>
        <w:t>)</w:t>
      </w:r>
    </w:p>
    <w:p w:rsidR="00642A6B" w:rsidRPr="00C24CF9" w:rsidRDefault="00642A6B" w:rsidP="00B45B2E">
      <w:pPr>
        <w:numPr>
          <w:ilvl w:val="0"/>
          <w:numId w:val="14"/>
        </w:numPr>
        <w:tabs>
          <w:tab w:val="clear" w:pos="360"/>
          <w:tab w:val="num" w:pos="97"/>
          <w:tab w:val="left" w:pos="457"/>
        </w:tabs>
        <w:ind w:left="0" w:firstLine="284"/>
      </w:pPr>
      <w:r w:rsidRPr="00C24CF9">
        <w:rPr>
          <w:rtl/>
        </w:rPr>
        <w:t xml:space="preserve"> ويقول صلى الله عليه وسلم(يَذْهَبُ الصَّالِحُونَ، الأَوَّلُ فَالأَوَّلُ، وَيَبْقَى حُفَالَةٌ كَحُفَالَةِ الشَّعِيرِ، أَوِ التَّمْرِ، لاَ </w:t>
      </w:r>
      <w:r w:rsidRPr="00C24CF9">
        <w:rPr>
          <w:u w:val="single"/>
          <w:rtl/>
        </w:rPr>
        <w:t>يُبَالِيهِمُ</w:t>
      </w:r>
      <w:r w:rsidRPr="00C24CF9">
        <w:rPr>
          <w:rtl/>
        </w:rPr>
        <w:t xml:space="preserve"> اللَّهُ بَالَةً)</w:t>
      </w:r>
      <w:r w:rsidRPr="00C24CF9">
        <w:rPr>
          <w:vertAlign w:val="superscript"/>
          <w:rtl/>
        </w:rPr>
        <w:t>(</w:t>
      </w:r>
      <w:r w:rsidRPr="00C24CF9">
        <w:rPr>
          <w:rStyle w:val="a4"/>
          <w:rFonts w:cs="Traditional Arabic"/>
          <w:rtl/>
        </w:rPr>
        <w:footnoteReference w:id="680"/>
      </w:r>
      <w:r w:rsidRPr="00C24CF9">
        <w:rPr>
          <w:vertAlign w:val="superscript"/>
          <w:rtl/>
        </w:rPr>
        <w:t>)</w:t>
      </w:r>
    </w:p>
    <w:p w:rsidR="00642A6B" w:rsidRPr="00C24CF9" w:rsidRDefault="00642A6B" w:rsidP="00B45B2E">
      <w:pPr>
        <w:pStyle w:val="10"/>
        <w:ind w:firstLine="284"/>
      </w:pPr>
      <w:r w:rsidRPr="00C24CF9">
        <w:rPr>
          <w:rtl/>
        </w:rPr>
        <w:t xml:space="preserve">فالفعلان تُحاجّ ويُشادّ ونحوهما الأصل فيها: يُحاجِج، ويُشادِد، فأُدغِمت العين في اللام، وهذه الصيغة مشتركة بين بناء الفاعل وبناء المفعول وتتمحض لأحدهما بالقرينة, كأن يذكر الفاعل والمفعول كما في (ولن يُشادّ الدينَ أحدٌ)، وقد روي الحديث بلفظ: (ولن يُشادّ الدين إلا غلبه) فتحتمل الصيغة وجهين على هذه الرواية؛ لأن لفظ (الدين) </w:t>
      </w:r>
      <w:r w:rsidRPr="00C24CF9">
        <w:rPr>
          <w:rtl/>
        </w:rPr>
        <w:lastRenderedPageBreak/>
        <w:t>فيها رُوي بالنصب على المفعولية مع إضمار الفاعل للعلم به، وروي بالرفع على أنه نائب فاعل</w:t>
      </w:r>
      <w:r w:rsidRPr="00C24CF9">
        <w:rPr>
          <w:vertAlign w:val="superscript"/>
          <w:rtl/>
        </w:rPr>
        <w:t>(</w:t>
      </w:r>
      <w:r w:rsidRPr="00C24CF9">
        <w:rPr>
          <w:rStyle w:val="a4"/>
          <w:rFonts w:cs="Traditional Arabic"/>
          <w:rtl/>
        </w:rPr>
        <w:footnoteReference w:id="681"/>
      </w:r>
      <w:r w:rsidRPr="00C24CF9">
        <w:rPr>
          <w:vertAlign w:val="superscript"/>
          <w:rtl/>
        </w:rPr>
        <w:t>)</w:t>
      </w:r>
      <w:r w:rsidRPr="00C24CF9">
        <w:rPr>
          <w:rtl/>
        </w:rPr>
        <w:t xml:space="preserve">. </w:t>
      </w:r>
    </w:p>
    <w:p w:rsidR="00642A6B" w:rsidRPr="00C24CF9" w:rsidRDefault="00642A6B" w:rsidP="00B45B2E">
      <w:pPr>
        <w:pStyle w:val="10"/>
        <w:ind w:firstLine="284"/>
        <w:rPr>
          <w:rtl/>
        </w:rPr>
      </w:pPr>
      <w:r w:rsidRPr="00C24CF9">
        <w:rPr>
          <w:rtl/>
        </w:rPr>
        <w:t>والفعل يبالي: مضارع بالاه وبالى به مبالاة إذا اهتم به, ويرى بعضهم أن اشتقاقه من البال، بال النفس وهو الاكتراث -أي: الاهتمام- كما يقال: لم يخطر ببالي ذلك الأمر، أي: لم يُكرِثني</w:t>
      </w:r>
      <w:r w:rsidRPr="00C24CF9">
        <w:rPr>
          <w:vertAlign w:val="superscript"/>
          <w:rtl/>
        </w:rPr>
        <w:t>(</w:t>
      </w:r>
      <w:r w:rsidRPr="00C24CF9">
        <w:rPr>
          <w:rStyle w:val="a4"/>
          <w:rFonts w:cs="Traditional Arabic"/>
          <w:rtl/>
        </w:rPr>
        <w:footnoteReference w:id="682"/>
      </w:r>
      <w:r w:rsidRPr="00C24CF9">
        <w:rPr>
          <w:vertAlign w:val="superscript"/>
          <w:rtl/>
        </w:rPr>
        <w:t>)</w:t>
      </w:r>
      <w:r w:rsidRPr="00C24CF9">
        <w:rPr>
          <w:rtl/>
        </w:rPr>
        <w:t xml:space="preserve">, والذي يظهر –والله أعلم- أن باليت به ليس مشتقا من البال، لاختلاف اللفظين في الحروف الأصلية، فإن ألف باليت للمفاعلة وليست أصلية بينما الألف في البال أصلية، مثل ألف: باب، وناب، وباليت معتل اللام، في حين أن البال صحيح اللام؛ ولأن مصدر (باليت) يأتي على مبالاة, و(مفاعلة) إنما يكون مصدرا لـ(فاعل) مثل: عافاه معافاة. </w:t>
      </w:r>
    </w:p>
    <w:p w:rsidR="00642A6B" w:rsidRPr="005018A1" w:rsidRDefault="00642A6B" w:rsidP="007D57E8">
      <w:pPr>
        <w:pStyle w:val="3"/>
        <w:numPr>
          <w:ilvl w:val="0"/>
          <w:numId w:val="12"/>
        </w:numPr>
        <w:tabs>
          <w:tab w:val="left" w:pos="1177"/>
        </w:tabs>
        <w:spacing w:before="0" w:after="0"/>
        <w:rPr>
          <w:rFonts w:cs="Traditional Arabic"/>
          <w:sz w:val="36"/>
          <w:szCs w:val="36"/>
          <w:rtl/>
        </w:rPr>
      </w:pPr>
      <w:bookmarkStart w:id="244" w:name="_Toc303366876"/>
      <w:bookmarkStart w:id="245" w:name="_Toc303367614"/>
      <w:bookmarkStart w:id="246" w:name="_Toc306912070"/>
      <w:bookmarkStart w:id="247" w:name="_Toc306983074"/>
      <w:bookmarkStart w:id="248" w:name="_Toc313750329"/>
      <w:bookmarkStart w:id="249" w:name="_Toc313773081"/>
      <w:r w:rsidRPr="005018A1">
        <w:rPr>
          <w:rFonts w:cs="Traditional Arabic"/>
          <w:sz w:val="36"/>
          <w:szCs w:val="36"/>
          <w:rtl/>
        </w:rPr>
        <w:t>بناء يُفَعِّل</w:t>
      </w:r>
      <w:bookmarkEnd w:id="244"/>
      <w:bookmarkEnd w:id="245"/>
      <w:bookmarkEnd w:id="246"/>
      <w:bookmarkEnd w:id="247"/>
      <w:bookmarkEnd w:id="248"/>
      <w:bookmarkEnd w:id="249"/>
    </w:p>
    <w:p w:rsidR="00642A6B" w:rsidRPr="00C24CF9" w:rsidRDefault="00642A6B" w:rsidP="00B45B2E">
      <w:pPr>
        <w:pStyle w:val="10"/>
        <w:ind w:firstLine="170"/>
      </w:pPr>
      <w:r w:rsidRPr="00C24CF9">
        <w:rPr>
          <w:rtl/>
        </w:rPr>
        <w:t>يأتي هذا البناء مضارعا للماضي (فعّل) نحو: جرّب يُجرِّب</w:t>
      </w:r>
      <w:r w:rsidRPr="00C24CF9">
        <w:rPr>
          <w:vertAlign w:val="superscript"/>
          <w:rtl/>
        </w:rPr>
        <w:t>(</w:t>
      </w:r>
      <w:r w:rsidRPr="00C24CF9">
        <w:rPr>
          <w:rStyle w:val="a4"/>
          <w:rFonts w:cs="Traditional Arabic"/>
          <w:rtl/>
        </w:rPr>
        <w:footnoteReference w:id="683"/>
      </w:r>
      <w:r w:rsidRPr="00C24CF9">
        <w:rPr>
          <w:vertAlign w:val="superscript"/>
          <w:rtl/>
        </w:rPr>
        <w:t>)</w:t>
      </w:r>
      <w:r w:rsidRPr="00C24CF9">
        <w:rPr>
          <w:rtl/>
        </w:rPr>
        <w:t xml:space="preserve"> وقد ورد هذا البناء صحيحا ومعتلا في الأمثال النبوية في الأفعال التالية: (تُعَسِّر، وتُنَفِّر</w:t>
      </w:r>
      <w:r w:rsidRPr="00C24CF9">
        <w:rPr>
          <w:vertAlign w:val="superscript"/>
          <w:rtl/>
        </w:rPr>
        <w:t>(</w:t>
      </w:r>
      <w:r w:rsidRPr="00C24CF9">
        <w:rPr>
          <w:rStyle w:val="a4"/>
          <w:rFonts w:cs="Traditional Arabic"/>
          <w:rtl/>
        </w:rPr>
        <w:footnoteReference w:id="684"/>
      </w:r>
      <w:r w:rsidRPr="00C24CF9">
        <w:rPr>
          <w:vertAlign w:val="superscript"/>
          <w:rtl/>
        </w:rPr>
        <w:t>)</w:t>
      </w:r>
      <w:r w:rsidRPr="00C24CF9">
        <w:rPr>
          <w:rtl/>
        </w:rPr>
        <w:t>، ويُعَجّل</w:t>
      </w:r>
      <w:r w:rsidRPr="00C24CF9">
        <w:rPr>
          <w:vertAlign w:val="superscript"/>
          <w:rtl/>
        </w:rPr>
        <w:t>(</w:t>
      </w:r>
      <w:r w:rsidRPr="00C24CF9">
        <w:rPr>
          <w:rStyle w:val="a4"/>
          <w:rFonts w:cs="Traditional Arabic"/>
          <w:rtl/>
        </w:rPr>
        <w:footnoteReference w:id="685"/>
      </w:r>
      <w:r w:rsidRPr="00C24CF9">
        <w:rPr>
          <w:vertAlign w:val="superscript"/>
          <w:rtl/>
        </w:rPr>
        <w:t>)</w:t>
      </w:r>
      <w:r w:rsidRPr="00C24CF9">
        <w:rPr>
          <w:rtl/>
        </w:rPr>
        <w:t>، ويُحَدِّث</w:t>
      </w:r>
      <w:r w:rsidRPr="00C24CF9">
        <w:rPr>
          <w:vertAlign w:val="superscript"/>
          <w:rtl/>
        </w:rPr>
        <w:t>(</w:t>
      </w:r>
      <w:r w:rsidRPr="00C24CF9">
        <w:rPr>
          <w:rStyle w:val="a4"/>
          <w:rFonts w:cs="Traditional Arabic"/>
          <w:rtl/>
        </w:rPr>
        <w:footnoteReference w:id="686"/>
      </w:r>
      <w:r w:rsidRPr="00C24CF9">
        <w:rPr>
          <w:vertAlign w:val="superscript"/>
          <w:rtl/>
        </w:rPr>
        <w:t>)</w:t>
      </w:r>
      <w:r w:rsidRPr="00C24CF9">
        <w:rPr>
          <w:rtl/>
        </w:rPr>
        <w:t>،  ويُنَصِّر، ويُمَجِّس، ويُهَوِّد</w:t>
      </w:r>
      <w:r w:rsidRPr="00C24CF9">
        <w:rPr>
          <w:vertAlign w:val="superscript"/>
          <w:rtl/>
        </w:rPr>
        <w:t>(</w:t>
      </w:r>
      <w:r w:rsidRPr="00C24CF9">
        <w:rPr>
          <w:rStyle w:val="a4"/>
          <w:rFonts w:cs="Traditional Arabic"/>
          <w:rtl/>
        </w:rPr>
        <w:footnoteReference w:id="687"/>
      </w:r>
      <w:r w:rsidRPr="00C24CF9">
        <w:rPr>
          <w:vertAlign w:val="superscript"/>
          <w:rtl/>
        </w:rPr>
        <w:t>)</w:t>
      </w:r>
      <w:r w:rsidRPr="00C24CF9">
        <w:rPr>
          <w:rtl/>
        </w:rPr>
        <w:t>، ويُرَبِّي</w:t>
      </w:r>
      <w:r w:rsidRPr="00C24CF9">
        <w:rPr>
          <w:vertAlign w:val="superscript"/>
          <w:rtl/>
        </w:rPr>
        <w:t>(</w:t>
      </w:r>
      <w:r w:rsidRPr="00C24CF9">
        <w:rPr>
          <w:rStyle w:val="a4"/>
          <w:rFonts w:cs="Traditional Arabic"/>
          <w:rtl/>
        </w:rPr>
        <w:footnoteReference w:id="688"/>
      </w:r>
      <w:r w:rsidRPr="00C24CF9">
        <w:rPr>
          <w:vertAlign w:val="superscript"/>
          <w:rtl/>
        </w:rPr>
        <w:t>)</w:t>
      </w:r>
      <w:r w:rsidRPr="00C24CF9">
        <w:rPr>
          <w:rtl/>
        </w:rPr>
        <w:t>، ويُعفِّي، ويُوَسِّع</w:t>
      </w:r>
      <w:r w:rsidRPr="00C24CF9">
        <w:rPr>
          <w:vertAlign w:val="superscript"/>
          <w:rtl/>
        </w:rPr>
        <w:t>(</w:t>
      </w:r>
      <w:r w:rsidRPr="00C24CF9">
        <w:rPr>
          <w:rStyle w:val="a4"/>
          <w:rFonts w:cs="Traditional Arabic"/>
          <w:rtl/>
        </w:rPr>
        <w:footnoteReference w:id="689"/>
      </w:r>
      <w:r w:rsidRPr="00C24CF9">
        <w:rPr>
          <w:vertAlign w:val="superscript"/>
          <w:rtl/>
        </w:rPr>
        <w:t>)</w:t>
      </w:r>
      <w:r w:rsidRPr="00C24CF9">
        <w:rPr>
          <w:rtl/>
        </w:rPr>
        <w:t xml:space="preserve">). </w:t>
      </w:r>
    </w:p>
    <w:p w:rsidR="00DB47B0" w:rsidRPr="00C24CF9" w:rsidRDefault="00642A6B" w:rsidP="00B45B2E">
      <w:pPr>
        <w:pStyle w:val="10"/>
        <w:ind w:firstLine="170"/>
        <w:rPr>
          <w:rtl/>
        </w:rPr>
      </w:pPr>
      <w:r w:rsidRPr="00C24CF9">
        <w:rPr>
          <w:rtl/>
        </w:rPr>
        <w:t>فالأفعال يُهوِّد ويُنصِّر، ويُمجِّس مضارعات لهوَّده ونصّره ومجَّسه إذا جعله يهوديا ونصرانيا ومجوسيا</w:t>
      </w:r>
      <w:r w:rsidRPr="00C24CF9">
        <w:rPr>
          <w:vertAlign w:val="superscript"/>
          <w:rtl/>
        </w:rPr>
        <w:t>(</w:t>
      </w:r>
      <w:r w:rsidRPr="00C24CF9">
        <w:rPr>
          <w:rStyle w:val="a4"/>
          <w:rFonts w:cs="Traditional Arabic"/>
          <w:rtl/>
        </w:rPr>
        <w:footnoteReference w:id="690"/>
      </w:r>
      <w:r w:rsidRPr="00C24CF9">
        <w:rPr>
          <w:vertAlign w:val="superscript"/>
          <w:rtl/>
        </w:rPr>
        <w:t>)</w:t>
      </w:r>
      <w:r w:rsidRPr="00C24CF9">
        <w:rPr>
          <w:rtl/>
        </w:rPr>
        <w:t xml:space="preserve">، </w:t>
      </w:r>
    </w:p>
    <w:p w:rsidR="00642A6B" w:rsidRPr="00C24CF9" w:rsidRDefault="00642A6B" w:rsidP="00B45B2E">
      <w:pPr>
        <w:pStyle w:val="10"/>
        <w:ind w:firstLine="170"/>
      </w:pPr>
      <w:r w:rsidRPr="00C24CF9">
        <w:rPr>
          <w:rtl/>
        </w:rPr>
        <w:t>ومن معاني (فعّل) جعل الشيء بمعنى ما صيغ منه</w:t>
      </w:r>
      <w:r w:rsidRPr="00C24CF9">
        <w:rPr>
          <w:vertAlign w:val="superscript"/>
          <w:rtl/>
        </w:rPr>
        <w:t>(</w:t>
      </w:r>
      <w:r w:rsidRPr="00C24CF9">
        <w:rPr>
          <w:rStyle w:val="a4"/>
          <w:rFonts w:cs="Traditional Arabic"/>
          <w:rtl/>
        </w:rPr>
        <w:footnoteReference w:id="691"/>
      </w:r>
      <w:r w:rsidRPr="00C24CF9">
        <w:rPr>
          <w:vertAlign w:val="superscript"/>
          <w:rtl/>
        </w:rPr>
        <w:t>)</w:t>
      </w:r>
    </w:p>
    <w:p w:rsidR="007D57E8" w:rsidRPr="00C24CF9" w:rsidRDefault="00642A6B" w:rsidP="00B45B2E">
      <w:pPr>
        <w:pStyle w:val="10"/>
        <w:ind w:firstLine="170"/>
        <w:rPr>
          <w:rtl/>
        </w:rPr>
      </w:pPr>
      <w:r w:rsidRPr="00C24CF9">
        <w:rPr>
          <w:rtl/>
        </w:rPr>
        <w:t xml:space="preserve">وضُبِط (تفيئها) من قوله (مَثَلُ الْمُؤْمِنِ كَمَثَلِ الْخَامَةِ مِنَ الزَّرْعِ، </w:t>
      </w:r>
      <w:r w:rsidRPr="00C24CF9">
        <w:rPr>
          <w:u w:val="single"/>
          <w:rtl/>
        </w:rPr>
        <w:t>تُفِيئُهَا</w:t>
      </w:r>
      <w:r w:rsidRPr="00C24CF9">
        <w:rPr>
          <w:rtl/>
        </w:rPr>
        <w:t xml:space="preserve"> الرِّيَاحُ) بضم </w:t>
      </w:r>
      <w:r w:rsidRPr="00C24CF9">
        <w:rPr>
          <w:rtl/>
        </w:rPr>
        <w:lastRenderedPageBreak/>
        <w:t>التاء وكسر الفاء وتخفيف الياء مضارع (أفاء)، وضُبِطت: (تُفَيِّئ) -بفتح الفاء، وتشديد الياء</w:t>
      </w:r>
      <w:r w:rsidRPr="00C24CF9">
        <w:rPr>
          <w:vertAlign w:val="superscript"/>
          <w:rtl/>
        </w:rPr>
        <w:t>(</w:t>
      </w:r>
      <w:r w:rsidRPr="00C24CF9">
        <w:rPr>
          <w:rStyle w:val="a4"/>
          <w:rFonts w:cs="Traditional Arabic"/>
          <w:rtl/>
        </w:rPr>
        <w:footnoteReference w:id="692"/>
      </w:r>
      <w:r w:rsidRPr="00C24CF9">
        <w:rPr>
          <w:vertAlign w:val="superscript"/>
          <w:rtl/>
        </w:rPr>
        <w:t>)</w:t>
      </w:r>
      <w:r w:rsidRPr="00C24CF9">
        <w:rPr>
          <w:rtl/>
        </w:rPr>
        <w:t>- مضارع فَيّأ, يقال: فيّأتِ الشجرة، وتفيّأت الظلال: إذا تقلبت، وفيّأتِ الرياحُ الزرعَ ونحوه: حرّكته</w:t>
      </w:r>
      <w:r w:rsidRPr="00C24CF9">
        <w:rPr>
          <w:vertAlign w:val="superscript"/>
          <w:rtl/>
        </w:rPr>
        <w:t>(</w:t>
      </w:r>
      <w:r w:rsidRPr="00C24CF9">
        <w:rPr>
          <w:rStyle w:val="a4"/>
          <w:rFonts w:cs="Traditional Arabic"/>
          <w:rtl/>
        </w:rPr>
        <w:footnoteReference w:id="693"/>
      </w:r>
      <w:r w:rsidRPr="00C24CF9">
        <w:rPr>
          <w:vertAlign w:val="superscript"/>
          <w:rtl/>
        </w:rPr>
        <w:t>)</w:t>
      </w:r>
      <w:r w:rsidRPr="00C24CF9">
        <w:rPr>
          <w:rtl/>
        </w:rPr>
        <w:t>, وإذا كان المجرد (يَفِيء) يدل على الميل والرجوع؛ فإن (يُفعِّل), يفيد تكثير الفعل وهو من معاني فعّل</w:t>
      </w:r>
      <w:r w:rsidRPr="00C24CF9">
        <w:rPr>
          <w:vertAlign w:val="superscript"/>
          <w:rtl/>
        </w:rPr>
        <w:t>(</w:t>
      </w:r>
      <w:r w:rsidRPr="00C24CF9">
        <w:rPr>
          <w:rStyle w:val="a4"/>
          <w:rFonts w:cs="Traditional Arabic"/>
          <w:rtl/>
        </w:rPr>
        <w:footnoteReference w:id="694"/>
      </w:r>
      <w:r w:rsidRPr="00C24CF9">
        <w:rPr>
          <w:vertAlign w:val="superscript"/>
          <w:rtl/>
        </w:rPr>
        <w:t>)</w:t>
      </w:r>
      <w:r w:rsidRPr="00C24CF9">
        <w:rPr>
          <w:rtl/>
        </w:rPr>
        <w:t xml:space="preserve">. </w:t>
      </w:r>
    </w:p>
    <w:p w:rsidR="00642A6B" w:rsidRPr="00C24CF9" w:rsidRDefault="00642A6B" w:rsidP="000F2DDA">
      <w:pPr>
        <w:pStyle w:val="2"/>
        <w:spacing w:before="0" w:after="0"/>
        <w:ind w:firstLine="170"/>
        <w:rPr>
          <w:rFonts w:cs="Traditional Arabic"/>
          <w:sz w:val="36"/>
          <w:szCs w:val="36"/>
          <w:rtl/>
        </w:rPr>
      </w:pPr>
      <w:bookmarkStart w:id="250" w:name="_Toc303366877"/>
      <w:bookmarkStart w:id="251" w:name="_Toc303367615"/>
      <w:bookmarkStart w:id="252" w:name="_Toc303368988"/>
      <w:bookmarkStart w:id="253" w:name="_Toc306912071"/>
      <w:bookmarkStart w:id="254" w:name="_Toc306983075"/>
      <w:bookmarkStart w:id="255" w:name="_Toc313750330"/>
      <w:bookmarkStart w:id="256" w:name="_Toc313773082"/>
      <w:r w:rsidRPr="00C24CF9">
        <w:rPr>
          <w:rFonts w:cs="Traditional Arabic"/>
          <w:sz w:val="36"/>
          <w:szCs w:val="36"/>
          <w:rtl/>
        </w:rPr>
        <w:t>الصورة الثانية: مفتوح الأول مكسور ما قبل الآخر</w:t>
      </w:r>
      <w:bookmarkEnd w:id="250"/>
      <w:bookmarkEnd w:id="251"/>
      <w:bookmarkEnd w:id="252"/>
      <w:bookmarkEnd w:id="253"/>
      <w:bookmarkEnd w:id="254"/>
      <w:bookmarkEnd w:id="255"/>
      <w:bookmarkEnd w:id="256"/>
    </w:p>
    <w:p w:rsidR="00642A6B" w:rsidRPr="00C24CF9" w:rsidRDefault="00642A6B" w:rsidP="000F2DDA">
      <w:pPr>
        <w:pStyle w:val="10"/>
        <w:ind w:firstLine="170"/>
        <w:rPr>
          <w:rtl/>
        </w:rPr>
      </w:pPr>
      <w:r w:rsidRPr="00C24CF9">
        <w:rPr>
          <w:rtl/>
        </w:rPr>
        <w:t>وجاء من هذه الصورة ثلاثة أبنية وهي:</w:t>
      </w:r>
    </w:p>
    <w:p w:rsidR="00642A6B" w:rsidRPr="00C24CF9" w:rsidRDefault="00642A6B" w:rsidP="000F2DDA">
      <w:pPr>
        <w:pStyle w:val="3"/>
        <w:spacing w:before="0" w:after="0"/>
        <w:ind w:firstLine="170"/>
        <w:rPr>
          <w:rFonts w:cs="Traditional Arabic"/>
          <w:sz w:val="36"/>
          <w:szCs w:val="36"/>
          <w:rtl/>
        </w:rPr>
      </w:pPr>
      <w:bookmarkStart w:id="257" w:name="_Toc303366878"/>
      <w:bookmarkStart w:id="258" w:name="_Toc303367616"/>
      <w:bookmarkStart w:id="259" w:name="_Toc306912072"/>
      <w:bookmarkStart w:id="260" w:name="_Toc306983076"/>
      <w:bookmarkStart w:id="261" w:name="_Toc313750331"/>
      <w:bookmarkStart w:id="262" w:name="_Toc313773083"/>
      <w:r w:rsidRPr="00C24CF9">
        <w:rPr>
          <w:rFonts w:cs="Traditional Arabic"/>
          <w:sz w:val="36"/>
          <w:szCs w:val="36"/>
          <w:rtl/>
        </w:rPr>
        <w:t>1- يَنفعِل</w:t>
      </w:r>
      <w:bookmarkEnd w:id="257"/>
      <w:bookmarkEnd w:id="258"/>
      <w:bookmarkEnd w:id="259"/>
      <w:bookmarkEnd w:id="260"/>
      <w:bookmarkEnd w:id="261"/>
      <w:bookmarkEnd w:id="262"/>
    </w:p>
    <w:p w:rsidR="00642A6B" w:rsidRPr="00C24CF9" w:rsidRDefault="00642A6B" w:rsidP="00B45B2E">
      <w:pPr>
        <w:pStyle w:val="10"/>
        <w:ind w:firstLine="170"/>
        <w:rPr>
          <w:rtl/>
        </w:rPr>
      </w:pPr>
      <w:r w:rsidRPr="00C24CF9">
        <w:rPr>
          <w:rtl/>
        </w:rPr>
        <w:t>جاء هذا البناء في الحديثين الآتيين:</w:t>
      </w:r>
    </w:p>
    <w:p w:rsidR="00905FD1" w:rsidRPr="00C24CF9" w:rsidRDefault="00642A6B" w:rsidP="00B45B2E">
      <w:pPr>
        <w:widowControl/>
        <w:tabs>
          <w:tab w:val="left" w:pos="457"/>
        </w:tabs>
        <w:autoSpaceDE w:val="0"/>
        <w:autoSpaceDN w:val="0"/>
        <w:adjustRightInd w:val="0"/>
      </w:pPr>
      <w:r w:rsidRPr="00C24CF9">
        <w:rPr>
          <w:rFonts w:cs="Simplified Arabic"/>
          <w:rtl/>
        </w:rPr>
        <w:t xml:space="preserve">- </w:t>
      </w:r>
      <w:r w:rsidRPr="00C24CF9">
        <w:rPr>
          <w:rFonts w:eastAsia="SimSun"/>
          <w:rtl/>
        </w:rPr>
        <w:t>(لاَ يَكِيدُ أَهْلَ المَدِينَةِ أَحَدٌ، إِلَّا انْمَاعَ كَمَا ي</w:t>
      </w:r>
      <w:r w:rsidRPr="00C24CF9">
        <w:rPr>
          <w:rFonts w:eastAsia="SimSun"/>
          <w:u w:val="single"/>
          <w:rtl/>
        </w:rPr>
        <w:t>َنْمَاعُ</w:t>
      </w:r>
      <w:r w:rsidRPr="00C24CF9">
        <w:rPr>
          <w:rFonts w:eastAsia="SimSun"/>
          <w:rtl/>
        </w:rPr>
        <w:t xml:space="preserve"> المِلْحُ فِي المَاءِ)</w:t>
      </w:r>
      <w:r w:rsidRPr="00C24CF9">
        <w:rPr>
          <w:vertAlign w:val="superscript"/>
          <w:rtl/>
        </w:rPr>
        <w:t>(</w:t>
      </w:r>
      <w:r w:rsidRPr="00C24CF9">
        <w:rPr>
          <w:rStyle w:val="a4"/>
          <w:rFonts w:cs="Traditional Arabic"/>
          <w:rtl/>
        </w:rPr>
        <w:footnoteReference w:id="695"/>
      </w:r>
      <w:r w:rsidRPr="00C24CF9">
        <w:rPr>
          <w:vertAlign w:val="superscript"/>
          <w:rtl/>
        </w:rPr>
        <w:t>)</w:t>
      </w:r>
      <w:r w:rsidRPr="00C24CF9">
        <w:rPr>
          <w:rtl/>
        </w:rPr>
        <w:t xml:space="preserve"> ينماع: مضارع انماع وهو يائي العين وأصله: يَنمَيِع بوزن (يَنفعِل)، تحركت الياء وانفتح ما قبلها فقلبت ألفا</w:t>
      </w:r>
      <w:r w:rsidRPr="00C24CF9">
        <w:rPr>
          <w:vertAlign w:val="superscript"/>
          <w:rtl/>
        </w:rPr>
        <w:t>(</w:t>
      </w:r>
      <w:r w:rsidRPr="00C24CF9">
        <w:rPr>
          <w:rStyle w:val="a4"/>
          <w:rFonts w:cs="Traditional Arabic"/>
          <w:rtl/>
        </w:rPr>
        <w:footnoteReference w:id="696"/>
      </w:r>
      <w:r w:rsidRPr="00C24CF9">
        <w:rPr>
          <w:vertAlign w:val="superscript"/>
          <w:rtl/>
        </w:rPr>
        <w:t>)</w:t>
      </w:r>
      <w:r w:rsidRPr="00C24CF9">
        <w:rPr>
          <w:rtl/>
        </w:rPr>
        <w:t xml:space="preserve">. </w:t>
      </w:r>
    </w:p>
    <w:p w:rsidR="00385079" w:rsidRPr="00C24CF9" w:rsidRDefault="00642A6B" w:rsidP="00B45B2E">
      <w:pPr>
        <w:widowControl/>
        <w:numPr>
          <w:ilvl w:val="0"/>
          <w:numId w:val="9"/>
        </w:numPr>
        <w:tabs>
          <w:tab w:val="clear" w:pos="360"/>
          <w:tab w:val="num" w:pos="97"/>
          <w:tab w:val="left" w:pos="457"/>
        </w:tabs>
        <w:autoSpaceDE w:val="0"/>
        <w:autoSpaceDN w:val="0"/>
        <w:adjustRightInd w:val="0"/>
        <w:ind w:left="0" w:firstLine="170"/>
        <w:rPr>
          <w:rtl/>
        </w:rPr>
      </w:pPr>
      <w:r w:rsidRPr="00C24CF9">
        <w:rPr>
          <w:rtl/>
        </w:rPr>
        <w:t>(</w:t>
      </w:r>
      <w:r w:rsidRPr="00C24CF9">
        <w:rPr>
          <w:u w:val="single"/>
          <w:rtl/>
        </w:rPr>
        <w:t>فَتَنْدَلِقُ</w:t>
      </w:r>
      <w:r w:rsidRPr="00C24CF9">
        <w:rPr>
          <w:rtl/>
        </w:rPr>
        <w:t xml:space="preserve"> أَقْتَابُ بَطْنِهِ، فَيَدُورُ بِهَا كَمَا يَدُورُ الْحِمَارُ بِالرَّحَى)</w:t>
      </w:r>
      <w:r w:rsidRPr="00C24CF9">
        <w:rPr>
          <w:vertAlign w:val="superscript"/>
          <w:rtl/>
        </w:rPr>
        <w:t>(</w:t>
      </w:r>
      <w:r w:rsidRPr="00C24CF9">
        <w:rPr>
          <w:rStyle w:val="a4"/>
          <w:rFonts w:cs="Traditional Arabic"/>
          <w:rtl/>
        </w:rPr>
        <w:footnoteReference w:id="697"/>
      </w:r>
      <w:r w:rsidRPr="00C24CF9">
        <w:rPr>
          <w:vertAlign w:val="superscript"/>
          <w:rtl/>
        </w:rPr>
        <w:t>)</w:t>
      </w:r>
      <w:r w:rsidRPr="00C24CF9">
        <w:rPr>
          <w:rtl/>
        </w:rPr>
        <w:t xml:space="preserve"> تندلق بوزن تنفعِل مضارع اندلق</w:t>
      </w:r>
      <w:r w:rsidRPr="00C24CF9">
        <w:rPr>
          <w:vertAlign w:val="superscript"/>
          <w:rtl/>
        </w:rPr>
        <w:t>(</w:t>
      </w:r>
      <w:r w:rsidRPr="00C24CF9">
        <w:rPr>
          <w:rStyle w:val="a4"/>
          <w:rFonts w:cs="Traditional Arabic"/>
          <w:rtl/>
        </w:rPr>
        <w:footnoteReference w:id="698"/>
      </w:r>
      <w:r w:rsidRPr="00C24CF9">
        <w:rPr>
          <w:vertAlign w:val="superscript"/>
          <w:rtl/>
        </w:rPr>
        <w:t>)</w:t>
      </w:r>
      <w:r w:rsidRPr="00C24CF9">
        <w:rPr>
          <w:rtl/>
        </w:rPr>
        <w:t>.</w:t>
      </w:r>
    </w:p>
    <w:p w:rsidR="00642A6B" w:rsidRPr="00C24CF9" w:rsidRDefault="00642A6B" w:rsidP="00B45B2E">
      <w:pPr>
        <w:pStyle w:val="3"/>
        <w:spacing w:before="0" w:after="0"/>
        <w:ind w:firstLine="170"/>
        <w:rPr>
          <w:rFonts w:cs="Traditional Arabic"/>
          <w:sz w:val="36"/>
          <w:szCs w:val="36"/>
          <w:rtl/>
        </w:rPr>
      </w:pPr>
      <w:bookmarkStart w:id="263" w:name="_Toc303366879"/>
      <w:bookmarkStart w:id="264" w:name="_Toc303367617"/>
      <w:bookmarkStart w:id="265" w:name="_Toc306912073"/>
      <w:bookmarkStart w:id="266" w:name="_Toc306983077"/>
      <w:bookmarkStart w:id="267" w:name="_Toc313750332"/>
      <w:bookmarkStart w:id="268" w:name="_Toc313773084"/>
      <w:r w:rsidRPr="00C24CF9">
        <w:rPr>
          <w:rFonts w:cs="Traditional Arabic"/>
          <w:sz w:val="36"/>
          <w:szCs w:val="36"/>
          <w:rtl/>
        </w:rPr>
        <w:t>2- يَفتعِل</w:t>
      </w:r>
      <w:bookmarkEnd w:id="263"/>
      <w:bookmarkEnd w:id="264"/>
      <w:bookmarkEnd w:id="265"/>
      <w:bookmarkEnd w:id="266"/>
      <w:bookmarkEnd w:id="267"/>
      <w:bookmarkEnd w:id="268"/>
    </w:p>
    <w:p w:rsidR="00642A6B" w:rsidRPr="00C24CF9" w:rsidRDefault="00642A6B" w:rsidP="00B45B2E">
      <w:pPr>
        <w:pStyle w:val="10"/>
        <w:ind w:firstLine="170"/>
        <w:rPr>
          <w:rtl/>
        </w:rPr>
      </w:pPr>
      <w:r w:rsidRPr="00C24CF9">
        <w:rPr>
          <w:rtl/>
        </w:rPr>
        <w:t>يأتي هذا البناء مضارعا لـ(افتعل)</w:t>
      </w:r>
      <w:r w:rsidRPr="00C24CF9">
        <w:rPr>
          <w:vertAlign w:val="superscript"/>
          <w:rtl/>
        </w:rPr>
        <w:t>(</w:t>
      </w:r>
      <w:r w:rsidRPr="00C24CF9">
        <w:rPr>
          <w:rStyle w:val="a4"/>
          <w:rFonts w:cs="Traditional Arabic"/>
          <w:rtl/>
        </w:rPr>
        <w:footnoteReference w:id="699"/>
      </w:r>
      <w:r w:rsidRPr="00C24CF9">
        <w:rPr>
          <w:vertAlign w:val="superscript"/>
          <w:rtl/>
        </w:rPr>
        <w:t>)</w:t>
      </w:r>
      <w:r w:rsidRPr="00C24CF9">
        <w:rPr>
          <w:rtl/>
        </w:rPr>
        <w:t xml:space="preserve"> وقد سبقت معانيه في أبنية الماضي المزيد، وجاء استعماله في هذه الأمثال صحيحا ومعتلا في الأفعال التالية: (يَجْتَهِد، وتَغْتسِل</w:t>
      </w:r>
      <w:r w:rsidRPr="00C24CF9">
        <w:rPr>
          <w:vertAlign w:val="superscript"/>
          <w:rtl/>
        </w:rPr>
        <w:t>(</w:t>
      </w:r>
      <w:r w:rsidRPr="00C24CF9">
        <w:rPr>
          <w:rStyle w:val="a4"/>
          <w:rFonts w:cs="Traditional Arabic"/>
          <w:rtl/>
        </w:rPr>
        <w:footnoteReference w:id="700"/>
      </w:r>
      <w:r w:rsidRPr="00C24CF9">
        <w:rPr>
          <w:vertAlign w:val="superscript"/>
          <w:rtl/>
        </w:rPr>
        <w:t>)</w:t>
      </w:r>
      <w:r w:rsidRPr="00C24CF9">
        <w:rPr>
          <w:rtl/>
        </w:rPr>
        <w:t xml:space="preserve">، </w:t>
      </w:r>
    </w:p>
    <w:p w:rsidR="00642A6B" w:rsidRPr="00C24CF9" w:rsidRDefault="00642A6B" w:rsidP="00B45B2E">
      <w:pPr>
        <w:pStyle w:val="10"/>
        <w:ind w:firstLine="170"/>
        <w:rPr>
          <w:rtl/>
        </w:rPr>
      </w:pPr>
      <w:r w:rsidRPr="00C24CF9">
        <w:rPr>
          <w:rtl/>
        </w:rPr>
        <w:lastRenderedPageBreak/>
        <w:t>ويَقْتَحِم</w:t>
      </w:r>
      <w:r w:rsidRPr="00C24CF9">
        <w:rPr>
          <w:vertAlign w:val="superscript"/>
          <w:rtl/>
        </w:rPr>
        <w:t>(</w:t>
      </w:r>
      <w:r w:rsidRPr="00C24CF9">
        <w:rPr>
          <w:rStyle w:val="a4"/>
          <w:rFonts w:cs="Traditional Arabic"/>
          <w:rtl/>
        </w:rPr>
        <w:footnoteReference w:id="701"/>
      </w:r>
      <w:r w:rsidRPr="00C24CF9">
        <w:rPr>
          <w:vertAlign w:val="superscript"/>
          <w:rtl/>
        </w:rPr>
        <w:t>)</w:t>
      </w:r>
      <w:r w:rsidRPr="00C24CF9">
        <w:rPr>
          <w:rtl/>
        </w:rPr>
        <w:t>، ويَجْتَمِع</w:t>
      </w:r>
      <w:r w:rsidRPr="00C24CF9">
        <w:rPr>
          <w:vertAlign w:val="superscript"/>
          <w:rtl/>
        </w:rPr>
        <w:t>(</w:t>
      </w:r>
      <w:r w:rsidRPr="00C24CF9">
        <w:rPr>
          <w:rStyle w:val="a4"/>
          <w:rFonts w:cs="Traditional Arabic"/>
          <w:rtl/>
        </w:rPr>
        <w:footnoteReference w:id="702"/>
      </w:r>
      <w:r w:rsidRPr="00C24CF9">
        <w:rPr>
          <w:vertAlign w:val="superscript"/>
          <w:rtl/>
        </w:rPr>
        <w:t>)</w:t>
      </w:r>
      <w:r w:rsidRPr="00C24CF9">
        <w:rPr>
          <w:rtl/>
        </w:rPr>
        <w:t>، وتَتَّبِعُ</w:t>
      </w:r>
      <w:r w:rsidRPr="00C24CF9">
        <w:rPr>
          <w:vertAlign w:val="superscript"/>
          <w:rtl/>
        </w:rPr>
        <w:t>(</w:t>
      </w:r>
      <w:r w:rsidRPr="00C24CF9">
        <w:rPr>
          <w:rStyle w:val="a4"/>
          <w:rFonts w:cs="Traditional Arabic"/>
          <w:rtl/>
        </w:rPr>
        <w:footnoteReference w:id="703"/>
      </w:r>
      <w:r w:rsidRPr="00C24CF9">
        <w:rPr>
          <w:vertAlign w:val="superscript"/>
          <w:rtl/>
        </w:rPr>
        <w:t>)</w:t>
      </w:r>
      <w:r w:rsidRPr="00C24CF9">
        <w:rPr>
          <w:rtl/>
        </w:rPr>
        <w:t>، وتَهْتَزّ</w:t>
      </w:r>
      <w:r w:rsidRPr="00C24CF9">
        <w:rPr>
          <w:vertAlign w:val="superscript"/>
          <w:rtl/>
        </w:rPr>
        <w:t>(</w:t>
      </w:r>
      <w:r w:rsidRPr="00C24CF9">
        <w:rPr>
          <w:rStyle w:val="a4"/>
          <w:rFonts w:cs="Traditional Arabic"/>
          <w:rtl/>
        </w:rPr>
        <w:footnoteReference w:id="704"/>
      </w:r>
      <w:r w:rsidRPr="00C24CF9">
        <w:rPr>
          <w:vertAlign w:val="superscript"/>
          <w:rtl/>
        </w:rPr>
        <w:t>)</w:t>
      </w:r>
      <w:r w:rsidRPr="00C24CF9">
        <w:rPr>
          <w:rtl/>
        </w:rPr>
        <w:t>، وتَتَّسِع</w:t>
      </w:r>
      <w:r w:rsidRPr="00C24CF9">
        <w:rPr>
          <w:vertAlign w:val="superscript"/>
          <w:rtl/>
        </w:rPr>
        <w:t>(</w:t>
      </w:r>
      <w:r w:rsidRPr="00C24CF9">
        <w:rPr>
          <w:rStyle w:val="a4"/>
          <w:rFonts w:cs="Traditional Arabic"/>
          <w:rtl/>
        </w:rPr>
        <w:footnoteReference w:id="705"/>
      </w:r>
      <w:r w:rsidRPr="00C24CF9">
        <w:rPr>
          <w:vertAlign w:val="superscript"/>
          <w:rtl/>
        </w:rPr>
        <w:t>)</w:t>
      </w:r>
      <w:r w:rsidRPr="00C24CF9">
        <w:rPr>
          <w:rtl/>
        </w:rPr>
        <w:t>، وتَبْتَاعَ، وتَشتَري</w:t>
      </w:r>
      <w:r w:rsidRPr="00C24CF9">
        <w:rPr>
          <w:vertAlign w:val="superscript"/>
          <w:rtl/>
        </w:rPr>
        <w:t>(</w:t>
      </w:r>
      <w:r w:rsidRPr="00C24CF9">
        <w:rPr>
          <w:rStyle w:val="a4"/>
          <w:rFonts w:cs="Traditional Arabic"/>
          <w:rtl/>
        </w:rPr>
        <w:footnoteReference w:id="706"/>
      </w:r>
      <w:r w:rsidRPr="00C24CF9">
        <w:rPr>
          <w:vertAlign w:val="superscript"/>
          <w:rtl/>
        </w:rPr>
        <w:t>)</w:t>
      </w:r>
      <w:r w:rsidRPr="00C24CF9">
        <w:rPr>
          <w:rtl/>
        </w:rPr>
        <w:t xml:space="preserve">) </w:t>
      </w:r>
    </w:p>
    <w:p w:rsidR="00642A6B" w:rsidRPr="00C24CF9" w:rsidRDefault="00642A6B" w:rsidP="00B45B2E">
      <w:pPr>
        <w:pStyle w:val="10"/>
        <w:ind w:firstLine="170"/>
        <w:rPr>
          <w:rtl/>
        </w:rPr>
      </w:pPr>
      <w:r w:rsidRPr="00C24CF9">
        <w:rPr>
          <w:rtl/>
        </w:rPr>
        <w:t>وتتّبِع: مضارع اتّبع بتاءين، تاء الفعل وتاء (افتعل) فأدغمتا، وتبتاع، مضارع ابتاع وهو يائي العين، وأصله عند الصرفيين: (تَبْتَيِع) تحركت الياء وانفتح ما قبلها فقلبت ألفا</w:t>
      </w:r>
      <w:r w:rsidR="007D57E8" w:rsidRPr="00C24CF9">
        <w:rPr>
          <w:rFonts w:hint="cs"/>
          <w:rtl/>
        </w:rPr>
        <w:t>ً.</w:t>
      </w:r>
    </w:p>
    <w:p w:rsidR="00642A6B" w:rsidRPr="00C24CF9" w:rsidRDefault="00642A6B" w:rsidP="003444D7">
      <w:pPr>
        <w:pStyle w:val="3"/>
        <w:spacing w:before="0" w:after="0"/>
        <w:ind w:firstLine="284"/>
        <w:jc w:val="left"/>
        <w:rPr>
          <w:rFonts w:cs="Traditional Arabic"/>
          <w:sz w:val="36"/>
          <w:szCs w:val="36"/>
          <w:rtl/>
        </w:rPr>
      </w:pPr>
      <w:bookmarkStart w:id="269" w:name="_Toc303366880"/>
      <w:bookmarkStart w:id="270" w:name="_Toc303367618"/>
      <w:bookmarkStart w:id="271" w:name="_Toc306912074"/>
      <w:bookmarkStart w:id="272" w:name="_Toc306983078"/>
      <w:bookmarkStart w:id="273" w:name="_Toc313750333"/>
      <w:bookmarkStart w:id="274" w:name="_Toc313773085"/>
      <w:r w:rsidRPr="00C24CF9">
        <w:rPr>
          <w:rFonts w:cs="Traditional Arabic"/>
          <w:sz w:val="36"/>
          <w:szCs w:val="36"/>
          <w:rtl/>
        </w:rPr>
        <w:t>3- بناء يَستَفعِل</w:t>
      </w:r>
      <w:bookmarkEnd w:id="269"/>
      <w:bookmarkEnd w:id="270"/>
      <w:bookmarkEnd w:id="271"/>
      <w:bookmarkEnd w:id="272"/>
      <w:bookmarkEnd w:id="273"/>
      <w:bookmarkEnd w:id="274"/>
    </w:p>
    <w:p w:rsidR="00642A6B" w:rsidRPr="00C24CF9" w:rsidRDefault="00642A6B" w:rsidP="00B45B2E">
      <w:pPr>
        <w:pStyle w:val="10"/>
        <w:ind w:firstLine="170"/>
        <w:rPr>
          <w:rtl/>
        </w:rPr>
      </w:pPr>
      <w:r w:rsidRPr="00C24CF9">
        <w:rPr>
          <w:rtl/>
        </w:rPr>
        <w:t>يأتي هذا البناء مضارعا لـ(استفعل) نحو: استغفر يستغفر</w:t>
      </w:r>
      <w:r w:rsidRPr="00C24CF9">
        <w:rPr>
          <w:vertAlign w:val="superscript"/>
          <w:rtl/>
        </w:rPr>
        <w:t>(</w:t>
      </w:r>
      <w:r w:rsidRPr="00C24CF9">
        <w:rPr>
          <w:rStyle w:val="a4"/>
          <w:rFonts w:cs="Traditional Arabic"/>
          <w:rtl/>
        </w:rPr>
        <w:footnoteReference w:id="707"/>
      </w:r>
      <w:r w:rsidRPr="00C24CF9">
        <w:rPr>
          <w:vertAlign w:val="superscript"/>
          <w:rtl/>
        </w:rPr>
        <w:t>)</w:t>
      </w:r>
      <w:r w:rsidRPr="00C24CF9">
        <w:rPr>
          <w:rtl/>
        </w:rPr>
        <w:t xml:space="preserve"> وورد هذا البناء في الأمثال النبوية مضعّفًا ومعتلا، في الأفعال التالية: </w:t>
      </w:r>
      <w:r w:rsidRPr="00C24CF9">
        <w:rPr>
          <w:spacing w:val="-2"/>
          <w:rtl/>
        </w:rPr>
        <w:t>(</w:t>
      </w:r>
      <w:r w:rsidRPr="00C24CF9">
        <w:rPr>
          <w:rtl/>
        </w:rPr>
        <w:t>يَسْتعْفِف، ويَسْتَغْني</w:t>
      </w:r>
      <w:r w:rsidRPr="00C24CF9">
        <w:rPr>
          <w:vertAlign w:val="superscript"/>
          <w:rtl/>
        </w:rPr>
        <w:t>(</w:t>
      </w:r>
      <w:r w:rsidRPr="00C24CF9">
        <w:rPr>
          <w:rStyle w:val="a4"/>
          <w:rFonts w:cs="Traditional Arabic"/>
          <w:rtl/>
        </w:rPr>
        <w:footnoteReference w:id="708"/>
      </w:r>
      <w:r w:rsidRPr="00C24CF9">
        <w:rPr>
          <w:vertAlign w:val="superscript"/>
          <w:rtl/>
        </w:rPr>
        <w:t>)</w:t>
      </w:r>
      <w:r w:rsidRPr="00C24CF9">
        <w:rPr>
          <w:rtl/>
        </w:rPr>
        <w:t>،ويَستَحْيِي</w:t>
      </w:r>
      <w:r w:rsidRPr="00C24CF9">
        <w:rPr>
          <w:vertAlign w:val="superscript"/>
          <w:rtl/>
        </w:rPr>
        <w:t>(</w:t>
      </w:r>
      <w:r w:rsidRPr="00C24CF9">
        <w:rPr>
          <w:rStyle w:val="a4"/>
          <w:rFonts w:cs="Traditional Arabic"/>
          <w:rtl/>
        </w:rPr>
        <w:footnoteReference w:id="709"/>
      </w:r>
      <w:r w:rsidRPr="00C24CF9">
        <w:rPr>
          <w:vertAlign w:val="superscript"/>
          <w:rtl/>
        </w:rPr>
        <w:t>)</w:t>
      </w:r>
      <w:r w:rsidRPr="00C24CF9">
        <w:rPr>
          <w:rtl/>
        </w:rPr>
        <w:t>،</w:t>
      </w:r>
      <w:r w:rsidRPr="00C24CF9">
        <w:rPr>
          <w:spacing w:val="-2"/>
          <w:rtl/>
        </w:rPr>
        <w:t xml:space="preserve"> وتَسْتَطِيعُ</w:t>
      </w:r>
      <w:r w:rsidRPr="00C24CF9">
        <w:rPr>
          <w:spacing w:val="-2"/>
          <w:vertAlign w:val="superscript"/>
          <w:rtl/>
        </w:rPr>
        <w:t>(</w:t>
      </w:r>
      <w:r w:rsidRPr="00C24CF9">
        <w:rPr>
          <w:rStyle w:val="a4"/>
          <w:rFonts w:cs="Traditional Arabic"/>
          <w:spacing w:val="-2"/>
          <w:rtl/>
        </w:rPr>
        <w:footnoteReference w:id="710"/>
      </w:r>
      <w:r w:rsidRPr="00C24CF9">
        <w:rPr>
          <w:spacing w:val="-2"/>
          <w:vertAlign w:val="superscript"/>
          <w:rtl/>
        </w:rPr>
        <w:t>)</w:t>
      </w:r>
      <w:r w:rsidRPr="00C24CF9">
        <w:rPr>
          <w:spacing w:val="-2"/>
          <w:rtl/>
        </w:rPr>
        <w:t>, و</w:t>
      </w:r>
      <w:r w:rsidRPr="00C24CF9">
        <w:rPr>
          <w:rtl/>
        </w:rPr>
        <w:t>يَسْتَرِيحُ</w:t>
      </w:r>
      <w:r w:rsidRPr="00C24CF9">
        <w:rPr>
          <w:vertAlign w:val="superscript"/>
          <w:rtl/>
        </w:rPr>
        <w:t>(</w:t>
      </w:r>
      <w:r w:rsidRPr="00C24CF9">
        <w:rPr>
          <w:rStyle w:val="a4"/>
          <w:rFonts w:cs="Traditional Arabic"/>
          <w:rtl/>
        </w:rPr>
        <w:footnoteReference w:id="711"/>
      </w:r>
      <w:r w:rsidRPr="00C24CF9">
        <w:rPr>
          <w:vertAlign w:val="superscript"/>
          <w:rtl/>
        </w:rPr>
        <w:t>)</w:t>
      </w:r>
      <w:r w:rsidRPr="00C24CF9">
        <w:rPr>
          <w:rtl/>
        </w:rPr>
        <w:t xml:space="preserve">)   </w:t>
      </w:r>
    </w:p>
    <w:p w:rsidR="00642A6B" w:rsidRPr="00C24CF9" w:rsidRDefault="00642A6B" w:rsidP="00B45B2E">
      <w:pPr>
        <w:pStyle w:val="10"/>
        <w:ind w:firstLine="170"/>
        <w:rPr>
          <w:spacing w:val="-2"/>
        </w:rPr>
      </w:pPr>
      <w:r w:rsidRPr="00C24CF9">
        <w:rPr>
          <w:rtl/>
        </w:rPr>
        <w:t>وأصل يَسْتَطِيع، ويَسْتَرِيح – على قواعد الصرفيين</w:t>
      </w:r>
      <w:r w:rsidRPr="00C24CF9">
        <w:rPr>
          <w:vertAlign w:val="superscript"/>
          <w:rtl/>
        </w:rPr>
        <w:t>(</w:t>
      </w:r>
      <w:r w:rsidRPr="00C24CF9">
        <w:rPr>
          <w:rStyle w:val="a4"/>
          <w:rFonts w:cs="Traditional Arabic"/>
          <w:rtl/>
        </w:rPr>
        <w:footnoteReference w:id="712"/>
      </w:r>
      <w:r w:rsidRPr="00C24CF9">
        <w:rPr>
          <w:vertAlign w:val="superscript"/>
          <w:rtl/>
        </w:rPr>
        <w:t>)</w:t>
      </w:r>
      <w:r w:rsidRPr="00C24CF9">
        <w:rPr>
          <w:rtl/>
        </w:rPr>
        <w:t>- : يَسْتَطْوِع، ويَسْتَرْوِح، فنُقلت حركة الواو إلى الساكن قبلها حملا على مضارع الثلاثي المجرد نحو: (يَقْوُم = يَقُوْم) فصارتا يستطِوْع ويسترِوْح ثم قلبت الواو ياء لوقوعها ساكنة بعد كسرة .</w:t>
      </w:r>
    </w:p>
    <w:p w:rsidR="00642A6B" w:rsidRPr="00C24CF9" w:rsidRDefault="00642A6B" w:rsidP="00B45B2E">
      <w:pPr>
        <w:pStyle w:val="3"/>
        <w:spacing w:before="0" w:after="0"/>
        <w:ind w:firstLine="284"/>
        <w:rPr>
          <w:rFonts w:cs="Traditional Arabic"/>
          <w:sz w:val="36"/>
          <w:szCs w:val="36"/>
          <w:rtl/>
        </w:rPr>
      </w:pPr>
      <w:bookmarkStart w:id="275" w:name="_Toc303366881"/>
      <w:bookmarkStart w:id="276" w:name="_Toc303367619"/>
      <w:bookmarkStart w:id="277" w:name="_Toc303368989"/>
      <w:bookmarkStart w:id="278" w:name="_Toc306912075"/>
      <w:bookmarkStart w:id="279" w:name="_Toc306983079"/>
      <w:bookmarkStart w:id="280" w:name="_Toc313750334"/>
      <w:bookmarkStart w:id="281" w:name="_Toc313773086"/>
      <w:r w:rsidRPr="00C24CF9">
        <w:rPr>
          <w:rFonts w:cs="Traditional Arabic"/>
          <w:sz w:val="36"/>
          <w:szCs w:val="36"/>
          <w:rtl/>
        </w:rPr>
        <w:t>الصورة الثالثة: مفتوح الأول وما قبل الآخر</w:t>
      </w:r>
      <w:bookmarkEnd w:id="275"/>
      <w:bookmarkEnd w:id="276"/>
      <w:bookmarkEnd w:id="277"/>
      <w:r w:rsidRPr="00C24CF9">
        <w:rPr>
          <w:rFonts w:cs="Traditional Arabic"/>
          <w:sz w:val="36"/>
          <w:szCs w:val="36"/>
          <w:rtl/>
        </w:rPr>
        <w:t xml:space="preserve"> معًا</w:t>
      </w:r>
      <w:bookmarkEnd w:id="278"/>
      <w:bookmarkEnd w:id="279"/>
      <w:bookmarkEnd w:id="280"/>
      <w:bookmarkEnd w:id="281"/>
    </w:p>
    <w:p w:rsidR="00642A6B" w:rsidRPr="00C24CF9" w:rsidRDefault="00642A6B" w:rsidP="00B45B2E">
      <w:pPr>
        <w:widowControl/>
        <w:autoSpaceDE w:val="0"/>
        <w:autoSpaceDN w:val="0"/>
        <w:adjustRightInd w:val="0"/>
        <w:ind w:firstLine="170"/>
      </w:pPr>
      <w:r w:rsidRPr="00C24CF9">
        <w:rPr>
          <w:rtl/>
        </w:rPr>
        <w:t>وجاء من هذه الصورة ثلاثة أبنية:</w:t>
      </w:r>
    </w:p>
    <w:p w:rsidR="00642A6B" w:rsidRPr="00C24CF9" w:rsidRDefault="00642A6B" w:rsidP="00B45B2E">
      <w:pPr>
        <w:pStyle w:val="3"/>
        <w:spacing w:before="0" w:after="0"/>
        <w:ind w:firstLine="284"/>
        <w:rPr>
          <w:rFonts w:cs="Traditional Arabic"/>
          <w:sz w:val="36"/>
          <w:szCs w:val="36"/>
          <w:rtl/>
        </w:rPr>
      </w:pPr>
      <w:bookmarkStart w:id="282" w:name="_Toc303366882"/>
      <w:bookmarkStart w:id="283" w:name="_Toc303367620"/>
      <w:bookmarkStart w:id="284" w:name="_Toc306912076"/>
      <w:bookmarkStart w:id="285" w:name="_Toc306983080"/>
      <w:bookmarkStart w:id="286" w:name="_Toc313750335"/>
      <w:bookmarkStart w:id="287" w:name="_Toc313773087"/>
      <w:r w:rsidRPr="00C24CF9">
        <w:rPr>
          <w:rFonts w:cs="Traditional Arabic"/>
          <w:sz w:val="36"/>
          <w:szCs w:val="36"/>
          <w:rtl/>
        </w:rPr>
        <w:lastRenderedPageBreak/>
        <w:t>1- يَتَفَاعَل</w:t>
      </w:r>
      <w:bookmarkEnd w:id="282"/>
      <w:bookmarkEnd w:id="283"/>
      <w:bookmarkEnd w:id="284"/>
      <w:bookmarkEnd w:id="285"/>
      <w:bookmarkEnd w:id="286"/>
      <w:bookmarkEnd w:id="287"/>
    </w:p>
    <w:p w:rsidR="008328A5" w:rsidRPr="00C24CF9" w:rsidRDefault="00642A6B" w:rsidP="00B45B2E">
      <w:pPr>
        <w:pStyle w:val="10"/>
        <w:ind w:firstLine="170"/>
        <w:rPr>
          <w:rtl/>
        </w:rPr>
      </w:pPr>
      <w:r w:rsidRPr="00C24CF9">
        <w:rPr>
          <w:rtl/>
        </w:rPr>
        <w:t>يأتي هذا البناء مضارعا للماضي (تفاعل) نحو: تضارب يتضارب</w:t>
      </w:r>
      <w:r w:rsidRPr="00C24CF9">
        <w:rPr>
          <w:vertAlign w:val="superscript"/>
          <w:rtl/>
        </w:rPr>
        <w:t>(</w:t>
      </w:r>
      <w:r w:rsidRPr="00C24CF9">
        <w:rPr>
          <w:rStyle w:val="a4"/>
          <w:rFonts w:cs="Traditional Arabic"/>
          <w:rtl/>
        </w:rPr>
        <w:footnoteReference w:id="713"/>
      </w:r>
      <w:r w:rsidRPr="00C24CF9">
        <w:rPr>
          <w:vertAlign w:val="superscript"/>
          <w:rtl/>
        </w:rPr>
        <w:t>)</w:t>
      </w:r>
      <w:r w:rsidRPr="00C24CF9">
        <w:rPr>
          <w:rtl/>
        </w:rPr>
        <w:t xml:space="preserve"> وورد البناء في الأمثال النبوية صحيحا ومعتلا في الأفعال التالية: (يَتَعَاهَد</w:t>
      </w:r>
      <w:r w:rsidRPr="00C24CF9">
        <w:rPr>
          <w:vertAlign w:val="superscript"/>
          <w:rtl/>
        </w:rPr>
        <w:t>(</w:t>
      </w:r>
      <w:r w:rsidRPr="00C24CF9">
        <w:rPr>
          <w:rStyle w:val="a4"/>
          <w:rFonts w:cs="Traditional Arabic"/>
          <w:rtl/>
        </w:rPr>
        <w:footnoteReference w:id="714"/>
      </w:r>
      <w:r w:rsidRPr="00C24CF9">
        <w:rPr>
          <w:vertAlign w:val="superscript"/>
          <w:rtl/>
        </w:rPr>
        <w:t>)</w:t>
      </w:r>
      <w:r w:rsidRPr="00C24CF9">
        <w:rPr>
          <w:rtl/>
        </w:rPr>
        <w:t xml:space="preserve">، </w:t>
      </w:r>
    </w:p>
    <w:p w:rsidR="00642A6B" w:rsidRPr="00C24CF9" w:rsidRDefault="00642A6B" w:rsidP="00B45B2E">
      <w:pPr>
        <w:pStyle w:val="10"/>
        <w:ind w:firstLine="170"/>
        <w:rPr>
          <w:rtl/>
        </w:rPr>
      </w:pPr>
      <w:r w:rsidRPr="00C24CF9">
        <w:rPr>
          <w:rtl/>
        </w:rPr>
        <w:t>ويَتَحَاتّ</w:t>
      </w:r>
      <w:r w:rsidRPr="00C24CF9">
        <w:rPr>
          <w:vertAlign w:val="superscript"/>
          <w:rtl/>
        </w:rPr>
        <w:t>(</w:t>
      </w:r>
      <w:r w:rsidRPr="00C24CF9">
        <w:rPr>
          <w:rStyle w:val="a4"/>
          <w:rFonts w:cs="Traditional Arabic"/>
          <w:rtl/>
        </w:rPr>
        <w:footnoteReference w:id="715"/>
      </w:r>
      <w:r w:rsidRPr="00C24CF9">
        <w:rPr>
          <w:vertAlign w:val="superscript"/>
          <w:rtl/>
        </w:rPr>
        <w:t>)</w:t>
      </w:r>
      <w:r w:rsidRPr="00C24CF9">
        <w:rPr>
          <w:rtl/>
        </w:rPr>
        <w:t>، ويَتَرَاءَون</w:t>
      </w:r>
      <w:r w:rsidRPr="00C24CF9">
        <w:rPr>
          <w:vertAlign w:val="superscript"/>
          <w:rtl/>
        </w:rPr>
        <w:t>(</w:t>
      </w:r>
      <w:r w:rsidRPr="00C24CF9">
        <w:rPr>
          <w:rStyle w:val="a4"/>
          <w:rFonts w:cs="Traditional Arabic"/>
          <w:rtl/>
        </w:rPr>
        <w:footnoteReference w:id="716"/>
      </w:r>
      <w:r w:rsidRPr="00C24CF9">
        <w:rPr>
          <w:vertAlign w:val="superscript"/>
          <w:rtl/>
        </w:rPr>
        <w:t>)</w:t>
      </w:r>
      <w:r w:rsidRPr="00C24CF9">
        <w:rPr>
          <w:rtl/>
        </w:rPr>
        <w:t>، ويَتَمَارَى</w:t>
      </w:r>
      <w:r w:rsidRPr="00C24CF9">
        <w:rPr>
          <w:vertAlign w:val="superscript"/>
          <w:rtl/>
        </w:rPr>
        <w:t>(</w:t>
      </w:r>
      <w:r w:rsidRPr="00C24CF9">
        <w:rPr>
          <w:rStyle w:val="a4"/>
          <w:rFonts w:cs="Traditional Arabic"/>
          <w:rtl/>
        </w:rPr>
        <w:footnoteReference w:id="717"/>
      </w:r>
      <w:r w:rsidRPr="00C24CF9">
        <w:rPr>
          <w:vertAlign w:val="superscript"/>
          <w:rtl/>
        </w:rPr>
        <w:t>)</w:t>
      </w:r>
      <w:r w:rsidRPr="00C24CF9">
        <w:rPr>
          <w:rtl/>
        </w:rPr>
        <w:t xml:space="preserve">)  </w:t>
      </w:r>
    </w:p>
    <w:p w:rsidR="00642A6B" w:rsidRPr="00C24CF9" w:rsidRDefault="00642A6B" w:rsidP="00B45B2E">
      <w:pPr>
        <w:pStyle w:val="3"/>
        <w:spacing w:before="0" w:after="0"/>
        <w:ind w:firstLine="284"/>
        <w:rPr>
          <w:rFonts w:cs="Traditional Arabic"/>
          <w:sz w:val="36"/>
          <w:szCs w:val="36"/>
          <w:rtl/>
        </w:rPr>
      </w:pPr>
      <w:bookmarkStart w:id="288" w:name="_Toc303366883"/>
      <w:bookmarkStart w:id="289" w:name="_Toc303367621"/>
      <w:bookmarkStart w:id="290" w:name="_Toc306912077"/>
      <w:bookmarkStart w:id="291" w:name="_Toc306983081"/>
      <w:bookmarkStart w:id="292" w:name="_Toc313750336"/>
      <w:bookmarkStart w:id="293" w:name="_Toc313773088"/>
      <w:r w:rsidRPr="00C24CF9">
        <w:rPr>
          <w:rFonts w:cs="Traditional Arabic"/>
          <w:sz w:val="36"/>
          <w:szCs w:val="36"/>
          <w:rtl/>
        </w:rPr>
        <w:t>2- بناء يَتفعَّل</w:t>
      </w:r>
      <w:bookmarkEnd w:id="288"/>
      <w:bookmarkEnd w:id="289"/>
      <w:bookmarkEnd w:id="290"/>
      <w:bookmarkEnd w:id="291"/>
      <w:bookmarkEnd w:id="292"/>
      <w:bookmarkEnd w:id="293"/>
    </w:p>
    <w:p w:rsidR="00642A6B" w:rsidRPr="00C24CF9" w:rsidRDefault="00642A6B" w:rsidP="00B45B2E">
      <w:pPr>
        <w:pStyle w:val="10"/>
        <w:ind w:firstLine="284"/>
      </w:pPr>
      <w:r w:rsidRPr="00C24CF9">
        <w:rPr>
          <w:rtl/>
        </w:rPr>
        <w:t>يأتي هذا البناء مضارعا للماضي (تفعّل) نحو: تكبّر يتكبر</w:t>
      </w:r>
      <w:r w:rsidRPr="00C24CF9">
        <w:rPr>
          <w:vertAlign w:val="superscript"/>
          <w:rtl/>
        </w:rPr>
        <w:t>(</w:t>
      </w:r>
      <w:r w:rsidRPr="00C24CF9">
        <w:rPr>
          <w:rStyle w:val="a4"/>
          <w:rFonts w:cs="Traditional Arabic"/>
          <w:rtl/>
        </w:rPr>
        <w:footnoteReference w:id="718"/>
      </w:r>
      <w:r w:rsidRPr="00C24CF9">
        <w:rPr>
          <w:vertAlign w:val="superscript"/>
          <w:rtl/>
        </w:rPr>
        <w:t>)</w:t>
      </w:r>
      <w:r w:rsidRPr="00C24CF9">
        <w:rPr>
          <w:rtl/>
        </w:rPr>
        <w:t xml:space="preserve"> وورد هذا البناء في أمثال الصحيحين في الأفعال التالية: (يَتَقَبَّل</w:t>
      </w:r>
      <w:r w:rsidRPr="00C24CF9">
        <w:rPr>
          <w:vertAlign w:val="superscript"/>
          <w:rtl/>
        </w:rPr>
        <w:t>(</w:t>
      </w:r>
      <w:r w:rsidRPr="00C24CF9">
        <w:rPr>
          <w:rStyle w:val="a4"/>
          <w:rFonts w:cs="Traditional Arabic"/>
          <w:rtl/>
        </w:rPr>
        <w:footnoteReference w:id="719"/>
      </w:r>
      <w:r w:rsidRPr="00C24CF9">
        <w:rPr>
          <w:vertAlign w:val="superscript"/>
          <w:rtl/>
        </w:rPr>
        <w:t>)</w:t>
      </w:r>
      <w:r w:rsidRPr="00C24CF9">
        <w:rPr>
          <w:rtl/>
        </w:rPr>
        <w:t>، ويَتَصدّق</w:t>
      </w:r>
      <w:r w:rsidRPr="00C24CF9">
        <w:rPr>
          <w:vertAlign w:val="superscript"/>
          <w:rtl/>
        </w:rPr>
        <w:t>(</w:t>
      </w:r>
      <w:r w:rsidRPr="00C24CF9">
        <w:rPr>
          <w:rStyle w:val="a4"/>
          <w:rFonts w:cs="Traditional Arabic"/>
          <w:rtl/>
        </w:rPr>
        <w:footnoteReference w:id="720"/>
      </w:r>
      <w:r w:rsidRPr="00C24CF9">
        <w:rPr>
          <w:vertAlign w:val="superscript"/>
          <w:rtl/>
        </w:rPr>
        <w:t>)</w:t>
      </w:r>
      <w:r w:rsidRPr="00C24CF9">
        <w:rPr>
          <w:rtl/>
        </w:rPr>
        <w:t>، ويَتعَجَّب</w:t>
      </w:r>
      <w:r w:rsidRPr="00C24CF9">
        <w:rPr>
          <w:vertAlign w:val="superscript"/>
          <w:rtl/>
        </w:rPr>
        <w:t>(</w:t>
      </w:r>
      <w:r w:rsidRPr="00C24CF9">
        <w:rPr>
          <w:rStyle w:val="a4"/>
          <w:rFonts w:cs="Traditional Arabic"/>
          <w:rtl/>
        </w:rPr>
        <w:footnoteReference w:id="721"/>
      </w:r>
      <w:r w:rsidRPr="00C24CF9">
        <w:rPr>
          <w:vertAlign w:val="superscript"/>
          <w:rtl/>
        </w:rPr>
        <w:t>)</w:t>
      </w:r>
      <w:r w:rsidRPr="00C24CF9">
        <w:rPr>
          <w:rtl/>
        </w:rPr>
        <w:t>، ويَتَقحَّم، وتَفَلَّتون</w:t>
      </w:r>
      <w:r w:rsidRPr="00C24CF9">
        <w:rPr>
          <w:vertAlign w:val="superscript"/>
          <w:rtl/>
        </w:rPr>
        <w:t>(</w:t>
      </w:r>
      <w:r w:rsidRPr="00C24CF9">
        <w:rPr>
          <w:rStyle w:val="a4"/>
          <w:rFonts w:cs="Traditional Arabic"/>
          <w:rtl/>
        </w:rPr>
        <w:footnoteReference w:id="722"/>
      </w:r>
      <w:r w:rsidRPr="00C24CF9">
        <w:rPr>
          <w:vertAlign w:val="superscript"/>
          <w:rtl/>
        </w:rPr>
        <w:t>)</w:t>
      </w:r>
      <w:r w:rsidRPr="00C24CF9">
        <w:rPr>
          <w:rtl/>
        </w:rPr>
        <w:t>، ويَتَكلَّم، ويَتَبَيَّن</w:t>
      </w:r>
      <w:r w:rsidRPr="00C24CF9">
        <w:rPr>
          <w:vertAlign w:val="superscript"/>
          <w:rtl/>
        </w:rPr>
        <w:t>(</w:t>
      </w:r>
      <w:r w:rsidRPr="00C24CF9">
        <w:rPr>
          <w:rStyle w:val="a4"/>
          <w:rFonts w:cs="Traditional Arabic"/>
          <w:rtl/>
        </w:rPr>
        <w:footnoteReference w:id="723"/>
      </w:r>
      <w:r w:rsidRPr="00C24CF9">
        <w:rPr>
          <w:vertAlign w:val="superscript"/>
          <w:rtl/>
        </w:rPr>
        <w:t>)</w:t>
      </w:r>
      <w:r w:rsidRPr="00C24CF9">
        <w:rPr>
          <w:rtl/>
        </w:rPr>
        <w:t>، ويَتَكَفَّف</w:t>
      </w:r>
      <w:r w:rsidRPr="00C24CF9">
        <w:rPr>
          <w:vertAlign w:val="superscript"/>
          <w:rtl/>
        </w:rPr>
        <w:t>(</w:t>
      </w:r>
      <w:r w:rsidRPr="00C24CF9">
        <w:rPr>
          <w:vertAlign w:val="superscript"/>
          <w:rtl/>
        </w:rPr>
        <w:footnoteReference w:id="724"/>
      </w:r>
      <w:r w:rsidRPr="00C24CF9">
        <w:rPr>
          <w:vertAlign w:val="superscript"/>
          <w:rtl/>
        </w:rPr>
        <w:t>)</w:t>
      </w:r>
      <w:r w:rsidRPr="00C24CF9">
        <w:rPr>
          <w:rtl/>
        </w:rPr>
        <w:t xml:space="preserve">). </w:t>
      </w:r>
    </w:p>
    <w:p w:rsidR="00642A6B" w:rsidRPr="00C24CF9" w:rsidRDefault="00642A6B" w:rsidP="00B45B2E">
      <w:pPr>
        <w:pStyle w:val="3"/>
        <w:spacing w:before="0" w:after="0"/>
        <w:ind w:firstLine="284"/>
        <w:rPr>
          <w:rFonts w:cs="Traditional Arabic"/>
          <w:sz w:val="36"/>
          <w:szCs w:val="36"/>
          <w:rtl/>
        </w:rPr>
      </w:pPr>
      <w:bookmarkStart w:id="294" w:name="_Toc303366884"/>
      <w:bookmarkStart w:id="295" w:name="_Toc303367622"/>
      <w:bookmarkStart w:id="296" w:name="_Toc306912078"/>
      <w:bookmarkStart w:id="297" w:name="_Toc306983082"/>
      <w:bookmarkStart w:id="298" w:name="_Toc313750337"/>
      <w:bookmarkStart w:id="299" w:name="_Toc313773089"/>
      <w:r w:rsidRPr="00C24CF9">
        <w:rPr>
          <w:rFonts w:cs="Traditional Arabic"/>
          <w:sz w:val="36"/>
          <w:szCs w:val="36"/>
          <w:rtl/>
        </w:rPr>
        <w:t>3- بناء يَتَفَعلَل</w:t>
      </w:r>
      <w:bookmarkEnd w:id="294"/>
      <w:bookmarkEnd w:id="295"/>
      <w:bookmarkEnd w:id="296"/>
      <w:bookmarkEnd w:id="297"/>
      <w:bookmarkEnd w:id="298"/>
      <w:bookmarkEnd w:id="299"/>
    </w:p>
    <w:p w:rsidR="00642A6B" w:rsidRPr="00C24CF9" w:rsidRDefault="00642A6B" w:rsidP="00B45B2E">
      <w:pPr>
        <w:pStyle w:val="10"/>
        <w:ind w:firstLine="284"/>
        <w:rPr>
          <w:rtl/>
        </w:rPr>
      </w:pPr>
      <w:r w:rsidRPr="00C24CF9">
        <w:rPr>
          <w:rtl/>
        </w:rPr>
        <w:t xml:space="preserve">يأتي هذا البناء مضارعا للماضي (تفعلل)، وقد ورد هذا البناء مرة واحدة في أمثال الصحيحين، وذلك قوله صلى الله عليه وسلم في مثل الخوارج: (آيَتُهُمْ رَجُلٌ أَسْوَدُ، إِحْدَى عَضُدَيْهِ مِثْلُ ثَدْيِ المَرْأَةِ، أَوْ مِثْلُ البَضْعَةِ </w:t>
      </w:r>
      <w:r w:rsidRPr="00C24CF9">
        <w:rPr>
          <w:u w:val="single"/>
          <w:rtl/>
        </w:rPr>
        <w:t>تَدَرْدَرُ</w:t>
      </w:r>
      <w:r w:rsidRPr="00C24CF9">
        <w:rPr>
          <w:rtl/>
        </w:rPr>
        <w:t>)</w:t>
      </w:r>
      <w:r w:rsidRPr="00C24CF9">
        <w:rPr>
          <w:vertAlign w:val="superscript"/>
          <w:rtl/>
        </w:rPr>
        <w:t>(</w:t>
      </w:r>
      <w:r w:rsidRPr="00C24CF9">
        <w:rPr>
          <w:rStyle w:val="a4"/>
          <w:rFonts w:cs="Traditional Arabic"/>
          <w:rtl/>
        </w:rPr>
        <w:footnoteReference w:id="725"/>
      </w:r>
      <w:r w:rsidRPr="00C24CF9">
        <w:rPr>
          <w:vertAlign w:val="superscript"/>
          <w:rtl/>
        </w:rPr>
        <w:t>)</w:t>
      </w:r>
      <w:r w:rsidRPr="00C24CF9">
        <w:rPr>
          <w:rtl/>
        </w:rPr>
        <w:t xml:space="preserve"> وأصله: تَتَدردَر بوزن (تَتَفعلَل) وهذا الوزن عند الصرفيين يدل على التحرك والاضطَّراب كما سبق، جاء في الفتح: "قوله: (تَدَرْدَر)  على حذف إحدى التاءين وأصله: (تَتَدَردَر), ومعناه: </w:t>
      </w:r>
      <w:r w:rsidRPr="00C24CF9">
        <w:rPr>
          <w:rtl/>
        </w:rPr>
        <w:lastRenderedPageBreak/>
        <w:t>تتحرك"</w:t>
      </w:r>
      <w:r w:rsidRPr="00C24CF9">
        <w:rPr>
          <w:vertAlign w:val="superscript"/>
          <w:rtl/>
        </w:rPr>
        <w:t>(</w:t>
      </w:r>
      <w:r w:rsidRPr="00C24CF9">
        <w:rPr>
          <w:rStyle w:val="a4"/>
          <w:rFonts w:cs="Traditional Arabic"/>
          <w:rtl/>
        </w:rPr>
        <w:footnoteReference w:id="726"/>
      </w:r>
      <w:r w:rsidRPr="00C24CF9">
        <w:rPr>
          <w:vertAlign w:val="superscript"/>
          <w:rtl/>
        </w:rPr>
        <w:t>)</w:t>
      </w:r>
      <w:r w:rsidRPr="00C24CF9">
        <w:rPr>
          <w:rtl/>
        </w:rPr>
        <w:t xml:space="preserve"> وقال السيوطي</w:t>
      </w:r>
      <w:r w:rsidR="008F7295" w:rsidRPr="00C24CF9">
        <w:fldChar w:fldCharType="begin"/>
      </w:r>
      <w:r w:rsidRPr="00C24CF9">
        <w:instrText>xe "</w:instrText>
      </w:r>
      <w:r w:rsidRPr="00C24CF9">
        <w:rPr>
          <w:rtl/>
        </w:rPr>
        <w:instrText>فهرس الأعلام:السيوطي</w:instrText>
      </w:r>
      <w:r w:rsidRPr="00C24CF9">
        <w:instrText>"</w:instrText>
      </w:r>
      <w:r w:rsidR="008F7295" w:rsidRPr="00C24CF9">
        <w:fldChar w:fldCharType="end"/>
      </w:r>
      <w:r w:rsidRPr="00C24CF9">
        <w:rPr>
          <w:rtl/>
        </w:rPr>
        <w:t>: " (تدردر): أي: تضطرب وتذهب وتجيء قال ابن قتيبة</w:t>
      </w:r>
      <w:r w:rsidR="008F7295" w:rsidRPr="00C24CF9">
        <w:fldChar w:fldCharType="begin"/>
      </w:r>
      <w:r w:rsidRPr="00C24CF9">
        <w:instrText>xe "</w:instrText>
      </w:r>
      <w:r w:rsidRPr="00C24CF9">
        <w:rPr>
          <w:rtl/>
        </w:rPr>
        <w:instrText>فهرس الأعلام:ابن قتيبة</w:instrText>
      </w:r>
      <w:r w:rsidRPr="00C24CF9">
        <w:instrText>"</w:instrText>
      </w:r>
      <w:r w:rsidR="008F7295" w:rsidRPr="00C24CF9">
        <w:fldChar w:fldCharType="end"/>
      </w:r>
      <w:r w:rsidRPr="00C24CF9">
        <w:rPr>
          <w:rtl/>
        </w:rPr>
        <w:t>: وصيغة (تفعلل) تنبئ عن التحرك والاضطراب مثل تقلقل تزلزل وتدهده الحجر"</w:t>
      </w:r>
      <w:r w:rsidRPr="00C24CF9">
        <w:rPr>
          <w:vertAlign w:val="superscript"/>
          <w:rtl/>
        </w:rPr>
        <w:t>(</w:t>
      </w:r>
      <w:r w:rsidRPr="00C24CF9">
        <w:rPr>
          <w:rStyle w:val="a4"/>
          <w:rFonts w:cs="Traditional Arabic"/>
          <w:rtl/>
        </w:rPr>
        <w:footnoteReference w:id="727"/>
      </w:r>
      <w:r w:rsidRPr="00C24CF9">
        <w:rPr>
          <w:vertAlign w:val="superscript"/>
          <w:rtl/>
        </w:rPr>
        <w:t>)</w:t>
      </w:r>
      <w:bookmarkStart w:id="300" w:name="_Toc303366885"/>
      <w:bookmarkStart w:id="301" w:name="_Toc303367623"/>
      <w:bookmarkStart w:id="302" w:name="_Toc303368990"/>
      <w:bookmarkStart w:id="303" w:name="_Toc306912079"/>
      <w:bookmarkStart w:id="304" w:name="_Toc306983083"/>
      <w:bookmarkStart w:id="305" w:name="_Toc313750338"/>
      <w:bookmarkStart w:id="306" w:name="_Toc313773090"/>
      <w:r w:rsidRPr="00C24CF9">
        <w:rPr>
          <w:rtl/>
        </w:rPr>
        <w:t xml:space="preserve"> أبنية فعل الأمر</w:t>
      </w:r>
      <w:bookmarkEnd w:id="300"/>
      <w:bookmarkEnd w:id="301"/>
      <w:bookmarkEnd w:id="302"/>
      <w:bookmarkEnd w:id="303"/>
      <w:bookmarkEnd w:id="304"/>
      <w:bookmarkEnd w:id="305"/>
      <w:bookmarkEnd w:id="306"/>
    </w:p>
    <w:p w:rsidR="00E45D61" w:rsidRPr="00C24CF9" w:rsidRDefault="00642A6B" w:rsidP="00B45B2E">
      <w:pPr>
        <w:pStyle w:val="10"/>
        <w:ind w:firstLine="284"/>
        <w:rPr>
          <w:rtl/>
        </w:rPr>
      </w:pPr>
      <w:r w:rsidRPr="00C24CF9">
        <w:rPr>
          <w:rtl/>
        </w:rPr>
        <w:t>يصاغ فعل الأمر من كل فعل -سوى أمر وأخذ وأكل- على وزن مضارعه المجزوم، بحذف حرف المضارعة منه، ثم إن كان ما بعد حرف المضارعة متحركا</w:t>
      </w:r>
      <w:r w:rsidR="003A6BDA" w:rsidRPr="00C24CF9">
        <w:rPr>
          <w:rFonts w:hint="cs"/>
          <w:rtl/>
        </w:rPr>
        <w:t>ً</w:t>
      </w:r>
      <w:r w:rsidRPr="00C24CF9">
        <w:rPr>
          <w:rtl/>
        </w:rPr>
        <w:t xml:space="preserve"> بقي على حاله. نحو: عِدْ وتَعلّمْ، وشَارِكْ، وصُمْ، وبِعْ. وإن كان ما بعد حرف الضارعة ساكنا</w:t>
      </w:r>
      <w:r w:rsidR="003A6BDA" w:rsidRPr="00C24CF9">
        <w:rPr>
          <w:rFonts w:hint="cs"/>
          <w:rtl/>
        </w:rPr>
        <w:t>ً</w:t>
      </w:r>
      <w:r w:rsidRPr="00C24CF9">
        <w:rPr>
          <w:rtl/>
        </w:rPr>
        <w:t xml:space="preserve"> وكان من (أفعل يُفعِل) أُعيدتْ همزته نحو: أكْرِمْ، وأقِمْ. وإن لم يكن من (أفعَل) جيء بهمزة الوصل، نحو: اضرب وانطلق، واستغفر</w:t>
      </w:r>
      <w:r w:rsidRPr="00C24CF9">
        <w:rPr>
          <w:vertAlign w:val="superscript"/>
          <w:rtl/>
        </w:rPr>
        <w:t>(</w:t>
      </w:r>
      <w:r w:rsidRPr="00C24CF9">
        <w:rPr>
          <w:rStyle w:val="a4"/>
          <w:rFonts w:cs="Traditional Arabic"/>
          <w:rtl/>
        </w:rPr>
        <w:footnoteReference w:id="728"/>
      </w:r>
      <w:r w:rsidRPr="00C24CF9">
        <w:rPr>
          <w:vertAlign w:val="superscript"/>
          <w:rtl/>
        </w:rPr>
        <w:t>)</w:t>
      </w:r>
      <w:r w:rsidRPr="00C24CF9">
        <w:rPr>
          <w:rtl/>
        </w:rPr>
        <w:t>.</w:t>
      </w:r>
    </w:p>
    <w:p w:rsidR="009635CD" w:rsidRPr="006B15A1" w:rsidRDefault="009635CD" w:rsidP="00B45B2E">
      <w:pPr>
        <w:pStyle w:val="10"/>
        <w:ind w:firstLine="284"/>
        <w:rPr>
          <w:rFonts w:eastAsia="Times New Roman"/>
          <w:b/>
          <w:bCs/>
          <w:rtl/>
        </w:rPr>
      </w:pPr>
      <w:r w:rsidRPr="006B15A1">
        <w:rPr>
          <w:rFonts w:eastAsia="Times New Roman" w:hint="cs"/>
          <w:b/>
          <w:bCs/>
          <w:rtl/>
        </w:rPr>
        <w:t>ابنية فعل الأمر</w:t>
      </w:r>
    </w:p>
    <w:p w:rsidR="00642A6B" w:rsidRPr="006B15A1" w:rsidRDefault="00642A6B" w:rsidP="0052621A">
      <w:pPr>
        <w:pStyle w:val="10"/>
        <w:ind w:firstLine="284"/>
        <w:rPr>
          <w:rtl/>
        </w:rPr>
      </w:pPr>
      <w:bookmarkStart w:id="307" w:name="_Toc303366886"/>
      <w:bookmarkStart w:id="308" w:name="_Toc303367624"/>
      <w:bookmarkStart w:id="309" w:name="_Toc303368991"/>
      <w:bookmarkStart w:id="310" w:name="_Toc306912080"/>
      <w:bookmarkStart w:id="311" w:name="_Toc306983084"/>
      <w:bookmarkStart w:id="312" w:name="_Toc313750339"/>
      <w:bookmarkStart w:id="313" w:name="_Toc313773091"/>
      <w:r w:rsidRPr="006B15A1">
        <w:rPr>
          <w:rFonts w:eastAsia="Times New Roman"/>
          <w:b/>
          <w:bCs/>
          <w:rtl/>
        </w:rPr>
        <w:t>أولا</w:t>
      </w:r>
      <w:r w:rsidR="003A6BDA" w:rsidRPr="006B15A1">
        <w:rPr>
          <w:rFonts w:eastAsia="Times New Roman" w:hint="cs"/>
          <w:b/>
          <w:bCs/>
          <w:rtl/>
        </w:rPr>
        <w:t>ً</w:t>
      </w:r>
      <w:r w:rsidR="00CB53DF" w:rsidRPr="006B15A1">
        <w:rPr>
          <w:rFonts w:eastAsia="Times New Roman" w:hint="cs"/>
          <w:b/>
          <w:bCs/>
          <w:rtl/>
        </w:rPr>
        <w:t>:</w:t>
      </w:r>
      <w:r w:rsidRPr="006B15A1">
        <w:rPr>
          <w:rFonts w:eastAsia="Times New Roman"/>
          <w:b/>
          <w:bCs/>
          <w:rtl/>
        </w:rPr>
        <w:t xml:space="preserve"> أبنية فعل الأمر المجرد</w:t>
      </w:r>
      <w:bookmarkEnd w:id="307"/>
      <w:bookmarkEnd w:id="308"/>
      <w:bookmarkEnd w:id="309"/>
      <w:bookmarkEnd w:id="310"/>
      <w:bookmarkEnd w:id="311"/>
      <w:bookmarkEnd w:id="312"/>
      <w:bookmarkEnd w:id="313"/>
    </w:p>
    <w:p w:rsidR="00642A6B" w:rsidRPr="00C24CF9" w:rsidRDefault="00642A6B" w:rsidP="00B45B2E">
      <w:pPr>
        <w:pStyle w:val="3"/>
        <w:spacing w:before="0" w:after="0"/>
        <w:ind w:firstLine="284"/>
        <w:rPr>
          <w:rFonts w:cs="Traditional Arabic"/>
          <w:sz w:val="36"/>
          <w:szCs w:val="36"/>
          <w:rtl/>
        </w:rPr>
      </w:pPr>
      <w:bookmarkStart w:id="314" w:name="_Toc303366887"/>
      <w:bookmarkStart w:id="315" w:name="_Toc303367625"/>
      <w:bookmarkStart w:id="316" w:name="_Toc306912081"/>
      <w:bookmarkStart w:id="317" w:name="_Toc306983085"/>
      <w:bookmarkStart w:id="318" w:name="_Toc313750340"/>
      <w:bookmarkStart w:id="319" w:name="_Toc313773092"/>
      <w:r w:rsidRPr="00C24CF9">
        <w:rPr>
          <w:rFonts w:cs="Traditional Arabic"/>
          <w:sz w:val="36"/>
          <w:szCs w:val="36"/>
          <w:rtl/>
        </w:rPr>
        <w:t>1- اِفعَل</w:t>
      </w:r>
      <w:bookmarkEnd w:id="314"/>
      <w:bookmarkEnd w:id="315"/>
      <w:bookmarkEnd w:id="316"/>
      <w:bookmarkEnd w:id="317"/>
      <w:bookmarkEnd w:id="318"/>
      <w:bookmarkEnd w:id="319"/>
    </w:p>
    <w:p w:rsidR="00642A6B" w:rsidRPr="00C24CF9" w:rsidRDefault="00642A6B" w:rsidP="00B45B2E">
      <w:pPr>
        <w:pStyle w:val="10"/>
        <w:ind w:firstLine="284"/>
      </w:pPr>
      <w:r w:rsidRPr="00C24CF9">
        <w:rPr>
          <w:rtl/>
        </w:rPr>
        <w:t>يأتي فعل الأمر على هذا البناء من كل فعلٍ مضارعُه على (يفْعَل) وتجلب همزة الوصل ليتوصل بها إلى النطق بالساكن؛ إذ لا يمكن ابتداء</w:t>
      </w:r>
      <w:r w:rsidR="003A6BDA" w:rsidRPr="00C24CF9">
        <w:rPr>
          <w:rFonts w:hint="cs"/>
          <w:rtl/>
        </w:rPr>
        <w:t>ً</w:t>
      </w:r>
      <w:r w:rsidRPr="00C24CF9">
        <w:rPr>
          <w:rtl/>
        </w:rPr>
        <w:t xml:space="preserve"> النطق به، وقد ورد الأمر على هذا البناء  مما مضارع على (يَفْعَل) في الأفعال التالية: (اقرَأ</w:t>
      </w:r>
      <w:r w:rsidRPr="00C24CF9">
        <w:rPr>
          <w:vertAlign w:val="superscript"/>
          <w:rtl/>
        </w:rPr>
        <w:t>(</w:t>
      </w:r>
      <w:r w:rsidRPr="00C24CF9">
        <w:rPr>
          <w:rStyle w:val="a4"/>
          <w:rFonts w:cs="Traditional Arabic"/>
          <w:rtl/>
        </w:rPr>
        <w:footnoteReference w:id="729"/>
      </w:r>
      <w:r w:rsidRPr="00C24CF9">
        <w:rPr>
          <w:vertAlign w:val="superscript"/>
          <w:rtl/>
        </w:rPr>
        <w:t>)</w:t>
      </w:r>
      <w:r w:rsidRPr="00C24CF9">
        <w:rPr>
          <w:rtl/>
        </w:rPr>
        <w:t>، وابدَأ</w:t>
      </w:r>
      <w:r w:rsidRPr="00C24CF9">
        <w:rPr>
          <w:vertAlign w:val="superscript"/>
          <w:rtl/>
        </w:rPr>
        <w:t>(</w:t>
      </w:r>
      <w:r w:rsidRPr="00C24CF9">
        <w:rPr>
          <w:rStyle w:val="a4"/>
          <w:rFonts w:cs="Traditional Arabic"/>
          <w:rtl/>
        </w:rPr>
        <w:footnoteReference w:id="730"/>
      </w:r>
      <w:r w:rsidRPr="00C24CF9">
        <w:rPr>
          <w:vertAlign w:val="superscript"/>
          <w:rtl/>
        </w:rPr>
        <w:t>)</w:t>
      </w:r>
      <w:r w:rsidRPr="00C24CF9">
        <w:rPr>
          <w:rtl/>
        </w:rPr>
        <w:t>، واشفَع</w:t>
      </w:r>
      <w:r w:rsidRPr="00C24CF9">
        <w:rPr>
          <w:vertAlign w:val="superscript"/>
          <w:rtl/>
        </w:rPr>
        <w:t>(</w:t>
      </w:r>
      <w:r w:rsidRPr="00C24CF9">
        <w:rPr>
          <w:rStyle w:val="a4"/>
          <w:rFonts w:cs="Traditional Arabic"/>
          <w:rtl/>
        </w:rPr>
        <w:footnoteReference w:id="731"/>
      </w:r>
      <w:r w:rsidRPr="00C24CF9">
        <w:rPr>
          <w:vertAlign w:val="superscript"/>
          <w:rtl/>
        </w:rPr>
        <w:t>)</w:t>
      </w:r>
      <w:r w:rsidRPr="00C24CF9">
        <w:rPr>
          <w:rtl/>
        </w:rPr>
        <w:t>، واصنَع</w:t>
      </w:r>
      <w:r w:rsidRPr="00C24CF9">
        <w:rPr>
          <w:vertAlign w:val="superscript"/>
          <w:rtl/>
        </w:rPr>
        <w:t>(</w:t>
      </w:r>
      <w:r w:rsidRPr="00C24CF9">
        <w:rPr>
          <w:rStyle w:val="a4"/>
          <w:rFonts w:cs="Traditional Arabic"/>
          <w:rtl/>
        </w:rPr>
        <w:footnoteReference w:id="732"/>
      </w:r>
      <w:r w:rsidRPr="00C24CF9">
        <w:rPr>
          <w:vertAlign w:val="superscript"/>
          <w:rtl/>
        </w:rPr>
        <w:t>)</w:t>
      </w:r>
      <w:r w:rsidRPr="00C24CF9">
        <w:rPr>
          <w:rtl/>
        </w:rPr>
        <w:t>, واعمَل</w:t>
      </w:r>
      <w:r w:rsidRPr="00C24CF9">
        <w:rPr>
          <w:spacing w:val="-4"/>
          <w:vertAlign w:val="superscript"/>
          <w:rtl/>
        </w:rPr>
        <w:t>(</w:t>
      </w:r>
      <w:r w:rsidRPr="00C24CF9">
        <w:rPr>
          <w:rStyle w:val="a4"/>
          <w:rFonts w:cs="Traditional Arabic"/>
          <w:spacing w:val="-4"/>
          <w:rtl/>
        </w:rPr>
        <w:footnoteReference w:id="733"/>
      </w:r>
      <w:r w:rsidRPr="00C24CF9">
        <w:rPr>
          <w:spacing w:val="-4"/>
          <w:vertAlign w:val="superscript"/>
          <w:rtl/>
        </w:rPr>
        <w:t>)</w:t>
      </w:r>
      <w:r w:rsidRPr="00C24CF9">
        <w:rPr>
          <w:rtl/>
        </w:rPr>
        <w:t xml:space="preserve">).  </w:t>
      </w:r>
    </w:p>
    <w:p w:rsidR="00642A6B" w:rsidRPr="00C24CF9" w:rsidRDefault="00642A6B" w:rsidP="00B45B2E">
      <w:pPr>
        <w:pStyle w:val="10"/>
        <w:ind w:firstLine="284"/>
        <w:rPr>
          <w:rtl/>
        </w:rPr>
      </w:pPr>
      <w:r w:rsidRPr="00C24CF9">
        <w:rPr>
          <w:rtl/>
        </w:rPr>
        <w:t xml:space="preserve">ويعلل الصرفيون كسر همزة الوصل في هذا البناء (اِفعَل) وفي البناء اللاحق: (اِفعِل) بأنّ الكسرة أخف من الضمة، والفتح أخف من الكسر إلا أنه يؤدي إلى التباس فعل الأمر بالمضارع المسند إلى المتكلم عن نفسه في نحو: (اِعلَمْ) و(أَعلَم) ولا يكفي الفرق </w:t>
      </w:r>
      <w:r w:rsidRPr="00C24CF9">
        <w:rPr>
          <w:rtl/>
        </w:rPr>
        <w:lastRenderedPageBreak/>
        <w:t>بالسكون؛ لأن المضارع قد يُسَكّن في مواضع الرفع تخفيفا</w:t>
      </w:r>
      <w:r w:rsidR="003A6BDA" w:rsidRPr="00C24CF9">
        <w:rPr>
          <w:rFonts w:hint="cs"/>
          <w:rtl/>
        </w:rPr>
        <w:t>ً</w:t>
      </w:r>
      <w:r w:rsidRPr="00C24CF9">
        <w:rPr>
          <w:vertAlign w:val="superscript"/>
          <w:rtl/>
        </w:rPr>
        <w:t>(</w:t>
      </w:r>
      <w:r w:rsidRPr="00C24CF9">
        <w:rPr>
          <w:rStyle w:val="a4"/>
          <w:rFonts w:cs="Traditional Arabic"/>
          <w:rtl/>
        </w:rPr>
        <w:footnoteReference w:id="734"/>
      </w:r>
      <w:r w:rsidRPr="00C24CF9">
        <w:rPr>
          <w:vertAlign w:val="superscript"/>
          <w:rtl/>
        </w:rPr>
        <w:t>)</w:t>
      </w:r>
      <w:r w:rsidRPr="00C24CF9">
        <w:rPr>
          <w:rtl/>
        </w:rPr>
        <w:t>, وإلى التباس فعل الأمر من (فعل) الثلاثي ومن (أفعل) الرباعي في نحو: (اِجلِس) و(أَجلِسْ).</w:t>
      </w:r>
    </w:p>
    <w:p w:rsidR="00642A6B" w:rsidRPr="00C24CF9" w:rsidRDefault="00642A6B" w:rsidP="00B45B2E">
      <w:pPr>
        <w:pStyle w:val="3"/>
        <w:spacing w:before="0" w:after="0"/>
        <w:ind w:firstLine="284"/>
        <w:rPr>
          <w:rFonts w:cs="Traditional Arabic"/>
          <w:sz w:val="36"/>
          <w:szCs w:val="36"/>
          <w:rtl/>
        </w:rPr>
      </w:pPr>
      <w:bookmarkStart w:id="320" w:name="_Toc303366888"/>
      <w:bookmarkStart w:id="321" w:name="_Toc303367626"/>
      <w:bookmarkStart w:id="322" w:name="_Toc306912082"/>
      <w:bookmarkStart w:id="323" w:name="_Toc306983086"/>
      <w:bookmarkStart w:id="324" w:name="_Toc313750341"/>
      <w:bookmarkStart w:id="325" w:name="_Toc313773093"/>
      <w:r w:rsidRPr="00C24CF9">
        <w:rPr>
          <w:rFonts w:cs="Traditional Arabic"/>
          <w:sz w:val="36"/>
          <w:szCs w:val="36"/>
          <w:rtl/>
        </w:rPr>
        <w:t>2- اِفعِل</w:t>
      </w:r>
      <w:bookmarkEnd w:id="320"/>
      <w:bookmarkEnd w:id="321"/>
      <w:bookmarkEnd w:id="322"/>
      <w:bookmarkEnd w:id="323"/>
      <w:bookmarkEnd w:id="324"/>
      <w:bookmarkEnd w:id="325"/>
    </w:p>
    <w:p w:rsidR="003A6BDA" w:rsidRPr="00C24CF9" w:rsidRDefault="00642A6B" w:rsidP="00B45B2E">
      <w:pPr>
        <w:pStyle w:val="10"/>
        <w:ind w:firstLine="284"/>
        <w:rPr>
          <w:rtl/>
        </w:rPr>
      </w:pPr>
      <w:r w:rsidRPr="00C24CF9">
        <w:rPr>
          <w:rtl/>
        </w:rPr>
        <w:t>يصاغ فعل الأمر على هذا البناء من المضارع (يفْعِل) بعد حذف حرف المضارعة منه والإتيان بهمزة وصل مكسورة</w:t>
      </w:r>
      <w:r w:rsidRPr="00C24CF9">
        <w:rPr>
          <w:vertAlign w:val="superscript"/>
          <w:rtl/>
        </w:rPr>
        <w:t>(</w:t>
      </w:r>
      <w:r w:rsidRPr="00C24CF9">
        <w:rPr>
          <w:rStyle w:val="a4"/>
          <w:rFonts w:cs="Traditional Arabic"/>
          <w:rtl/>
        </w:rPr>
        <w:footnoteReference w:id="735"/>
      </w:r>
      <w:r w:rsidRPr="00C24CF9">
        <w:rPr>
          <w:vertAlign w:val="superscript"/>
          <w:rtl/>
        </w:rPr>
        <w:t>)</w:t>
      </w:r>
      <w:r w:rsidRPr="00C24CF9">
        <w:rPr>
          <w:rtl/>
        </w:rPr>
        <w:t xml:space="preserve"> وجاء هذا البناء في ثلاثة أفعال من هذه الأمثال وذلك: (اِنفِر</w:t>
      </w:r>
      <w:r w:rsidRPr="00C24CF9">
        <w:rPr>
          <w:vertAlign w:val="superscript"/>
          <w:rtl/>
        </w:rPr>
        <w:t>(</w:t>
      </w:r>
      <w:r w:rsidRPr="00C24CF9">
        <w:rPr>
          <w:rStyle w:val="a4"/>
          <w:rFonts w:cs="Traditional Arabic"/>
          <w:rtl/>
        </w:rPr>
        <w:footnoteReference w:id="736"/>
      </w:r>
      <w:r w:rsidRPr="00C24CF9">
        <w:rPr>
          <w:vertAlign w:val="superscript"/>
          <w:rtl/>
        </w:rPr>
        <w:t>)</w:t>
      </w:r>
      <w:r w:rsidRPr="00C24CF9">
        <w:rPr>
          <w:rtl/>
        </w:rPr>
        <w:t>، واحرِص</w:t>
      </w:r>
      <w:r w:rsidRPr="00C24CF9">
        <w:rPr>
          <w:vertAlign w:val="superscript"/>
          <w:rtl/>
        </w:rPr>
        <w:t>(</w:t>
      </w:r>
      <w:r w:rsidRPr="00C24CF9">
        <w:rPr>
          <w:rStyle w:val="a4"/>
          <w:rFonts w:cs="Traditional Arabic"/>
          <w:rtl/>
        </w:rPr>
        <w:footnoteReference w:id="737"/>
      </w:r>
      <w:r w:rsidRPr="00C24CF9">
        <w:rPr>
          <w:vertAlign w:val="superscript"/>
          <w:rtl/>
        </w:rPr>
        <w:t>)</w:t>
      </w:r>
      <w:r w:rsidRPr="00C24CF9">
        <w:rPr>
          <w:rtl/>
        </w:rPr>
        <w:t>، واضرِب</w:t>
      </w:r>
      <w:r w:rsidRPr="00C24CF9">
        <w:rPr>
          <w:vertAlign w:val="superscript"/>
          <w:rtl/>
        </w:rPr>
        <w:t>(</w:t>
      </w:r>
      <w:r w:rsidRPr="00C24CF9">
        <w:rPr>
          <w:rStyle w:val="a4"/>
          <w:rFonts w:cs="Traditional Arabic"/>
          <w:rtl/>
        </w:rPr>
        <w:footnoteReference w:id="738"/>
      </w:r>
      <w:r w:rsidRPr="00C24CF9">
        <w:rPr>
          <w:vertAlign w:val="superscript"/>
          <w:rtl/>
        </w:rPr>
        <w:t>)</w:t>
      </w:r>
      <w:r w:rsidRPr="00C24CF9">
        <w:rPr>
          <w:rtl/>
        </w:rPr>
        <w:t>)</w:t>
      </w:r>
      <w:r w:rsidR="003A6BDA" w:rsidRPr="00C24CF9">
        <w:rPr>
          <w:rFonts w:hint="cs"/>
          <w:rtl/>
        </w:rPr>
        <w:t>.</w:t>
      </w:r>
    </w:p>
    <w:p w:rsidR="00642A6B" w:rsidRPr="00C24CF9" w:rsidRDefault="00642A6B" w:rsidP="00B45B2E">
      <w:pPr>
        <w:pStyle w:val="3"/>
        <w:spacing w:before="0" w:after="0"/>
        <w:ind w:firstLine="284"/>
        <w:rPr>
          <w:rFonts w:cs="Traditional Arabic"/>
          <w:sz w:val="36"/>
          <w:szCs w:val="36"/>
          <w:rtl/>
        </w:rPr>
      </w:pPr>
      <w:bookmarkStart w:id="326" w:name="_Toc303366889"/>
      <w:bookmarkStart w:id="327" w:name="_Toc303367627"/>
      <w:bookmarkStart w:id="328" w:name="_Toc306912083"/>
      <w:bookmarkStart w:id="329" w:name="_Toc306983087"/>
      <w:bookmarkStart w:id="330" w:name="_Toc313750342"/>
      <w:bookmarkStart w:id="331" w:name="_Toc313773094"/>
      <w:r w:rsidRPr="00C24CF9">
        <w:rPr>
          <w:rFonts w:cs="Traditional Arabic"/>
          <w:sz w:val="36"/>
          <w:szCs w:val="36"/>
          <w:rtl/>
        </w:rPr>
        <w:t>3- اُفعُل</w:t>
      </w:r>
      <w:bookmarkEnd w:id="326"/>
      <w:bookmarkEnd w:id="327"/>
      <w:bookmarkEnd w:id="328"/>
      <w:bookmarkEnd w:id="329"/>
      <w:bookmarkEnd w:id="330"/>
      <w:bookmarkEnd w:id="331"/>
    </w:p>
    <w:p w:rsidR="00642A6B" w:rsidRPr="00C24CF9" w:rsidRDefault="00642A6B" w:rsidP="00B45B2E">
      <w:pPr>
        <w:pStyle w:val="10"/>
        <w:ind w:firstLine="284"/>
      </w:pPr>
      <w:r w:rsidRPr="00C24CF9">
        <w:rPr>
          <w:rtl/>
        </w:rPr>
        <w:t>يصاغ فعل الأمر على هذا البناء من المضارع (يفعُل)، بضم العين وذلك بحذف حرف المضارعة والإتيان بهمزة وصل مضمومة عند الابتداء بها إتباعا</w:t>
      </w:r>
      <w:r w:rsidR="003A6BDA" w:rsidRPr="00C24CF9">
        <w:rPr>
          <w:rFonts w:hint="cs"/>
          <w:rtl/>
        </w:rPr>
        <w:t>ً</w:t>
      </w:r>
      <w:r w:rsidRPr="00C24CF9">
        <w:rPr>
          <w:rtl/>
        </w:rPr>
        <w:t xml:space="preserve"> لضمة العين</w:t>
      </w:r>
      <w:r w:rsidRPr="00C24CF9">
        <w:rPr>
          <w:vertAlign w:val="superscript"/>
          <w:rtl/>
        </w:rPr>
        <w:t>(</w:t>
      </w:r>
      <w:r w:rsidRPr="00C24CF9">
        <w:rPr>
          <w:rStyle w:val="a4"/>
          <w:rFonts w:cs="Traditional Arabic"/>
          <w:rtl/>
        </w:rPr>
        <w:footnoteReference w:id="739"/>
      </w:r>
      <w:r w:rsidRPr="00C24CF9">
        <w:rPr>
          <w:vertAlign w:val="superscript"/>
          <w:rtl/>
        </w:rPr>
        <w:t>)</w:t>
      </w:r>
      <w:r w:rsidR="003A6BDA" w:rsidRPr="00C24CF9">
        <w:rPr>
          <w:rFonts w:hint="cs"/>
          <w:rtl/>
        </w:rPr>
        <w:t xml:space="preserve">، </w:t>
      </w:r>
      <w:r w:rsidRPr="00C24CF9">
        <w:rPr>
          <w:rtl/>
        </w:rPr>
        <w:t>وورد هذا البناء في أحاديث الأمثال في فعلين: اُقـتُل</w:t>
      </w:r>
      <w:r w:rsidRPr="00C24CF9">
        <w:rPr>
          <w:vertAlign w:val="superscript"/>
          <w:rtl/>
        </w:rPr>
        <w:t>(</w:t>
      </w:r>
      <w:r w:rsidRPr="00C24CF9">
        <w:rPr>
          <w:rStyle w:val="a4"/>
          <w:rFonts w:cs="Traditional Arabic"/>
          <w:rtl/>
        </w:rPr>
        <w:footnoteReference w:id="740"/>
      </w:r>
      <w:r w:rsidRPr="00C24CF9">
        <w:rPr>
          <w:vertAlign w:val="superscript"/>
          <w:rtl/>
        </w:rPr>
        <w:t>)</w:t>
      </w:r>
      <w:r w:rsidRPr="00C24CF9">
        <w:rPr>
          <w:rtl/>
        </w:rPr>
        <w:t>، واُنصُر</w:t>
      </w:r>
      <w:r w:rsidRPr="00C24CF9">
        <w:rPr>
          <w:vertAlign w:val="superscript"/>
          <w:rtl/>
        </w:rPr>
        <w:t>(</w:t>
      </w:r>
      <w:r w:rsidRPr="00C24CF9">
        <w:rPr>
          <w:rStyle w:val="a4"/>
          <w:rFonts w:cs="Traditional Arabic"/>
          <w:rtl/>
        </w:rPr>
        <w:footnoteReference w:id="741"/>
      </w:r>
      <w:r w:rsidRPr="00C24CF9">
        <w:rPr>
          <w:vertAlign w:val="superscript"/>
          <w:rtl/>
        </w:rPr>
        <w:t>)</w:t>
      </w:r>
      <w:r w:rsidRPr="00C24CF9">
        <w:rPr>
          <w:rtl/>
        </w:rPr>
        <w:t>) وهم</w:t>
      </w:r>
      <w:r w:rsidR="00E45D61" w:rsidRPr="00C24CF9">
        <w:rPr>
          <w:rtl/>
        </w:rPr>
        <w:t>ا من قتَل يقْتُل، ونصَر ينْصُر</w:t>
      </w:r>
      <w:r w:rsidR="00E45D61" w:rsidRPr="00C24CF9">
        <w:rPr>
          <w:rFonts w:hint="cs"/>
          <w:rtl/>
        </w:rPr>
        <w:t>.</w:t>
      </w:r>
    </w:p>
    <w:p w:rsidR="00642A6B" w:rsidRPr="00C24CF9" w:rsidRDefault="00642A6B" w:rsidP="00EE6873">
      <w:pPr>
        <w:pStyle w:val="3"/>
        <w:spacing w:before="0" w:after="0"/>
        <w:ind w:firstLine="284"/>
        <w:jc w:val="left"/>
        <w:rPr>
          <w:rFonts w:eastAsia="SimSun" w:cs="Traditional Arabic"/>
          <w:sz w:val="36"/>
          <w:szCs w:val="36"/>
        </w:rPr>
      </w:pPr>
      <w:bookmarkStart w:id="332" w:name="_Toc303366890"/>
      <w:bookmarkStart w:id="333" w:name="_Toc303367628"/>
      <w:bookmarkStart w:id="334" w:name="_Toc306912084"/>
      <w:bookmarkStart w:id="335" w:name="_Toc306983088"/>
      <w:bookmarkStart w:id="336" w:name="_Toc313750343"/>
      <w:bookmarkStart w:id="337" w:name="_Toc313773095"/>
      <w:r w:rsidRPr="00C24CF9">
        <w:rPr>
          <w:rFonts w:cs="Traditional Arabic"/>
          <w:sz w:val="36"/>
          <w:szCs w:val="36"/>
          <w:rtl/>
        </w:rPr>
        <w:t>4- فُل</w:t>
      </w:r>
      <w:bookmarkEnd w:id="332"/>
      <w:bookmarkEnd w:id="333"/>
      <w:bookmarkEnd w:id="334"/>
      <w:bookmarkEnd w:id="335"/>
      <w:bookmarkEnd w:id="336"/>
      <w:bookmarkEnd w:id="337"/>
    </w:p>
    <w:p w:rsidR="00642A6B" w:rsidRPr="00C24CF9" w:rsidRDefault="00642A6B" w:rsidP="00EE6873">
      <w:pPr>
        <w:pStyle w:val="10"/>
        <w:ind w:firstLine="284"/>
        <w:jc w:val="left"/>
      </w:pPr>
      <w:r w:rsidRPr="00C24CF9">
        <w:rPr>
          <w:rtl/>
        </w:rPr>
        <w:t>جاء فعل الأمر على هذا البناء في قوله صلى الله عليه وسلم (</w:t>
      </w:r>
      <w:r w:rsidRPr="00C24CF9">
        <w:rPr>
          <w:u w:val="single"/>
          <w:rtl/>
        </w:rPr>
        <w:t>كُنْ</w:t>
      </w:r>
      <w:r w:rsidRPr="00C24CF9">
        <w:rPr>
          <w:rtl/>
        </w:rPr>
        <w:t xml:space="preserve"> فِي الدُّنْيَا كَأَنَّكَ غَرِيبٌ</w:t>
      </w:r>
      <w:r w:rsidR="008F7295" w:rsidRPr="00C24CF9">
        <w:fldChar w:fldCharType="begin"/>
      </w:r>
      <w:r w:rsidRPr="00C24CF9">
        <w:instrText>xe "</w:instrText>
      </w:r>
      <w:r w:rsidRPr="00C24CF9">
        <w:rPr>
          <w:rtl/>
        </w:rPr>
        <w:instrText>فهرس الأمثال:كُنْ فِي الدُّنْيَا كَأَنَّكَ غَرِيبٌ</w:instrText>
      </w:r>
      <w:r w:rsidRPr="00C24CF9">
        <w:instrText>"</w:instrText>
      </w:r>
      <w:r w:rsidR="008F7295" w:rsidRPr="00C24CF9">
        <w:fldChar w:fldCharType="end"/>
      </w:r>
      <w:r w:rsidRPr="00C24CF9">
        <w:rPr>
          <w:rtl/>
        </w:rPr>
        <w:t xml:space="preserve"> أَوْ عَابِرُ سَبِيلٍ)</w:t>
      </w:r>
      <w:r w:rsidRPr="00C24CF9">
        <w:rPr>
          <w:vertAlign w:val="superscript"/>
          <w:rtl/>
        </w:rPr>
        <w:t>(</w:t>
      </w:r>
      <w:r w:rsidRPr="00C24CF9">
        <w:rPr>
          <w:rStyle w:val="a4"/>
          <w:rFonts w:cs="Traditional Arabic"/>
          <w:rtl/>
        </w:rPr>
        <w:footnoteReference w:id="742"/>
      </w:r>
      <w:r w:rsidRPr="00C24CF9">
        <w:rPr>
          <w:vertAlign w:val="superscript"/>
          <w:rtl/>
        </w:rPr>
        <w:t>)</w:t>
      </w:r>
      <w:r w:rsidRPr="00C24CF9">
        <w:rPr>
          <w:rtl/>
        </w:rPr>
        <w:t xml:space="preserve"> يأتي الأمر على هذا البناء من الأجوف، وذلك لحذف العين منه للتخلص من التقاء الساكنين</w:t>
      </w:r>
      <w:r w:rsidRPr="00C24CF9">
        <w:rPr>
          <w:vertAlign w:val="superscript"/>
          <w:rtl/>
        </w:rPr>
        <w:t>(</w:t>
      </w:r>
      <w:r w:rsidRPr="00C24CF9">
        <w:rPr>
          <w:rStyle w:val="a4"/>
          <w:rFonts w:cs="Traditional Arabic"/>
          <w:rtl/>
        </w:rPr>
        <w:footnoteReference w:id="743"/>
      </w:r>
      <w:r w:rsidRPr="00C24CF9">
        <w:rPr>
          <w:vertAlign w:val="superscript"/>
          <w:rtl/>
        </w:rPr>
        <w:t>)</w:t>
      </w:r>
      <w:r w:rsidRPr="00C24CF9">
        <w:rPr>
          <w:rtl/>
        </w:rPr>
        <w:t xml:space="preserve"> فيبقى الأمر بعد سقوط العين على وزن (فل).</w:t>
      </w:r>
    </w:p>
    <w:p w:rsidR="00642A6B" w:rsidRPr="006B15A1" w:rsidRDefault="00642A6B" w:rsidP="00CB53DF">
      <w:pPr>
        <w:pStyle w:val="2"/>
        <w:spacing w:before="0" w:after="0"/>
        <w:ind w:firstLine="284"/>
        <w:jc w:val="left"/>
        <w:rPr>
          <w:rFonts w:cs="Traditional Arabic"/>
          <w:sz w:val="36"/>
          <w:szCs w:val="36"/>
          <w:rtl/>
        </w:rPr>
      </w:pPr>
      <w:bookmarkStart w:id="338" w:name="_Toc303366891"/>
      <w:bookmarkStart w:id="339" w:name="_Toc303367629"/>
      <w:bookmarkStart w:id="340" w:name="_Toc303368992"/>
      <w:bookmarkStart w:id="341" w:name="_Toc306912085"/>
      <w:bookmarkStart w:id="342" w:name="_Toc306983089"/>
      <w:bookmarkStart w:id="343" w:name="_Toc313750344"/>
      <w:bookmarkStart w:id="344" w:name="_Toc313773096"/>
      <w:r w:rsidRPr="006B15A1">
        <w:rPr>
          <w:rFonts w:cs="Traditional Arabic"/>
          <w:sz w:val="36"/>
          <w:szCs w:val="36"/>
          <w:rtl/>
        </w:rPr>
        <w:lastRenderedPageBreak/>
        <w:t>ثانيا</w:t>
      </w:r>
      <w:r w:rsidR="00CB53DF" w:rsidRPr="006B15A1">
        <w:rPr>
          <w:rFonts w:cs="Traditional Arabic" w:hint="cs"/>
          <w:sz w:val="36"/>
          <w:szCs w:val="36"/>
          <w:rtl/>
        </w:rPr>
        <w:t>:</w:t>
      </w:r>
      <w:r w:rsidRPr="006B15A1">
        <w:rPr>
          <w:rFonts w:cs="Traditional Arabic"/>
          <w:sz w:val="36"/>
          <w:szCs w:val="36"/>
          <w:rtl/>
        </w:rPr>
        <w:t xml:space="preserve"> أبنية فعل الأمر المزيد</w:t>
      </w:r>
      <w:bookmarkEnd w:id="338"/>
      <w:bookmarkEnd w:id="339"/>
      <w:bookmarkEnd w:id="340"/>
      <w:bookmarkEnd w:id="341"/>
      <w:bookmarkEnd w:id="342"/>
      <w:bookmarkEnd w:id="343"/>
      <w:bookmarkEnd w:id="344"/>
    </w:p>
    <w:p w:rsidR="00642A6B" w:rsidRPr="00C24CF9" w:rsidRDefault="00642A6B" w:rsidP="00EE6873">
      <w:pPr>
        <w:pStyle w:val="3"/>
        <w:spacing w:before="0" w:after="0"/>
        <w:ind w:firstLine="284"/>
        <w:jc w:val="left"/>
        <w:rPr>
          <w:rFonts w:cs="Traditional Arabic"/>
          <w:sz w:val="36"/>
          <w:szCs w:val="36"/>
          <w:rtl/>
        </w:rPr>
      </w:pPr>
      <w:bookmarkStart w:id="345" w:name="_Toc303366892"/>
      <w:bookmarkStart w:id="346" w:name="_Toc303367630"/>
      <w:bookmarkStart w:id="347" w:name="_Toc306912086"/>
      <w:bookmarkStart w:id="348" w:name="_Toc306983090"/>
      <w:bookmarkStart w:id="349" w:name="_Toc313750345"/>
      <w:bookmarkStart w:id="350" w:name="_Toc313773097"/>
      <w:r w:rsidRPr="00C24CF9">
        <w:rPr>
          <w:rFonts w:cs="Traditional Arabic"/>
          <w:sz w:val="36"/>
          <w:szCs w:val="36"/>
          <w:rtl/>
        </w:rPr>
        <w:t>1- أَفعِل</w:t>
      </w:r>
      <w:bookmarkEnd w:id="345"/>
      <w:bookmarkEnd w:id="346"/>
      <w:bookmarkEnd w:id="347"/>
      <w:bookmarkEnd w:id="348"/>
      <w:bookmarkEnd w:id="349"/>
      <w:bookmarkEnd w:id="350"/>
    </w:p>
    <w:p w:rsidR="00642A6B" w:rsidRPr="00C24CF9" w:rsidRDefault="00642A6B" w:rsidP="00B45B2E">
      <w:pPr>
        <w:pStyle w:val="10"/>
        <w:ind w:firstLine="284"/>
        <w:rPr>
          <w:rtl/>
        </w:rPr>
      </w:pPr>
      <w:r w:rsidRPr="00C24CF9">
        <w:rPr>
          <w:rtl/>
        </w:rPr>
        <w:t>تأتي صيغة الأمر على هذا البناء من (أفعَل يُفعِل) المزيد بالهمزة نحو: أكرَمَ يُكْرِم أكْرِمْ، وتالي حرف المضارعة في يُكْرِم ساكن، ومع ذلك لم يوصل عند بناء الأمر بهمزة وصل؛ لأن أصل يُكْرِم: يُؤَكْرِم مثل يُدَحرِج -كما سبق- فلمّا كان أصل ثانيه التحريك لم تُجْلَب همزة وصل في بناء الأمر، بل رُدّ إليه ثانيه المحذوف وهو همزة القطع الزائدة</w:t>
      </w:r>
      <w:r w:rsidRPr="00C24CF9">
        <w:rPr>
          <w:vertAlign w:val="superscript"/>
          <w:rtl/>
        </w:rPr>
        <w:t>(</w:t>
      </w:r>
      <w:r w:rsidRPr="00C24CF9">
        <w:rPr>
          <w:rStyle w:val="a4"/>
          <w:rFonts w:cs="Traditional Arabic"/>
          <w:rtl/>
        </w:rPr>
        <w:footnoteReference w:id="744"/>
      </w:r>
      <w:r w:rsidRPr="00C24CF9">
        <w:rPr>
          <w:vertAlign w:val="superscript"/>
          <w:rtl/>
        </w:rPr>
        <w:t>)</w:t>
      </w:r>
      <w:r w:rsidRPr="00C24CF9">
        <w:rPr>
          <w:rtl/>
        </w:rPr>
        <w:t xml:space="preserve"> وجاء هذا البناء في أمثال الصحيحين ثلاث مرات، وذلك: (أَخبِر</w:t>
      </w:r>
      <w:r w:rsidRPr="00C24CF9">
        <w:rPr>
          <w:vertAlign w:val="superscript"/>
          <w:rtl/>
        </w:rPr>
        <w:t>(</w:t>
      </w:r>
      <w:r w:rsidRPr="00C24CF9">
        <w:rPr>
          <w:rStyle w:val="a4"/>
          <w:rFonts w:cs="Traditional Arabic"/>
          <w:rtl/>
        </w:rPr>
        <w:footnoteReference w:id="745"/>
      </w:r>
      <w:r w:rsidRPr="00C24CF9">
        <w:rPr>
          <w:vertAlign w:val="superscript"/>
          <w:rtl/>
        </w:rPr>
        <w:t>)</w:t>
      </w:r>
      <w:r w:rsidRPr="00C24CF9">
        <w:rPr>
          <w:rtl/>
        </w:rPr>
        <w:t>، وأَوْلِم</w:t>
      </w:r>
      <w:r w:rsidRPr="00C24CF9">
        <w:rPr>
          <w:vertAlign w:val="superscript"/>
          <w:rtl/>
        </w:rPr>
        <w:t>(</w:t>
      </w:r>
      <w:r w:rsidRPr="00C24CF9">
        <w:rPr>
          <w:vertAlign w:val="superscript"/>
          <w:rtl/>
        </w:rPr>
        <w:footnoteReference w:id="746"/>
      </w:r>
      <w:r w:rsidRPr="00C24CF9">
        <w:rPr>
          <w:vertAlign w:val="superscript"/>
          <w:rtl/>
        </w:rPr>
        <w:t>)</w:t>
      </w:r>
      <w:r w:rsidRPr="00C24CF9">
        <w:rPr>
          <w:rtl/>
        </w:rPr>
        <w:t xml:space="preserve">، وأَبشِر). </w:t>
      </w:r>
    </w:p>
    <w:p w:rsidR="00642A6B" w:rsidRPr="00C24CF9" w:rsidRDefault="00642A6B" w:rsidP="00B45B2E">
      <w:pPr>
        <w:pStyle w:val="10"/>
        <w:ind w:firstLine="284"/>
        <w:rPr>
          <w:rtl/>
        </w:rPr>
      </w:pPr>
      <w:r w:rsidRPr="00C24CF9">
        <w:rPr>
          <w:rtl/>
        </w:rPr>
        <w:t>يقول صلى الله عليه وسلم: (فَسَدِّدُوا وَقَارِبُوا، وَ</w:t>
      </w:r>
      <w:r w:rsidRPr="00C24CF9">
        <w:rPr>
          <w:u w:val="single"/>
          <w:rtl/>
        </w:rPr>
        <w:t>أَبْشِرُوا</w:t>
      </w:r>
      <w:r w:rsidRPr="00C24CF9">
        <w:rPr>
          <w:rtl/>
        </w:rPr>
        <w:t>)</w:t>
      </w:r>
      <w:r w:rsidRPr="00C24CF9">
        <w:rPr>
          <w:spacing w:val="-2"/>
          <w:vertAlign w:val="superscript"/>
          <w:rtl/>
        </w:rPr>
        <w:t>(</w:t>
      </w:r>
      <w:r w:rsidRPr="00C24CF9">
        <w:rPr>
          <w:rStyle w:val="a4"/>
          <w:rFonts w:cs="Traditional Arabic"/>
          <w:spacing w:val="-2"/>
          <w:rtl/>
        </w:rPr>
        <w:footnoteReference w:id="747"/>
      </w:r>
      <w:r w:rsidRPr="00C24CF9">
        <w:rPr>
          <w:spacing w:val="-2"/>
          <w:vertAlign w:val="superscript"/>
          <w:rtl/>
        </w:rPr>
        <w:t>)</w:t>
      </w:r>
      <w:r w:rsidR="003A6BDA" w:rsidRPr="00C24CF9">
        <w:rPr>
          <w:rFonts w:hint="cs"/>
          <w:rtl/>
        </w:rPr>
        <w:t>.</w:t>
      </w:r>
    </w:p>
    <w:p w:rsidR="00642A6B" w:rsidRPr="00C24CF9" w:rsidRDefault="00642A6B" w:rsidP="00B45B2E">
      <w:pPr>
        <w:pStyle w:val="3"/>
        <w:spacing w:before="0" w:after="0"/>
        <w:ind w:firstLine="284"/>
        <w:rPr>
          <w:rFonts w:cs="Traditional Arabic"/>
          <w:sz w:val="36"/>
          <w:szCs w:val="36"/>
          <w:rtl/>
        </w:rPr>
      </w:pPr>
      <w:bookmarkStart w:id="351" w:name="_Toc303366893"/>
      <w:bookmarkStart w:id="352" w:name="_Toc303367631"/>
      <w:bookmarkStart w:id="353" w:name="_Toc306912087"/>
      <w:bookmarkStart w:id="354" w:name="_Toc306983091"/>
      <w:bookmarkStart w:id="355" w:name="_Toc313750346"/>
      <w:bookmarkStart w:id="356" w:name="_Toc313773098"/>
      <w:r w:rsidRPr="00C24CF9">
        <w:rPr>
          <w:rFonts w:cs="Traditional Arabic"/>
          <w:sz w:val="36"/>
          <w:szCs w:val="36"/>
          <w:rtl/>
        </w:rPr>
        <w:t>2- فعِّل</w:t>
      </w:r>
      <w:bookmarkEnd w:id="351"/>
      <w:bookmarkEnd w:id="352"/>
      <w:bookmarkEnd w:id="353"/>
      <w:bookmarkEnd w:id="354"/>
      <w:bookmarkEnd w:id="355"/>
      <w:bookmarkEnd w:id="356"/>
    </w:p>
    <w:p w:rsidR="00642A6B" w:rsidRPr="00C24CF9" w:rsidRDefault="00642A6B" w:rsidP="00B45B2E">
      <w:pPr>
        <w:pStyle w:val="10"/>
        <w:ind w:firstLine="284"/>
      </w:pPr>
      <w:r w:rsidRPr="00C24CF9">
        <w:rPr>
          <w:rtl/>
        </w:rPr>
        <w:t>يصاغ فعل الأمر على وزن (فعِّل) -بكسر العين المشددة- من المضارع (يُفعِّل) بحذف حرف المضارعة فقط، نحو: قدَّم يُقدِّم قدِّم</w:t>
      </w:r>
      <w:r w:rsidRPr="00C24CF9">
        <w:rPr>
          <w:vertAlign w:val="superscript"/>
          <w:rtl/>
        </w:rPr>
        <w:t>(</w:t>
      </w:r>
      <w:r w:rsidRPr="00C24CF9">
        <w:rPr>
          <w:rStyle w:val="a4"/>
          <w:rFonts w:cs="Traditional Arabic"/>
          <w:rtl/>
        </w:rPr>
        <w:footnoteReference w:id="748"/>
      </w:r>
      <w:r w:rsidRPr="00C24CF9">
        <w:rPr>
          <w:vertAlign w:val="superscript"/>
          <w:rtl/>
        </w:rPr>
        <w:t>)</w:t>
      </w:r>
      <w:r w:rsidRPr="00C24CF9">
        <w:rPr>
          <w:rtl/>
        </w:rPr>
        <w:t>, وقد جاء فعل الأمر على هذا البناء في أربعة أفعال من هذه الأمثال وهي: (أوِّل</w:t>
      </w:r>
      <w:r w:rsidRPr="00C24CF9">
        <w:rPr>
          <w:vertAlign w:val="superscript"/>
          <w:rtl/>
        </w:rPr>
        <w:t>(</w:t>
      </w:r>
      <w:r w:rsidRPr="00C24CF9">
        <w:rPr>
          <w:rStyle w:val="a4"/>
          <w:rFonts w:cs="Traditional Arabic"/>
          <w:rtl/>
        </w:rPr>
        <w:footnoteReference w:id="749"/>
      </w:r>
      <w:r w:rsidRPr="00C24CF9">
        <w:rPr>
          <w:vertAlign w:val="superscript"/>
          <w:rtl/>
        </w:rPr>
        <w:t>)</w:t>
      </w:r>
      <w:r w:rsidRPr="00C24CF9">
        <w:rPr>
          <w:rtl/>
        </w:rPr>
        <w:t>, وسدِّد</w:t>
      </w:r>
      <w:r w:rsidRPr="00C24CF9">
        <w:rPr>
          <w:vertAlign w:val="superscript"/>
          <w:rtl/>
        </w:rPr>
        <w:t>(</w:t>
      </w:r>
      <w:r w:rsidRPr="00C24CF9">
        <w:rPr>
          <w:rStyle w:val="a4"/>
          <w:rFonts w:cs="Traditional Arabic"/>
          <w:rtl/>
        </w:rPr>
        <w:footnoteReference w:id="750"/>
      </w:r>
      <w:r w:rsidRPr="00C24CF9">
        <w:rPr>
          <w:vertAlign w:val="superscript"/>
          <w:rtl/>
        </w:rPr>
        <w:t>)</w:t>
      </w:r>
      <w:r w:rsidRPr="00C24CF9">
        <w:rPr>
          <w:rtl/>
        </w:rPr>
        <w:t xml:space="preserve"> ويسِّر، وبشِّر</w:t>
      </w:r>
      <w:r w:rsidRPr="00C24CF9">
        <w:rPr>
          <w:vertAlign w:val="superscript"/>
          <w:rtl/>
        </w:rPr>
        <w:t>(</w:t>
      </w:r>
      <w:r w:rsidRPr="00C24CF9">
        <w:rPr>
          <w:rStyle w:val="a4"/>
          <w:rFonts w:cs="Traditional Arabic"/>
          <w:rtl/>
        </w:rPr>
        <w:footnoteReference w:id="751"/>
      </w:r>
      <w:r w:rsidRPr="00C24CF9">
        <w:rPr>
          <w:vertAlign w:val="superscript"/>
          <w:rtl/>
        </w:rPr>
        <w:t>)</w:t>
      </w:r>
      <w:r w:rsidRPr="00C24CF9">
        <w:rPr>
          <w:rtl/>
        </w:rPr>
        <w:t>)</w:t>
      </w:r>
      <w:r w:rsidR="003A6BDA" w:rsidRPr="00C24CF9">
        <w:rPr>
          <w:rFonts w:hint="cs"/>
          <w:rtl/>
        </w:rPr>
        <w:t>.</w:t>
      </w:r>
    </w:p>
    <w:p w:rsidR="00642A6B" w:rsidRPr="00C24CF9" w:rsidRDefault="00642A6B" w:rsidP="00EE6873">
      <w:pPr>
        <w:pStyle w:val="3"/>
        <w:spacing w:before="0" w:after="0"/>
        <w:ind w:firstLine="284"/>
        <w:jc w:val="left"/>
        <w:rPr>
          <w:rFonts w:cs="Traditional Arabic"/>
          <w:sz w:val="36"/>
          <w:szCs w:val="36"/>
          <w:rtl/>
        </w:rPr>
      </w:pPr>
      <w:bookmarkStart w:id="357" w:name="_Toc303366894"/>
      <w:bookmarkStart w:id="358" w:name="_Toc303367632"/>
      <w:bookmarkStart w:id="359" w:name="_Toc306912088"/>
      <w:bookmarkStart w:id="360" w:name="_Toc306983092"/>
      <w:bookmarkStart w:id="361" w:name="_Toc313750347"/>
      <w:bookmarkStart w:id="362" w:name="_Toc313773099"/>
      <w:r w:rsidRPr="00C24CF9">
        <w:rPr>
          <w:rFonts w:cs="Traditional Arabic"/>
          <w:sz w:val="36"/>
          <w:szCs w:val="36"/>
          <w:rtl/>
        </w:rPr>
        <w:t>3- فَاعِل</w:t>
      </w:r>
      <w:bookmarkEnd w:id="357"/>
      <w:bookmarkEnd w:id="358"/>
      <w:bookmarkEnd w:id="359"/>
      <w:bookmarkEnd w:id="360"/>
      <w:bookmarkEnd w:id="361"/>
      <w:bookmarkEnd w:id="362"/>
    </w:p>
    <w:p w:rsidR="00642A6B" w:rsidRPr="00C24CF9" w:rsidRDefault="00642A6B" w:rsidP="00B45B2E">
      <w:pPr>
        <w:pStyle w:val="10"/>
        <w:ind w:firstLine="284"/>
        <w:rPr>
          <w:rtl/>
        </w:rPr>
      </w:pPr>
      <w:r w:rsidRPr="00C24CF9">
        <w:rPr>
          <w:rtl/>
        </w:rPr>
        <w:t>يصاغ فعل الأمر من المضارع (يفاعِل) على وزن (فاعِل) بحذف حرف المضارعة نحو: سالَم يُسَالِم سَالِمْ</w:t>
      </w:r>
      <w:r w:rsidRPr="00C24CF9">
        <w:rPr>
          <w:vertAlign w:val="superscript"/>
          <w:rtl/>
        </w:rPr>
        <w:t>(</w:t>
      </w:r>
      <w:r w:rsidRPr="00C24CF9">
        <w:rPr>
          <w:rStyle w:val="a4"/>
          <w:rFonts w:cs="Traditional Arabic"/>
          <w:rtl/>
        </w:rPr>
        <w:footnoteReference w:id="752"/>
      </w:r>
      <w:r w:rsidRPr="00C24CF9">
        <w:rPr>
          <w:vertAlign w:val="superscript"/>
          <w:rtl/>
        </w:rPr>
        <w:t>)</w:t>
      </w:r>
      <w:r w:rsidRPr="00C24CF9">
        <w:rPr>
          <w:rtl/>
        </w:rPr>
        <w:t xml:space="preserve"> وورد فعل الأمر على هذا البناء مرة واحدة وذلك قوله صلى الله </w:t>
      </w:r>
      <w:r w:rsidRPr="00C24CF9">
        <w:rPr>
          <w:rtl/>
        </w:rPr>
        <w:lastRenderedPageBreak/>
        <w:t xml:space="preserve">عليه وسلم: (سَدِّدُوا </w:t>
      </w:r>
      <w:r w:rsidRPr="00C24CF9">
        <w:rPr>
          <w:u w:val="single"/>
          <w:rtl/>
        </w:rPr>
        <w:t>وَقَارِبُوا</w:t>
      </w:r>
      <w:r w:rsidRPr="00C24CF9">
        <w:rPr>
          <w:rtl/>
        </w:rPr>
        <w:t>، وَأَبْشِرُوا)</w:t>
      </w:r>
      <w:r w:rsidRPr="00C24CF9">
        <w:rPr>
          <w:vertAlign w:val="superscript"/>
          <w:rtl/>
        </w:rPr>
        <w:t>(</w:t>
      </w:r>
      <w:r w:rsidRPr="00C24CF9">
        <w:rPr>
          <w:rStyle w:val="a4"/>
          <w:rFonts w:cs="Traditional Arabic"/>
          <w:rtl/>
        </w:rPr>
        <w:footnoteReference w:id="753"/>
      </w:r>
      <w:r w:rsidRPr="00C24CF9">
        <w:rPr>
          <w:vertAlign w:val="superscript"/>
          <w:rtl/>
        </w:rPr>
        <w:t>)</w:t>
      </w:r>
      <w:r w:rsidRPr="00C24CF9">
        <w:rPr>
          <w:rtl/>
        </w:rPr>
        <w:t xml:space="preserve">. </w:t>
      </w:r>
    </w:p>
    <w:p w:rsidR="00642A6B" w:rsidRPr="00C24CF9" w:rsidRDefault="00642A6B" w:rsidP="00EE6873">
      <w:pPr>
        <w:pStyle w:val="3"/>
        <w:spacing w:before="0" w:after="0"/>
        <w:ind w:firstLine="284"/>
        <w:jc w:val="left"/>
        <w:rPr>
          <w:rFonts w:cs="Traditional Arabic"/>
          <w:sz w:val="36"/>
          <w:szCs w:val="36"/>
          <w:rtl/>
        </w:rPr>
      </w:pPr>
      <w:bookmarkStart w:id="363" w:name="_Toc303366895"/>
      <w:bookmarkStart w:id="364" w:name="_Toc303367633"/>
      <w:bookmarkStart w:id="365" w:name="_Toc306912089"/>
      <w:bookmarkStart w:id="366" w:name="_Toc306983093"/>
      <w:bookmarkStart w:id="367" w:name="_Toc313750348"/>
      <w:bookmarkStart w:id="368" w:name="_Toc313773100"/>
      <w:r w:rsidRPr="00C24CF9">
        <w:rPr>
          <w:rFonts w:cs="Traditional Arabic"/>
          <w:sz w:val="36"/>
          <w:szCs w:val="36"/>
          <w:rtl/>
        </w:rPr>
        <w:t>4- تفاعَلْ</w:t>
      </w:r>
      <w:bookmarkEnd w:id="363"/>
      <w:bookmarkEnd w:id="364"/>
      <w:bookmarkEnd w:id="365"/>
      <w:bookmarkEnd w:id="366"/>
      <w:bookmarkEnd w:id="367"/>
      <w:bookmarkEnd w:id="368"/>
    </w:p>
    <w:p w:rsidR="00642A6B" w:rsidRPr="00C24CF9" w:rsidRDefault="00642A6B" w:rsidP="00780FD4">
      <w:pPr>
        <w:pStyle w:val="10"/>
        <w:ind w:firstLine="284"/>
      </w:pPr>
      <w:r w:rsidRPr="00C24CF9">
        <w:rPr>
          <w:rtl/>
        </w:rPr>
        <w:t>يصاغ فعل الأمر على هذا البناء من المضارع (يتفاعَل) بحذف حرف المضارعة</w:t>
      </w:r>
      <w:r w:rsidRPr="00C24CF9">
        <w:rPr>
          <w:vertAlign w:val="superscript"/>
          <w:rtl/>
        </w:rPr>
        <w:t>(</w:t>
      </w:r>
      <w:r w:rsidRPr="00C24CF9">
        <w:rPr>
          <w:rStyle w:val="a4"/>
          <w:rFonts w:cs="Traditional Arabic"/>
          <w:rtl/>
        </w:rPr>
        <w:footnoteReference w:id="754"/>
      </w:r>
      <w:r w:rsidRPr="00C24CF9">
        <w:rPr>
          <w:vertAlign w:val="superscript"/>
          <w:rtl/>
        </w:rPr>
        <w:t>)</w:t>
      </w:r>
      <w:r w:rsidRPr="00C24CF9">
        <w:rPr>
          <w:rtl/>
        </w:rPr>
        <w:t xml:space="preserve"> وقد ورد هذا البناء في موضع واحد من هذه الأمثال وذلك قوله صلى الله عليه وسلم: (</w:t>
      </w:r>
      <w:r w:rsidRPr="00C24CF9">
        <w:rPr>
          <w:u w:val="single"/>
          <w:rtl/>
        </w:rPr>
        <w:t>تَعَاهَدُوا</w:t>
      </w:r>
      <w:r w:rsidRPr="00C24CF9">
        <w:rPr>
          <w:rtl/>
        </w:rPr>
        <w:t xml:space="preserve"> القُرْآنَ، فَوَالَّذِي نَفْسِي بِيَدِهِ لَهُوَ أَشَدُّ تَفَصِّيًا مِنَ الإِبِلِ</w:t>
      </w:r>
      <w:r w:rsidR="008F7295" w:rsidRPr="00C24CF9">
        <w:fldChar w:fldCharType="begin"/>
      </w:r>
      <w:r w:rsidRPr="00C24CF9">
        <w:instrText>xe "</w:instrText>
      </w:r>
      <w:r w:rsidRPr="00C24CF9">
        <w:rPr>
          <w:rtl/>
        </w:rPr>
        <w:instrText>فهرس الأمثال:تَعَاهَدُوا القُرْآنَ، فَوَالَّذِي نَفْسِي بِيَدِهِ لَهُوَ أَشَدُّ تَفَصِّيًا مِنَ الإِبِلِ</w:instrText>
      </w:r>
      <w:r w:rsidRPr="00C24CF9">
        <w:instrText>"</w:instrText>
      </w:r>
      <w:r w:rsidR="008F7295" w:rsidRPr="00C24CF9">
        <w:fldChar w:fldCharType="end"/>
      </w:r>
      <w:r w:rsidRPr="00C24CF9">
        <w:rPr>
          <w:rtl/>
        </w:rPr>
        <w:t xml:space="preserve"> فِي عُقُلِهَا)</w:t>
      </w:r>
      <w:r w:rsidRPr="00C24CF9">
        <w:rPr>
          <w:vertAlign w:val="superscript"/>
          <w:rtl/>
        </w:rPr>
        <w:t>(</w:t>
      </w:r>
      <w:r w:rsidRPr="00C24CF9">
        <w:rPr>
          <w:rStyle w:val="a4"/>
          <w:rFonts w:cs="Traditional Arabic"/>
          <w:rtl/>
        </w:rPr>
        <w:footnoteReference w:id="755"/>
      </w:r>
      <w:r w:rsidRPr="00C24CF9">
        <w:rPr>
          <w:vertAlign w:val="superscript"/>
          <w:rtl/>
        </w:rPr>
        <w:t>)</w:t>
      </w:r>
      <w:r w:rsidR="00DB47B0" w:rsidRPr="00C24CF9">
        <w:rPr>
          <w:rFonts w:hint="cs"/>
          <w:rtl/>
        </w:rPr>
        <w:t>.</w:t>
      </w:r>
    </w:p>
    <w:p w:rsidR="00642A6B" w:rsidRPr="00C24CF9" w:rsidRDefault="00642A6B" w:rsidP="00EE6873">
      <w:pPr>
        <w:pStyle w:val="3"/>
        <w:spacing w:before="0" w:after="0"/>
        <w:ind w:firstLine="284"/>
        <w:jc w:val="left"/>
        <w:rPr>
          <w:rFonts w:cs="Traditional Arabic"/>
          <w:sz w:val="36"/>
          <w:szCs w:val="36"/>
          <w:rtl/>
        </w:rPr>
      </w:pPr>
      <w:bookmarkStart w:id="369" w:name="_Toc303366896"/>
      <w:bookmarkStart w:id="370" w:name="_Toc303367634"/>
      <w:bookmarkStart w:id="371" w:name="_Toc306912090"/>
      <w:bookmarkStart w:id="372" w:name="_Toc306983094"/>
      <w:bookmarkStart w:id="373" w:name="_Toc313750349"/>
      <w:bookmarkStart w:id="374" w:name="_Toc313773101"/>
      <w:r w:rsidRPr="00C24CF9">
        <w:rPr>
          <w:rFonts w:cs="Traditional Arabic"/>
          <w:sz w:val="36"/>
          <w:szCs w:val="36"/>
          <w:rtl/>
        </w:rPr>
        <w:t>5- اِفتعِل</w:t>
      </w:r>
      <w:bookmarkEnd w:id="369"/>
      <w:bookmarkEnd w:id="370"/>
      <w:bookmarkEnd w:id="371"/>
      <w:bookmarkEnd w:id="372"/>
      <w:bookmarkEnd w:id="373"/>
      <w:bookmarkEnd w:id="374"/>
    </w:p>
    <w:p w:rsidR="00642A6B" w:rsidRPr="00C24CF9" w:rsidRDefault="00642A6B" w:rsidP="001006C8">
      <w:pPr>
        <w:pStyle w:val="10"/>
        <w:ind w:firstLine="284"/>
        <w:rPr>
          <w:rtl/>
        </w:rPr>
      </w:pPr>
      <w:r w:rsidRPr="00C24CF9">
        <w:rPr>
          <w:rtl/>
        </w:rPr>
        <w:t>يصاغ فعل الأمر من المضارع (يَفْتعِل) بحذف حرف المضارعة والاتيان بهمزة وصل نحو: اِسْتمِع من يَسْتمِع</w:t>
      </w:r>
      <w:r w:rsidRPr="00C24CF9">
        <w:rPr>
          <w:vertAlign w:val="superscript"/>
          <w:rtl/>
        </w:rPr>
        <w:t>(</w:t>
      </w:r>
      <w:r w:rsidRPr="00C24CF9">
        <w:rPr>
          <w:rStyle w:val="a4"/>
          <w:rFonts w:cs="Traditional Arabic"/>
          <w:rtl/>
        </w:rPr>
        <w:footnoteReference w:id="756"/>
      </w:r>
      <w:r w:rsidRPr="00C24CF9">
        <w:rPr>
          <w:vertAlign w:val="superscript"/>
          <w:rtl/>
        </w:rPr>
        <w:t>)</w:t>
      </w:r>
      <w:r w:rsidRPr="00C24CF9">
        <w:rPr>
          <w:rtl/>
        </w:rPr>
        <w:t xml:space="preserve"> وجاء الأمر على هذا البناء في فعلين من أمثال الصحيحين وهما: (اتَّقِ</w:t>
      </w:r>
      <w:r w:rsidRPr="00C24CF9">
        <w:rPr>
          <w:vertAlign w:val="superscript"/>
          <w:rtl/>
        </w:rPr>
        <w:t>(</w:t>
      </w:r>
      <w:r w:rsidRPr="00C24CF9">
        <w:rPr>
          <w:rStyle w:val="a4"/>
          <w:rFonts w:cs="Traditional Arabic"/>
          <w:rtl/>
        </w:rPr>
        <w:footnoteReference w:id="757"/>
      </w:r>
      <w:r w:rsidRPr="00C24CF9">
        <w:rPr>
          <w:vertAlign w:val="superscript"/>
          <w:rtl/>
        </w:rPr>
        <w:t>)</w:t>
      </w:r>
      <w:r w:rsidRPr="00C24CF9">
        <w:rPr>
          <w:rtl/>
        </w:rPr>
        <w:t>, والتَمِسْ</w:t>
      </w:r>
      <w:r w:rsidRPr="00C24CF9">
        <w:rPr>
          <w:vertAlign w:val="superscript"/>
          <w:rtl/>
        </w:rPr>
        <w:t>(</w:t>
      </w:r>
      <w:r w:rsidRPr="00C24CF9">
        <w:rPr>
          <w:rStyle w:val="a4"/>
          <w:rFonts w:cs="Traditional Arabic"/>
          <w:rtl/>
        </w:rPr>
        <w:footnoteReference w:id="758"/>
      </w:r>
      <w:r w:rsidRPr="00C24CF9">
        <w:rPr>
          <w:vertAlign w:val="superscript"/>
          <w:rtl/>
        </w:rPr>
        <w:t>)</w:t>
      </w:r>
      <w:r w:rsidRPr="00C24CF9">
        <w:rPr>
          <w:rtl/>
        </w:rPr>
        <w:t>)</w:t>
      </w:r>
      <w:r w:rsidR="00E45D61" w:rsidRPr="00C24CF9">
        <w:rPr>
          <w:rFonts w:hint="cs"/>
          <w:rtl/>
        </w:rPr>
        <w:t>.</w:t>
      </w:r>
    </w:p>
    <w:p w:rsidR="00642A6B" w:rsidRPr="00C24CF9" w:rsidRDefault="00642A6B" w:rsidP="003444D7">
      <w:pPr>
        <w:pStyle w:val="3"/>
        <w:spacing w:before="0" w:after="0"/>
        <w:ind w:firstLine="284"/>
        <w:jc w:val="left"/>
        <w:rPr>
          <w:rFonts w:cs="Traditional Arabic"/>
          <w:sz w:val="36"/>
          <w:szCs w:val="36"/>
          <w:rtl/>
        </w:rPr>
      </w:pPr>
      <w:bookmarkStart w:id="375" w:name="_Toc303366897"/>
      <w:bookmarkStart w:id="376" w:name="_Toc303367635"/>
      <w:bookmarkStart w:id="377" w:name="_Toc303368993"/>
      <w:bookmarkStart w:id="378" w:name="_Toc306912091"/>
      <w:bookmarkStart w:id="379" w:name="_Toc306983095"/>
      <w:bookmarkStart w:id="380" w:name="_Toc313750350"/>
      <w:bookmarkStart w:id="381" w:name="_Toc313773102"/>
      <w:r w:rsidRPr="00C24CF9">
        <w:rPr>
          <w:rFonts w:cs="Traditional Arabic"/>
          <w:sz w:val="36"/>
          <w:szCs w:val="36"/>
          <w:rtl/>
        </w:rPr>
        <w:t>6- اِستفعِل</w:t>
      </w:r>
      <w:bookmarkEnd w:id="375"/>
      <w:bookmarkEnd w:id="376"/>
      <w:bookmarkEnd w:id="377"/>
      <w:bookmarkEnd w:id="378"/>
      <w:bookmarkEnd w:id="379"/>
      <w:bookmarkEnd w:id="380"/>
      <w:bookmarkEnd w:id="381"/>
    </w:p>
    <w:p w:rsidR="0074295B" w:rsidRPr="00C24CF9" w:rsidRDefault="00642A6B" w:rsidP="001006C8">
      <w:pPr>
        <w:pStyle w:val="10"/>
        <w:ind w:firstLine="284"/>
        <w:rPr>
          <w:rtl/>
        </w:rPr>
      </w:pPr>
      <w:r w:rsidRPr="00C24CF9">
        <w:rPr>
          <w:rtl/>
        </w:rPr>
        <w:t>ورد هذا البناء في فعل واحد من أمثال الصحيحين وهو: (استعِن</w:t>
      </w:r>
      <w:r w:rsidRPr="00C24CF9">
        <w:rPr>
          <w:vertAlign w:val="superscript"/>
          <w:rtl/>
        </w:rPr>
        <w:t>(</w:t>
      </w:r>
      <w:r w:rsidRPr="00C24CF9">
        <w:rPr>
          <w:rStyle w:val="a4"/>
          <w:rFonts w:cs="Traditional Arabic"/>
          <w:rtl/>
        </w:rPr>
        <w:footnoteReference w:id="759"/>
      </w:r>
      <w:r w:rsidRPr="00C24CF9">
        <w:rPr>
          <w:vertAlign w:val="superscript"/>
          <w:rtl/>
        </w:rPr>
        <w:t>)</w:t>
      </w:r>
      <w:r w:rsidRPr="00C24CF9">
        <w:rPr>
          <w:rtl/>
        </w:rPr>
        <w:t>) وأصله عند الصرفيين (اِستعْوِن) من العون, فنُقلت كسرة الواو إلى الساكن قبلها، ثم قلبت ياءً لوقوعها ساكنة بعد كسرة, فأصبح (استعِيْنْ) ثم حذفت الياء للتخلص من الساكنين</w:t>
      </w:r>
      <w:r w:rsidRPr="00C24CF9">
        <w:rPr>
          <w:vertAlign w:val="superscript"/>
          <w:rtl/>
        </w:rPr>
        <w:t>(</w:t>
      </w:r>
      <w:r w:rsidRPr="00C24CF9">
        <w:rPr>
          <w:rStyle w:val="a4"/>
          <w:rFonts w:cs="Traditional Arabic"/>
          <w:rtl/>
        </w:rPr>
        <w:footnoteReference w:id="760"/>
      </w:r>
      <w:r w:rsidRPr="00C24CF9">
        <w:rPr>
          <w:vertAlign w:val="superscript"/>
          <w:rtl/>
        </w:rPr>
        <w:t>)</w:t>
      </w:r>
      <w:r w:rsidRPr="00C24CF9">
        <w:rPr>
          <w:rtl/>
        </w:rPr>
        <w:t>.</w:t>
      </w:r>
    </w:p>
    <w:p w:rsidR="001006C8" w:rsidRPr="00C24CF9" w:rsidRDefault="001006C8">
      <w:pPr>
        <w:widowControl/>
        <w:bidi w:val="0"/>
        <w:jc w:val="left"/>
        <w:rPr>
          <w:rFonts w:cs="PT Bold Heading"/>
          <w:kern w:val="32"/>
          <w:rtl/>
        </w:rPr>
      </w:pPr>
      <w:bookmarkStart w:id="382" w:name="_Toc303366898"/>
      <w:bookmarkStart w:id="383" w:name="_Toc303367636"/>
      <w:bookmarkStart w:id="384" w:name="_Toc303368994"/>
      <w:bookmarkStart w:id="385" w:name="_Toc306912092"/>
      <w:bookmarkStart w:id="386" w:name="_Toc306983096"/>
      <w:bookmarkStart w:id="387" w:name="_Toc313750351"/>
      <w:bookmarkStart w:id="388" w:name="_Toc313773103"/>
      <w:r w:rsidRPr="00C24CF9">
        <w:rPr>
          <w:rtl/>
        </w:rPr>
        <w:br w:type="page"/>
      </w:r>
    </w:p>
    <w:p w:rsidR="0074295B" w:rsidRPr="006B15A1" w:rsidRDefault="0074295B" w:rsidP="0074295B">
      <w:pPr>
        <w:pStyle w:val="1"/>
        <w:jc w:val="both"/>
        <w:rPr>
          <w:rFonts w:cs="Traditional Arabic"/>
          <w:sz w:val="36"/>
          <w:szCs w:val="36"/>
          <w:rtl/>
        </w:rPr>
      </w:pPr>
      <w:r w:rsidRPr="006B15A1">
        <w:rPr>
          <w:rFonts w:cs="Traditional Arabic" w:hint="cs"/>
          <w:sz w:val="36"/>
          <w:szCs w:val="36"/>
          <w:rtl/>
        </w:rPr>
        <w:lastRenderedPageBreak/>
        <w:t xml:space="preserve">المبحث الثاني: </w:t>
      </w:r>
      <w:bookmarkEnd w:id="382"/>
      <w:bookmarkEnd w:id="383"/>
      <w:bookmarkEnd w:id="384"/>
      <w:bookmarkEnd w:id="385"/>
      <w:bookmarkEnd w:id="386"/>
      <w:bookmarkEnd w:id="387"/>
      <w:bookmarkEnd w:id="388"/>
      <w:r w:rsidRPr="006B15A1">
        <w:rPr>
          <w:rFonts w:cs="Traditional Arabic" w:hint="cs"/>
          <w:sz w:val="36"/>
          <w:szCs w:val="36"/>
          <w:rtl/>
        </w:rPr>
        <w:t>الأحاديث المتعلقة بأبنية المصادر</w:t>
      </w:r>
    </w:p>
    <w:p w:rsidR="0074295B" w:rsidRPr="006B15A1" w:rsidRDefault="0074295B" w:rsidP="00DF25F3">
      <w:pPr>
        <w:pStyle w:val="2"/>
        <w:spacing w:before="0" w:after="0"/>
        <w:ind w:firstLine="284"/>
        <w:jc w:val="left"/>
        <w:rPr>
          <w:rFonts w:cs="Traditional Arabic"/>
          <w:sz w:val="36"/>
          <w:szCs w:val="36"/>
          <w:rtl/>
        </w:rPr>
      </w:pPr>
      <w:bookmarkStart w:id="389" w:name="_Toc303366899"/>
      <w:bookmarkStart w:id="390" w:name="_Toc303367637"/>
      <w:bookmarkStart w:id="391" w:name="_Toc303368995"/>
      <w:bookmarkStart w:id="392" w:name="_Toc306912093"/>
      <w:bookmarkStart w:id="393" w:name="_Toc306983097"/>
      <w:bookmarkStart w:id="394" w:name="_Toc313750352"/>
      <w:bookmarkStart w:id="395" w:name="_Toc313773104"/>
      <w:r w:rsidRPr="006B15A1">
        <w:rPr>
          <w:rFonts w:cs="Traditional Arabic" w:hint="cs"/>
          <w:sz w:val="36"/>
          <w:szCs w:val="36"/>
          <w:rtl/>
        </w:rPr>
        <w:t>مفهوم المصدر</w:t>
      </w:r>
      <w:bookmarkEnd w:id="389"/>
      <w:bookmarkEnd w:id="390"/>
      <w:bookmarkEnd w:id="391"/>
      <w:bookmarkEnd w:id="392"/>
      <w:bookmarkEnd w:id="393"/>
      <w:bookmarkEnd w:id="394"/>
      <w:bookmarkEnd w:id="395"/>
    </w:p>
    <w:p w:rsidR="0074295B" w:rsidRPr="00C24CF9" w:rsidRDefault="0074295B" w:rsidP="001006C8">
      <w:pPr>
        <w:pStyle w:val="10"/>
        <w:rPr>
          <w:rtl/>
        </w:rPr>
      </w:pPr>
      <w:r w:rsidRPr="00C24CF9">
        <w:rPr>
          <w:rFonts w:hint="cs"/>
          <w:rtl/>
        </w:rPr>
        <w:t>المصدراسم موضوع للدلالة على الحدث، ويدرك بالذهن.وله أنواع إلا أنه إذا أُطلِق يراد به: المصدر الأصلي</w:t>
      </w:r>
      <w:r w:rsidRPr="00C24CF9">
        <w:rPr>
          <w:vertAlign w:val="superscript"/>
          <w:rtl/>
        </w:rPr>
        <w:t>(</w:t>
      </w:r>
      <w:r w:rsidRPr="00C24CF9">
        <w:rPr>
          <w:rStyle w:val="a4"/>
          <w:rtl/>
        </w:rPr>
        <w:footnoteReference w:id="761"/>
      </w:r>
      <w:r w:rsidRPr="00C24CF9">
        <w:rPr>
          <w:vertAlign w:val="superscript"/>
          <w:rtl/>
        </w:rPr>
        <w:t>)</w:t>
      </w:r>
      <w:r w:rsidRPr="00C24CF9">
        <w:rPr>
          <w:rFonts w:hint="cs"/>
          <w:rtl/>
        </w:rPr>
        <w:t>,وإذا أُريد غير الأصلي قُيَّد، فيقال: المصدر الميمي، أو الصناعي، ونحو ذلك. ولهذا ضَمّن المحدثون في تعريفهم للمصدر الأصلي احترازاتٍ تُخرِج الأنواعَ الأخرى من المصادر، فقالوا في تعريفه: "هو اسم يدل على الحدث، مجرّدًا من الزمن والتوكيد والعدد والنوع، وليس م</w:t>
      </w:r>
      <w:r w:rsidR="005E28AD" w:rsidRPr="00C24CF9">
        <w:rPr>
          <w:rFonts w:hint="cs"/>
          <w:rtl/>
        </w:rPr>
        <w:t xml:space="preserve">بدوءًا بميم زائدة عدا </w:t>
      </w:r>
      <w:r w:rsidRPr="00C24CF9">
        <w:rPr>
          <w:rFonts w:hint="cs"/>
          <w:rtl/>
        </w:rPr>
        <w:t>المفاعلة، ولا مختومًا بياءٍ مشددةٍ بعدها تاء زائدة."</w:t>
      </w:r>
      <w:r w:rsidRPr="00C24CF9">
        <w:rPr>
          <w:vertAlign w:val="superscript"/>
          <w:rtl/>
        </w:rPr>
        <w:t>(</w:t>
      </w:r>
      <w:r w:rsidRPr="00C24CF9">
        <w:rPr>
          <w:rStyle w:val="a4"/>
          <w:rtl/>
        </w:rPr>
        <w:footnoteReference w:id="762"/>
      </w:r>
      <w:r w:rsidRPr="00C24CF9">
        <w:rPr>
          <w:vertAlign w:val="superscript"/>
          <w:rtl/>
        </w:rPr>
        <w:t>)</w:t>
      </w:r>
    </w:p>
    <w:p w:rsidR="0074295B" w:rsidRPr="00C24CF9" w:rsidRDefault="0074295B" w:rsidP="001006C8">
      <w:pPr>
        <w:pStyle w:val="10"/>
        <w:ind w:hanging="2"/>
        <w:rPr>
          <w:rtl/>
        </w:rPr>
      </w:pPr>
      <w:r w:rsidRPr="00C24CF9">
        <w:rPr>
          <w:rFonts w:hint="cs"/>
          <w:rtl/>
        </w:rPr>
        <w:t>وأبنية المصادر نوعان: مصادر الثلاثي، ومصادر غير الثلاثي.</w:t>
      </w:r>
    </w:p>
    <w:p w:rsidR="0074295B" w:rsidRPr="00C24CF9" w:rsidRDefault="0074295B" w:rsidP="001006C8">
      <w:pPr>
        <w:pStyle w:val="10"/>
        <w:rPr>
          <w:rtl/>
        </w:rPr>
      </w:pPr>
      <w:r w:rsidRPr="00C24CF9">
        <w:rPr>
          <w:rFonts w:hint="cs"/>
          <w:rtl/>
        </w:rPr>
        <w:t>اختلف العلماء في عدد أبنية مصادر الثلاثي المجرد, فقيل: عددها خمسة وعشرون</w:t>
      </w:r>
      <w:r w:rsidRPr="00C24CF9">
        <w:rPr>
          <w:vertAlign w:val="superscript"/>
          <w:rtl/>
        </w:rPr>
        <w:t>(</w:t>
      </w:r>
      <w:r w:rsidRPr="00C24CF9">
        <w:rPr>
          <w:rStyle w:val="a4"/>
          <w:rtl/>
        </w:rPr>
        <w:footnoteReference w:id="763"/>
      </w:r>
      <w:r w:rsidRPr="00C24CF9">
        <w:rPr>
          <w:vertAlign w:val="superscript"/>
          <w:rtl/>
        </w:rPr>
        <w:t>)</w:t>
      </w:r>
      <w:r w:rsidRPr="00C24CF9">
        <w:rPr>
          <w:rFonts w:hint="cs"/>
          <w:rtl/>
        </w:rPr>
        <w:t>، وقيل: مائة</w:t>
      </w:r>
      <w:r w:rsidRPr="00C24CF9">
        <w:rPr>
          <w:vertAlign w:val="superscript"/>
          <w:rtl/>
        </w:rPr>
        <w:t>(</w:t>
      </w:r>
      <w:r w:rsidRPr="00C24CF9">
        <w:rPr>
          <w:rStyle w:val="a4"/>
          <w:rtl/>
        </w:rPr>
        <w:footnoteReference w:id="764"/>
      </w:r>
      <w:r w:rsidRPr="00C24CF9">
        <w:rPr>
          <w:vertAlign w:val="superscript"/>
          <w:rtl/>
        </w:rPr>
        <w:t>)</w:t>
      </w:r>
      <w:r w:rsidRPr="00C24CF9">
        <w:rPr>
          <w:rFonts w:hint="cs"/>
          <w:rtl/>
        </w:rPr>
        <w:t>، وقيل: اثنان وثلاثون، وقيل غير ذلك</w:t>
      </w:r>
      <w:r w:rsidRPr="00C24CF9">
        <w:rPr>
          <w:vertAlign w:val="superscript"/>
          <w:rtl/>
        </w:rPr>
        <w:t>(</w:t>
      </w:r>
      <w:r w:rsidRPr="00C24CF9">
        <w:rPr>
          <w:rStyle w:val="a4"/>
          <w:rtl/>
        </w:rPr>
        <w:footnoteReference w:id="765"/>
      </w:r>
      <w:r w:rsidRPr="00C24CF9">
        <w:rPr>
          <w:vertAlign w:val="superscript"/>
          <w:rtl/>
        </w:rPr>
        <w:t>)</w:t>
      </w:r>
      <w:r w:rsidRPr="00C24CF9">
        <w:rPr>
          <w:rFonts w:hint="cs"/>
          <w:rtl/>
        </w:rPr>
        <w:t xml:space="preserve">. </w:t>
      </w:r>
    </w:p>
    <w:p w:rsidR="0074295B" w:rsidRPr="00C24CF9" w:rsidRDefault="0074295B" w:rsidP="001006C8">
      <w:pPr>
        <w:pStyle w:val="10"/>
        <w:rPr>
          <w:rtl/>
        </w:rPr>
      </w:pPr>
      <w:r w:rsidRPr="00C24CF9">
        <w:rPr>
          <w:rFonts w:hint="cs"/>
          <w:rtl/>
        </w:rPr>
        <w:t>ولا تخضع هذه الأبنية الكثيرة لقواعد مطردة، مما جعل فريق</w:t>
      </w:r>
      <w:r w:rsidR="00C27FC5" w:rsidRPr="00C24CF9">
        <w:rPr>
          <w:rFonts w:hint="cs"/>
          <w:rtl/>
        </w:rPr>
        <w:t>اً</w:t>
      </w:r>
      <w:r w:rsidRPr="00C24CF9">
        <w:rPr>
          <w:rFonts w:hint="cs"/>
          <w:rtl/>
        </w:rPr>
        <w:t xml:space="preserve"> من الصرفيين يحكمون بأن مصادر الثلاثي كلها سماعية</w:t>
      </w:r>
      <w:r w:rsidRPr="00C24CF9">
        <w:rPr>
          <w:vertAlign w:val="superscript"/>
          <w:rtl/>
        </w:rPr>
        <w:t>(</w:t>
      </w:r>
      <w:r w:rsidRPr="00C24CF9">
        <w:rPr>
          <w:rStyle w:val="a4"/>
          <w:rtl/>
        </w:rPr>
        <w:footnoteReference w:id="766"/>
      </w:r>
      <w:r w:rsidRPr="00C24CF9">
        <w:rPr>
          <w:vertAlign w:val="superscript"/>
          <w:rtl/>
        </w:rPr>
        <w:t>)</w:t>
      </w:r>
      <w:r w:rsidRPr="00C24CF9">
        <w:rPr>
          <w:rFonts w:hint="cs"/>
          <w:rtl/>
        </w:rPr>
        <w:t>,ويرى فريق آخر أنها تقاس في بعض الأبنية بضوابط تقريبية، وما عداها لا يقاس عليه</w:t>
      </w:r>
      <w:r w:rsidRPr="00C24CF9">
        <w:rPr>
          <w:vertAlign w:val="superscript"/>
          <w:rtl/>
        </w:rPr>
        <w:t>(</w:t>
      </w:r>
      <w:r w:rsidRPr="00C24CF9">
        <w:rPr>
          <w:rStyle w:val="a4"/>
          <w:rtl/>
        </w:rPr>
        <w:footnoteReference w:id="767"/>
      </w:r>
      <w:r w:rsidRPr="00C24CF9">
        <w:rPr>
          <w:vertAlign w:val="superscript"/>
          <w:rtl/>
        </w:rPr>
        <w:t>)</w:t>
      </w:r>
      <w:r w:rsidRPr="00C24CF9">
        <w:rPr>
          <w:rFonts w:hint="cs"/>
          <w:rtl/>
        </w:rPr>
        <w:t>,فالمقيس: مَفْعَل، وفَعْل، وفُعُول، وفُعال، وفَعَل، وفَعَالة، وفُعُولة، وفَعِيل، وفِعَال، وفِعَالة."</w:t>
      </w:r>
      <w:r w:rsidRPr="00C24CF9">
        <w:rPr>
          <w:vertAlign w:val="superscript"/>
          <w:rtl/>
        </w:rPr>
        <w:t>(</w:t>
      </w:r>
      <w:r w:rsidRPr="00C24CF9">
        <w:rPr>
          <w:rStyle w:val="a4"/>
          <w:rtl/>
        </w:rPr>
        <w:footnoteReference w:id="768"/>
      </w:r>
      <w:r w:rsidRPr="00C24CF9">
        <w:rPr>
          <w:vertAlign w:val="superscript"/>
          <w:rtl/>
        </w:rPr>
        <w:t>)</w:t>
      </w:r>
      <w:r w:rsidR="00BC05AB" w:rsidRPr="00C24CF9">
        <w:rPr>
          <w:rFonts w:hint="cs"/>
          <w:rtl/>
        </w:rPr>
        <w:t>.</w:t>
      </w:r>
    </w:p>
    <w:p w:rsidR="0074295B" w:rsidRPr="006B15A1" w:rsidRDefault="00354F61" w:rsidP="00DF25F3">
      <w:pPr>
        <w:pStyle w:val="2"/>
        <w:spacing w:before="0" w:after="0"/>
        <w:ind w:firstLine="284"/>
        <w:jc w:val="left"/>
        <w:rPr>
          <w:rFonts w:cs="Traditional Arabic"/>
          <w:sz w:val="36"/>
          <w:szCs w:val="36"/>
          <w:rtl/>
        </w:rPr>
      </w:pPr>
      <w:bookmarkStart w:id="396" w:name="_Toc303366901"/>
      <w:bookmarkStart w:id="397" w:name="_Toc303367639"/>
      <w:bookmarkStart w:id="398" w:name="_Toc306912095"/>
      <w:bookmarkStart w:id="399" w:name="_Toc306983099"/>
      <w:bookmarkStart w:id="400" w:name="_Toc313750354"/>
      <w:bookmarkStart w:id="401" w:name="_Toc313773106"/>
      <w:r w:rsidRPr="006B15A1">
        <w:rPr>
          <w:rFonts w:cs="Traditional Arabic" w:hint="cs"/>
          <w:sz w:val="36"/>
          <w:szCs w:val="36"/>
          <w:rtl/>
        </w:rPr>
        <w:lastRenderedPageBreak/>
        <w:t>أ</w:t>
      </w:r>
      <w:r w:rsidR="006B15A1">
        <w:rPr>
          <w:rFonts w:cs="Traditional Arabic" w:hint="cs"/>
          <w:sz w:val="36"/>
          <w:szCs w:val="36"/>
          <w:rtl/>
        </w:rPr>
        <w:t>و</w:t>
      </w:r>
      <w:r w:rsidRPr="006B15A1">
        <w:rPr>
          <w:rFonts w:cs="Traditional Arabic" w:hint="cs"/>
          <w:sz w:val="36"/>
          <w:szCs w:val="36"/>
          <w:rtl/>
        </w:rPr>
        <w:t xml:space="preserve">لاً: </w:t>
      </w:r>
      <w:r w:rsidR="0074295B" w:rsidRPr="006B15A1">
        <w:rPr>
          <w:rFonts w:cs="Traditional Arabic" w:hint="cs"/>
          <w:sz w:val="36"/>
          <w:szCs w:val="36"/>
          <w:rtl/>
        </w:rPr>
        <w:t>أبنية مصادر الثلاثي القياسية في أمثال الصحيحين</w:t>
      </w:r>
      <w:bookmarkEnd w:id="396"/>
      <w:bookmarkEnd w:id="397"/>
      <w:bookmarkEnd w:id="398"/>
      <w:bookmarkEnd w:id="399"/>
      <w:bookmarkEnd w:id="400"/>
      <w:bookmarkEnd w:id="401"/>
    </w:p>
    <w:p w:rsidR="0074295B" w:rsidRPr="006B15A1" w:rsidRDefault="0074295B" w:rsidP="0074295B">
      <w:pPr>
        <w:pStyle w:val="3"/>
        <w:rPr>
          <w:rFonts w:cs="Traditional Arabic"/>
          <w:sz w:val="36"/>
          <w:szCs w:val="36"/>
          <w:rtl/>
        </w:rPr>
      </w:pPr>
      <w:bookmarkStart w:id="402" w:name="_Toc303366902"/>
      <w:bookmarkStart w:id="403" w:name="_Toc303367640"/>
      <w:bookmarkStart w:id="404" w:name="_Toc306912096"/>
      <w:bookmarkStart w:id="405" w:name="_Toc306983100"/>
      <w:bookmarkStart w:id="406" w:name="_Toc313750355"/>
      <w:bookmarkStart w:id="407" w:name="_Toc313773107"/>
      <w:r w:rsidRPr="006B15A1">
        <w:rPr>
          <w:rFonts w:cs="Traditional Arabic" w:hint="cs"/>
          <w:sz w:val="36"/>
          <w:szCs w:val="36"/>
          <w:rtl/>
        </w:rPr>
        <w:t>1- فَعْل</w:t>
      </w:r>
      <w:bookmarkEnd w:id="402"/>
      <w:bookmarkEnd w:id="403"/>
      <w:bookmarkEnd w:id="404"/>
      <w:bookmarkEnd w:id="405"/>
      <w:bookmarkEnd w:id="406"/>
      <w:bookmarkEnd w:id="407"/>
    </w:p>
    <w:p w:rsidR="0074295B" w:rsidRPr="00C24CF9" w:rsidRDefault="0074295B" w:rsidP="00BC05AB">
      <w:pPr>
        <w:pStyle w:val="10"/>
        <w:rPr>
          <w:rtl/>
        </w:rPr>
      </w:pPr>
      <w:r w:rsidRPr="00C24CF9">
        <w:rPr>
          <w:rFonts w:hint="cs"/>
          <w:rtl/>
        </w:rPr>
        <w:t>وقد جاء هذا البناء من (فَع</w:t>
      </w:r>
      <w:r w:rsidR="00F3760B" w:rsidRPr="00C24CF9">
        <w:rPr>
          <w:rFonts w:hint="cs"/>
          <w:rtl/>
        </w:rPr>
        <w:t>َل</w:t>
      </w:r>
      <w:r w:rsidRPr="00C24CF9">
        <w:rPr>
          <w:rFonts w:hint="cs"/>
          <w:rtl/>
        </w:rPr>
        <w:t xml:space="preserve">) المتعدي </w:t>
      </w:r>
      <w:r w:rsidR="00BC05AB" w:rsidRPr="00C24CF9">
        <w:rPr>
          <w:rFonts w:hint="cs"/>
          <w:rtl/>
        </w:rPr>
        <w:t>في</w:t>
      </w:r>
      <w:r w:rsidRPr="00C24CF9">
        <w:rPr>
          <w:rFonts w:hint="cs"/>
          <w:rtl/>
        </w:rPr>
        <w:t xml:space="preserve"> أمثال الصحيحين, وذلك في: (أَخْذ، وتَرْك</w:t>
      </w:r>
      <w:r w:rsidRPr="00C24CF9">
        <w:rPr>
          <w:vertAlign w:val="superscript"/>
          <w:rtl/>
        </w:rPr>
        <w:t>(</w:t>
      </w:r>
      <w:r w:rsidRPr="00C24CF9">
        <w:rPr>
          <w:rStyle w:val="a4"/>
          <w:rtl/>
        </w:rPr>
        <w:footnoteReference w:id="769"/>
      </w:r>
      <w:r w:rsidRPr="00C24CF9">
        <w:rPr>
          <w:vertAlign w:val="superscript"/>
          <w:rtl/>
        </w:rPr>
        <w:t>)</w:t>
      </w:r>
      <w:r w:rsidRPr="00C24CF9">
        <w:rPr>
          <w:rFonts w:hint="cs"/>
          <w:rtl/>
        </w:rPr>
        <w:t>، وكَسْب</w:t>
      </w:r>
      <w:r w:rsidRPr="00C24CF9">
        <w:rPr>
          <w:vertAlign w:val="superscript"/>
          <w:rtl/>
        </w:rPr>
        <w:t>(</w:t>
      </w:r>
      <w:r w:rsidRPr="00C24CF9">
        <w:rPr>
          <w:rStyle w:val="a4"/>
          <w:rtl/>
        </w:rPr>
        <w:footnoteReference w:id="770"/>
      </w:r>
      <w:r w:rsidRPr="00C24CF9">
        <w:rPr>
          <w:vertAlign w:val="superscript"/>
          <w:rtl/>
        </w:rPr>
        <w:t>)</w:t>
      </w:r>
      <w:r w:rsidRPr="00C24CF9">
        <w:rPr>
          <w:rFonts w:hint="cs"/>
          <w:rtl/>
        </w:rPr>
        <w:t>، وقَوْل، وقَتْل، وأَجْر</w:t>
      </w:r>
      <w:r w:rsidRPr="00C24CF9">
        <w:rPr>
          <w:vertAlign w:val="superscript"/>
          <w:rtl/>
        </w:rPr>
        <w:t>(</w:t>
      </w:r>
      <w:r w:rsidRPr="00C24CF9">
        <w:rPr>
          <w:rStyle w:val="a4"/>
          <w:rtl/>
        </w:rPr>
        <w:footnoteReference w:id="771"/>
      </w:r>
      <w:r w:rsidRPr="00C24CF9">
        <w:rPr>
          <w:vertAlign w:val="superscript"/>
          <w:rtl/>
        </w:rPr>
        <w:t>)</w:t>
      </w:r>
      <w:r w:rsidRPr="00C24CF9">
        <w:rPr>
          <w:rFonts w:hint="cs"/>
          <w:rtl/>
        </w:rPr>
        <w:t>، نَصْر</w:t>
      </w:r>
      <w:r w:rsidRPr="00C24CF9">
        <w:rPr>
          <w:vertAlign w:val="superscript"/>
          <w:rtl/>
        </w:rPr>
        <w:t>(</w:t>
      </w:r>
      <w:r w:rsidRPr="00C24CF9">
        <w:rPr>
          <w:rStyle w:val="a4"/>
          <w:rtl/>
        </w:rPr>
        <w:footnoteReference w:id="772"/>
      </w:r>
      <w:r w:rsidRPr="00C24CF9">
        <w:rPr>
          <w:vertAlign w:val="superscript"/>
          <w:rtl/>
        </w:rPr>
        <w:t>)</w:t>
      </w:r>
      <w:r w:rsidRPr="00C24CF9">
        <w:rPr>
          <w:rFonts w:hint="cs"/>
          <w:rtl/>
        </w:rPr>
        <w:t>، فَتْح</w:t>
      </w:r>
      <w:r w:rsidRPr="00C24CF9">
        <w:rPr>
          <w:vertAlign w:val="superscript"/>
          <w:rtl/>
        </w:rPr>
        <w:t>(</w:t>
      </w:r>
      <w:r w:rsidRPr="00C24CF9">
        <w:rPr>
          <w:rStyle w:val="a4"/>
          <w:rtl/>
        </w:rPr>
        <w:footnoteReference w:id="773"/>
      </w:r>
      <w:r w:rsidRPr="00C24CF9">
        <w:rPr>
          <w:vertAlign w:val="superscript"/>
          <w:rtl/>
        </w:rPr>
        <w:t>)</w:t>
      </w:r>
      <w:r w:rsidRPr="00C24CF9">
        <w:rPr>
          <w:rFonts w:hint="cs"/>
          <w:rtl/>
        </w:rPr>
        <w:t>، ومَطْلُ</w:t>
      </w:r>
      <w:r w:rsidRPr="00C24CF9">
        <w:rPr>
          <w:vertAlign w:val="superscript"/>
          <w:rtl/>
        </w:rPr>
        <w:t>(</w:t>
      </w:r>
      <w:r w:rsidRPr="00C24CF9">
        <w:rPr>
          <w:rStyle w:val="a4"/>
          <w:rtl/>
        </w:rPr>
        <w:footnoteReference w:id="774"/>
      </w:r>
      <w:r w:rsidRPr="00C24CF9">
        <w:rPr>
          <w:vertAlign w:val="superscript"/>
          <w:rtl/>
        </w:rPr>
        <w:t>)</w:t>
      </w:r>
      <w:r w:rsidRPr="00C24CF9">
        <w:rPr>
          <w:rFonts w:hint="cs"/>
          <w:rtl/>
        </w:rPr>
        <w:t>، وخَرْق</w:t>
      </w:r>
      <w:r w:rsidRPr="00C24CF9">
        <w:rPr>
          <w:vertAlign w:val="superscript"/>
          <w:rtl/>
        </w:rPr>
        <w:t>(</w:t>
      </w:r>
      <w:r w:rsidRPr="00C24CF9">
        <w:rPr>
          <w:rStyle w:val="a4"/>
          <w:rtl/>
        </w:rPr>
        <w:footnoteReference w:id="775"/>
      </w:r>
      <w:r w:rsidRPr="00C24CF9">
        <w:rPr>
          <w:vertAlign w:val="superscript"/>
          <w:rtl/>
        </w:rPr>
        <w:t>)</w:t>
      </w:r>
      <w:r w:rsidRPr="00C24CF9">
        <w:rPr>
          <w:rFonts w:hint="cs"/>
          <w:rtl/>
        </w:rPr>
        <w:t>، وظَّنّ</w:t>
      </w:r>
      <w:r w:rsidRPr="00C24CF9">
        <w:rPr>
          <w:vertAlign w:val="superscript"/>
          <w:rtl/>
        </w:rPr>
        <w:t>(</w:t>
      </w:r>
      <w:r w:rsidRPr="00C24CF9">
        <w:rPr>
          <w:rStyle w:val="a4"/>
          <w:rtl/>
        </w:rPr>
        <w:footnoteReference w:id="776"/>
      </w:r>
      <w:r w:rsidRPr="00C24CF9">
        <w:rPr>
          <w:vertAlign w:val="superscript"/>
          <w:rtl/>
        </w:rPr>
        <w:t>)</w:t>
      </w:r>
      <w:r w:rsidRPr="00C24CF9">
        <w:rPr>
          <w:rFonts w:hint="cs"/>
          <w:rtl/>
        </w:rPr>
        <w:t>، وحَقّ</w:t>
      </w:r>
      <w:r w:rsidRPr="00C24CF9">
        <w:rPr>
          <w:vertAlign w:val="superscript"/>
          <w:rtl/>
        </w:rPr>
        <w:t>(</w:t>
      </w:r>
      <w:r w:rsidRPr="00C24CF9">
        <w:rPr>
          <w:rStyle w:val="a4"/>
          <w:rtl/>
        </w:rPr>
        <w:footnoteReference w:id="777"/>
      </w:r>
      <w:r w:rsidRPr="00C24CF9">
        <w:rPr>
          <w:vertAlign w:val="superscript"/>
          <w:rtl/>
        </w:rPr>
        <w:t>)</w:t>
      </w:r>
      <w:r w:rsidRPr="00C24CF9">
        <w:rPr>
          <w:rFonts w:hint="cs"/>
          <w:rtl/>
        </w:rPr>
        <w:t>، وخَطّ</w:t>
      </w:r>
      <w:r w:rsidRPr="00C24CF9">
        <w:rPr>
          <w:vertAlign w:val="superscript"/>
          <w:rtl/>
        </w:rPr>
        <w:t>(</w:t>
      </w:r>
      <w:r w:rsidRPr="00C24CF9">
        <w:rPr>
          <w:rStyle w:val="a4"/>
          <w:rtl/>
        </w:rPr>
        <w:footnoteReference w:id="778"/>
      </w:r>
      <w:r w:rsidRPr="00C24CF9">
        <w:rPr>
          <w:vertAlign w:val="superscript"/>
          <w:rtl/>
        </w:rPr>
        <w:t>)</w:t>
      </w:r>
      <w:r w:rsidRPr="00C24CF9">
        <w:rPr>
          <w:rFonts w:hint="cs"/>
          <w:rtl/>
        </w:rPr>
        <w:t>، وسَوْء</w:t>
      </w:r>
      <w:r w:rsidRPr="00C24CF9">
        <w:rPr>
          <w:vertAlign w:val="superscript"/>
          <w:rtl/>
        </w:rPr>
        <w:t>(</w:t>
      </w:r>
      <w:r w:rsidRPr="00C24CF9">
        <w:rPr>
          <w:rStyle w:val="a4"/>
          <w:rtl/>
        </w:rPr>
        <w:footnoteReference w:id="779"/>
      </w:r>
      <w:r w:rsidRPr="00C24CF9">
        <w:rPr>
          <w:vertAlign w:val="superscript"/>
          <w:rtl/>
        </w:rPr>
        <w:t>)</w:t>
      </w:r>
      <w:r w:rsidRPr="00C24CF9">
        <w:rPr>
          <w:rFonts w:hint="cs"/>
          <w:rtl/>
        </w:rPr>
        <w:t>، و</w:t>
      </w:r>
      <w:r w:rsidRPr="00C24CF9">
        <w:rPr>
          <w:rtl/>
        </w:rPr>
        <w:t>سَوْق</w:t>
      </w:r>
      <w:r w:rsidRPr="00C24CF9">
        <w:rPr>
          <w:vertAlign w:val="superscript"/>
          <w:rtl/>
        </w:rPr>
        <w:t>(</w:t>
      </w:r>
      <w:r w:rsidRPr="00C24CF9">
        <w:rPr>
          <w:rStyle w:val="a4"/>
          <w:rtl/>
        </w:rPr>
        <w:footnoteReference w:id="780"/>
      </w:r>
      <w:r w:rsidRPr="00C24CF9">
        <w:rPr>
          <w:vertAlign w:val="superscript"/>
          <w:rtl/>
        </w:rPr>
        <w:t>)</w:t>
      </w:r>
      <w:r w:rsidRPr="00C24CF9">
        <w:rPr>
          <w:rFonts w:hint="cs"/>
          <w:rtl/>
        </w:rPr>
        <w:t>، ولَيّ</w:t>
      </w:r>
      <w:r w:rsidRPr="00C24CF9">
        <w:rPr>
          <w:vertAlign w:val="superscript"/>
          <w:rtl/>
        </w:rPr>
        <w:t>(</w:t>
      </w:r>
      <w:r w:rsidRPr="00C24CF9">
        <w:rPr>
          <w:rStyle w:val="a4"/>
          <w:rtl/>
        </w:rPr>
        <w:footnoteReference w:id="781"/>
      </w:r>
      <w:r w:rsidRPr="00C24CF9">
        <w:rPr>
          <w:vertAlign w:val="superscript"/>
          <w:rtl/>
        </w:rPr>
        <w:t>)</w:t>
      </w:r>
      <w:r w:rsidRPr="00C24CF9">
        <w:rPr>
          <w:rFonts w:hint="cs"/>
          <w:rtl/>
        </w:rPr>
        <w:t xml:space="preserve"> وحَرْب</w:t>
      </w:r>
      <w:r w:rsidRPr="00C24CF9">
        <w:rPr>
          <w:vertAlign w:val="superscript"/>
          <w:rtl/>
        </w:rPr>
        <w:t>(</w:t>
      </w:r>
      <w:r w:rsidRPr="00C24CF9">
        <w:rPr>
          <w:rStyle w:val="a4"/>
          <w:rtl/>
        </w:rPr>
        <w:footnoteReference w:id="782"/>
      </w:r>
      <w:r w:rsidRPr="00C24CF9">
        <w:rPr>
          <w:vertAlign w:val="superscript"/>
          <w:rtl/>
        </w:rPr>
        <w:t>)</w:t>
      </w:r>
      <w:r w:rsidRPr="00C24CF9">
        <w:rPr>
          <w:rFonts w:hint="cs"/>
          <w:rtl/>
        </w:rPr>
        <w:t>، وزَرْع</w:t>
      </w:r>
      <w:r w:rsidRPr="00C24CF9">
        <w:rPr>
          <w:vertAlign w:val="superscript"/>
          <w:rtl/>
        </w:rPr>
        <w:t>(</w:t>
      </w:r>
      <w:r w:rsidRPr="00C24CF9">
        <w:rPr>
          <w:rStyle w:val="a4"/>
          <w:rtl/>
        </w:rPr>
        <w:footnoteReference w:id="783"/>
      </w:r>
      <w:r w:rsidRPr="00C24CF9">
        <w:rPr>
          <w:vertAlign w:val="superscript"/>
          <w:rtl/>
        </w:rPr>
        <w:t>)</w:t>
      </w:r>
      <w:r w:rsidRPr="00C24CF9">
        <w:rPr>
          <w:rFonts w:hint="cs"/>
          <w:rtl/>
        </w:rPr>
        <w:t>، وكَدْر</w:t>
      </w:r>
      <w:r w:rsidRPr="00C24CF9">
        <w:rPr>
          <w:vertAlign w:val="superscript"/>
          <w:rtl/>
        </w:rPr>
        <w:t>(</w:t>
      </w:r>
      <w:r w:rsidRPr="00C24CF9">
        <w:rPr>
          <w:rStyle w:val="a4"/>
          <w:rtl/>
        </w:rPr>
        <w:footnoteReference w:id="784"/>
      </w:r>
      <w:r w:rsidRPr="00C24CF9">
        <w:rPr>
          <w:vertAlign w:val="superscript"/>
          <w:rtl/>
        </w:rPr>
        <w:t>)</w:t>
      </w:r>
      <w:r w:rsidRPr="00C24CF9">
        <w:rPr>
          <w:rFonts w:hint="cs"/>
          <w:rtl/>
        </w:rPr>
        <w:t xml:space="preserve">). </w:t>
      </w:r>
    </w:p>
    <w:p w:rsidR="0074295B" w:rsidRPr="00C24CF9" w:rsidRDefault="0074295B" w:rsidP="00F54B7C">
      <w:pPr>
        <w:pStyle w:val="10"/>
        <w:rPr>
          <w:rtl/>
        </w:rPr>
      </w:pPr>
      <w:r w:rsidRPr="00C24CF9">
        <w:rPr>
          <w:rFonts w:hint="cs"/>
          <w:rtl/>
        </w:rPr>
        <w:t>وجاء بناء (</w:t>
      </w:r>
      <w:r w:rsidRPr="00C24CF9">
        <w:rPr>
          <w:rFonts w:hint="cs"/>
          <w:b/>
          <w:bCs/>
          <w:rtl/>
        </w:rPr>
        <w:t>فَعْل</w:t>
      </w:r>
      <w:r w:rsidRPr="00C24CF9">
        <w:rPr>
          <w:rFonts w:hint="cs"/>
          <w:rtl/>
        </w:rPr>
        <w:t>) مصدراً لفَعَل اللازم في خمسة مصادر من هذه الأمثال وهي: (فَرْق</w:t>
      </w:r>
      <w:r w:rsidRPr="00C24CF9">
        <w:rPr>
          <w:vertAlign w:val="superscript"/>
          <w:rtl/>
        </w:rPr>
        <w:t>(</w:t>
      </w:r>
      <w:r w:rsidRPr="00C24CF9">
        <w:rPr>
          <w:rStyle w:val="a4"/>
          <w:rtl/>
        </w:rPr>
        <w:footnoteReference w:id="785"/>
      </w:r>
      <w:r w:rsidRPr="00C24CF9">
        <w:rPr>
          <w:vertAlign w:val="superscript"/>
          <w:rtl/>
        </w:rPr>
        <w:t>)</w:t>
      </w:r>
      <w:r w:rsidRPr="00C24CF9">
        <w:rPr>
          <w:rFonts w:hint="cs"/>
          <w:rtl/>
        </w:rPr>
        <w:t>، وفَضْل</w:t>
      </w:r>
      <w:r w:rsidRPr="00C24CF9">
        <w:rPr>
          <w:vertAlign w:val="superscript"/>
          <w:rtl/>
        </w:rPr>
        <w:t>(</w:t>
      </w:r>
      <w:r w:rsidRPr="00C24CF9">
        <w:rPr>
          <w:rStyle w:val="a4"/>
          <w:rtl/>
        </w:rPr>
        <w:footnoteReference w:id="786"/>
      </w:r>
      <w:r w:rsidRPr="00C24CF9">
        <w:rPr>
          <w:vertAlign w:val="superscript"/>
          <w:rtl/>
        </w:rPr>
        <w:t>)</w:t>
      </w:r>
      <w:r w:rsidRPr="00C24CF9">
        <w:rPr>
          <w:rFonts w:hint="cs"/>
          <w:rtl/>
        </w:rPr>
        <w:t>، ومهْل</w:t>
      </w:r>
      <w:r w:rsidRPr="00C24CF9">
        <w:rPr>
          <w:vertAlign w:val="superscript"/>
          <w:rtl/>
        </w:rPr>
        <w:t>(</w:t>
      </w:r>
      <w:r w:rsidRPr="00C24CF9">
        <w:rPr>
          <w:rStyle w:val="a4"/>
          <w:rtl/>
        </w:rPr>
        <w:footnoteReference w:id="787"/>
      </w:r>
      <w:r w:rsidRPr="00C24CF9">
        <w:rPr>
          <w:vertAlign w:val="superscript"/>
          <w:rtl/>
        </w:rPr>
        <w:t>)</w:t>
      </w:r>
      <w:r w:rsidRPr="00C24CF9">
        <w:rPr>
          <w:rFonts w:hint="cs"/>
          <w:rtl/>
        </w:rPr>
        <w:t>، وصَبْر</w:t>
      </w:r>
      <w:r w:rsidRPr="00C24CF9">
        <w:rPr>
          <w:vertAlign w:val="superscript"/>
          <w:rtl/>
        </w:rPr>
        <w:t>(</w:t>
      </w:r>
      <w:r w:rsidRPr="00C24CF9">
        <w:rPr>
          <w:rStyle w:val="a4"/>
          <w:rtl/>
        </w:rPr>
        <w:footnoteReference w:id="788"/>
      </w:r>
      <w:r w:rsidRPr="00C24CF9">
        <w:rPr>
          <w:vertAlign w:val="superscript"/>
          <w:rtl/>
        </w:rPr>
        <w:t>)</w:t>
      </w:r>
      <w:r w:rsidRPr="00C24CF9">
        <w:rPr>
          <w:rFonts w:hint="cs"/>
          <w:rtl/>
        </w:rPr>
        <w:t>، وصَفْو</w:t>
      </w:r>
      <w:r w:rsidRPr="00C24CF9">
        <w:rPr>
          <w:vertAlign w:val="superscript"/>
          <w:rtl/>
        </w:rPr>
        <w:t>(</w:t>
      </w:r>
      <w:r w:rsidRPr="00C24CF9">
        <w:rPr>
          <w:rStyle w:val="a4"/>
          <w:rtl/>
        </w:rPr>
        <w:footnoteReference w:id="789"/>
      </w:r>
      <w:r w:rsidRPr="00C24CF9">
        <w:rPr>
          <w:vertAlign w:val="superscript"/>
          <w:rtl/>
        </w:rPr>
        <w:t>)</w:t>
      </w:r>
      <w:r w:rsidR="00354F61" w:rsidRPr="00C24CF9">
        <w:rPr>
          <w:rFonts w:hint="cs"/>
          <w:rtl/>
        </w:rPr>
        <w:t>.</w:t>
      </w:r>
    </w:p>
    <w:p w:rsidR="0074295B" w:rsidRPr="006B15A1" w:rsidRDefault="0074295B" w:rsidP="0074295B">
      <w:pPr>
        <w:pStyle w:val="3"/>
        <w:rPr>
          <w:rFonts w:cs="Traditional Arabic"/>
          <w:sz w:val="36"/>
          <w:szCs w:val="36"/>
        </w:rPr>
      </w:pPr>
      <w:bookmarkStart w:id="408" w:name="_Toc303366903"/>
      <w:bookmarkStart w:id="409" w:name="_Toc303367641"/>
      <w:bookmarkStart w:id="410" w:name="_Toc306912097"/>
      <w:bookmarkStart w:id="411" w:name="_Toc306983101"/>
      <w:bookmarkStart w:id="412" w:name="_Toc313750356"/>
      <w:bookmarkStart w:id="413" w:name="_Toc313773108"/>
      <w:r w:rsidRPr="006B15A1">
        <w:rPr>
          <w:rFonts w:cs="Traditional Arabic" w:hint="cs"/>
          <w:sz w:val="36"/>
          <w:szCs w:val="36"/>
          <w:rtl/>
        </w:rPr>
        <w:lastRenderedPageBreak/>
        <w:t>2- فُعُول</w:t>
      </w:r>
      <w:bookmarkEnd w:id="408"/>
      <w:bookmarkEnd w:id="409"/>
      <w:bookmarkEnd w:id="410"/>
      <w:bookmarkEnd w:id="411"/>
      <w:bookmarkEnd w:id="412"/>
      <w:bookmarkEnd w:id="413"/>
    </w:p>
    <w:p w:rsidR="00354F61" w:rsidRPr="00C24CF9" w:rsidRDefault="0074295B" w:rsidP="0074295B">
      <w:pPr>
        <w:widowControl/>
        <w:jc w:val="lowKashida"/>
        <w:rPr>
          <w:rtl/>
        </w:rPr>
      </w:pPr>
      <w:r w:rsidRPr="00C24CF9">
        <w:rPr>
          <w:rFonts w:hint="cs"/>
          <w:rtl/>
        </w:rPr>
        <w:t>جاء هذا البناء مصدراً لـ(فَعَل) اللازم،  وذلك في قوله صلى الله عليه وسلم: (</w:t>
      </w:r>
      <w:r w:rsidRPr="00C24CF9">
        <w:rPr>
          <w:u w:val="single"/>
          <w:rtl/>
        </w:rPr>
        <w:t>لَخُلُوفُ</w:t>
      </w:r>
      <w:r w:rsidRPr="00C24CF9">
        <w:rPr>
          <w:rtl/>
        </w:rPr>
        <w:t xml:space="preserve"> فَمِ الصَّائِمِ أَطْيَبُ عِنْدَ اللَّهِ تَعَالَى مِنْ رِيحِ المِسْكِ)</w:t>
      </w:r>
      <w:r w:rsidRPr="00C24CF9">
        <w:rPr>
          <w:vertAlign w:val="superscript"/>
          <w:rtl/>
        </w:rPr>
        <w:t>(</w:t>
      </w:r>
      <w:r w:rsidRPr="00C24CF9">
        <w:rPr>
          <w:rStyle w:val="a4"/>
          <w:rtl/>
        </w:rPr>
        <w:footnoteReference w:id="790"/>
      </w:r>
      <w:r w:rsidRPr="00C24CF9">
        <w:rPr>
          <w:vertAlign w:val="superscript"/>
          <w:rtl/>
        </w:rPr>
        <w:t>)</w:t>
      </w:r>
      <w:r w:rsidRPr="00C24CF9">
        <w:rPr>
          <w:rFonts w:hint="cs"/>
          <w:rtl/>
        </w:rPr>
        <w:t xml:space="preserve"> خُلُوف: مصدر بوزن فُعُول من (فَعَل) اللازم، ومعناه التغير، جاء في اللسان: خلَف اللبن، وغيره خُلُوفاً تغير طعمه، وريحه"</w:t>
      </w:r>
      <w:r w:rsidRPr="00C24CF9">
        <w:rPr>
          <w:rFonts w:hint="cs"/>
          <w:vertAlign w:val="superscript"/>
          <w:rtl/>
        </w:rPr>
        <w:t>(</w:t>
      </w:r>
      <w:r w:rsidRPr="00C24CF9">
        <w:rPr>
          <w:rStyle w:val="a4"/>
          <w:rtl/>
        </w:rPr>
        <w:footnoteReference w:id="791"/>
      </w:r>
      <w:r w:rsidRPr="00C24CF9">
        <w:rPr>
          <w:rFonts w:hint="cs"/>
          <w:vertAlign w:val="superscript"/>
          <w:rtl/>
        </w:rPr>
        <w:t>)</w:t>
      </w:r>
      <w:r w:rsidR="00354F61" w:rsidRPr="00C24CF9">
        <w:rPr>
          <w:rFonts w:hint="cs"/>
          <w:rtl/>
        </w:rPr>
        <w:t>.</w:t>
      </w:r>
    </w:p>
    <w:p w:rsidR="0074295B" w:rsidRPr="006B15A1" w:rsidRDefault="0074295B" w:rsidP="00354F61">
      <w:pPr>
        <w:pStyle w:val="3"/>
        <w:rPr>
          <w:rFonts w:cs="Traditional Arabic"/>
          <w:sz w:val="36"/>
          <w:szCs w:val="36"/>
          <w:rtl/>
        </w:rPr>
      </w:pPr>
      <w:bookmarkStart w:id="414" w:name="_Toc303366904"/>
      <w:bookmarkStart w:id="415" w:name="_Toc303367642"/>
      <w:bookmarkStart w:id="416" w:name="_Toc306912098"/>
      <w:bookmarkStart w:id="417" w:name="_Toc306983102"/>
      <w:bookmarkStart w:id="418" w:name="_Toc313750357"/>
      <w:bookmarkStart w:id="419" w:name="_Toc313773109"/>
      <w:r w:rsidRPr="006B15A1">
        <w:rPr>
          <w:rFonts w:cs="Traditional Arabic" w:hint="cs"/>
          <w:sz w:val="36"/>
          <w:szCs w:val="36"/>
          <w:rtl/>
        </w:rPr>
        <w:t>3- فَعَل</w:t>
      </w:r>
      <w:bookmarkEnd w:id="414"/>
      <w:bookmarkEnd w:id="415"/>
      <w:bookmarkEnd w:id="416"/>
      <w:bookmarkEnd w:id="417"/>
      <w:bookmarkEnd w:id="418"/>
      <w:bookmarkEnd w:id="419"/>
    </w:p>
    <w:p w:rsidR="0074295B" w:rsidRPr="00C24CF9" w:rsidRDefault="0074295B" w:rsidP="00ED2401">
      <w:pPr>
        <w:pStyle w:val="10"/>
        <w:rPr>
          <w:rtl/>
        </w:rPr>
      </w:pPr>
      <w:r w:rsidRPr="00C24CF9">
        <w:rPr>
          <w:rFonts w:hint="cs"/>
          <w:rtl/>
        </w:rPr>
        <w:t>كثر مجيء هذا البناء مصدراً لـ(فَعِل) اللازم، نحو: فَرِح فَرَحا، وقد ورد هذا البناء في أمثال الصحيحين مصادرلـ(فَعِل) اللازم، في ثمانية مصادر وهي: (فَرَح، وعَطَش</w:t>
      </w:r>
      <w:r w:rsidRPr="00C24CF9">
        <w:rPr>
          <w:vertAlign w:val="superscript"/>
          <w:rtl/>
        </w:rPr>
        <w:t>(</w:t>
      </w:r>
      <w:r w:rsidRPr="00C24CF9">
        <w:rPr>
          <w:rStyle w:val="a4"/>
          <w:rtl/>
        </w:rPr>
        <w:footnoteReference w:id="792"/>
      </w:r>
      <w:r w:rsidRPr="00C24CF9">
        <w:rPr>
          <w:vertAlign w:val="superscript"/>
          <w:rtl/>
        </w:rPr>
        <w:t>)</w:t>
      </w:r>
      <w:r w:rsidRPr="00C24CF9">
        <w:rPr>
          <w:rFonts w:hint="cs"/>
          <w:rtl/>
        </w:rPr>
        <w:t>، وحَبَط</w:t>
      </w:r>
      <w:r w:rsidRPr="00C24CF9">
        <w:rPr>
          <w:vertAlign w:val="superscript"/>
          <w:rtl/>
        </w:rPr>
        <w:t>(</w:t>
      </w:r>
      <w:r w:rsidRPr="00C24CF9">
        <w:rPr>
          <w:rStyle w:val="a4"/>
          <w:rtl/>
        </w:rPr>
        <w:footnoteReference w:id="793"/>
      </w:r>
      <w:r w:rsidRPr="00C24CF9">
        <w:rPr>
          <w:vertAlign w:val="superscript"/>
          <w:rtl/>
        </w:rPr>
        <w:t>)</w:t>
      </w:r>
      <w:r w:rsidRPr="00C24CF9">
        <w:rPr>
          <w:rFonts w:hint="cs"/>
          <w:rtl/>
        </w:rPr>
        <w:t>، وغَضَب</w:t>
      </w:r>
      <w:r w:rsidRPr="00C24CF9">
        <w:rPr>
          <w:vertAlign w:val="superscript"/>
          <w:rtl/>
        </w:rPr>
        <w:t>(</w:t>
      </w:r>
      <w:r w:rsidRPr="00C24CF9">
        <w:rPr>
          <w:vertAlign w:val="superscript"/>
          <w:rtl/>
        </w:rPr>
        <w:footnoteReference w:id="794"/>
      </w:r>
      <w:r w:rsidRPr="00C24CF9">
        <w:rPr>
          <w:vertAlign w:val="superscript"/>
          <w:rtl/>
        </w:rPr>
        <w:t>)</w:t>
      </w:r>
      <w:r w:rsidRPr="00C24CF9">
        <w:rPr>
          <w:rFonts w:hint="cs"/>
          <w:rtl/>
        </w:rPr>
        <w:t>، ونَصَب، وأَذَى</w:t>
      </w:r>
      <w:r w:rsidRPr="00C24CF9">
        <w:rPr>
          <w:vertAlign w:val="superscript"/>
          <w:rtl/>
        </w:rPr>
        <w:t>(</w:t>
      </w:r>
      <w:r w:rsidRPr="00C24CF9">
        <w:rPr>
          <w:rStyle w:val="a4"/>
          <w:rtl/>
        </w:rPr>
        <w:footnoteReference w:id="795"/>
      </w:r>
      <w:r w:rsidRPr="00C24CF9">
        <w:rPr>
          <w:vertAlign w:val="superscript"/>
          <w:rtl/>
        </w:rPr>
        <w:t>)</w:t>
      </w:r>
      <w:r w:rsidRPr="00C24CF9">
        <w:rPr>
          <w:rFonts w:hint="cs"/>
          <w:rtl/>
        </w:rPr>
        <w:t>، وأَجَل</w:t>
      </w:r>
      <w:r w:rsidRPr="00C24CF9">
        <w:rPr>
          <w:vertAlign w:val="superscript"/>
          <w:rtl/>
        </w:rPr>
        <w:t>(</w:t>
      </w:r>
      <w:r w:rsidRPr="00C24CF9">
        <w:rPr>
          <w:rStyle w:val="a4"/>
          <w:rtl/>
        </w:rPr>
        <w:footnoteReference w:id="796"/>
      </w:r>
      <w:r w:rsidRPr="00C24CF9">
        <w:rPr>
          <w:vertAlign w:val="superscript"/>
          <w:rtl/>
        </w:rPr>
        <w:t>)</w:t>
      </w:r>
      <w:r w:rsidRPr="00C24CF9">
        <w:rPr>
          <w:rFonts w:hint="cs"/>
          <w:rtl/>
        </w:rPr>
        <w:t>، وسَهَر</w:t>
      </w:r>
      <w:r w:rsidRPr="00C24CF9">
        <w:rPr>
          <w:vertAlign w:val="superscript"/>
          <w:rtl/>
        </w:rPr>
        <w:t>(</w:t>
      </w:r>
      <w:r w:rsidRPr="00C24CF9">
        <w:rPr>
          <w:rStyle w:val="a4"/>
          <w:rtl/>
        </w:rPr>
        <w:footnoteReference w:id="797"/>
      </w:r>
      <w:r w:rsidRPr="00C24CF9">
        <w:rPr>
          <w:vertAlign w:val="superscript"/>
          <w:rtl/>
        </w:rPr>
        <w:t>)</w:t>
      </w:r>
      <w:r w:rsidRPr="00C24CF9">
        <w:rPr>
          <w:rFonts w:hint="cs"/>
          <w:rtl/>
        </w:rPr>
        <w:t>)</w:t>
      </w:r>
    </w:p>
    <w:p w:rsidR="0074295B" w:rsidRPr="006B15A1" w:rsidRDefault="0074295B" w:rsidP="00354F61">
      <w:pPr>
        <w:pStyle w:val="3"/>
        <w:rPr>
          <w:rFonts w:cs="Traditional Arabic"/>
          <w:sz w:val="36"/>
          <w:szCs w:val="36"/>
          <w:rtl/>
        </w:rPr>
      </w:pPr>
      <w:bookmarkStart w:id="420" w:name="_Toc303366905"/>
      <w:bookmarkStart w:id="421" w:name="_Toc303367643"/>
      <w:bookmarkStart w:id="422" w:name="_Toc303368997"/>
      <w:bookmarkStart w:id="423" w:name="_Toc306912099"/>
      <w:bookmarkStart w:id="424" w:name="_Toc306983103"/>
      <w:bookmarkStart w:id="425" w:name="_Toc313750358"/>
      <w:bookmarkStart w:id="426" w:name="_Toc313773110"/>
      <w:r w:rsidRPr="006B15A1">
        <w:rPr>
          <w:rFonts w:cs="Traditional Arabic" w:hint="cs"/>
          <w:sz w:val="36"/>
          <w:szCs w:val="36"/>
          <w:rtl/>
        </w:rPr>
        <w:t xml:space="preserve">ثانيا: </w:t>
      </w:r>
      <w:bookmarkStart w:id="427" w:name="_Toc303366906"/>
      <w:bookmarkStart w:id="428" w:name="_Toc303367644"/>
      <w:bookmarkStart w:id="429" w:name="_Toc306912100"/>
      <w:bookmarkStart w:id="430" w:name="_Toc306983104"/>
      <w:bookmarkStart w:id="431" w:name="_Toc313750359"/>
      <w:bookmarkStart w:id="432" w:name="_Toc313773111"/>
      <w:bookmarkEnd w:id="420"/>
      <w:bookmarkEnd w:id="421"/>
      <w:bookmarkEnd w:id="422"/>
      <w:bookmarkEnd w:id="423"/>
      <w:bookmarkEnd w:id="424"/>
      <w:bookmarkEnd w:id="425"/>
      <w:bookmarkEnd w:id="426"/>
      <w:r w:rsidR="00354F61" w:rsidRPr="006B15A1">
        <w:rPr>
          <w:rFonts w:cs="Traditional Arabic" w:hint="cs"/>
          <w:sz w:val="36"/>
          <w:szCs w:val="36"/>
          <w:rtl/>
        </w:rPr>
        <w:t>أبنية مصادر غير الثلاثي في أمثال الصحيحين</w:t>
      </w:r>
      <w:bookmarkEnd w:id="427"/>
      <w:bookmarkEnd w:id="428"/>
      <w:bookmarkEnd w:id="429"/>
      <w:bookmarkEnd w:id="430"/>
      <w:bookmarkEnd w:id="431"/>
      <w:bookmarkEnd w:id="432"/>
    </w:p>
    <w:p w:rsidR="0074295B" w:rsidRPr="00C24CF9" w:rsidRDefault="0074295B" w:rsidP="00354F61">
      <w:pPr>
        <w:pStyle w:val="10"/>
        <w:rPr>
          <w:rtl/>
        </w:rPr>
      </w:pPr>
      <w:r w:rsidRPr="00C24CF9">
        <w:rPr>
          <w:rFonts w:hint="cs"/>
          <w:rtl/>
        </w:rPr>
        <w:t>أجمع الصرفيون على أن لمصادر غير الثلاثي قياساً مطرداً</w:t>
      </w:r>
      <w:r w:rsidRPr="00C24CF9">
        <w:rPr>
          <w:vertAlign w:val="superscript"/>
          <w:rtl/>
        </w:rPr>
        <w:t>(</w:t>
      </w:r>
      <w:r w:rsidRPr="00C24CF9">
        <w:rPr>
          <w:rStyle w:val="a4"/>
          <w:rtl/>
        </w:rPr>
        <w:footnoteReference w:id="798"/>
      </w:r>
      <w:r w:rsidRPr="00C24CF9">
        <w:rPr>
          <w:vertAlign w:val="superscript"/>
          <w:rtl/>
        </w:rPr>
        <w:t>)</w:t>
      </w:r>
      <w:r w:rsidRPr="00C24CF9">
        <w:rPr>
          <w:rFonts w:hint="cs"/>
          <w:rtl/>
        </w:rPr>
        <w:t>، وما سُمِع مخالفاً له يُحفَظ ولا يقاس عليه. قال ابن يعيش</w:t>
      </w:r>
      <w:r w:rsidR="008F7295" w:rsidRPr="00C24CF9">
        <w:rPr>
          <w:rtl/>
        </w:rPr>
        <w:fldChar w:fldCharType="begin"/>
      </w:r>
      <w:r w:rsidRPr="00C24CF9">
        <w:instrText xml:space="preserve"> XE "</w:instrText>
      </w:r>
      <w:r w:rsidRPr="00C24CF9">
        <w:rPr>
          <w:rtl/>
        </w:rPr>
        <w:instrText>فهرس الأعلام:ابن يعيش</w:instrText>
      </w:r>
      <w:r w:rsidRPr="00C24CF9">
        <w:instrText xml:space="preserve">" </w:instrText>
      </w:r>
      <w:r w:rsidR="008F7295" w:rsidRPr="00C24CF9">
        <w:rPr>
          <w:rtl/>
        </w:rPr>
        <w:fldChar w:fldCharType="end"/>
      </w:r>
      <w:r w:rsidRPr="00C24CF9">
        <w:rPr>
          <w:rFonts w:hint="cs"/>
          <w:rtl/>
        </w:rPr>
        <w:t>: "اعلم أن ما جاوز من الأفعال ثلاثة أحرف... فإن مصادرها تجري على سنن لا يختلف، وقياس واحد مطرد في غالب الأمر وأكثره"</w:t>
      </w:r>
      <w:r w:rsidRPr="00C24CF9">
        <w:rPr>
          <w:vertAlign w:val="superscript"/>
          <w:rtl/>
        </w:rPr>
        <w:t>(</w:t>
      </w:r>
      <w:r w:rsidRPr="00C24CF9">
        <w:rPr>
          <w:rStyle w:val="a4"/>
          <w:rtl/>
        </w:rPr>
        <w:footnoteReference w:id="799"/>
      </w:r>
      <w:r w:rsidRPr="00C24CF9">
        <w:rPr>
          <w:vertAlign w:val="superscript"/>
          <w:rtl/>
        </w:rPr>
        <w:t>)</w:t>
      </w:r>
      <w:r w:rsidR="00354F61" w:rsidRPr="00C24CF9">
        <w:rPr>
          <w:rFonts w:hint="cs"/>
          <w:rtl/>
        </w:rPr>
        <w:t>.</w:t>
      </w:r>
    </w:p>
    <w:p w:rsidR="0074295B" w:rsidRPr="006B15A1" w:rsidRDefault="0074295B" w:rsidP="0074295B">
      <w:pPr>
        <w:pStyle w:val="3"/>
        <w:rPr>
          <w:rFonts w:cs="Traditional Arabic"/>
          <w:sz w:val="36"/>
          <w:szCs w:val="36"/>
          <w:rtl/>
        </w:rPr>
      </w:pPr>
      <w:bookmarkStart w:id="433" w:name="_Toc303366907"/>
      <w:bookmarkStart w:id="434" w:name="_Toc303367645"/>
      <w:bookmarkStart w:id="435" w:name="_Toc306912101"/>
      <w:bookmarkStart w:id="436" w:name="_Toc306983105"/>
      <w:bookmarkStart w:id="437" w:name="_Toc313750360"/>
      <w:bookmarkStart w:id="438" w:name="_Toc313773112"/>
      <w:r w:rsidRPr="006B15A1">
        <w:rPr>
          <w:rFonts w:cs="Traditional Arabic" w:hint="cs"/>
          <w:sz w:val="36"/>
          <w:szCs w:val="36"/>
          <w:rtl/>
        </w:rPr>
        <w:lastRenderedPageBreak/>
        <w:t>1- إِفعال</w:t>
      </w:r>
      <w:bookmarkEnd w:id="433"/>
      <w:bookmarkEnd w:id="434"/>
      <w:bookmarkEnd w:id="435"/>
      <w:bookmarkEnd w:id="436"/>
      <w:bookmarkEnd w:id="437"/>
      <w:bookmarkEnd w:id="438"/>
    </w:p>
    <w:p w:rsidR="0074295B" w:rsidRPr="00C24CF9" w:rsidRDefault="0074295B" w:rsidP="0074295B">
      <w:pPr>
        <w:pStyle w:val="10"/>
      </w:pPr>
      <w:r w:rsidRPr="00C24CF9">
        <w:rPr>
          <w:rFonts w:hint="cs"/>
          <w:rtl/>
        </w:rPr>
        <w:t>جاء هذا البناء مصدراً للفعل المزيد بهمزة قطع (أفعل) وهو القياس فيه ما لم يكن معتل العين</w:t>
      </w:r>
      <w:r w:rsidRPr="00C24CF9">
        <w:rPr>
          <w:vertAlign w:val="superscript"/>
          <w:rtl/>
        </w:rPr>
        <w:t>(</w:t>
      </w:r>
      <w:r w:rsidRPr="00C24CF9">
        <w:rPr>
          <w:rStyle w:val="a4"/>
          <w:rtl/>
        </w:rPr>
        <w:footnoteReference w:id="800"/>
      </w:r>
      <w:r w:rsidRPr="00C24CF9">
        <w:rPr>
          <w:vertAlign w:val="superscript"/>
          <w:rtl/>
        </w:rPr>
        <w:t>)</w:t>
      </w:r>
      <w:r w:rsidRPr="00C24CF9">
        <w:rPr>
          <w:rFonts w:hint="cs"/>
          <w:rtl/>
        </w:rPr>
        <w:t xml:space="preserve">,وورد هذا البناء في ثلاثة مصادر من أمثال الصحيحين وذلك في: </w:t>
      </w:r>
    </w:p>
    <w:p w:rsidR="0074295B" w:rsidRPr="00C24CF9" w:rsidRDefault="0074295B" w:rsidP="005B0C94">
      <w:pPr>
        <w:widowControl/>
        <w:numPr>
          <w:ilvl w:val="0"/>
          <w:numId w:val="16"/>
        </w:numPr>
        <w:autoSpaceDE w:val="0"/>
        <w:autoSpaceDN w:val="0"/>
        <w:adjustRightInd w:val="0"/>
      </w:pPr>
      <w:r w:rsidRPr="00C24CF9">
        <w:rPr>
          <w:rFonts w:hint="cs"/>
          <w:rtl/>
        </w:rPr>
        <w:t>قوله صلى الله عليه وسلم:</w:t>
      </w:r>
      <w:r w:rsidRPr="00C24CF9">
        <w:rPr>
          <w:rtl/>
        </w:rPr>
        <w:t>(</w:t>
      </w:r>
      <w:r w:rsidRPr="00C24CF9">
        <w:rPr>
          <w:rFonts w:hint="cs"/>
          <w:rtl/>
        </w:rPr>
        <w:t xml:space="preserve"> يَقُولُونَ مِنْ خًيْرِ قَوْلِ البَرِيّة لا يُجَاوِزُ </w:t>
      </w:r>
      <w:r w:rsidRPr="00C24CF9">
        <w:rPr>
          <w:rFonts w:hint="cs"/>
          <w:u w:val="single"/>
          <w:rtl/>
        </w:rPr>
        <w:t>إِيْمَانُهُمْ</w:t>
      </w:r>
      <w:r w:rsidRPr="00C24CF9">
        <w:rPr>
          <w:rFonts w:hint="cs"/>
          <w:rtl/>
        </w:rPr>
        <w:t xml:space="preserve"> حَنَاجِرَهُمْ يَمْرُقُونَ مِنَ الدِّينِ كَمَا يَمْرُقُ السَّهْمُ مِنَ الرَّمِيَّة</w:t>
      </w:r>
      <w:r w:rsidRPr="00C24CF9">
        <w:rPr>
          <w:rtl/>
        </w:rPr>
        <w:t>)</w:t>
      </w:r>
      <w:r w:rsidRPr="00C24CF9">
        <w:rPr>
          <w:vertAlign w:val="superscript"/>
          <w:rtl/>
        </w:rPr>
        <w:t xml:space="preserve"> (</w:t>
      </w:r>
      <w:r w:rsidRPr="00C24CF9">
        <w:rPr>
          <w:rStyle w:val="a4"/>
          <w:rtl/>
        </w:rPr>
        <w:footnoteReference w:id="801"/>
      </w:r>
      <w:r w:rsidRPr="00C24CF9">
        <w:rPr>
          <w:vertAlign w:val="superscript"/>
          <w:rtl/>
        </w:rPr>
        <w:t>)</w:t>
      </w:r>
      <w:r w:rsidRPr="00C24CF9">
        <w:rPr>
          <w:rFonts w:hint="cs"/>
          <w:rtl/>
        </w:rPr>
        <w:t>الإيمان: بوزن الإفعال، وهو مصدر للفعل آمن</w:t>
      </w:r>
      <w:r w:rsidR="005A0BB9" w:rsidRPr="00C24CF9">
        <w:rPr>
          <w:rFonts w:hint="cs"/>
          <w:rtl/>
        </w:rPr>
        <w:t>.</w:t>
      </w:r>
    </w:p>
    <w:p w:rsidR="0074295B" w:rsidRPr="00C24CF9" w:rsidRDefault="0074295B" w:rsidP="005B0C94">
      <w:pPr>
        <w:widowControl/>
        <w:numPr>
          <w:ilvl w:val="0"/>
          <w:numId w:val="16"/>
        </w:numPr>
        <w:autoSpaceDE w:val="0"/>
        <w:autoSpaceDN w:val="0"/>
        <w:adjustRightInd w:val="0"/>
        <w:jc w:val="lowKashida"/>
      </w:pPr>
      <w:r w:rsidRPr="00C24CF9">
        <w:rPr>
          <w:rFonts w:hint="cs"/>
          <w:rtl/>
        </w:rPr>
        <w:t xml:space="preserve">وقوله صلى الله عليه وسلم: </w:t>
      </w:r>
      <w:r w:rsidRPr="00C24CF9">
        <w:rPr>
          <w:rtl/>
        </w:rPr>
        <w:t>(لَيْسَ المِسْكِينُ الَّذِي تَرُدُّهُ الأُكْلَة</w:t>
      </w:r>
      <w:r w:rsidRPr="00C24CF9">
        <w:rPr>
          <w:rFonts w:hint="cs"/>
          <w:rtl/>
        </w:rPr>
        <w:t>ُ</w:t>
      </w:r>
      <w:r w:rsidRPr="00C24CF9">
        <w:rPr>
          <w:rtl/>
        </w:rPr>
        <w:t xml:space="preserve"> وَالأُكْلَتَانِ، وَلَكِنِ المِسْكِينُ الَّذِي لَيْسَ لَهُ غِنًى، وَيَسْتَحْيِي أَوْ لاَ يَسْأَلُ النَّاسَ </w:t>
      </w:r>
      <w:r w:rsidRPr="00C24CF9">
        <w:rPr>
          <w:u w:val="single"/>
          <w:rtl/>
        </w:rPr>
        <w:t>إِلْحَافًا</w:t>
      </w:r>
      <w:r w:rsidRPr="00C24CF9">
        <w:rPr>
          <w:rtl/>
        </w:rPr>
        <w:t>)</w:t>
      </w:r>
      <w:r w:rsidRPr="00C24CF9">
        <w:rPr>
          <w:vertAlign w:val="superscript"/>
          <w:rtl/>
        </w:rPr>
        <w:t xml:space="preserve"> (</w:t>
      </w:r>
      <w:r w:rsidRPr="00C24CF9">
        <w:rPr>
          <w:rStyle w:val="a4"/>
          <w:rtl/>
        </w:rPr>
        <w:footnoteReference w:id="802"/>
      </w:r>
      <w:r w:rsidRPr="00C24CF9">
        <w:rPr>
          <w:vertAlign w:val="superscript"/>
          <w:rtl/>
        </w:rPr>
        <w:t>)</w:t>
      </w:r>
      <w:r w:rsidRPr="00C24CF9">
        <w:rPr>
          <w:rFonts w:hint="cs"/>
          <w:rtl/>
        </w:rPr>
        <w:t>الإلحاف: شدة الإلحاح في المسألة</w:t>
      </w:r>
      <w:r w:rsidRPr="00C24CF9">
        <w:rPr>
          <w:vertAlign w:val="superscript"/>
          <w:rtl/>
        </w:rPr>
        <w:t>(</w:t>
      </w:r>
      <w:r w:rsidRPr="00C24CF9">
        <w:rPr>
          <w:rStyle w:val="a4"/>
          <w:rtl/>
        </w:rPr>
        <w:footnoteReference w:id="803"/>
      </w:r>
      <w:r w:rsidRPr="00C24CF9">
        <w:rPr>
          <w:vertAlign w:val="superscript"/>
          <w:rtl/>
        </w:rPr>
        <w:t>)</w:t>
      </w:r>
      <w:r w:rsidRPr="00C24CF9">
        <w:rPr>
          <w:rFonts w:hint="cs"/>
          <w:rtl/>
        </w:rPr>
        <w:t xml:space="preserve">وهو مصدر الفعل: ألحف، بوزن أفعل. </w:t>
      </w:r>
    </w:p>
    <w:p w:rsidR="0074295B" w:rsidRPr="00C24CF9" w:rsidRDefault="0074295B" w:rsidP="005B0C94">
      <w:pPr>
        <w:widowControl/>
        <w:numPr>
          <w:ilvl w:val="0"/>
          <w:numId w:val="16"/>
        </w:numPr>
        <w:autoSpaceDE w:val="0"/>
        <w:autoSpaceDN w:val="0"/>
        <w:adjustRightInd w:val="0"/>
        <w:jc w:val="lowKashida"/>
        <w:rPr>
          <w:spacing w:val="-6"/>
        </w:rPr>
      </w:pPr>
      <w:r w:rsidRPr="00C24CF9">
        <w:rPr>
          <w:rFonts w:hint="cs"/>
          <w:rtl/>
        </w:rPr>
        <w:t>وقوله صلى الله عليه وسلم:</w:t>
      </w:r>
      <w:r w:rsidRPr="00C24CF9">
        <w:rPr>
          <w:rtl/>
        </w:rPr>
        <w:t xml:space="preserve">(النَّاسُ مَعَادِنُ، خِيَارُهُمْ فِي الجَاهِلِيَّةِ خِيَارُهُمْ فِي </w:t>
      </w:r>
      <w:r w:rsidRPr="00C24CF9">
        <w:rPr>
          <w:u w:val="single"/>
          <w:rtl/>
        </w:rPr>
        <w:t>الإِسْلاَمِ</w:t>
      </w:r>
      <w:r w:rsidRPr="00C24CF9">
        <w:rPr>
          <w:rtl/>
        </w:rPr>
        <w:t>، إِذَا فَقُهُوا)</w:t>
      </w:r>
      <w:r w:rsidRPr="00C24CF9">
        <w:rPr>
          <w:spacing w:val="-6"/>
          <w:vertAlign w:val="superscript"/>
          <w:rtl/>
        </w:rPr>
        <w:t xml:space="preserve"> (</w:t>
      </w:r>
      <w:r w:rsidRPr="00C24CF9">
        <w:rPr>
          <w:rStyle w:val="a4"/>
          <w:spacing w:val="-6"/>
          <w:rtl/>
        </w:rPr>
        <w:footnoteReference w:id="804"/>
      </w:r>
      <w:r w:rsidRPr="00C24CF9">
        <w:rPr>
          <w:spacing w:val="-6"/>
          <w:vertAlign w:val="superscript"/>
          <w:rtl/>
        </w:rPr>
        <w:t>)</w:t>
      </w:r>
      <w:r w:rsidRPr="00C24CF9">
        <w:rPr>
          <w:rFonts w:hint="cs"/>
          <w:spacing w:val="-6"/>
          <w:rtl/>
        </w:rPr>
        <w:t xml:space="preserve"> الإسلام:  مصدر الفعل أسلم يُسلِم إسلاما، وقد عبر به عن اسم عَلَم للدين، وهو مجموعة التعاليم والشعائر التي يمارسها المسلم، فصار المصدر في حكم اسم الذات</w:t>
      </w:r>
      <w:r w:rsidRPr="00C24CF9">
        <w:rPr>
          <w:spacing w:val="-6"/>
          <w:vertAlign w:val="superscript"/>
          <w:rtl/>
        </w:rPr>
        <w:t>(</w:t>
      </w:r>
      <w:r w:rsidRPr="00C24CF9">
        <w:rPr>
          <w:rStyle w:val="a4"/>
          <w:spacing w:val="-6"/>
          <w:rtl/>
        </w:rPr>
        <w:footnoteReference w:id="805"/>
      </w:r>
      <w:r w:rsidRPr="00C24CF9">
        <w:rPr>
          <w:spacing w:val="-6"/>
          <w:vertAlign w:val="superscript"/>
          <w:rtl/>
        </w:rPr>
        <w:t>)</w:t>
      </w:r>
    </w:p>
    <w:p w:rsidR="0074295B" w:rsidRPr="006B15A1" w:rsidRDefault="0074295B" w:rsidP="0074295B">
      <w:pPr>
        <w:pStyle w:val="3"/>
        <w:rPr>
          <w:rFonts w:cs="Traditional Arabic"/>
          <w:sz w:val="36"/>
          <w:szCs w:val="36"/>
          <w:rtl/>
        </w:rPr>
      </w:pPr>
      <w:bookmarkStart w:id="439" w:name="_Toc303366908"/>
      <w:bookmarkStart w:id="440" w:name="_Toc303367646"/>
      <w:bookmarkStart w:id="441" w:name="_Toc306912102"/>
      <w:bookmarkStart w:id="442" w:name="_Toc306983106"/>
      <w:bookmarkStart w:id="443" w:name="_Toc313750361"/>
      <w:bookmarkStart w:id="444" w:name="_Toc313773113"/>
      <w:r w:rsidRPr="006B15A1">
        <w:rPr>
          <w:rFonts w:cs="Traditional Arabic" w:hint="cs"/>
          <w:sz w:val="36"/>
          <w:szCs w:val="36"/>
          <w:rtl/>
        </w:rPr>
        <w:t>2- فِعال</w:t>
      </w:r>
      <w:bookmarkEnd w:id="439"/>
      <w:bookmarkEnd w:id="440"/>
      <w:bookmarkEnd w:id="441"/>
      <w:bookmarkEnd w:id="442"/>
      <w:bookmarkEnd w:id="443"/>
      <w:bookmarkEnd w:id="444"/>
    </w:p>
    <w:p w:rsidR="0074295B" w:rsidRPr="00C24CF9" w:rsidRDefault="0074295B" w:rsidP="001006C8">
      <w:pPr>
        <w:pStyle w:val="10"/>
        <w:rPr>
          <w:rtl/>
        </w:rPr>
      </w:pPr>
      <w:r w:rsidRPr="00C24CF9">
        <w:rPr>
          <w:rFonts w:hint="cs"/>
          <w:spacing w:val="-8"/>
          <w:rtl/>
        </w:rPr>
        <w:t xml:space="preserve">ورد فِعال مصدراً للمزيد في موضع واحد من هذه الأمثال وهو قوله </w:t>
      </w:r>
      <w:r w:rsidRPr="00C24CF9">
        <w:rPr>
          <w:rFonts w:hint="cs"/>
          <w:rtl/>
        </w:rPr>
        <w:t>صلى الله عليه وسلم</w:t>
      </w:r>
      <w:r w:rsidRPr="00C24CF9">
        <w:rPr>
          <w:rFonts w:hint="cs"/>
          <w:spacing w:val="-8"/>
          <w:rtl/>
        </w:rPr>
        <w:t xml:space="preserve">: </w:t>
      </w:r>
      <w:r w:rsidRPr="00C24CF9">
        <w:rPr>
          <w:spacing w:val="-8"/>
          <w:rtl/>
        </w:rPr>
        <w:t xml:space="preserve">(لاَ هِجْرَةَ بَعْدَ الفَتْحِ، وَلَكِنْ </w:t>
      </w:r>
      <w:r w:rsidRPr="00C24CF9">
        <w:rPr>
          <w:spacing w:val="-8"/>
          <w:u w:val="single"/>
          <w:rtl/>
        </w:rPr>
        <w:t>جِهَادٌ</w:t>
      </w:r>
      <w:r w:rsidR="001006C8" w:rsidRPr="00C24CF9">
        <w:rPr>
          <w:spacing w:val="-8"/>
          <w:rtl/>
        </w:rPr>
        <w:t xml:space="preserve"> وَنِيَّةٌ</w:t>
      </w:r>
      <w:r w:rsidRPr="00C24CF9">
        <w:rPr>
          <w:spacing w:val="-8"/>
          <w:rtl/>
        </w:rPr>
        <w:t>)</w:t>
      </w:r>
      <w:r w:rsidRPr="00C24CF9">
        <w:rPr>
          <w:spacing w:val="-8"/>
          <w:vertAlign w:val="superscript"/>
          <w:rtl/>
        </w:rPr>
        <w:t>(</w:t>
      </w:r>
      <w:r w:rsidRPr="00C24CF9">
        <w:rPr>
          <w:rStyle w:val="a4"/>
          <w:spacing w:val="-8"/>
          <w:rtl/>
        </w:rPr>
        <w:footnoteReference w:id="806"/>
      </w:r>
      <w:r w:rsidRPr="00C24CF9">
        <w:rPr>
          <w:spacing w:val="-8"/>
          <w:vertAlign w:val="superscript"/>
          <w:rtl/>
        </w:rPr>
        <w:t>)</w:t>
      </w:r>
      <w:r w:rsidRPr="00C24CF9">
        <w:rPr>
          <w:rFonts w:hint="cs"/>
          <w:spacing w:val="-8"/>
          <w:rtl/>
        </w:rPr>
        <w:t>الجهاد: مصدر جاهد بوزن فاعل، قال الجوهري</w:t>
      </w:r>
      <w:r w:rsidR="008F7295" w:rsidRPr="00C24CF9">
        <w:rPr>
          <w:spacing w:val="-8"/>
          <w:rtl/>
        </w:rPr>
        <w:fldChar w:fldCharType="begin"/>
      </w:r>
      <w:r w:rsidRPr="00C24CF9">
        <w:rPr>
          <w:spacing w:val="-8"/>
        </w:rPr>
        <w:instrText xml:space="preserve"> XE "</w:instrText>
      </w:r>
      <w:r w:rsidRPr="00C24CF9">
        <w:rPr>
          <w:spacing w:val="-8"/>
          <w:rtl/>
        </w:rPr>
        <w:instrText>فهرس الأعلام:الجوهري</w:instrText>
      </w:r>
      <w:r w:rsidRPr="00C24CF9">
        <w:rPr>
          <w:spacing w:val="-8"/>
        </w:rPr>
        <w:instrText xml:space="preserve">" </w:instrText>
      </w:r>
      <w:r w:rsidR="008F7295" w:rsidRPr="00C24CF9">
        <w:rPr>
          <w:spacing w:val="-8"/>
          <w:rtl/>
        </w:rPr>
        <w:fldChar w:fldCharType="end"/>
      </w:r>
      <w:r w:rsidRPr="00C24CF9">
        <w:rPr>
          <w:rFonts w:hint="cs"/>
          <w:spacing w:val="-8"/>
          <w:rtl/>
        </w:rPr>
        <w:t>: وجاهد في سبيل الله مجاهدة، وجِهاداً</w:t>
      </w:r>
      <w:r w:rsidRPr="00C24CF9">
        <w:rPr>
          <w:spacing w:val="-8"/>
          <w:vertAlign w:val="superscript"/>
          <w:rtl/>
        </w:rPr>
        <w:t>(</w:t>
      </w:r>
      <w:r w:rsidRPr="00C24CF9">
        <w:rPr>
          <w:rStyle w:val="a4"/>
          <w:spacing w:val="-8"/>
          <w:rtl/>
        </w:rPr>
        <w:footnoteReference w:id="807"/>
      </w:r>
      <w:r w:rsidRPr="00C24CF9">
        <w:rPr>
          <w:spacing w:val="-8"/>
          <w:vertAlign w:val="superscript"/>
          <w:rtl/>
        </w:rPr>
        <w:t>)</w:t>
      </w:r>
      <w:r w:rsidR="005A0BB9" w:rsidRPr="00C24CF9">
        <w:rPr>
          <w:rFonts w:hint="cs"/>
          <w:spacing w:val="-8"/>
          <w:rtl/>
        </w:rPr>
        <w:t>.</w:t>
      </w:r>
    </w:p>
    <w:p w:rsidR="0074295B" w:rsidRPr="006B15A1" w:rsidRDefault="0074295B" w:rsidP="0074295B">
      <w:pPr>
        <w:pStyle w:val="3"/>
        <w:rPr>
          <w:rFonts w:cs="Traditional Arabic"/>
          <w:sz w:val="36"/>
          <w:szCs w:val="36"/>
          <w:rtl/>
        </w:rPr>
      </w:pPr>
      <w:bookmarkStart w:id="445" w:name="_Toc303366909"/>
      <w:bookmarkStart w:id="446" w:name="_Toc303367647"/>
      <w:bookmarkStart w:id="447" w:name="_Toc306912103"/>
      <w:bookmarkStart w:id="448" w:name="_Toc306983107"/>
      <w:bookmarkStart w:id="449" w:name="_Toc313750362"/>
      <w:bookmarkStart w:id="450" w:name="_Toc313773114"/>
      <w:r w:rsidRPr="006B15A1">
        <w:rPr>
          <w:rFonts w:cs="Traditional Arabic" w:hint="cs"/>
          <w:sz w:val="36"/>
          <w:szCs w:val="36"/>
          <w:rtl/>
        </w:rPr>
        <w:lastRenderedPageBreak/>
        <w:t>3- انفِعال</w:t>
      </w:r>
      <w:bookmarkEnd w:id="445"/>
      <w:bookmarkEnd w:id="446"/>
      <w:bookmarkEnd w:id="447"/>
      <w:bookmarkEnd w:id="448"/>
      <w:bookmarkEnd w:id="449"/>
      <w:bookmarkEnd w:id="450"/>
    </w:p>
    <w:p w:rsidR="0074295B" w:rsidRPr="00C24CF9" w:rsidRDefault="0074295B" w:rsidP="00E92CE5">
      <w:pPr>
        <w:pStyle w:val="10"/>
      </w:pPr>
      <w:r w:rsidRPr="00C24CF9">
        <w:rPr>
          <w:rFonts w:hint="cs"/>
          <w:rtl/>
        </w:rPr>
        <w:t>انفعال مصدر (انفعلَ)، جاء هذا البناء في موضع واحد من الأمثال النبوية، وذلك في قوله صلى الله عليه وسلم: (</w:t>
      </w:r>
      <w:r w:rsidRPr="00C24CF9">
        <w:rPr>
          <w:rtl/>
        </w:rPr>
        <w:t xml:space="preserve">وَمَثَلُ الْمُنَافِقِ مَثَلُ الْأَرْزَةِ الْمُجْذِيَةِ الَّتِي لَا يُصِيبُهَا شَيْءٌحَتَّى يَكُونَ </w:t>
      </w:r>
      <w:r w:rsidRPr="00C24CF9">
        <w:rPr>
          <w:u w:val="single"/>
          <w:rtl/>
        </w:rPr>
        <w:t>انْجِعَافُهَا</w:t>
      </w:r>
      <w:r w:rsidRPr="00C24CF9">
        <w:rPr>
          <w:rtl/>
        </w:rPr>
        <w:t xml:space="preserve"> مَرَّةً وَاحِدَةً)</w:t>
      </w:r>
      <w:r w:rsidRPr="00C24CF9">
        <w:rPr>
          <w:vertAlign w:val="superscript"/>
          <w:rtl/>
        </w:rPr>
        <w:t>(</w:t>
      </w:r>
      <w:r w:rsidRPr="00C24CF9">
        <w:rPr>
          <w:rStyle w:val="a4"/>
          <w:rtl/>
        </w:rPr>
        <w:footnoteReference w:id="808"/>
      </w:r>
      <w:r w:rsidRPr="00C24CF9">
        <w:rPr>
          <w:vertAlign w:val="superscript"/>
          <w:rtl/>
        </w:rPr>
        <w:t>)</w:t>
      </w:r>
      <w:r w:rsidRPr="00C24CF9">
        <w:rPr>
          <w:rFonts w:hint="cs"/>
          <w:rtl/>
        </w:rPr>
        <w:t>، انجِعاف: مصدر انجعف الشيءُ، من جَعفَه إذا صَرَعَه أو قَلَعه</w:t>
      </w:r>
      <w:r w:rsidR="005A0BB9" w:rsidRPr="00C24CF9">
        <w:rPr>
          <w:rFonts w:hint="cs"/>
          <w:rtl/>
        </w:rPr>
        <w:t>.</w:t>
      </w:r>
    </w:p>
    <w:p w:rsidR="0074295B" w:rsidRPr="006B15A1" w:rsidRDefault="0074295B" w:rsidP="006B15A1">
      <w:pPr>
        <w:pStyle w:val="2"/>
        <w:rPr>
          <w:rFonts w:cs="Traditional Arabic"/>
          <w:sz w:val="36"/>
          <w:szCs w:val="36"/>
          <w:rtl/>
        </w:rPr>
      </w:pPr>
      <w:bookmarkStart w:id="451" w:name="_Toc303366910"/>
      <w:bookmarkStart w:id="452" w:name="_Toc303367648"/>
      <w:bookmarkStart w:id="453" w:name="_Toc303368998"/>
      <w:bookmarkStart w:id="454" w:name="_Toc306912104"/>
      <w:bookmarkStart w:id="455" w:name="_Toc306983108"/>
      <w:bookmarkStart w:id="456" w:name="_Toc313750363"/>
      <w:bookmarkStart w:id="457" w:name="_Toc313773115"/>
      <w:r w:rsidRPr="006B15A1">
        <w:rPr>
          <w:rFonts w:cs="Traditional Arabic" w:hint="cs"/>
          <w:sz w:val="36"/>
          <w:szCs w:val="36"/>
          <w:rtl/>
        </w:rPr>
        <w:t>4- تفاعُل وتفعُّل</w:t>
      </w:r>
      <w:bookmarkEnd w:id="451"/>
      <w:bookmarkEnd w:id="452"/>
      <w:bookmarkEnd w:id="453"/>
      <w:bookmarkEnd w:id="454"/>
      <w:bookmarkEnd w:id="455"/>
      <w:bookmarkEnd w:id="456"/>
      <w:bookmarkEnd w:id="457"/>
    </w:p>
    <w:p w:rsidR="005A0BB9" w:rsidRPr="00C24CF9" w:rsidRDefault="0074295B" w:rsidP="005A0BB9">
      <w:pPr>
        <w:pStyle w:val="10"/>
        <w:rPr>
          <w:rtl/>
        </w:rPr>
      </w:pPr>
      <w:r w:rsidRPr="00C24CF9">
        <w:rPr>
          <w:rFonts w:hint="cs"/>
          <w:rtl/>
        </w:rPr>
        <w:t>وهما مصدر</w:t>
      </w:r>
      <w:r w:rsidR="005A0BB9" w:rsidRPr="00C24CF9">
        <w:rPr>
          <w:rFonts w:hint="cs"/>
          <w:rtl/>
        </w:rPr>
        <w:t>ان</w:t>
      </w:r>
      <w:r w:rsidRPr="00C24CF9">
        <w:rPr>
          <w:rFonts w:hint="cs"/>
          <w:rtl/>
        </w:rPr>
        <w:t xml:space="preserve"> لتفاعَلَ وتفعّلَ؛ لأن قياس مصدر الفعل الخماسي المبدوء بتاء زائدة أن يكون على وزن ماضيه بضم رابعه إن كان صحيح الآخر، وكسره إن كان معتل الآخر</w:t>
      </w:r>
      <w:r w:rsidR="005A0BB9" w:rsidRPr="00C24CF9">
        <w:rPr>
          <w:rFonts w:hint="cs"/>
          <w:rtl/>
        </w:rPr>
        <w:t>.</w:t>
      </w:r>
    </w:p>
    <w:p w:rsidR="0074295B" w:rsidRPr="00C24CF9" w:rsidRDefault="0074295B" w:rsidP="005A0BB9">
      <w:pPr>
        <w:pStyle w:val="10"/>
      </w:pPr>
      <w:r w:rsidRPr="00C24CF9">
        <w:rPr>
          <w:rFonts w:hint="cs"/>
          <w:rtl/>
        </w:rPr>
        <w:t xml:space="preserve"> وورد هذان البناءان في الأمثال النبوية التالية:</w:t>
      </w:r>
    </w:p>
    <w:p w:rsidR="0074295B" w:rsidRPr="00C24CF9" w:rsidRDefault="0074295B" w:rsidP="005B0C94">
      <w:pPr>
        <w:widowControl/>
        <w:numPr>
          <w:ilvl w:val="0"/>
          <w:numId w:val="16"/>
        </w:numPr>
        <w:autoSpaceDE w:val="0"/>
        <w:autoSpaceDN w:val="0"/>
        <w:adjustRightInd w:val="0"/>
      </w:pPr>
      <w:r w:rsidRPr="00C24CF9">
        <w:rPr>
          <w:rFonts w:hint="cs"/>
          <w:rtl/>
        </w:rPr>
        <w:t xml:space="preserve">يقول صلى الله عليه وسلم: </w:t>
      </w:r>
      <w:r w:rsidRPr="00C24CF9">
        <w:rPr>
          <w:rtl/>
        </w:rPr>
        <w:t xml:space="preserve">(مَثَلُ الْمُؤْمِنِينَ فِي </w:t>
      </w:r>
      <w:r w:rsidRPr="00C24CF9">
        <w:rPr>
          <w:u w:val="single"/>
          <w:rtl/>
        </w:rPr>
        <w:t>تَوَادِّهِمْ</w:t>
      </w:r>
      <w:r w:rsidRPr="00C24CF9">
        <w:rPr>
          <w:rtl/>
        </w:rPr>
        <w:t>، وَ</w:t>
      </w:r>
      <w:r w:rsidRPr="00C24CF9">
        <w:rPr>
          <w:u w:val="single"/>
          <w:rtl/>
        </w:rPr>
        <w:t>تَرَاحُمِهِمْ</w:t>
      </w:r>
      <w:r w:rsidRPr="00C24CF9">
        <w:rPr>
          <w:rtl/>
        </w:rPr>
        <w:t>، وَ</w:t>
      </w:r>
      <w:r w:rsidRPr="00C24CF9">
        <w:rPr>
          <w:u w:val="single"/>
          <w:rtl/>
        </w:rPr>
        <w:t>تَعَاطُفِهِمْ</w:t>
      </w:r>
      <w:r w:rsidRPr="00C24CF9">
        <w:rPr>
          <w:rtl/>
        </w:rPr>
        <w:t xml:space="preserve"> مَثَلُ الْجَسَدِ إِذَا اشْتَكَى مِنْهُ عُضْوٌ تَدَاعَى لَهُ سَائِرُ الْجَسَدِ بِالسَّهَرِ وَالْحُمَّى)</w:t>
      </w:r>
      <w:r w:rsidRPr="00C24CF9">
        <w:rPr>
          <w:vertAlign w:val="superscript"/>
          <w:rtl/>
        </w:rPr>
        <w:t>(</w:t>
      </w:r>
      <w:r w:rsidRPr="00C24CF9">
        <w:rPr>
          <w:rStyle w:val="a4"/>
          <w:rtl/>
        </w:rPr>
        <w:footnoteReference w:id="809"/>
      </w:r>
      <w:r w:rsidRPr="00C24CF9">
        <w:rPr>
          <w:vertAlign w:val="superscript"/>
          <w:rtl/>
        </w:rPr>
        <w:t>)</w:t>
      </w:r>
    </w:p>
    <w:p w:rsidR="0074295B" w:rsidRPr="00C24CF9" w:rsidRDefault="0074295B" w:rsidP="005B0C94">
      <w:pPr>
        <w:widowControl/>
        <w:numPr>
          <w:ilvl w:val="0"/>
          <w:numId w:val="16"/>
        </w:numPr>
        <w:autoSpaceDE w:val="0"/>
        <w:autoSpaceDN w:val="0"/>
        <w:adjustRightInd w:val="0"/>
        <w:jc w:val="lowKashida"/>
      </w:pPr>
      <w:r w:rsidRPr="00C24CF9">
        <w:rPr>
          <w:rFonts w:hint="cs"/>
          <w:rtl/>
        </w:rPr>
        <w:t xml:space="preserve">يقول صلى الله عليه وسلم: </w:t>
      </w:r>
      <w:r w:rsidRPr="00C24CF9">
        <w:rPr>
          <w:rtl/>
        </w:rPr>
        <w:t xml:space="preserve">(إن أهل الجنة يتراءون أهل الغرف من فوقهم، كَمَا يَتَرَاءَوْنَ الكَوْكَبَ الدُّرِّيَّ الغَابِرَ </w:t>
      </w:r>
      <w:r w:rsidRPr="00C24CF9">
        <w:rPr>
          <w:u w:val="single"/>
          <w:rtl/>
        </w:rPr>
        <w:t>فِي</w:t>
      </w:r>
      <w:r w:rsidRPr="00C24CF9">
        <w:rPr>
          <w:rtl/>
        </w:rPr>
        <w:t xml:space="preserve"> الأُفُقِ، مِنَ المَشْرِقِ أَوِ المَغْرِبِ، </w:t>
      </w:r>
      <w:r w:rsidRPr="00C24CF9">
        <w:rPr>
          <w:u w:val="single"/>
          <w:rtl/>
        </w:rPr>
        <w:t>لِتَفَاضُلِ</w:t>
      </w:r>
      <w:r w:rsidRPr="00C24CF9">
        <w:rPr>
          <w:rtl/>
        </w:rPr>
        <w:t xml:space="preserve"> مَا بَيْنَهُمْ)</w:t>
      </w:r>
      <w:r w:rsidRPr="00C24CF9">
        <w:rPr>
          <w:vertAlign w:val="superscript"/>
          <w:rtl/>
        </w:rPr>
        <w:t xml:space="preserve"> (</w:t>
      </w:r>
      <w:r w:rsidRPr="00C24CF9">
        <w:rPr>
          <w:rStyle w:val="a4"/>
          <w:rtl/>
        </w:rPr>
        <w:footnoteReference w:id="810"/>
      </w:r>
      <w:r w:rsidRPr="00C24CF9">
        <w:rPr>
          <w:vertAlign w:val="superscript"/>
          <w:rtl/>
        </w:rPr>
        <w:t>)</w:t>
      </w:r>
      <w:r w:rsidRPr="00C24CF9">
        <w:rPr>
          <w:rFonts w:hint="cs"/>
          <w:rtl/>
        </w:rPr>
        <w:t xml:space="preserve"> فالتوادُد، والتراحُم، والتعاطُف، والتفاضُل: مصادر من تَفاعَل تفاعُلا، قال الرامهرمزي</w:t>
      </w:r>
      <w:r w:rsidR="008F7295" w:rsidRPr="00C24CF9">
        <w:rPr>
          <w:rtl/>
        </w:rPr>
        <w:fldChar w:fldCharType="begin"/>
      </w:r>
      <w:r w:rsidRPr="00C24CF9">
        <w:instrText xml:space="preserve"> XE "</w:instrText>
      </w:r>
      <w:r w:rsidRPr="00C24CF9">
        <w:rPr>
          <w:rtl/>
        </w:rPr>
        <w:instrText>فهرس الأعلام:الرامهرمزي</w:instrText>
      </w:r>
      <w:r w:rsidRPr="00C24CF9">
        <w:instrText xml:space="preserve">" </w:instrText>
      </w:r>
      <w:r w:rsidR="008F7295" w:rsidRPr="00C24CF9">
        <w:rPr>
          <w:rtl/>
        </w:rPr>
        <w:fldChar w:fldCharType="end"/>
      </w:r>
      <w:r w:rsidRPr="00C24CF9">
        <w:rPr>
          <w:rFonts w:hint="cs"/>
          <w:rtl/>
        </w:rPr>
        <w:t>: "التواد، والتحاب، والتراحم، والتواصل، مصادر من قولك: تحابّ الرجلان وتوادّا وتواصَلا وتراحَما. وهو أن يقع فِعلُ المحبة والمودة والوصلة والرحمة  من أحدهما مثل ما يقع من الآخر"</w:t>
      </w:r>
      <w:r w:rsidRPr="00C24CF9">
        <w:rPr>
          <w:vertAlign w:val="superscript"/>
          <w:rtl/>
        </w:rPr>
        <w:t>(</w:t>
      </w:r>
      <w:r w:rsidRPr="00C24CF9">
        <w:rPr>
          <w:rStyle w:val="a4"/>
          <w:rtl/>
        </w:rPr>
        <w:footnoteReference w:id="811"/>
      </w:r>
      <w:r w:rsidRPr="00C24CF9">
        <w:rPr>
          <w:vertAlign w:val="superscript"/>
          <w:rtl/>
        </w:rPr>
        <w:t>)</w:t>
      </w:r>
    </w:p>
    <w:p w:rsidR="0074295B" w:rsidRPr="006B15A1" w:rsidRDefault="0074295B" w:rsidP="005B0C94">
      <w:pPr>
        <w:widowControl/>
        <w:numPr>
          <w:ilvl w:val="0"/>
          <w:numId w:val="16"/>
        </w:numPr>
        <w:tabs>
          <w:tab w:val="clear" w:pos="360"/>
          <w:tab w:val="num" w:pos="423"/>
        </w:tabs>
        <w:autoSpaceDE w:val="0"/>
        <w:autoSpaceDN w:val="0"/>
        <w:adjustRightInd w:val="0"/>
        <w:ind w:left="140" w:hanging="140"/>
        <w:jc w:val="left"/>
        <w:rPr>
          <w:rtl/>
        </w:rPr>
      </w:pPr>
      <w:r w:rsidRPr="00C24CF9">
        <w:rPr>
          <w:rFonts w:hint="cs"/>
          <w:rtl/>
        </w:rPr>
        <w:lastRenderedPageBreak/>
        <w:t xml:space="preserve">يقول صلى الله عليه وسلم: </w:t>
      </w:r>
      <w:r w:rsidRPr="00C24CF9">
        <w:rPr>
          <w:rtl/>
        </w:rPr>
        <w:t xml:space="preserve">(تَعَاهَدُوا القُرْآنَ، فَوَالَّذِي نَفْسِي بِيَدِهِ لَهُوَ أَشَدُّ </w:t>
      </w:r>
      <w:r w:rsidRPr="00C24CF9">
        <w:rPr>
          <w:u w:val="single"/>
          <w:rtl/>
        </w:rPr>
        <w:t>تَفَصِّيًا</w:t>
      </w:r>
      <w:r w:rsidRPr="00C24CF9">
        <w:rPr>
          <w:rtl/>
        </w:rPr>
        <w:t>مِنَ الإِبِلِ فِي عُقُلِهَا)</w:t>
      </w:r>
      <w:r w:rsidRPr="00C24CF9">
        <w:rPr>
          <w:vertAlign w:val="superscript"/>
          <w:rtl/>
        </w:rPr>
        <w:t xml:space="preserve"> (</w:t>
      </w:r>
      <w:r w:rsidRPr="00C24CF9">
        <w:rPr>
          <w:rStyle w:val="a4"/>
          <w:rtl/>
        </w:rPr>
        <w:footnoteReference w:id="812"/>
      </w:r>
      <w:r w:rsidRPr="00C24CF9">
        <w:rPr>
          <w:vertAlign w:val="superscript"/>
          <w:rtl/>
        </w:rPr>
        <w:t>)</w:t>
      </w:r>
      <w:r w:rsidRPr="00C24CF9">
        <w:rPr>
          <w:rFonts w:hint="cs"/>
          <w:rtl/>
        </w:rPr>
        <w:t xml:space="preserve">. التفصِّي: مصدر تَفَصَّى، وجاء هذا المصدر بكسر ما قبل الآخر لأنه معتل. </w:t>
      </w:r>
      <w:r w:rsidRPr="00C24CF9">
        <w:rPr>
          <w:rtl/>
        </w:rPr>
        <w:br w:type="page"/>
      </w:r>
      <w:bookmarkStart w:id="458" w:name="_Toc303366911"/>
      <w:bookmarkStart w:id="459" w:name="_Toc303367649"/>
      <w:bookmarkStart w:id="460" w:name="_Toc303368999"/>
      <w:bookmarkStart w:id="461" w:name="_Toc306912105"/>
      <w:bookmarkStart w:id="462" w:name="_Toc306983109"/>
      <w:bookmarkStart w:id="463" w:name="_Toc313750364"/>
      <w:bookmarkStart w:id="464" w:name="_Toc313773116"/>
      <w:r w:rsidRPr="006B15A1">
        <w:rPr>
          <w:rFonts w:hint="cs"/>
          <w:b/>
          <w:bCs/>
          <w:rtl/>
        </w:rPr>
        <w:lastRenderedPageBreak/>
        <w:t xml:space="preserve"> أبنية المصادر السماعية</w:t>
      </w:r>
      <w:bookmarkEnd w:id="458"/>
      <w:bookmarkEnd w:id="459"/>
      <w:bookmarkEnd w:id="460"/>
      <w:bookmarkEnd w:id="461"/>
      <w:bookmarkEnd w:id="462"/>
      <w:bookmarkEnd w:id="463"/>
      <w:bookmarkEnd w:id="464"/>
    </w:p>
    <w:p w:rsidR="0074295B" w:rsidRPr="006B15A1" w:rsidRDefault="0074295B" w:rsidP="0074295B">
      <w:pPr>
        <w:pStyle w:val="2"/>
        <w:rPr>
          <w:rFonts w:cs="Traditional Arabic"/>
          <w:sz w:val="36"/>
          <w:szCs w:val="36"/>
          <w:rtl/>
        </w:rPr>
      </w:pPr>
      <w:bookmarkStart w:id="465" w:name="_Toc303366912"/>
      <w:bookmarkStart w:id="466" w:name="_Toc303367650"/>
      <w:bookmarkStart w:id="467" w:name="_Toc303369000"/>
      <w:bookmarkStart w:id="468" w:name="_Toc306912106"/>
      <w:bookmarkStart w:id="469" w:name="_Toc306983110"/>
      <w:bookmarkStart w:id="470" w:name="_Toc313750365"/>
      <w:bookmarkStart w:id="471" w:name="_Toc313773117"/>
      <w:r w:rsidRPr="006B15A1">
        <w:rPr>
          <w:rFonts w:cs="Traditional Arabic" w:hint="cs"/>
          <w:sz w:val="36"/>
          <w:szCs w:val="36"/>
          <w:rtl/>
        </w:rPr>
        <w:t>أولا</w:t>
      </w:r>
      <w:r w:rsidR="00E90A89" w:rsidRPr="006B15A1">
        <w:rPr>
          <w:rFonts w:cs="Traditional Arabic" w:hint="cs"/>
          <w:sz w:val="36"/>
          <w:szCs w:val="36"/>
          <w:rtl/>
        </w:rPr>
        <w:t>ً</w:t>
      </w:r>
      <w:r w:rsidRPr="006B15A1">
        <w:rPr>
          <w:rFonts w:cs="Traditional Arabic" w:hint="cs"/>
          <w:sz w:val="36"/>
          <w:szCs w:val="36"/>
          <w:rtl/>
        </w:rPr>
        <w:t>: المصادر السماعية من الثلاثي المجرد</w:t>
      </w:r>
      <w:bookmarkEnd w:id="465"/>
      <w:bookmarkEnd w:id="466"/>
      <w:bookmarkEnd w:id="467"/>
      <w:bookmarkEnd w:id="468"/>
      <w:bookmarkEnd w:id="469"/>
      <w:bookmarkEnd w:id="470"/>
      <w:bookmarkEnd w:id="471"/>
    </w:p>
    <w:p w:rsidR="0074295B" w:rsidRPr="006B15A1" w:rsidRDefault="0074295B" w:rsidP="00DF25F3">
      <w:pPr>
        <w:pStyle w:val="2"/>
        <w:rPr>
          <w:rFonts w:cs="Traditional Arabic"/>
          <w:sz w:val="36"/>
          <w:szCs w:val="36"/>
          <w:rtl/>
        </w:rPr>
      </w:pPr>
      <w:bookmarkStart w:id="472" w:name="_Toc303366913"/>
      <w:bookmarkStart w:id="473" w:name="_Toc303367651"/>
      <w:bookmarkStart w:id="474" w:name="_Toc306912107"/>
      <w:bookmarkStart w:id="475" w:name="_Toc306983111"/>
      <w:bookmarkStart w:id="476" w:name="_Toc313750366"/>
      <w:bookmarkStart w:id="477" w:name="_Toc313773118"/>
      <w:r w:rsidRPr="006B15A1">
        <w:rPr>
          <w:rFonts w:cs="Traditional Arabic" w:hint="cs"/>
          <w:sz w:val="36"/>
          <w:szCs w:val="36"/>
          <w:rtl/>
        </w:rPr>
        <w:t>أ- مصادر المتعدِّي من (فَعَل وفَعِل)</w:t>
      </w:r>
      <w:bookmarkEnd w:id="472"/>
      <w:bookmarkEnd w:id="473"/>
      <w:bookmarkEnd w:id="474"/>
      <w:bookmarkEnd w:id="475"/>
      <w:bookmarkEnd w:id="476"/>
      <w:bookmarkEnd w:id="477"/>
    </w:p>
    <w:p w:rsidR="0074295B" w:rsidRPr="00C24CF9" w:rsidRDefault="0074295B" w:rsidP="0074295B">
      <w:pPr>
        <w:pStyle w:val="10"/>
        <w:rPr>
          <w:rtl/>
        </w:rPr>
      </w:pPr>
      <w:r w:rsidRPr="00C24CF9">
        <w:rPr>
          <w:rFonts w:hint="cs"/>
          <w:rtl/>
        </w:rPr>
        <w:t>سبق أن قياس مصدر الفعل المتعدي من (فَعَل وفَعِل): (فَعْل) -ما لم يكن دالا على معنى يختص ببناء مُعيّنٍ يقاس عليه- فما جاء على خلاف ذلك فهو سماعي يحفظ ولا يقاس عليه</w:t>
      </w:r>
      <w:r w:rsidRPr="00C24CF9">
        <w:rPr>
          <w:vertAlign w:val="superscript"/>
          <w:rtl/>
        </w:rPr>
        <w:t>(</w:t>
      </w:r>
      <w:r w:rsidRPr="00C24CF9">
        <w:rPr>
          <w:rStyle w:val="a4"/>
          <w:rtl/>
        </w:rPr>
        <w:footnoteReference w:id="813"/>
      </w:r>
      <w:r w:rsidRPr="00C24CF9">
        <w:rPr>
          <w:vertAlign w:val="superscript"/>
          <w:rtl/>
        </w:rPr>
        <w:t>)</w:t>
      </w:r>
      <w:r w:rsidRPr="00C24CF9">
        <w:rPr>
          <w:rFonts w:hint="cs"/>
          <w:rtl/>
        </w:rPr>
        <w:t xml:space="preserve"> وقد وردت مصادر سماعية من (فَعَل وفعِل) المتعديان في أمثال الصحيحين على النحو التالي: </w:t>
      </w:r>
    </w:p>
    <w:p w:rsidR="0074295B" w:rsidRPr="006B15A1" w:rsidRDefault="0074295B" w:rsidP="0074295B">
      <w:pPr>
        <w:pStyle w:val="3"/>
        <w:rPr>
          <w:rFonts w:cs="Traditional Arabic"/>
          <w:sz w:val="36"/>
          <w:szCs w:val="36"/>
          <w:rtl/>
        </w:rPr>
      </w:pPr>
      <w:bookmarkStart w:id="478" w:name="_Toc303366914"/>
      <w:bookmarkStart w:id="479" w:name="_Toc303367652"/>
      <w:bookmarkStart w:id="480" w:name="_Toc306912108"/>
      <w:bookmarkStart w:id="481" w:name="_Toc306983112"/>
      <w:bookmarkStart w:id="482" w:name="_Toc313750367"/>
      <w:bookmarkStart w:id="483" w:name="_Toc313773119"/>
      <w:r w:rsidRPr="006B15A1">
        <w:rPr>
          <w:rFonts w:cs="Traditional Arabic" w:hint="cs"/>
          <w:sz w:val="36"/>
          <w:szCs w:val="36"/>
          <w:rtl/>
        </w:rPr>
        <w:t>1- فِعْل</w:t>
      </w:r>
      <w:bookmarkEnd w:id="478"/>
      <w:bookmarkEnd w:id="479"/>
      <w:bookmarkEnd w:id="480"/>
      <w:bookmarkEnd w:id="481"/>
      <w:bookmarkEnd w:id="482"/>
      <w:bookmarkEnd w:id="483"/>
    </w:p>
    <w:p w:rsidR="0074295B" w:rsidRPr="00C24CF9" w:rsidRDefault="0074295B" w:rsidP="00CB78C3">
      <w:pPr>
        <w:pStyle w:val="10"/>
        <w:rPr>
          <w:rtl/>
        </w:rPr>
      </w:pPr>
      <w:r w:rsidRPr="00C24CF9">
        <w:rPr>
          <w:rFonts w:hint="cs"/>
          <w:rtl/>
        </w:rPr>
        <w:t xml:space="preserve">ورد هذا البناء مصدراً لـ(فَعَل يفعِل) المتعدي في قوله صلى الله عليه وسلم: (من تصدق </w:t>
      </w:r>
      <w:r w:rsidRPr="00C24CF9">
        <w:rPr>
          <w:rFonts w:hint="cs"/>
          <w:u w:val="single"/>
          <w:rtl/>
        </w:rPr>
        <w:t>بعِدل</w:t>
      </w:r>
      <w:r w:rsidRPr="00C24CF9">
        <w:rPr>
          <w:rFonts w:hint="cs"/>
          <w:rtl/>
        </w:rPr>
        <w:t xml:space="preserve"> تمرة من كسب طيب...) قال العيني</w:t>
      </w:r>
      <w:r w:rsidR="008F7295" w:rsidRPr="00C24CF9">
        <w:rPr>
          <w:rtl/>
        </w:rPr>
        <w:fldChar w:fldCharType="begin"/>
      </w:r>
      <w:r w:rsidRPr="00C24CF9">
        <w:instrText xml:space="preserve"> XE "</w:instrText>
      </w:r>
      <w:r w:rsidRPr="00C24CF9">
        <w:rPr>
          <w:rtl/>
        </w:rPr>
        <w:instrText>فهرس الأعلام:العيني</w:instrText>
      </w:r>
      <w:r w:rsidRPr="00C24CF9">
        <w:instrText xml:space="preserve">" </w:instrText>
      </w:r>
      <w:r w:rsidR="008F7295" w:rsidRPr="00C24CF9">
        <w:rPr>
          <w:rtl/>
        </w:rPr>
        <w:fldChar w:fldCharType="end"/>
      </w:r>
      <w:r w:rsidRPr="00C24CF9">
        <w:rPr>
          <w:rFonts w:hint="cs"/>
          <w:rtl/>
        </w:rPr>
        <w:t>: "</w:t>
      </w:r>
      <w:r w:rsidRPr="00C24CF9">
        <w:rPr>
          <w:rtl/>
        </w:rPr>
        <w:t>قوله</w:t>
      </w:r>
      <w:r w:rsidRPr="00C24CF9">
        <w:rPr>
          <w:rFonts w:hint="cs"/>
          <w:rtl/>
        </w:rPr>
        <w:t>:(</w:t>
      </w:r>
      <w:r w:rsidRPr="00C24CF9">
        <w:rPr>
          <w:rtl/>
        </w:rPr>
        <w:t>بع</w:t>
      </w:r>
      <w:r w:rsidRPr="00C24CF9">
        <w:rPr>
          <w:rFonts w:hint="cs"/>
          <w:rtl/>
        </w:rPr>
        <w:t>َِ</w:t>
      </w:r>
      <w:r w:rsidRPr="00C24CF9">
        <w:rPr>
          <w:rtl/>
        </w:rPr>
        <w:t>دل تمرة</w:t>
      </w:r>
      <w:r w:rsidRPr="00C24CF9">
        <w:rPr>
          <w:rFonts w:hint="cs"/>
          <w:rtl/>
        </w:rPr>
        <w:t xml:space="preserve">)- </w:t>
      </w:r>
      <w:r w:rsidRPr="00C24CF9">
        <w:rPr>
          <w:rtl/>
        </w:rPr>
        <w:t>بكسر العين وفتحها</w:t>
      </w:r>
      <w:r w:rsidRPr="00C24CF9">
        <w:rPr>
          <w:rFonts w:hint="cs"/>
          <w:rtl/>
        </w:rPr>
        <w:t>-</w:t>
      </w:r>
      <w:r w:rsidRPr="00C24CF9">
        <w:rPr>
          <w:rtl/>
        </w:rPr>
        <w:t xml:space="preserve"> بمعنى</w:t>
      </w:r>
      <w:r w:rsidRPr="00C24CF9">
        <w:rPr>
          <w:rFonts w:hint="cs"/>
          <w:rtl/>
        </w:rPr>
        <w:t>:</w:t>
      </w:r>
      <w:r w:rsidRPr="00C24CF9">
        <w:rPr>
          <w:rtl/>
        </w:rPr>
        <w:t xml:space="preserve"> المثل</w:t>
      </w:r>
      <w:r w:rsidRPr="00C24CF9">
        <w:rPr>
          <w:rFonts w:hint="cs"/>
          <w:rtl/>
        </w:rPr>
        <w:t>"</w:t>
      </w:r>
      <w:r w:rsidRPr="00C24CF9">
        <w:rPr>
          <w:vertAlign w:val="superscript"/>
          <w:rtl/>
        </w:rPr>
        <w:t>(</w:t>
      </w:r>
      <w:r w:rsidRPr="00C24CF9">
        <w:rPr>
          <w:rStyle w:val="a4"/>
          <w:rtl/>
        </w:rPr>
        <w:footnoteReference w:id="814"/>
      </w:r>
      <w:r w:rsidRPr="00C24CF9">
        <w:rPr>
          <w:vertAlign w:val="superscript"/>
          <w:rtl/>
        </w:rPr>
        <w:t>)</w:t>
      </w:r>
      <w:r w:rsidRPr="00C24CF9">
        <w:rPr>
          <w:rFonts w:hint="cs"/>
          <w:rtl/>
        </w:rPr>
        <w:t xml:space="preserve">وجاء في اللسان "العَدل والعِدل والعديل سواء، أي: النظير، والمثيل... وفي التنزيل: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123" w:hAnsi="QCF_P123" w:cs="QCF_P123"/>
          <w:color w:val="000000"/>
          <w:rtl/>
        </w:rPr>
        <w:instrText xml:space="preserve">ﯹ  ﯺ  ﯻ  ﯼ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[005\</w:instrText>
      </w:r>
      <w:r w:rsidRPr="00C24CF9">
        <w:rPr>
          <w:rFonts w:ascii="Tahoma" w:hAnsi="Tahoma" w:cs="Tahoma" w:hint="cs"/>
          <w:color w:val="FF6600"/>
          <w:rtl/>
        </w:rPr>
        <w:instrText>:]</w:instrText>
      </w:r>
      <w:r w:rsidRPr="00C24CF9">
        <w:rPr>
          <w:rFonts w:hint="cs"/>
          <w:color w:val="FF00FF"/>
          <w:rtl/>
        </w:rPr>
        <w:instrText>095-</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123" w:hAnsi="QCF_P123" w:cs="QCF_P123"/>
          <w:color w:val="000000"/>
          <w:rtl/>
        </w:rPr>
        <w:t xml:space="preserve">ﯹ  ﯺ  ﯻ  ﯼ </w:t>
      </w:r>
      <w:r w:rsidRPr="00C24CF9">
        <w:rPr>
          <w:rFonts w:ascii="QCF_BSML" w:hAnsi="QCF_BSML" w:cs="QCF_BSML"/>
          <w:color w:val="000000"/>
          <w:rtl/>
        </w:rPr>
        <w:t>ﭼ</w:t>
      </w:r>
      <w:r w:rsidRPr="00C24CF9">
        <w:rPr>
          <w:vertAlign w:val="superscript"/>
          <w:rtl/>
        </w:rPr>
        <w:t>(</w:t>
      </w:r>
      <w:r w:rsidRPr="00C24CF9">
        <w:rPr>
          <w:rStyle w:val="a4"/>
          <w:rtl/>
        </w:rPr>
        <w:footnoteReference w:id="815"/>
      </w:r>
      <w:r w:rsidRPr="00C24CF9">
        <w:rPr>
          <w:vertAlign w:val="superscript"/>
          <w:rtl/>
        </w:rPr>
        <w:t>)</w:t>
      </w:r>
      <w:r w:rsidRPr="00C24CF9">
        <w:rPr>
          <w:rFonts w:hint="cs"/>
          <w:rtl/>
        </w:rPr>
        <w:t xml:space="preserve">. </w:t>
      </w:r>
    </w:p>
    <w:p w:rsidR="00BA295B" w:rsidRPr="00C24CF9" w:rsidRDefault="0074295B" w:rsidP="0074295B">
      <w:pPr>
        <w:pStyle w:val="10"/>
        <w:rPr>
          <w:rtl/>
        </w:rPr>
      </w:pPr>
      <w:r w:rsidRPr="00C24CF9">
        <w:rPr>
          <w:rFonts w:hint="cs"/>
          <w:rtl/>
        </w:rPr>
        <w:t>وورد مصدراً لـ(فعَل يفعَل) في قوله صلى الله عليه وسلم: (</w:t>
      </w:r>
      <w:r w:rsidRPr="00C24CF9">
        <w:rPr>
          <w:rtl/>
        </w:rPr>
        <w:t>إِنَّ مِنَ البَيَانِ لَسِحْرًا)</w:t>
      </w:r>
      <w:r w:rsidRPr="00C24CF9">
        <w:rPr>
          <w:vertAlign w:val="superscript"/>
          <w:rtl/>
        </w:rPr>
        <w:t>(</w:t>
      </w:r>
      <w:r w:rsidRPr="00C24CF9">
        <w:rPr>
          <w:rStyle w:val="a4"/>
          <w:rtl/>
        </w:rPr>
        <w:footnoteReference w:id="816"/>
      </w:r>
      <w:r w:rsidRPr="00C24CF9">
        <w:rPr>
          <w:vertAlign w:val="superscript"/>
          <w:rtl/>
        </w:rPr>
        <w:t>)</w:t>
      </w:r>
      <w:r w:rsidRPr="00C24CF9">
        <w:rPr>
          <w:rFonts w:hint="cs"/>
          <w:rtl/>
        </w:rPr>
        <w:t xml:space="preserve"> فالسِّحر: الأُخْذة، وكل ما لطف مأخذه ودق فهو سِحْر، وهو مصدر بوزن (فِعْل)</w:t>
      </w:r>
      <w:r w:rsidR="00BA295B" w:rsidRPr="00C24CF9">
        <w:rPr>
          <w:rFonts w:hint="cs"/>
          <w:rtl/>
        </w:rPr>
        <w:t>.</w:t>
      </w:r>
    </w:p>
    <w:p w:rsidR="0074295B" w:rsidRPr="00C24CF9" w:rsidRDefault="0074295B" w:rsidP="0074295B">
      <w:pPr>
        <w:pStyle w:val="10"/>
        <w:rPr>
          <w:rtl/>
        </w:rPr>
      </w:pPr>
      <w:r w:rsidRPr="00C24CF9">
        <w:rPr>
          <w:rFonts w:hint="cs"/>
          <w:rtl/>
        </w:rPr>
        <w:t>وورد مصدراً لـ(فَعِل يفعَل) المتعدي في قوله صلى الله عليه وسلم: (</w:t>
      </w:r>
      <w:r w:rsidRPr="00C24CF9">
        <w:rPr>
          <w:rtl/>
        </w:rPr>
        <w:t xml:space="preserve">مَثَل ما بعثني الله به من الهدى </w:t>
      </w:r>
      <w:r w:rsidRPr="00C24CF9">
        <w:rPr>
          <w:u w:val="single"/>
          <w:rtl/>
        </w:rPr>
        <w:t>والعلم</w:t>
      </w:r>
      <w:r w:rsidRPr="00C24CF9">
        <w:rPr>
          <w:rtl/>
        </w:rPr>
        <w:t>، كمثل الغيث الكثير أصاب أرضا</w:t>
      </w:r>
      <w:r w:rsidRPr="00C24CF9">
        <w:rPr>
          <w:rFonts w:hint="cs"/>
          <w:rtl/>
        </w:rPr>
        <w:t>ً)</w:t>
      </w:r>
      <w:r w:rsidRPr="00C24CF9">
        <w:rPr>
          <w:vertAlign w:val="superscript"/>
          <w:rtl/>
        </w:rPr>
        <w:t>(</w:t>
      </w:r>
      <w:r w:rsidRPr="00C24CF9">
        <w:rPr>
          <w:rStyle w:val="a4"/>
          <w:rtl/>
        </w:rPr>
        <w:footnoteReference w:id="817"/>
      </w:r>
      <w:r w:rsidRPr="00C24CF9">
        <w:rPr>
          <w:vertAlign w:val="superscript"/>
          <w:rtl/>
        </w:rPr>
        <w:t>)</w:t>
      </w:r>
      <w:r w:rsidRPr="00C24CF9">
        <w:rPr>
          <w:rFonts w:hint="cs"/>
          <w:rtl/>
        </w:rPr>
        <w:t>, العِلم: مصدر عَلِمه يعلَمه عِلْمًا، فجاء المصدر على (فِعْل)وكان قياسه (فَعْل)؛ لأنه متعدٍ</w:t>
      </w:r>
      <w:r w:rsidRPr="00C24CF9">
        <w:rPr>
          <w:vertAlign w:val="superscript"/>
          <w:rtl/>
        </w:rPr>
        <w:t>(</w:t>
      </w:r>
      <w:r w:rsidRPr="00C24CF9">
        <w:rPr>
          <w:rStyle w:val="a4"/>
          <w:rtl/>
        </w:rPr>
        <w:footnoteReference w:id="818"/>
      </w:r>
      <w:r w:rsidRPr="00C24CF9">
        <w:rPr>
          <w:vertAlign w:val="superscript"/>
          <w:rtl/>
        </w:rPr>
        <w:t>)</w:t>
      </w:r>
      <w:r w:rsidRPr="00C24CF9">
        <w:rPr>
          <w:rFonts w:hint="cs"/>
          <w:rtl/>
        </w:rPr>
        <w:t>.</w:t>
      </w:r>
    </w:p>
    <w:p w:rsidR="0074295B" w:rsidRPr="006B15A1" w:rsidRDefault="0074295B" w:rsidP="0074295B">
      <w:pPr>
        <w:pStyle w:val="3"/>
        <w:rPr>
          <w:rFonts w:cs="Traditional Arabic"/>
          <w:sz w:val="36"/>
          <w:szCs w:val="36"/>
          <w:rtl/>
        </w:rPr>
      </w:pPr>
      <w:bookmarkStart w:id="484" w:name="_Toc303366915"/>
      <w:bookmarkStart w:id="485" w:name="_Toc303367653"/>
      <w:bookmarkStart w:id="486" w:name="_Toc306912109"/>
      <w:bookmarkStart w:id="487" w:name="_Toc306983113"/>
      <w:bookmarkStart w:id="488" w:name="_Toc313750368"/>
      <w:bookmarkStart w:id="489" w:name="_Toc313773120"/>
      <w:r w:rsidRPr="006B15A1">
        <w:rPr>
          <w:rFonts w:cs="Traditional Arabic" w:hint="cs"/>
          <w:sz w:val="36"/>
          <w:szCs w:val="36"/>
          <w:rtl/>
        </w:rPr>
        <w:lastRenderedPageBreak/>
        <w:t>2- فُعْل:</w:t>
      </w:r>
      <w:bookmarkEnd w:id="484"/>
      <w:bookmarkEnd w:id="485"/>
      <w:bookmarkEnd w:id="486"/>
      <w:bookmarkEnd w:id="487"/>
      <w:bookmarkEnd w:id="488"/>
      <w:bookmarkEnd w:id="489"/>
    </w:p>
    <w:p w:rsidR="0074295B" w:rsidRPr="00C24CF9" w:rsidRDefault="0074295B" w:rsidP="0074295B">
      <w:pPr>
        <w:pStyle w:val="10"/>
        <w:rPr>
          <w:rtl/>
        </w:rPr>
      </w:pPr>
      <w:r w:rsidRPr="00C24CF9">
        <w:rPr>
          <w:rFonts w:hint="cs"/>
          <w:rtl/>
        </w:rPr>
        <w:t>ورد هذا البناء مصدراً لـ(فَعَل يفعِل) المتعدي مرتين وذلك في قوله صلى الله عليه وسلم: (</w:t>
      </w:r>
      <w:r w:rsidRPr="00C24CF9">
        <w:rPr>
          <w:rtl/>
        </w:rPr>
        <w:t xml:space="preserve">تَحْجُزُهُ، أَوْ تَمْنَعُهُ، مِنَ </w:t>
      </w:r>
      <w:r w:rsidRPr="00C24CF9">
        <w:rPr>
          <w:u w:val="single"/>
          <w:rtl/>
        </w:rPr>
        <w:t>الظُّلْمِ</w:t>
      </w:r>
      <w:r w:rsidRPr="00C24CF9">
        <w:rPr>
          <w:rtl/>
        </w:rPr>
        <w:t xml:space="preserve"> فَإِنَّ ذَلِكَ نَصْرُهُ</w:t>
      </w:r>
      <w:r w:rsidRPr="00C24CF9">
        <w:rPr>
          <w:rFonts w:hint="cs"/>
          <w:rtl/>
        </w:rPr>
        <w:t>)</w:t>
      </w:r>
      <w:r w:rsidRPr="00C24CF9">
        <w:rPr>
          <w:vertAlign w:val="superscript"/>
          <w:rtl/>
        </w:rPr>
        <w:t>(</w:t>
      </w:r>
      <w:r w:rsidRPr="00C24CF9">
        <w:rPr>
          <w:rStyle w:val="a4"/>
          <w:rtl/>
        </w:rPr>
        <w:footnoteReference w:id="819"/>
      </w:r>
      <w:r w:rsidRPr="00C24CF9">
        <w:rPr>
          <w:vertAlign w:val="superscript"/>
          <w:rtl/>
        </w:rPr>
        <w:t>)</w:t>
      </w:r>
      <w:r w:rsidRPr="00C24CF9">
        <w:rPr>
          <w:rFonts w:hint="cs"/>
          <w:rtl/>
        </w:rPr>
        <w:t>, وقوله صلى الله عليه وسلم: (</w:t>
      </w:r>
      <w:r w:rsidRPr="00C24CF9">
        <w:rPr>
          <w:rtl/>
        </w:rPr>
        <w:t xml:space="preserve">قَلْبُ الشَّيْخِ شَابٌّ عَلَى </w:t>
      </w:r>
      <w:r w:rsidRPr="00C24CF9">
        <w:rPr>
          <w:u w:val="single"/>
          <w:rtl/>
        </w:rPr>
        <w:t>حُبِّ</w:t>
      </w:r>
      <w:r w:rsidRPr="00C24CF9">
        <w:rPr>
          <w:rtl/>
        </w:rPr>
        <w:t xml:space="preserve"> اثْنَتَيْنِ</w:t>
      </w:r>
      <w:r w:rsidRPr="00C24CF9">
        <w:rPr>
          <w:rFonts w:hint="cs"/>
          <w:rtl/>
        </w:rPr>
        <w:t>)</w:t>
      </w:r>
      <w:r w:rsidRPr="00C24CF9">
        <w:rPr>
          <w:vertAlign w:val="superscript"/>
          <w:rtl/>
        </w:rPr>
        <w:t>(</w:t>
      </w:r>
      <w:r w:rsidRPr="00C24CF9">
        <w:rPr>
          <w:rStyle w:val="a4"/>
          <w:rtl/>
        </w:rPr>
        <w:footnoteReference w:id="820"/>
      </w:r>
      <w:r w:rsidRPr="00C24CF9">
        <w:rPr>
          <w:vertAlign w:val="superscript"/>
          <w:rtl/>
        </w:rPr>
        <w:t>)</w:t>
      </w:r>
    </w:p>
    <w:p w:rsidR="0074295B" w:rsidRPr="00C24CF9" w:rsidRDefault="0074295B" w:rsidP="0074295B">
      <w:pPr>
        <w:pStyle w:val="10"/>
      </w:pPr>
      <w:r w:rsidRPr="00C24CF9">
        <w:rPr>
          <w:rFonts w:hint="cs"/>
          <w:rtl/>
        </w:rPr>
        <w:t>فـ(طُلْم، وحُبّ): بوزن (فُعْل) من ظلَمه يظلِمه ظُلماً وحبّه يَحِبّه حبا</w:t>
      </w:r>
      <w:r w:rsidR="00F73D3E" w:rsidRPr="00C24CF9">
        <w:rPr>
          <w:rFonts w:hint="cs"/>
          <w:rtl/>
        </w:rPr>
        <w:t>ً</w:t>
      </w:r>
      <w:r w:rsidRPr="00C24CF9">
        <w:rPr>
          <w:vertAlign w:val="superscript"/>
          <w:rtl/>
        </w:rPr>
        <w:t>(</w:t>
      </w:r>
      <w:r w:rsidRPr="00C24CF9">
        <w:rPr>
          <w:rStyle w:val="a4"/>
          <w:rtl/>
        </w:rPr>
        <w:footnoteReference w:id="821"/>
      </w:r>
      <w:r w:rsidRPr="00C24CF9">
        <w:rPr>
          <w:vertAlign w:val="superscript"/>
          <w:rtl/>
        </w:rPr>
        <w:t>)</w:t>
      </w:r>
      <w:r w:rsidRPr="00C24CF9">
        <w:rPr>
          <w:rFonts w:hint="cs"/>
          <w:rtl/>
        </w:rPr>
        <w:t>وهو من الأبنية المسموعة في مصدر فَعَل المتعدي</w:t>
      </w:r>
      <w:r w:rsidRPr="00C24CF9">
        <w:rPr>
          <w:vertAlign w:val="superscript"/>
          <w:rtl/>
        </w:rPr>
        <w:t>(</w:t>
      </w:r>
      <w:r w:rsidRPr="00C24CF9">
        <w:rPr>
          <w:rStyle w:val="a4"/>
          <w:rtl/>
        </w:rPr>
        <w:footnoteReference w:id="822"/>
      </w:r>
      <w:r w:rsidRPr="00C24CF9">
        <w:rPr>
          <w:vertAlign w:val="superscript"/>
          <w:rtl/>
        </w:rPr>
        <w:t>)</w:t>
      </w:r>
      <w:r w:rsidRPr="00C24CF9">
        <w:rPr>
          <w:rFonts w:hint="cs"/>
          <w:rtl/>
        </w:rPr>
        <w:t>.</w:t>
      </w:r>
    </w:p>
    <w:p w:rsidR="00BA295B" w:rsidRPr="00C24CF9" w:rsidRDefault="0074295B" w:rsidP="00BA295B">
      <w:pPr>
        <w:widowControl/>
        <w:autoSpaceDE w:val="0"/>
        <w:autoSpaceDN w:val="0"/>
        <w:adjustRightInd w:val="0"/>
        <w:ind w:firstLine="720"/>
        <w:jc w:val="lowKashida"/>
        <w:rPr>
          <w:rtl/>
        </w:rPr>
      </w:pPr>
      <w:r w:rsidRPr="00C24CF9">
        <w:rPr>
          <w:rFonts w:hint="cs"/>
          <w:rtl/>
        </w:rPr>
        <w:t>وورد مصدراً لـ(فَعِل يفعَل) مرة واحدة في قوله صلى الله عليه وسلم : (</w:t>
      </w:r>
      <w:r w:rsidRPr="00C24CF9">
        <w:rPr>
          <w:rtl/>
        </w:rPr>
        <w:t xml:space="preserve">إِنَّ سَاقِيَ الْقَوْمِ آخِرُهُمْ </w:t>
      </w:r>
      <w:r w:rsidRPr="00C24CF9">
        <w:rPr>
          <w:u w:val="single"/>
          <w:rtl/>
        </w:rPr>
        <w:t>شُرْبًا</w:t>
      </w:r>
      <w:r w:rsidRPr="00C24CF9">
        <w:rPr>
          <w:rFonts w:hint="cs"/>
          <w:rtl/>
        </w:rPr>
        <w:t>)</w:t>
      </w:r>
      <w:r w:rsidRPr="00C24CF9">
        <w:rPr>
          <w:vertAlign w:val="superscript"/>
          <w:rtl/>
        </w:rPr>
        <w:t>(</w:t>
      </w:r>
      <w:r w:rsidRPr="00C24CF9">
        <w:rPr>
          <w:rStyle w:val="a4"/>
          <w:rtl/>
        </w:rPr>
        <w:footnoteReference w:id="823"/>
      </w:r>
      <w:r w:rsidRPr="00C24CF9">
        <w:rPr>
          <w:vertAlign w:val="superscript"/>
          <w:rtl/>
        </w:rPr>
        <w:t>)</w:t>
      </w:r>
      <w:r w:rsidRPr="00C24CF9">
        <w:rPr>
          <w:rFonts w:hint="cs"/>
          <w:rtl/>
        </w:rPr>
        <w:t>شُرْبا: بضم الشين</w:t>
      </w:r>
      <w:r w:rsidRPr="00C24CF9">
        <w:rPr>
          <w:vertAlign w:val="superscript"/>
          <w:rtl/>
        </w:rPr>
        <w:t>(</w:t>
      </w:r>
      <w:r w:rsidRPr="00C24CF9">
        <w:rPr>
          <w:rStyle w:val="a4"/>
          <w:rtl/>
        </w:rPr>
        <w:footnoteReference w:id="824"/>
      </w:r>
      <w:r w:rsidRPr="00C24CF9">
        <w:rPr>
          <w:vertAlign w:val="superscript"/>
          <w:rtl/>
        </w:rPr>
        <w:t>)</w:t>
      </w:r>
      <w:r w:rsidRPr="00C24CF9">
        <w:rPr>
          <w:rFonts w:hint="cs"/>
          <w:rtl/>
        </w:rPr>
        <w:t>مصدر سماعي لشَرِبَ</w:t>
      </w:r>
      <w:r w:rsidRPr="00C24CF9">
        <w:rPr>
          <w:vertAlign w:val="superscript"/>
          <w:rtl/>
        </w:rPr>
        <w:t>(</w:t>
      </w:r>
      <w:r w:rsidRPr="00C24CF9">
        <w:rPr>
          <w:rStyle w:val="a4"/>
          <w:rtl/>
        </w:rPr>
        <w:footnoteReference w:id="825"/>
      </w:r>
      <w:r w:rsidRPr="00C24CF9">
        <w:rPr>
          <w:vertAlign w:val="superscript"/>
          <w:rtl/>
        </w:rPr>
        <w:t>)</w:t>
      </w:r>
      <w:r w:rsidRPr="00C24CF9">
        <w:rPr>
          <w:rFonts w:hint="cs"/>
          <w:rtl/>
        </w:rPr>
        <w:t>وجاء بفتح الشين على القياس</w:t>
      </w:r>
      <w:r w:rsidRPr="00C24CF9">
        <w:rPr>
          <w:vertAlign w:val="superscript"/>
          <w:rtl/>
        </w:rPr>
        <w:t>(</w:t>
      </w:r>
      <w:r w:rsidRPr="00C24CF9">
        <w:rPr>
          <w:rStyle w:val="a4"/>
          <w:rtl/>
        </w:rPr>
        <w:footnoteReference w:id="826"/>
      </w:r>
      <w:r w:rsidRPr="00C24CF9">
        <w:rPr>
          <w:vertAlign w:val="superscript"/>
          <w:rtl/>
        </w:rPr>
        <w:t>)</w:t>
      </w:r>
      <w:r w:rsidRPr="00C24CF9">
        <w:rPr>
          <w:rFonts w:hint="cs"/>
          <w:rtl/>
        </w:rPr>
        <w:t xml:space="preserve">,وجاء بكسرها، في قوله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373" w:hAnsi="QCF_P373" w:cs="QCF_P373"/>
          <w:color w:val="000000"/>
          <w:rtl/>
        </w:rPr>
        <w:instrText xml:space="preserve">ﯨ   ﯩ  ﯪ   ﯫ  ﯬ  ﯭ  ﯮ  ﯯ    ﯰ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[026\</w:instrText>
      </w:r>
      <w:r w:rsidRPr="00C24CF9">
        <w:rPr>
          <w:rFonts w:ascii="Tahoma" w:hAnsi="Tahoma" w:cs="Tahoma" w:hint="cs"/>
          <w:color w:val="FF6600"/>
          <w:rtl/>
        </w:rPr>
        <w:instrText>:]</w:instrText>
      </w:r>
      <w:r w:rsidRPr="00C24CF9">
        <w:rPr>
          <w:rFonts w:hint="cs"/>
          <w:color w:val="FF00FF"/>
          <w:rtl/>
        </w:rPr>
        <w:instrText>155-</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373" w:hAnsi="QCF_P373" w:cs="QCF_P373"/>
          <w:color w:val="000000"/>
          <w:rtl/>
        </w:rPr>
        <w:t xml:space="preserve">ﯨ   ﯩ  ﯪ   ﯫ  ﯬ  ﯭ  ﯮ  ﯯ    ﯰ  </w:t>
      </w:r>
      <w:r w:rsidRPr="00C24CF9">
        <w:rPr>
          <w:rFonts w:ascii="QCF_BSML" w:hAnsi="QCF_BSML" w:cs="QCF_BSML"/>
          <w:color w:val="000000"/>
          <w:rtl/>
        </w:rPr>
        <w:t>ﭼ</w:t>
      </w:r>
      <w:r w:rsidRPr="00C24CF9">
        <w:rPr>
          <w:vertAlign w:val="superscript"/>
          <w:rtl/>
        </w:rPr>
        <w:t>(</w:t>
      </w:r>
      <w:r w:rsidRPr="00C24CF9">
        <w:rPr>
          <w:rStyle w:val="a4"/>
          <w:rtl/>
        </w:rPr>
        <w:footnoteReference w:id="827"/>
      </w:r>
      <w:r w:rsidRPr="00C24CF9">
        <w:rPr>
          <w:vertAlign w:val="superscript"/>
          <w:rtl/>
        </w:rPr>
        <w:t>)</w:t>
      </w:r>
      <w:r w:rsidRPr="00C24CF9">
        <w:rPr>
          <w:rFonts w:hint="cs"/>
          <w:rtl/>
        </w:rPr>
        <w:t xml:space="preserve"> قال الفراء</w:t>
      </w:r>
      <w:r w:rsidR="008F7295" w:rsidRPr="00C24CF9">
        <w:rPr>
          <w:rtl/>
        </w:rPr>
        <w:fldChar w:fldCharType="begin"/>
      </w:r>
      <w:r w:rsidRPr="00C24CF9">
        <w:instrText xml:space="preserve"> XE "</w:instrText>
      </w:r>
      <w:r w:rsidRPr="00C24CF9">
        <w:rPr>
          <w:rtl/>
        </w:rPr>
        <w:instrText>فهرس الأعلام:الفراء</w:instrText>
      </w:r>
      <w:r w:rsidRPr="00C24CF9">
        <w:instrText xml:space="preserve">" </w:instrText>
      </w:r>
      <w:r w:rsidR="008F7295" w:rsidRPr="00C24CF9">
        <w:rPr>
          <w:rtl/>
        </w:rPr>
        <w:fldChar w:fldCharType="end"/>
      </w:r>
      <w:r w:rsidRPr="00C24CF9">
        <w:rPr>
          <w:rFonts w:hint="cs"/>
          <w:rtl/>
        </w:rPr>
        <w:t>: الشِرب: "الحظ من الماء"</w:t>
      </w:r>
      <w:r w:rsidRPr="00C24CF9">
        <w:rPr>
          <w:vertAlign w:val="superscript"/>
          <w:rtl/>
        </w:rPr>
        <w:t>(</w:t>
      </w:r>
      <w:r w:rsidRPr="00C24CF9">
        <w:rPr>
          <w:rStyle w:val="a4"/>
          <w:rtl/>
        </w:rPr>
        <w:footnoteReference w:id="828"/>
      </w:r>
      <w:r w:rsidRPr="00C24CF9">
        <w:rPr>
          <w:vertAlign w:val="superscript"/>
          <w:rtl/>
        </w:rPr>
        <w:t>)</w:t>
      </w:r>
      <w:r w:rsidR="00BA295B" w:rsidRPr="00C24CF9">
        <w:rPr>
          <w:rFonts w:hint="cs"/>
          <w:rtl/>
        </w:rPr>
        <w:t>.</w:t>
      </w:r>
    </w:p>
    <w:p w:rsidR="0074295B" w:rsidRPr="00C24CF9" w:rsidRDefault="0074295B" w:rsidP="00BA295B">
      <w:pPr>
        <w:widowControl/>
        <w:autoSpaceDE w:val="0"/>
        <w:autoSpaceDN w:val="0"/>
        <w:adjustRightInd w:val="0"/>
        <w:ind w:firstLine="720"/>
        <w:jc w:val="lowKashida"/>
        <w:rPr>
          <w:rtl/>
        </w:rPr>
      </w:pPr>
      <w:bookmarkStart w:id="490" w:name="_Toc303366916"/>
      <w:bookmarkStart w:id="491" w:name="_Toc303367654"/>
      <w:bookmarkStart w:id="492" w:name="_Toc306912110"/>
      <w:bookmarkStart w:id="493" w:name="_Toc306983114"/>
      <w:bookmarkStart w:id="494" w:name="_Toc313750369"/>
      <w:bookmarkStart w:id="495" w:name="_Toc313773121"/>
      <w:r w:rsidRPr="00C24CF9">
        <w:rPr>
          <w:rFonts w:hint="cs"/>
          <w:rtl/>
        </w:rPr>
        <w:t>3- فَعَل:</w:t>
      </w:r>
      <w:bookmarkEnd w:id="490"/>
      <w:bookmarkEnd w:id="491"/>
      <w:bookmarkEnd w:id="492"/>
      <w:bookmarkEnd w:id="493"/>
      <w:bookmarkEnd w:id="494"/>
      <w:bookmarkEnd w:id="495"/>
    </w:p>
    <w:p w:rsidR="0074295B" w:rsidRPr="00C24CF9" w:rsidRDefault="0074295B" w:rsidP="00F73D3E">
      <w:pPr>
        <w:pStyle w:val="10"/>
        <w:rPr>
          <w:spacing w:val="-6"/>
          <w:rtl/>
        </w:rPr>
      </w:pPr>
      <w:r w:rsidRPr="00C24CF9">
        <w:rPr>
          <w:rFonts w:hint="cs"/>
          <w:spacing w:val="-6"/>
          <w:rtl/>
        </w:rPr>
        <w:t>هذا البناء من الأبنية السماعية لـ(فَعَل وفَعِل) المتعديان، قال سيبويه</w:t>
      </w:r>
      <w:r w:rsidR="008F7295" w:rsidRPr="00C24CF9">
        <w:rPr>
          <w:spacing w:val="-6"/>
          <w:rtl/>
        </w:rPr>
        <w:fldChar w:fldCharType="begin"/>
      </w:r>
      <w:r w:rsidRPr="00C24CF9">
        <w:rPr>
          <w:spacing w:val="-6"/>
        </w:rPr>
        <w:instrText xml:space="preserve"> XE "</w:instrText>
      </w:r>
      <w:r w:rsidRPr="00C24CF9">
        <w:rPr>
          <w:spacing w:val="-6"/>
          <w:rtl/>
        </w:rPr>
        <w:instrText>فهرس الأعلام:سيبويه</w:instrText>
      </w:r>
      <w:r w:rsidRPr="00C24CF9">
        <w:rPr>
          <w:spacing w:val="-6"/>
        </w:rPr>
        <w:instrText xml:space="preserve">" </w:instrText>
      </w:r>
      <w:r w:rsidR="008F7295" w:rsidRPr="00C24CF9">
        <w:rPr>
          <w:spacing w:val="-6"/>
          <w:rtl/>
        </w:rPr>
        <w:fldChar w:fldCharType="end"/>
      </w:r>
      <w:r w:rsidRPr="00C24CF9">
        <w:rPr>
          <w:rFonts w:hint="cs"/>
          <w:spacing w:val="-6"/>
          <w:rtl/>
        </w:rPr>
        <w:t>: "وقد جاء مصدر فَعَل يفعُل، وفَعَل يفعِل على (فَعَلٍ)، وذلك: حلَبها يحلُبها حَلَبا، وسرَق يسرِق سَرَقا"</w:t>
      </w:r>
      <w:r w:rsidRPr="00C24CF9">
        <w:rPr>
          <w:spacing w:val="-6"/>
          <w:vertAlign w:val="superscript"/>
          <w:rtl/>
        </w:rPr>
        <w:t>(</w:t>
      </w:r>
      <w:r w:rsidRPr="00C24CF9">
        <w:rPr>
          <w:rStyle w:val="a4"/>
          <w:spacing w:val="-6"/>
          <w:rtl/>
        </w:rPr>
        <w:footnoteReference w:id="829"/>
      </w:r>
      <w:r w:rsidRPr="00C24CF9">
        <w:rPr>
          <w:spacing w:val="-6"/>
          <w:vertAlign w:val="superscript"/>
          <w:rtl/>
        </w:rPr>
        <w:t>)</w:t>
      </w:r>
      <w:r w:rsidRPr="00C24CF9">
        <w:rPr>
          <w:rFonts w:hint="cs"/>
          <w:spacing w:val="-6"/>
          <w:rtl/>
        </w:rPr>
        <w:t>.</w:t>
      </w:r>
    </w:p>
    <w:p w:rsidR="009635CD" w:rsidRPr="00C24CF9" w:rsidRDefault="0074295B" w:rsidP="00BA295B">
      <w:pPr>
        <w:pStyle w:val="10"/>
        <w:rPr>
          <w:rFonts w:cs="Simplified Arabic"/>
          <w:rtl/>
        </w:rPr>
      </w:pPr>
      <w:r w:rsidRPr="00C24CF9">
        <w:rPr>
          <w:rFonts w:hint="cs"/>
          <w:rtl/>
        </w:rPr>
        <w:lastRenderedPageBreak/>
        <w:t xml:space="preserve">وجاء هذا البناء في أمثال الصحيحين مصدراً للمتعدي من باب (فعَل يفعُل ويفعِل) في (نَسَبه نَسَبًا، وأَمَلَه أمَلاً) يقُول صلى الله عليه وسلم: </w:t>
      </w:r>
    </w:p>
    <w:p w:rsidR="0074295B" w:rsidRPr="00C24CF9" w:rsidRDefault="0074295B" w:rsidP="00BA295B">
      <w:pPr>
        <w:pStyle w:val="10"/>
        <w:rPr>
          <w:rtl/>
        </w:rPr>
      </w:pPr>
      <w:r w:rsidRPr="00C24CF9">
        <w:rPr>
          <w:rFonts w:hint="cs"/>
          <w:rtl/>
        </w:rPr>
        <w:t>(</w:t>
      </w:r>
      <w:r w:rsidRPr="00C24CF9">
        <w:rPr>
          <w:rtl/>
        </w:rPr>
        <w:t xml:space="preserve">مَنْ بَطَّأَ بِهِ عَمَلُهُ، لَمْ يُسْرِعْ بِهِ </w:t>
      </w:r>
      <w:r w:rsidRPr="00C24CF9">
        <w:rPr>
          <w:u w:val="single"/>
          <w:rtl/>
        </w:rPr>
        <w:t>نَسَبُهُ</w:t>
      </w:r>
      <w:r w:rsidRPr="00C24CF9">
        <w:rPr>
          <w:rtl/>
        </w:rPr>
        <w:t>)</w:t>
      </w:r>
      <w:r w:rsidRPr="00C24CF9">
        <w:rPr>
          <w:vertAlign w:val="superscript"/>
          <w:rtl/>
        </w:rPr>
        <w:t>(</w:t>
      </w:r>
      <w:r w:rsidRPr="00C24CF9">
        <w:rPr>
          <w:rStyle w:val="a4"/>
          <w:rtl/>
        </w:rPr>
        <w:footnoteReference w:id="830"/>
      </w:r>
      <w:r w:rsidRPr="00C24CF9">
        <w:rPr>
          <w:vertAlign w:val="superscript"/>
          <w:rtl/>
        </w:rPr>
        <w:t>)</w:t>
      </w:r>
      <w:r w:rsidRPr="00C24CF9">
        <w:rPr>
          <w:rFonts w:hint="cs"/>
          <w:rtl/>
        </w:rPr>
        <w:t xml:space="preserve"> ويقُول في مثل الإنسان وأجله وأمله: (</w:t>
      </w:r>
      <w:r w:rsidRPr="00C24CF9">
        <w:rPr>
          <w:rtl/>
        </w:rPr>
        <w:t xml:space="preserve">وَهَذَا الَّذِي هُوَ خَارِجٌ </w:t>
      </w:r>
      <w:r w:rsidRPr="00C24CF9">
        <w:rPr>
          <w:u w:val="single"/>
          <w:rtl/>
        </w:rPr>
        <w:t>أَمَلُهُ</w:t>
      </w:r>
      <w:r w:rsidRPr="00C24CF9">
        <w:rPr>
          <w:rFonts w:hint="cs"/>
          <w:rtl/>
        </w:rPr>
        <w:t xml:space="preserve"> )</w:t>
      </w:r>
      <w:r w:rsidRPr="00C24CF9">
        <w:rPr>
          <w:vertAlign w:val="superscript"/>
          <w:rtl/>
        </w:rPr>
        <w:t>(</w:t>
      </w:r>
      <w:r w:rsidRPr="00C24CF9">
        <w:rPr>
          <w:rStyle w:val="a4"/>
          <w:rtl/>
        </w:rPr>
        <w:footnoteReference w:id="831"/>
      </w:r>
      <w:r w:rsidRPr="00C24CF9">
        <w:rPr>
          <w:vertAlign w:val="superscript"/>
          <w:rtl/>
        </w:rPr>
        <w:t>)</w:t>
      </w:r>
      <w:r w:rsidRPr="00C24CF9">
        <w:rPr>
          <w:rFonts w:hint="cs"/>
          <w:rtl/>
        </w:rPr>
        <w:t xml:space="preserve"> فالنَسَب: في الأصل مصدر يقال منه: نسَبه ينسِبه وينسُبه نَسَبًا، ويستعمل اسماً للقرابة، أي: واحد الأنساب</w:t>
      </w:r>
      <w:r w:rsidRPr="00C24CF9">
        <w:rPr>
          <w:vertAlign w:val="superscript"/>
          <w:rtl/>
        </w:rPr>
        <w:t>(</w:t>
      </w:r>
      <w:r w:rsidRPr="00C24CF9">
        <w:rPr>
          <w:rStyle w:val="a4"/>
          <w:rtl/>
        </w:rPr>
        <w:footnoteReference w:id="832"/>
      </w:r>
      <w:r w:rsidRPr="00C24CF9">
        <w:rPr>
          <w:vertAlign w:val="superscript"/>
          <w:rtl/>
        </w:rPr>
        <w:t>)</w:t>
      </w:r>
      <w:r w:rsidR="00BA295B" w:rsidRPr="00C24CF9">
        <w:rPr>
          <w:rFonts w:hint="cs"/>
          <w:rtl/>
        </w:rPr>
        <w:t>.</w:t>
      </w:r>
    </w:p>
    <w:p w:rsidR="00BA295B" w:rsidRPr="00C24CF9" w:rsidRDefault="0074295B" w:rsidP="00BA295B">
      <w:pPr>
        <w:pStyle w:val="10"/>
        <w:rPr>
          <w:rtl/>
        </w:rPr>
      </w:pPr>
      <w:r w:rsidRPr="00C24CF9">
        <w:rPr>
          <w:rFonts w:hint="cs"/>
          <w:rtl/>
        </w:rPr>
        <w:t xml:space="preserve"> وجاء البناء - أيضا- مصدراً للمتعدي من باب: (فعِل يفعَل) يقول صلى الله عليه وسلم في مَثَل القلب المفتون: (كَالكُوزِ مُجَخِيًا لا </w:t>
      </w:r>
      <w:r w:rsidRPr="00C24CF9">
        <w:rPr>
          <w:rtl/>
        </w:rPr>
        <w:t xml:space="preserve">يَعْرِفُ مَعْرُوفًا وَلَا يُنْكِرُ مُنْكَرًا، إِلَّا مَا أُشْرِبَ مِنْ </w:t>
      </w:r>
      <w:r w:rsidRPr="00C24CF9">
        <w:rPr>
          <w:u w:val="single"/>
          <w:rtl/>
        </w:rPr>
        <w:t>هَوَاهُ</w:t>
      </w:r>
      <w:r w:rsidRPr="00C24CF9">
        <w:rPr>
          <w:rtl/>
        </w:rPr>
        <w:t>)</w:t>
      </w:r>
      <w:r w:rsidRPr="00C24CF9">
        <w:rPr>
          <w:vertAlign w:val="superscript"/>
          <w:rtl/>
        </w:rPr>
        <w:t>(</w:t>
      </w:r>
      <w:r w:rsidRPr="00C24CF9">
        <w:rPr>
          <w:rStyle w:val="a4"/>
          <w:rtl/>
        </w:rPr>
        <w:footnoteReference w:id="833"/>
      </w:r>
      <w:r w:rsidRPr="00C24CF9">
        <w:rPr>
          <w:vertAlign w:val="superscript"/>
          <w:rtl/>
        </w:rPr>
        <w:t>)</w:t>
      </w:r>
      <w:r w:rsidRPr="00C24CF9">
        <w:rPr>
          <w:rFonts w:hint="cs"/>
          <w:rtl/>
        </w:rPr>
        <w:t xml:space="preserve"> وفي المثل السابق: (</w:t>
      </w:r>
      <w:r w:rsidRPr="00C24CF9">
        <w:rPr>
          <w:rtl/>
        </w:rPr>
        <w:t xml:space="preserve">مَنْ بَطَّأَ بِهِ </w:t>
      </w:r>
      <w:r w:rsidRPr="00C24CF9">
        <w:rPr>
          <w:u w:val="single"/>
          <w:rtl/>
        </w:rPr>
        <w:t>عَمَلُهُ</w:t>
      </w:r>
      <w:r w:rsidRPr="00C24CF9">
        <w:rPr>
          <w:rtl/>
        </w:rPr>
        <w:t>، لَمْ يُسْرِعْ بِهِ نَسَبُهُ)</w:t>
      </w:r>
      <w:r w:rsidRPr="00C24CF9">
        <w:rPr>
          <w:rFonts w:hint="cs"/>
          <w:rtl/>
        </w:rPr>
        <w:t xml:space="preserve"> فالهَوَى: ميل النفس إلى الشهوات، وهو مصدر بوزن (فَعَل) من هوِيه </w:t>
      </w:r>
      <w:r w:rsidRPr="00C24CF9">
        <w:rPr>
          <w:rtl/>
        </w:rPr>
        <w:t>–</w:t>
      </w:r>
      <w:r w:rsidRPr="00C24CF9">
        <w:rPr>
          <w:rFonts w:hint="cs"/>
          <w:rtl/>
        </w:rPr>
        <w:t xml:space="preserve"> بالكسر- يَهْوَاه هَوًى</w:t>
      </w:r>
      <w:r w:rsidRPr="00C24CF9">
        <w:rPr>
          <w:vertAlign w:val="superscript"/>
          <w:rtl/>
        </w:rPr>
        <w:t>(</w:t>
      </w:r>
      <w:r w:rsidRPr="00C24CF9">
        <w:rPr>
          <w:rStyle w:val="a4"/>
          <w:rtl/>
        </w:rPr>
        <w:footnoteReference w:id="834"/>
      </w:r>
      <w:r w:rsidRPr="00C24CF9">
        <w:rPr>
          <w:vertAlign w:val="superscript"/>
          <w:rtl/>
        </w:rPr>
        <w:t>)</w:t>
      </w:r>
      <w:r w:rsidRPr="00C24CF9">
        <w:rPr>
          <w:rFonts w:hint="cs"/>
          <w:rtl/>
        </w:rPr>
        <w:t xml:space="preserve">, قال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584" w:hAnsi="QCF_P584" w:cs="QCF_P584"/>
          <w:color w:val="000000"/>
          <w:rtl/>
        </w:rPr>
        <w:instrText xml:space="preserve">ﯯ  ﯰ    ﯱ  ﯲ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[079\</w:instrText>
      </w:r>
      <w:r w:rsidRPr="00C24CF9">
        <w:rPr>
          <w:rFonts w:ascii="Tahoma" w:hAnsi="Tahoma" w:cs="Tahoma" w:hint="cs"/>
          <w:color w:val="FF6600"/>
          <w:rtl/>
        </w:rPr>
        <w:instrText>:]</w:instrText>
      </w:r>
      <w:r w:rsidRPr="00C24CF9">
        <w:rPr>
          <w:rFonts w:hint="cs"/>
          <w:color w:val="FF00FF"/>
          <w:rtl/>
        </w:rPr>
        <w:instrText>040-</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584" w:hAnsi="QCF_P584" w:cs="QCF_P584"/>
          <w:color w:val="000000"/>
          <w:rtl/>
        </w:rPr>
        <w:t xml:space="preserve">ﯯ  ﯰ    ﯱ  </w:t>
      </w:r>
      <w:r w:rsidRPr="00C24CF9">
        <w:rPr>
          <w:rFonts w:ascii="QCF_P584" w:hAnsi="QCF_P584" w:cs="QCF_P584"/>
          <w:color w:val="000000"/>
          <w:u w:val="single"/>
          <w:rtl/>
        </w:rPr>
        <w:t>ﯲ</w:t>
      </w:r>
      <w:r w:rsidRPr="00C24CF9">
        <w:rPr>
          <w:rFonts w:ascii="QCF_BSML" w:hAnsi="QCF_BSML" w:cs="QCF_BSML"/>
          <w:color w:val="000000"/>
          <w:rtl/>
        </w:rPr>
        <w:t>ﭼ</w:t>
      </w:r>
      <w:r w:rsidRPr="00C24CF9">
        <w:rPr>
          <w:vertAlign w:val="superscript"/>
          <w:rtl/>
        </w:rPr>
        <w:t>(</w:t>
      </w:r>
      <w:r w:rsidRPr="00C24CF9">
        <w:rPr>
          <w:rStyle w:val="a4"/>
          <w:rtl/>
        </w:rPr>
        <w:footnoteReference w:id="835"/>
      </w:r>
      <w:r w:rsidRPr="00C24CF9">
        <w:rPr>
          <w:vertAlign w:val="superscript"/>
          <w:rtl/>
        </w:rPr>
        <w:t>)</w:t>
      </w:r>
      <w:r w:rsidRPr="00C24CF9">
        <w:rPr>
          <w:rFonts w:hint="cs"/>
          <w:rtl/>
        </w:rPr>
        <w:t>, والعَمَل: مصدر عَمِله يعمَله</w:t>
      </w:r>
      <w:r w:rsidR="00BA295B" w:rsidRPr="00C24CF9">
        <w:rPr>
          <w:rFonts w:hint="cs"/>
          <w:rtl/>
        </w:rPr>
        <w:t>.</w:t>
      </w:r>
    </w:p>
    <w:p w:rsidR="0074295B" w:rsidRPr="006B15A1" w:rsidRDefault="0074295B" w:rsidP="0074295B">
      <w:pPr>
        <w:pStyle w:val="3"/>
        <w:rPr>
          <w:rFonts w:cs="Traditional Arabic"/>
          <w:sz w:val="36"/>
          <w:szCs w:val="36"/>
          <w:rtl/>
        </w:rPr>
      </w:pPr>
      <w:bookmarkStart w:id="496" w:name="_Toc303366917"/>
      <w:bookmarkStart w:id="497" w:name="_Toc303367655"/>
      <w:bookmarkStart w:id="498" w:name="_Toc306912111"/>
      <w:bookmarkStart w:id="499" w:name="_Toc306983115"/>
      <w:bookmarkStart w:id="500" w:name="_Toc313750370"/>
      <w:bookmarkStart w:id="501" w:name="_Toc313773122"/>
      <w:r w:rsidRPr="006B15A1">
        <w:rPr>
          <w:rFonts w:cs="Traditional Arabic" w:hint="cs"/>
          <w:sz w:val="36"/>
          <w:szCs w:val="36"/>
          <w:rtl/>
        </w:rPr>
        <w:t>4- فُعَل</w:t>
      </w:r>
      <w:bookmarkEnd w:id="496"/>
      <w:bookmarkEnd w:id="497"/>
      <w:bookmarkEnd w:id="498"/>
      <w:bookmarkEnd w:id="499"/>
      <w:bookmarkEnd w:id="500"/>
      <w:bookmarkEnd w:id="501"/>
    </w:p>
    <w:p w:rsidR="0074295B" w:rsidRPr="00C24CF9" w:rsidRDefault="0074295B" w:rsidP="00A11EC1">
      <w:pPr>
        <w:pStyle w:val="10"/>
      </w:pPr>
      <w:r w:rsidRPr="00C24CF9">
        <w:rPr>
          <w:rFonts w:hint="cs"/>
          <w:rtl/>
        </w:rPr>
        <w:t>هذا البناء قليل في المصادر، فقد حكى السيوطي عن الفراء</w:t>
      </w:r>
      <w:r w:rsidR="008F7295" w:rsidRPr="00C24CF9">
        <w:rPr>
          <w:rtl/>
        </w:rPr>
        <w:fldChar w:fldCharType="begin"/>
      </w:r>
      <w:r w:rsidRPr="00C24CF9">
        <w:instrText xml:space="preserve"> XE "</w:instrText>
      </w:r>
      <w:r w:rsidRPr="00C24CF9">
        <w:rPr>
          <w:rtl/>
        </w:rPr>
        <w:instrText>فهرس الأعلام:الفراء</w:instrText>
      </w:r>
      <w:r w:rsidRPr="00C24CF9">
        <w:instrText xml:space="preserve">" </w:instrText>
      </w:r>
      <w:r w:rsidR="008F7295" w:rsidRPr="00C24CF9">
        <w:rPr>
          <w:rtl/>
        </w:rPr>
        <w:fldChar w:fldCharType="end"/>
      </w:r>
      <w:r w:rsidRPr="00C24CF9">
        <w:rPr>
          <w:rFonts w:hint="cs"/>
          <w:rtl/>
        </w:rPr>
        <w:t xml:space="preserve"> أنه قال: "المصادر على فُعَل قليلة، قد جاء من </w:t>
      </w:r>
      <w:r w:rsidR="00A11EC1" w:rsidRPr="00C24CF9">
        <w:rPr>
          <w:rFonts w:hint="cs"/>
          <w:rtl/>
        </w:rPr>
        <w:t xml:space="preserve">ذلك </w:t>
      </w:r>
      <w:r w:rsidRPr="00C24CF9">
        <w:rPr>
          <w:rFonts w:hint="cs"/>
          <w:rtl/>
        </w:rPr>
        <w:t>في أمثال الصحيحين قوله صلى الله عليه وسلم: (</w:t>
      </w:r>
      <w:r w:rsidRPr="00C24CF9">
        <w:rPr>
          <w:rtl/>
        </w:rPr>
        <w:t xml:space="preserve">مَثَلُ مَا بَعَثَنِي اللَّهُ بِهِ مِنَ </w:t>
      </w:r>
      <w:r w:rsidRPr="00C24CF9">
        <w:rPr>
          <w:u w:val="single"/>
          <w:rtl/>
        </w:rPr>
        <w:t>الهُدَى</w:t>
      </w:r>
      <w:r w:rsidRPr="00C24CF9">
        <w:rPr>
          <w:rtl/>
        </w:rPr>
        <w:t xml:space="preserve"> وَالعِلْمِ، كَمَثَلِ الغَيْثِ الكَثِيرِ أَصَابَ أَرْضً)</w:t>
      </w:r>
      <w:r w:rsidRPr="00C24CF9">
        <w:rPr>
          <w:vertAlign w:val="superscript"/>
          <w:rtl/>
        </w:rPr>
        <w:t>(</w:t>
      </w:r>
      <w:r w:rsidRPr="00C24CF9">
        <w:rPr>
          <w:rStyle w:val="a4"/>
          <w:rtl/>
        </w:rPr>
        <w:footnoteReference w:id="836"/>
      </w:r>
      <w:r w:rsidRPr="00C24CF9">
        <w:rPr>
          <w:vertAlign w:val="superscript"/>
          <w:rtl/>
        </w:rPr>
        <w:t>)</w:t>
      </w:r>
      <w:r w:rsidRPr="00C24CF9">
        <w:rPr>
          <w:rFonts w:hint="cs"/>
          <w:rtl/>
        </w:rPr>
        <w:t xml:space="preserve"> ويختص هذا البناء في أبنية المصادر بالمعتل، قال ابن قتيبة</w:t>
      </w:r>
      <w:r w:rsidR="008F7295" w:rsidRPr="00C24CF9">
        <w:rPr>
          <w:rtl/>
        </w:rPr>
        <w:fldChar w:fldCharType="begin"/>
      </w:r>
      <w:r w:rsidRPr="00C24CF9">
        <w:instrText xml:space="preserve"> XE "</w:instrText>
      </w:r>
      <w:r w:rsidRPr="00C24CF9">
        <w:rPr>
          <w:rtl/>
        </w:rPr>
        <w:instrText>فهرس الأعلام:ابن قتيبة</w:instrText>
      </w:r>
      <w:r w:rsidRPr="00C24CF9">
        <w:instrText xml:space="preserve">" </w:instrText>
      </w:r>
      <w:r w:rsidR="008F7295" w:rsidRPr="00C24CF9">
        <w:rPr>
          <w:rtl/>
        </w:rPr>
        <w:fldChar w:fldCharType="end"/>
      </w:r>
      <w:r w:rsidRPr="00C24CF9">
        <w:rPr>
          <w:rFonts w:hint="cs"/>
          <w:rtl/>
        </w:rPr>
        <w:t xml:space="preserve"> في باب أبنية المصادر من فعَل يفعِل فقال: "ويجيء في المعتل على (فُعَل) قالوا: هداه يهديه هُدًى، وسرى يسري سُرًى، وليس يجيء  مصدر على فُعَل إلا في المعتل"</w:t>
      </w:r>
      <w:r w:rsidRPr="00C24CF9">
        <w:rPr>
          <w:vertAlign w:val="superscript"/>
          <w:rtl/>
        </w:rPr>
        <w:t>(</w:t>
      </w:r>
      <w:r w:rsidRPr="00C24CF9">
        <w:rPr>
          <w:rStyle w:val="a4"/>
          <w:rtl/>
        </w:rPr>
        <w:footnoteReference w:id="837"/>
      </w:r>
      <w:r w:rsidRPr="00C24CF9">
        <w:rPr>
          <w:vertAlign w:val="superscript"/>
          <w:rtl/>
        </w:rPr>
        <w:t>)</w:t>
      </w:r>
    </w:p>
    <w:p w:rsidR="0074295B" w:rsidRPr="006B15A1" w:rsidRDefault="0074295B" w:rsidP="0074295B">
      <w:pPr>
        <w:pStyle w:val="3"/>
        <w:rPr>
          <w:rFonts w:cs="Traditional Arabic"/>
          <w:sz w:val="36"/>
          <w:szCs w:val="36"/>
          <w:rtl/>
        </w:rPr>
      </w:pPr>
      <w:bookmarkStart w:id="502" w:name="_Toc303366918"/>
      <w:bookmarkStart w:id="503" w:name="_Toc303367656"/>
      <w:bookmarkStart w:id="504" w:name="_Toc306912112"/>
      <w:bookmarkStart w:id="505" w:name="_Toc306983116"/>
      <w:bookmarkStart w:id="506" w:name="_Toc313750371"/>
      <w:bookmarkStart w:id="507" w:name="_Toc313773123"/>
      <w:r w:rsidRPr="006B15A1">
        <w:rPr>
          <w:rFonts w:cs="Traditional Arabic" w:hint="cs"/>
          <w:sz w:val="36"/>
          <w:szCs w:val="36"/>
          <w:rtl/>
        </w:rPr>
        <w:lastRenderedPageBreak/>
        <w:t>5- فَعْلة</w:t>
      </w:r>
      <w:bookmarkEnd w:id="502"/>
      <w:bookmarkEnd w:id="503"/>
      <w:bookmarkEnd w:id="504"/>
      <w:bookmarkEnd w:id="505"/>
      <w:bookmarkEnd w:id="506"/>
      <w:bookmarkEnd w:id="507"/>
    </w:p>
    <w:p w:rsidR="0074295B" w:rsidRPr="00C24CF9" w:rsidRDefault="0074295B" w:rsidP="005457F9">
      <w:pPr>
        <w:pStyle w:val="10"/>
        <w:rPr>
          <w:rtl/>
        </w:rPr>
      </w:pPr>
      <w:r w:rsidRPr="00C24CF9">
        <w:rPr>
          <w:rFonts w:hint="cs"/>
          <w:rtl/>
        </w:rPr>
        <w:t>بفتح الفاء وسكون العين، بناء قياسي للدلالة على المرة من الثلاثي، وقد سُمِع مصدراً أصليًّا، وليس للمرة، قال ابن سيده</w:t>
      </w:r>
      <w:r w:rsidR="008F7295" w:rsidRPr="00C24CF9">
        <w:rPr>
          <w:rtl/>
        </w:rPr>
        <w:fldChar w:fldCharType="begin"/>
      </w:r>
      <w:r w:rsidRPr="00C24CF9">
        <w:instrText xml:space="preserve"> XE "</w:instrText>
      </w:r>
      <w:r w:rsidRPr="00C24CF9">
        <w:rPr>
          <w:rtl/>
        </w:rPr>
        <w:instrText>فهرس الأعلام:ابن سيده</w:instrText>
      </w:r>
      <w:r w:rsidRPr="00C24CF9">
        <w:instrText xml:space="preserve">" </w:instrText>
      </w:r>
      <w:r w:rsidR="008F7295" w:rsidRPr="00C24CF9">
        <w:rPr>
          <w:rtl/>
        </w:rPr>
        <w:fldChar w:fldCharType="end"/>
      </w:r>
      <w:r w:rsidRPr="00C24CF9">
        <w:rPr>
          <w:rFonts w:hint="cs"/>
          <w:rtl/>
        </w:rPr>
        <w:t>: "وقد جاء على (فَعْلة) كقولهم: رَحِمته رَحْمة، وليس يراد به مرة واحدة، وكذلك: لقيته لَقْية"</w:t>
      </w:r>
      <w:r w:rsidRPr="00C24CF9">
        <w:rPr>
          <w:vertAlign w:val="superscript"/>
          <w:rtl/>
        </w:rPr>
        <w:t>(</w:t>
      </w:r>
      <w:r w:rsidRPr="00C24CF9">
        <w:rPr>
          <w:rStyle w:val="a4"/>
          <w:rtl/>
        </w:rPr>
        <w:footnoteReference w:id="838"/>
      </w:r>
      <w:r w:rsidRPr="00C24CF9">
        <w:rPr>
          <w:vertAlign w:val="superscript"/>
          <w:rtl/>
        </w:rPr>
        <w:t>)</w:t>
      </w:r>
      <w:r w:rsidRPr="00C24CF9">
        <w:rPr>
          <w:rFonts w:hint="cs"/>
          <w:rtl/>
        </w:rPr>
        <w:t>,وورد هذا البناء في الأمثال النبوية مصدراً للمتعدي من (فَعَل، وفعِل) فمن الأول قوله صلى الله عليه وسلم: (</w:t>
      </w:r>
      <w:r w:rsidRPr="00C24CF9">
        <w:rPr>
          <w:rtl/>
        </w:rPr>
        <w:t xml:space="preserve">اتَّقِ </w:t>
      </w:r>
      <w:r w:rsidRPr="00C24CF9">
        <w:rPr>
          <w:u w:val="single"/>
          <w:rtl/>
        </w:rPr>
        <w:t>د</w:t>
      </w:r>
      <w:r w:rsidRPr="00C24CF9">
        <w:rPr>
          <w:rFonts w:hint="cs"/>
          <w:u w:val="single"/>
          <w:rtl/>
        </w:rPr>
        <w:t>َ</w:t>
      </w:r>
      <w:r w:rsidRPr="00C24CF9">
        <w:rPr>
          <w:u w:val="single"/>
          <w:rtl/>
        </w:rPr>
        <w:t>ع</w:t>
      </w:r>
      <w:r w:rsidRPr="00C24CF9">
        <w:rPr>
          <w:rFonts w:hint="cs"/>
          <w:u w:val="single"/>
          <w:rtl/>
        </w:rPr>
        <w:t>ْ</w:t>
      </w:r>
      <w:r w:rsidRPr="00C24CF9">
        <w:rPr>
          <w:u w:val="single"/>
          <w:rtl/>
        </w:rPr>
        <w:t>و</w:t>
      </w:r>
      <w:r w:rsidRPr="00C24CF9">
        <w:rPr>
          <w:rFonts w:hint="cs"/>
          <w:u w:val="single"/>
          <w:rtl/>
        </w:rPr>
        <w:t>َ</w:t>
      </w:r>
      <w:r w:rsidRPr="00C24CF9">
        <w:rPr>
          <w:u w:val="single"/>
          <w:rtl/>
        </w:rPr>
        <w:t>ة</w:t>
      </w:r>
      <w:r w:rsidRPr="00C24CF9">
        <w:rPr>
          <w:rtl/>
        </w:rPr>
        <w:t xml:space="preserve"> المظلوم</w:t>
      </w:r>
      <w:r w:rsidRPr="00C24CF9">
        <w:rPr>
          <w:rFonts w:hint="cs"/>
          <w:rtl/>
        </w:rPr>
        <w:t>)</w:t>
      </w:r>
      <w:r w:rsidRPr="00C24CF9">
        <w:rPr>
          <w:vertAlign w:val="superscript"/>
          <w:rtl/>
        </w:rPr>
        <w:t>(</w:t>
      </w:r>
      <w:r w:rsidRPr="00C24CF9">
        <w:rPr>
          <w:rStyle w:val="a4"/>
          <w:rtl/>
        </w:rPr>
        <w:footnoteReference w:id="839"/>
      </w:r>
      <w:r w:rsidRPr="00C24CF9">
        <w:rPr>
          <w:vertAlign w:val="superscript"/>
          <w:rtl/>
        </w:rPr>
        <w:t>)</w:t>
      </w:r>
      <w:r w:rsidRPr="00C24CF9">
        <w:rPr>
          <w:rFonts w:hint="cs"/>
          <w:rtl/>
        </w:rPr>
        <w:t>فالدَعْوة: مصدر سماعي من دعا</w:t>
      </w:r>
      <w:r w:rsidRPr="00C24CF9">
        <w:rPr>
          <w:vertAlign w:val="superscript"/>
          <w:rtl/>
        </w:rPr>
        <w:t>(</w:t>
      </w:r>
      <w:r w:rsidRPr="00C24CF9">
        <w:rPr>
          <w:rStyle w:val="a4"/>
          <w:rtl/>
        </w:rPr>
        <w:footnoteReference w:id="840"/>
      </w:r>
      <w:r w:rsidRPr="00C24CF9">
        <w:rPr>
          <w:vertAlign w:val="superscript"/>
          <w:rtl/>
        </w:rPr>
        <w:t>)</w:t>
      </w:r>
      <w:r w:rsidR="003505D3" w:rsidRPr="00C24CF9">
        <w:rPr>
          <w:rFonts w:hint="cs"/>
          <w:rtl/>
        </w:rPr>
        <w:t>. ومن الثاني قوله صلى الله عليه وسلم: (</w:t>
      </w:r>
      <w:r w:rsidR="003505D3" w:rsidRPr="00C24CF9">
        <w:rPr>
          <w:rtl/>
        </w:rPr>
        <w:t>العَبْدُ المُؤْمِنُ يَسْتَرِيحُ مِنْ نَصَبِ الدُّنْيَا وَأَذَاهَا إِلَى رَحْمَةِ اللَّهِ</w:t>
      </w:r>
      <w:r w:rsidR="003505D3" w:rsidRPr="00C24CF9">
        <w:rPr>
          <w:rFonts w:hint="cs"/>
          <w:rtl/>
        </w:rPr>
        <w:t>)</w:t>
      </w:r>
      <w:r w:rsidR="005457F9" w:rsidRPr="00C24CF9">
        <w:rPr>
          <w:rFonts w:hint="cs"/>
          <w:rtl/>
        </w:rPr>
        <w:t>.</w:t>
      </w:r>
    </w:p>
    <w:p w:rsidR="0074295B" w:rsidRPr="006B15A1" w:rsidRDefault="0074295B" w:rsidP="0074295B">
      <w:pPr>
        <w:pStyle w:val="3"/>
        <w:rPr>
          <w:rFonts w:cs="Traditional Arabic"/>
          <w:sz w:val="36"/>
          <w:szCs w:val="36"/>
          <w:rtl/>
        </w:rPr>
      </w:pPr>
      <w:bookmarkStart w:id="508" w:name="_Toc303366919"/>
      <w:bookmarkStart w:id="509" w:name="_Toc303367657"/>
      <w:bookmarkStart w:id="510" w:name="_Toc306912113"/>
      <w:bookmarkStart w:id="511" w:name="_Toc306983117"/>
      <w:bookmarkStart w:id="512" w:name="_Toc313750372"/>
      <w:bookmarkStart w:id="513" w:name="_Toc313773124"/>
      <w:r w:rsidRPr="006B15A1">
        <w:rPr>
          <w:rFonts w:cs="Traditional Arabic" w:hint="cs"/>
          <w:sz w:val="36"/>
          <w:szCs w:val="36"/>
          <w:rtl/>
        </w:rPr>
        <w:t>6- فِعْلة</w:t>
      </w:r>
      <w:bookmarkEnd w:id="508"/>
      <w:bookmarkEnd w:id="509"/>
      <w:bookmarkEnd w:id="510"/>
      <w:bookmarkEnd w:id="511"/>
      <w:bookmarkEnd w:id="512"/>
      <w:bookmarkEnd w:id="513"/>
    </w:p>
    <w:p w:rsidR="0074295B" w:rsidRPr="00C24CF9" w:rsidRDefault="0074295B" w:rsidP="00A11EC1">
      <w:pPr>
        <w:pStyle w:val="10"/>
        <w:rPr>
          <w:rtl/>
        </w:rPr>
      </w:pPr>
      <w:r w:rsidRPr="00C24CF9">
        <w:rPr>
          <w:rFonts w:hint="cs"/>
          <w:rtl/>
        </w:rPr>
        <w:t>فِعْلة: وزن قياسي لاسم الهيئة، نحو: جلست جِلسة العلماء، وجاء مصدراً أصليا للمتعدي وليس مرادا به الهيئة، قالوا: نشَد الضالةَ نِشدةً، وحمى مريضَه حِميةً</w:t>
      </w:r>
      <w:r w:rsidRPr="00C24CF9">
        <w:rPr>
          <w:rFonts w:hint="cs"/>
          <w:b/>
          <w:bCs/>
          <w:rtl/>
        </w:rPr>
        <w:t>،</w:t>
      </w:r>
      <w:r w:rsidRPr="00C24CF9">
        <w:rPr>
          <w:b/>
          <w:bCs/>
          <w:vertAlign w:val="superscript"/>
          <w:rtl/>
        </w:rPr>
        <w:t>(</w:t>
      </w:r>
      <w:r w:rsidRPr="00C24CF9">
        <w:rPr>
          <w:rStyle w:val="a4"/>
          <w:b/>
          <w:bCs/>
          <w:rtl/>
        </w:rPr>
        <w:footnoteReference w:id="841"/>
      </w:r>
      <w:r w:rsidRPr="00C24CF9">
        <w:rPr>
          <w:b/>
          <w:bCs/>
          <w:vertAlign w:val="superscript"/>
          <w:rtl/>
        </w:rPr>
        <w:t>)</w:t>
      </w:r>
      <w:r w:rsidR="00A11EC1" w:rsidRPr="00C24CF9">
        <w:rPr>
          <w:rFonts w:hint="cs"/>
          <w:b/>
          <w:bCs/>
          <w:rtl/>
        </w:rPr>
        <w:t xml:space="preserve">، </w:t>
      </w:r>
      <w:r w:rsidRPr="00C24CF9">
        <w:rPr>
          <w:rFonts w:hint="cs"/>
          <w:rtl/>
        </w:rPr>
        <w:t>وقد ورد هذا البناء مصدراً للمعدَّى في الأمثال النبوية، من ذلك: (فِتْنَة) في قوله صلى الله عليه وسلم: (</w:t>
      </w:r>
      <w:r w:rsidRPr="00C24CF9">
        <w:rPr>
          <w:rtl/>
        </w:rPr>
        <w:t xml:space="preserve">حَتَّى تَصِيرَ عَلَى قَلْبَيْنِ، عَلَى أَبْيَضَ مِثْلِ الصَّفَا فَلَا تَضُرُّهُ </w:t>
      </w:r>
      <w:r w:rsidRPr="00C24CF9">
        <w:rPr>
          <w:u w:val="single"/>
          <w:rtl/>
        </w:rPr>
        <w:t>فِتْنَةٌ</w:t>
      </w:r>
      <w:r w:rsidRPr="00C24CF9">
        <w:rPr>
          <w:rFonts w:hint="cs"/>
          <w:rtl/>
        </w:rPr>
        <w:t>)</w:t>
      </w:r>
      <w:r w:rsidRPr="00C24CF9">
        <w:rPr>
          <w:vertAlign w:val="superscript"/>
          <w:rtl/>
        </w:rPr>
        <w:t>(</w:t>
      </w:r>
      <w:r w:rsidRPr="00C24CF9">
        <w:rPr>
          <w:rStyle w:val="a4"/>
          <w:rtl/>
        </w:rPr>
        <w:footnoteReference w:id="842"/>
      </w:r>
      <w:r w:rsidRPr="00C24CF9">
        <w:rPr>
          <w:vertAlign w:val="superscript"/>
          <w:rtl/>
        </w:rPr>
        <w:t>)</w:t>
      </w:r>
      <w:r w:rsidRPr="00C24CF9">
        <w:rPr>
          <w:rFonts w:hint="cs"/>
          <w:rtl/>
        </w:rPr>
        <w:t xml:space="preserve"> قال الأزهري</w:t>
      </w:r>
      <w:r w:rsidR="008F7295" w:rsidRPr="00C24CF9">
        <w:rPr>
          <w:rtl/>
        </w:rPr>
        <w:fldChar w:fldCharType="begin"/>
      </w:r>
      <w:r w:rsidRPr="00C24CF9">
        <w:instrText xml:space="preserve"> XE "</w:instrText>
      </w:r>
      <w:r w:rsidRPr="00C24CF9">
        <w:rPr>
          <w:rtl/>
        </w:rPr>
        <w:instrText>فهرس الأعلام:الأزهري</w:instrText>
      </w:r>
      <w:r w:rsidRPr="00C24CF9">
        <w:instrText xml:space="preserve">" </w:instrText>
      </w:r>
      <w:r w:rsidR="008F7295" w:rsidRPr="00C24CF9">
        <w:rPr>
          <w:rtl/>
        </w:rPr>
        <w:fldChar w:fldCharType="end"/>
      </w:r>
      <w:r w:rsidRPr="00C24CF9">
        <w:rPr>
          <w:rFonts w:hint="cs"/>
          <w:rtl/>
        </w:rPr>
        <w:t>:"</w:t>
      </w:r>
      <w:r w:rsidRPr="00C24CF9">
        <w:rPr>
          <w:rtl/>
        </w:rPr>
        <w:t>جِمَاعُ مَعْنى الفِتْنَةِ في كلام العرب الابْتَلاءُ والامْتِحَانُ وأصلها مأخوذٌ من قولك</w:t>
      </w:r>
      <w:r w:rsidRPr="00C24CF9">
        <w:rPr>
          <w:rFonts w:hint="cs"/>
          <w:rtl/>
        </w:rPr>
        <w:t>:</w:t>
      </w:r>
      <w:r w:rsidRPr="00C24CF9">
        <w:rPr>
          <w:rtl/>
        </w:rPr>
        <w:t xml:space="preserve"> فَتَنْتُ الفِضّةَ والذَّهَبَ إذا أذبتهما بالنار ليتميز الرديء من الجَيِّد</w:t>
      </w:r>
      <w:r w:rsidRPr="00C24CF9">
        <w:rPr>
          <w:rFonts w:hint="cs"/>
          <w:rtl/>
        </w:rPr>
        <w:t>"</w:t>
      </w:r>
      <w:r w:rsidRPr="00C24CF9">
        <w:rPr>
          <w:vertAlign w:val="superscript"/>
          <w:rtl/>
        </w:rPr>
        <w:t>(</w:t>
      </w:r>
      <w:r w:rsidRPr="00C24CF9">
        <w:rPr>
          <w:rStyle w:val="a4"/>
          <w:rtl/>
        </w:rPr>
        <w:footnoteReference w:id="843"/>
      </w:r>
      <w:r w:rsidRPr="00C24CF9">
        <w:rPr>
          <w:vertAlign w:val="superscript"/>
          <w:rtl/>
        </w:rPr>
        <w:t>)</w:t>
      </w:r>
      <w:r w:rsidRPr="00C24CF9">
        <w:rPr>
          <w:rFonts w:hint="cs"/>
          <w:rtl/>
        </w:rPr>
        <w:t>فالفتنة مصدرسماعي من فَعَل المتعدي، يقال: فتنته فَتْـنًا، وفِتْنةَ وفُتُونا</w:t>
      </w:r>
      <w:r w:rsidRPr="00C24CF9">
        <w:rPr>
          <w:vertAlign w:val="superscript"/>
          <w:rtl/>
        </w:rPr>
        <w:t>(</w:t>
      </w:r>
      <w:r w:rsidRPr="00C24CF9">
        <w:rPr>
          <w:rStyle w:val="a4"/>
          <w:rtl/>
        </w:rPr>
        <w:footnoteReference w:id="844"/>
      </w:r>
      <w:r w:rsidRPr="00C24CF9">
        <w:rPr>
          <w:vertAlign w:val="superscript"/>
          <w:rtl/>
        </w:rPr>
        <w:t>)</w:t>
      </w:r>
      <w:r w:rsidRPr="00C24CF9">
        <w:rPr>
          <w:rFonts w:hint="cs"/>
          <w:rtl/>
        </w:rPr>
        <w:t>.</w:t>
      </w:r>
    </w:p>
    <w:p w:rsidR="0074295B" w:rsidRPr="00C24CF9" w:rsidRDefault="0074295B" w:rsidP="00827F74">
      <w:pPr>
        <w:pStyle w:val="10"/>
      </w:pPr>
      <w:r w:rsidRPr="00C24CF9">
        <w:rPr>
          <w:rFonts w:hint="cs"/>
          <w:rtl/>
        </w:rPr>
        <w:t>ومثل فَتَنه فِتنةً: (فَطَره فِطرةً،</w:t>
      </w:r>
      <w:r w:rsidRPr="00C24CF9">
        <w:rPr>
          <w:vertAlign w:val="superscript"/>
          <w:rtl/>
        </w:rPr>
        <w:t>(</w:t>
      </w:r>
      <w:r w:rsidRPr="00C24CF9">
        <w:rPr>
          <w:rStyle w:val="a4"/>
          <w:rtl/>
        </w:rPr>
        <w:footnoteReference w:id="845"/>
      </w:r>
      <w:r w:rsidRPr="00C24CF9">
        <w:rPr>
          <w:vertAlign w:val="superscript"/>
          <w:rtl/>
        </w:rPr>
        <w:t>)</w:t>
      </w:r>
      <w:r w:rsidRPr="00C24CF9">
        <w:rPr>
          <w:rFonts w:hint="cs"/>
          <w:rtl/>
        </w:rPr>
        <w:t>وهَجَره هِجْرةً،</w:t>
      </w:r>
      <w:r w:rsidRPr="00C24CF9">
        <w:rPr>
          <w:vertAlign w:val="superscript"/>
          <w:rtl/>
        </w:rPr>
        <w:t>(</w:t>
      </w:r>
      <w:r w:rsidRPr="00C24CF9">
        <w:rPr>
          <w:rStyle w:val="a4"/>
          <w:rtl/>
        </w:rPr>
        <w:footnoteReference w:id="846"/>
      </w:r>
      <w:r w:rsidRPr="00C24CF9">
        <w:rPr>
          <w:vertAlign w:val="superscript"/>
          <w:rtl/>
        </w:rPr>
        <w:t>)</w:t>
      </w:r>
      <w:r w:rsidRPr="00C24CF9">
        <w:rPr>
          <w:rFonts w:hint="cs"/>
          <w:rtl/>
        </w:rPr>
        <w:t xml:space="preserve"> ونَوَاه نِيَّـةً</w:t>
      </w:r>
      <w:r w:rsidRPr="00C24CF9">
        <w:rPr>
          <w:vertAlign w:val="superscript"/>
          <w:rtl/>
        </w:rPr>
        <w:t>(</w:t>
      </w:r>
      <w:r w:rsidRPr="00C24CF9">
        <w:rPr>
          <w:rStyle w:val="a4"/>
          <w:rtl/>
        </w:rPr>
        <w:footnoteReference w:id="847"/>
      </w:r>
      <w:r w:rsidRPr="00C24CF9">
        <w:rPr>
          <w:vertAlign w:val="superscript"/>
          <w:rtl/>
        </w:rPr>
        <w:t>)</w:t>
      </w:r>
      <w:r w:rsidRPr="00C24CF9">
        <w:rPr>
          <w:rFonts w:hint="cs"/>
          <w:rtl/>
        </w:rPr>
        <w:t xml:space="preserve">)من قوله </w:t>
      </w:r>
      <w:r w:rsidRPr="00C24CF9">
        <w:rPr>
          <w:rFonts w:hint="cs"/>
          <w:rtl/>
        </w:rPr>
        <w:lastRenderedPageBreak/>
        <w:t>صلى الله عليه وسلم: (</w:t>
      </w:r>
      <w:r w:rsidRPr="00C24CF9">
        <w:rPr>
          <w:rtl/>
        </w:rPr>
        <w:t>ك</w:t>
      </w:r>
      <w:r w:rsidRPr="00C24CF9">
        <w:rPr>
          <w:rFonts w:hint="cs"/>
          <w:rtl/>
        </w:rPr>
        <w:t>ُ</w:t>
      </w:r>
      <w:r w:rsidRPr="00C24CF9">
        <w:rPr>
          <w:rtl/>
        </w:rPr>
        <w:t>ل</w:t>
      </w:r>
      <w:r w:rsidRPr="00C24CF9">
        <w:rPr>
          <w:rFonts w:hint="cs"/>
          <w:rtl/>
        </w:rPr>
        <w:t>ُّ</w:t>
      </w:r>
      <w:r w:rsidRPr="00C24CF9">
        <w:rPr>
          <w:rtl/>
        </w:rPr>
        <w:t xml:space="preserve"> م</w:t>
      </w:r>
      <w:r w:rsidRPr="00C24CF9">
        <w:rPr>
          <w:rFonts w:hint="cs"/>
          <w:rtl/>
        </w:rPr>
        <w:t>َ</w:t>
      </w:r>
      <w:r w:rsidRPr="00C24CF9">
        <w:rPr>
          <w:rtl/>
        </w:rPr>
        <w:t>ول</w:t>
      </w:r>
      <w:r w:rsidRPr="00C24CF9">
        <w:rPr>
          <w:rFonts w:hint="cs"/>
          <w:rtl/>
        </w:rPr>
        <w:t>ُ</w:t>
      </w:r>
      <w:r w:rsidRPr="00C24CF9">
        <w:rPr>
          <w:rtl/>
        </w:rPr>
        <w:t>ود</w:t>
      </w:r>
      <w:r w:rsidRPr="00C24CF9">
        <w:rPr>
          <w:rFonts w:hint="cs"/>
          <w:rtl/>
        </w:rPr>
        <w:t>ٍ</w:t>
      </w:r>
      <w:r w:rsidRPr="00C24CF9">
        <w:rPr>
          <w:rtl/>
        </w:rPr>
        <w:t xml:space="preserve"> ي</w:t>
      </w:r>
      <w:r w:rsidRPr="00C24CF9">
        <w:rPr>
          <w:rFonts w:hint="cs"/>
          <w:rtl/>
        </w:rPr>
        <w:t>ُ</w:t>
      </w:r>
      <w:r w:rsidRPr="00C24CF9">
        <w:rPr>
          <w:rtl/>
        </w:rPr>
        <w:t>ول</w:t>
      </w:r>
      <w:r w:rsidRPr="00C24CF9">
        <w:rPr>
          <w:rFonts w:hint="cs"/>
          <w:rtl/>
        </w:rPr>
        <w:t>َ</w:t>
      </w:r>
      <w:r w:rsidRPr="00C24CF9">
        <w:rPr>
          <w:rtl/>
        </w:rPr>
        <w:t>د ع</w:t>
      </w:r>
      <w:r w:rsidRPr="00C24CF9">
        <w:rPr>
          <w:rFonts w:hint="cs"/>
          <w:rtl/>
        </w:rPr>
        <w:t>َ</w:t>
      </w:r>
      <w:r w:rsidRPr="00C24CF9">
        <w:rPr>
          <w:rtl/>
        </w:rPr>
        <w:t>ل</w:t>
      </w:r>
      <w:r w:rsidRPr="00C24CF9">
        <w:rPr>
          <w:rFonts w:hint="cs"/>
          <w:rtl/>
        </w:rPr>
        <w:t>َ</w:t>
      </w:r>
      <w:r w:rsidRPr="00C24CF9">
        <w:rPr>
          <w:rtl/>
        </w:rPr>
        <w:t xml:space="preserve">ى </w:t>
      </w:r>
      <w:r w:rsidRPr="00C24CF9">
        <w:rPr>
          <w:u w:val="single"/>
          <w:rtl/>
        </w:rPr>
        <w:t>الف</w:t>
      </w:r>
      <w:r w:rsidRPr="00C24CF9">
        <w:rPr>
          <w:rFonts w:hint="cs"/>
          <w:u w:val="single"/>
          <w:rtl/>
        </w:rPr>
        <w:t>ِ</w:t>
      </w:r>
      <w:r w:rsidRPr="00C24CF9">
        <w:rPr>
          <w:u w:val="single"/>
          <w:rtl/>
        </w:rPr>
        <w:t>ط</w:t>
      </w:r>
      <w:r w:rsidRPr="00C24CF9">
        <w:rPr>
          <w:rFonts w:hint="cs"/>
          <w:u w:val="single"/>
          <w:rtl/>
        </w:rPr>
        <w:t>ْ</w:t>
      </w:r>
      <w:r w:rsidRPr="00C24CF9">
        <w:rPr>
          <w:u w:val="single"/>
          <w:rtl/>
        </w:rPr>
        <w:t>ر</w:t>
      </w:r>
      <w:r w:rsidRPr="00C24CF9">
        <w:rPr>
          <w:rFonts w:hint="cs"/>
          <w:u w:val="single"/>
          <w:rtl/>
        </w:rPr>
        <w:t>َ</w:t>
      </w:r>
      <w:r w:rsidRPr="00C24CF9">
        <w:rPr>
          <w:u w:val="single"/>
          <w:rtl/>
        </w:rPr>
        <w:t>ة</w:t>
      </w:r>
      <w:r w:rsidRPr="00C24CF9">
        <w:rPr>
          <w:rFonts w:hint="cs"/>
          <w:rtl/>
        </w:rPr>
        <w:t>) وقوله صلى الله عليه وسلم: (</w:t>
      </w:r>
      <w:r w:rsidRPr="00C24CF9">
        <w:rPr>
          <w:rtl/>
        </w:rPr>
        <w:t xml:space="preserve">لاَ </w:t>
      </w:r>
      <w:r w:rsidRPr="00C24CF9">
        <w:rPr>
          <w:u w:val="single"/>
          <w:rtl/>
        </w:rPr>
        <w:t>هِجْرَةَ</w:t>
      </w:r>
      <w:r w:rsidRPr="00C24CF9">
        <w:rPr>
          <w:rtl/>
        </w:rPr>
        <w:t xml:space="preserve"> بَعْدَ الفَتْحِ، وَلَكِنْ جِهَادٌ </w:t>
      </w:r>
      <w:r w:rsidRPr="00C24CF9">
        <w:rPr>
          <w:u w:val="single"/>
          <w:rtl/>
        </w:rPr>
        <w:t>وَنِيَّةٌ</w:t>
      </w:r>
      <w:r w:rsidRPr="00C24CF9">
        <w:rPr>
          <w:rFonts w:hint="cs"/>
          <w:rtl/>
        </w:rPr>
        <w:t>)</w:t>
      </w:r>
      <w:r w:rsidRPr="00C24CF9">
        <w:rPr>
          <w:vertAlign w:val="superscript"/>
          <w:rtl/>
        </w:rPr>
        <w:t>(</w:t>
      </w:r>
      <w:r w:rsidRPr="00C24CF9">
        <w:rPr>
          <w:rStyle w:val="a4"/>
          <w:rtl/>
        </w:rPr>
        <w:footnoteReference w:id="848"/>
      </w:r>
      <w:r w:rsidRPr="00C24CF9">
        <w:rPr>
          <w:vertAlign w:val="superscript"/>
          <w:rtl/>
        </w:rPr>
        <w:t>)</w:t>
      </w:r>
    </w:p>
    <w:p w:rsidR="0074295B" w:rsidRPr="006B15A1" w:rsidRDefault="0074295B" w:rsidP="0074295B">
      <w:pPr>
        <w:pStyle w:val="3"/>
        <w:rPr>
          <w:rFonts w:cs="Traditional Arabic"/>
          <w:sz w:val="36"/>
          <w:szCs w:val="36"/>
          <w:rtl/>
        </w:rPr>
      </w:pPr>
      <w:bookmarkStart w:id="514" w:name="_Toc303366920"/>
      <w:bookmarkStart w:id="515" w:name="_Toc303367658"/>
      <w:bookmarkStart w:id="516" w:name="_Toc306912114"/>
      <w:bookmarkStart w:id="517" w:name="_Toc306983118"/>
      <w:bookmarkStart w:id="518" w:name="_Toc313750373"/>
      <w:bookmarkStart w:id="519" w:name="_Toc313773125"/>
      <w:r w:rsidRPr="006B15A1">
        <w:rPr>
          <w:rFonts w:cs="Traditional Arabic" w:hint="cs"/>
          <w:sz w:val="36"/>
          <w:szCs w:val="36"/>
          <w:rtl/>
        </w:rPr>
        <w:t>7- فُعْلَة</w:t>
      </w:r>
      <w:bookmarkEnd w:id="514"/>
      <w:bookmarkEnd w:id="515"/>
      <w:bookmarkEnd w:id="516"/>
      <w:bookmarkEnd w:id="517"/>
      <w:bookmarkEnd w:id="518"/>
      <w:bookmarkEnd w:id="519"/>
    </w:p>
    <w:p w:rsidR="0074295B" w:rsidRPr="00C24CF9" w:rsidRDefault="0074295B" w:rsidP="00827F74">
      <w:pPr>
        <w:pStyle w:val="10"/>
        <w:rPr>
          <w:spacing w:val="-6"/>
          <w:rtl/>
        </w:rPr>
      </w:pPr>
      <w:r w:rsidRPr="00C24CF9">
        <w:rPr>
          <w:rFonts w:hint="cs"/>
          <w:spacing w:val="-6"/>
          <w:rtl/>
        </w:rPr>
        <w:t xml:space="preserve">جاء هذا البناء مصدراً لفعَل المتعدي في قوله </w:t>
      </w:r>
      <w:r w:rsidRPr="00C24CF9">
        <w:rPr>
          <w:rFonts w:hint="cs"/>
          <w:rtl/>
        </w:rPr>
        <w:t xml:space="preserve">صلى الله عليه وسلم: </w:t>
      </w:r>
      <w:r w:rsidRPr="00C24CF9">
        <w:rPr>
          <w:rtl/>
        </w:rPr>
        <w:t>(الح</w:t>
      </w:r>
      <w:r w:rsidRPr="00C24CF9">
        <w:rPr>
          <w:rFonts w:hint="cs"/>
          <w:rtl/>
        </w:rPr>
        <w:t>َ</w:t>
      </w:r>
      <w:r w:rsidRPr="00C24CF9">
        <w:rPr>
          <w:rtl/>
        </w:rPr>
        <w:t>ر</w:t>
      </w:r>
      <w:r w:rsidRPr="00C24CF9">
        <w:rPr>
          <w:rFonts w:hint="cs"/>
          <w:rtl/>
        </w:rPr>
        <w:t>ْ</w:t>
      </w:r>
      <w:r w:rsidRPr="00C24CF9">
        <w:rPr>
          <w:rtl/>
        </w:rPr>
        <w:t>ب</w:t>
      </w:r>
      <w:r w:rsidRPr="00C24CF9">
        <w:rPr>
          <w:rFonts w:hint="cs"/>
          <w:rtl/>
        </w:rPr>
        <w:t>ُ</w:t>
      </w:r>
      <w:r w:rsidRPr="00C24CF9">
        <w:rPr>
          <w:rtl/>
        </w:rPr>
        <w:t xml:space="preserve"> خ</w:t>
      </w:r>
      <w:r w:rsidRPr="00C24CF9">
        <w:rPr>
          <w:rFonts w:hint="cs"/>
          <w:rtl/>
        </w:rPr>
        <w:t>ُ</w:t>
      </w:r>
      <w:r w:rsidRPr="00C24CF9">
        <w:rPr>
          <w:rtl/>
        </w:rPr>
        <w:t>د</w:t>
      </w:r>
      <w:r w:rsidRPr="00C24CF9">
        <w:rPr>
          <w:rFonts w:hint="cs"/>
          <w:rtl/>
        </w:rPr>
        <w:t>ْ</w:t>
      </w:r>
      <w:r w:rsidRPr="00C24CF9">
        <w:rPr>
          <w:rtl/>
        </w:rPr>
        <w:t>ع</w:t>
      </w:r>
      <w:r w:rsidRPr="00C24CF9">
        <w:rPr>
          <w:rFonts w:hint="cs"/>
          <w:rtl/>
        </w:rPr>
        <w:t>َ</w:t>
      </w:r>
      <w:r w:rsidRPr="00C24CF9">
        <w:rPr>
          <w:rtl/>
        </w:rPr>
        <w:t>ة)</w:t>
      </w:r>
      <w:r w:rsidRPr="00C24CF9">
        <w:rPr>
          <w:spacing w:val="-6"/>
          <w:vertAlign w:val="superscript"/>
          <w:rtl/>
        </w:rPr>
        <w:t>(</w:t>
      </w:r>
      <w:r w:rsidRPr="00C24CF9">
        <w:rPr>
          <w:rStyle w:val="a4"/>
          <w:spacing w:val="-6"/>
          <w:rtl/>
        </w:rPr>
        <w:footnoteReference w:id="849"/>
      </w:r>
      <w:r w:rsidRPr="00C24CF9">
        <w:rPr>
          <w:spacing w:val="-6"/>
          <w:vertAlign w:val="superscript"/>
          <w:rtl/>
        </w:rPr>
        <w:t>)</w:t>
      </w:r>
      <w:r w:rsidRPr="00C24CF9">
        <w:rPr>
          <w:rFonts w:hint="cs"/>
          <w:spacing w:val="-6"/>
          <w:rtl/>
        </w:rPr>
        <w:t xml:space="preserve"> يُروى بثلاث روايات، قال النووي</w:t>
      </w:r>
      <w:r w:rsidR="008F7295" w:rsidRPr="00C24CF9">
        <w:rPr>
          <w:spacing w:val="-6"/>
          <w:rtl/>
        </w:rPr>
        <w:fldChar w:fldCharType="begin"/>
      </w:r>
      <w:r w:rsidRPr="00C24CF9">
        <w:rPr>
          <w:spacing w:val="-6"/>
        </w:rPr>
        <w:instrText xml:space="preserve"> XE "</w:instrText>
      </w:r>
      <w:r w:rsidRPr="00C24CF9">
        <w:rPr>
          <w:spacing w:val="-6"/>
          <w:rtl/>
        </w:rPr>
        <w:instrText>فهرس الأعلام:النووي</w:instrText>
      </w:r>
      <w:r w:rsidRPr="00C24CF9">
        <w:rPr>
          <w:spacing w:val="-6"/>
        </w:rPr>
        <w:instrText xml:space="preserve">" </w:instrText>
      </w:r>
      <w:r w:rsidR="008F7295" w:rsidRPr="00C24CF9">
        <w:rPr>
          <w:spacing w:val="-6"/>
          <w:rtl/>
        </w:rPr>
        <w:fldChar w:fldCharType="end"/>
      </w:r>
      <w:r w:rsidRPr="00C24CF9">
        <w:rPr>
          <w:rFonts w:hint="cs"/>
          <w:spacing w:val="-6"/>
          <w:rtl/>
        </w:rPr>
        <w:t>: "</w:t>
      </w:r>
      <w:r w:rsidRPr="00C24CF9">
        <w:rPr>
          <w:spacing w:val="-6"/>
          <w:rtl/>
        </w:rPr>
        <w:t xml:space="preserve">اتفقوا على أن أفصحهن </w:t>
      </w:r>
      <w:r w:rsidRPr="00C24CF9">
        <w:rPr>
          <w:rFonts w:hint="cs"/>
          <w:spacing w:val="-6"/>
          <w:rtl/>
        </w:rPr>
        <w:t>(</w:t>
      </w:r>
      <w:r w:rsidRPr="00C24CF9">
        <w:rPr>
          <w:spacing w:val="-6"/>
          <w:rtl/>
        </w:rPr>
        <w:t>خ</w:t>
      </w:r>
      <w:r w:rsidRPr="00C24CF9">
        <w:rPr>
          <w:rFonts w:hint="cs"/>
          <w:spacing w:val="-6"/>
          <w:rtl/>
        </w:rPr>
        <w:t>َ</w:t>
      </w:r>
      <w:r w:rsidRPr="00C24CF9">
        <w:rPr>
          <w:spacing w:val="-6"/>
          <w:rtl/>
        </w:rPr>
        <w:t>د</w:t>
      </w:r>
      <w:r w:rsidRPr="00C24CF9">
        <w:rPr>
          <w:rFonts w:hint="cs"/>
          <w:spacing w:val="-6"/>
          <w:rtl/>
        </w:rPr>
        <w:t>ْ</w:t>
      </w:r>
      <w:r w:rsidRPr="00C24CF9">
        <w:rPr>
          <w:spacing w:val="-6"/>
          <w:rtl/>
        </w:rPr>
        <w:t>عة</w:t>
      </w:r>
      <w:r w:rsidRPr="00C24CF9">
        <w:rPr>
          <w:rFonts w:hint="cs"/>
          <w:spacing w:val="-6"/>
          <w:rtl/>
        </w:rPr>
        <w:t>)</w:t>
      </w:r>
      <w:r w:rsidRPr="00C24CF9">
        <w:rPr>
          <w:spacing w:val="-6"/>
          <w:rtl/>
        </w:rPr>
        <w:t xml:space="preserve"> بفتح الخاء و</w:t>
      </w:r>
      <w:r w:rsidRPr="00C24CF9">
        <w:rPr>
          <w:rFonts w:hint="cs"/>
          <w:spacing w:val="-6"/>
          <w:rtl/>
        </w:rPr>
        <w:t>إ</w:t>
      </w:r>
      <w:r w:rsidRPr="00C24CF9">
        <w:rPr>
          <w:spacing w:val="-6"/>
          <w:rtl/>
        </w:rPr>
        <w:t>سكان الدال</w:t>
      </w:r>
      <w:r w:rsidRPr="00C24CF9">
        <w:rPr>
          <w:rFonts w:hint="cs"/>
          <w:spacing w:val="-6"/>
          <w:rtl/>
        </w:rPr>
        <w:t>،</w:t>
      </w:r>
      <w:r w:rsidRPr="00C24CF9">
        <w:rPr>
          <w:spacing w:val="-6"/>
          <w:rtl/>
        </w:rPr>
        <w:t xml:space="preserve"> والثانية بضم الخاء و</w:t>
      </w:r>
      <w:r w:rsidRPr="00C24CF9">
        <w:rPr>
          <w:rFonts w:hint="cs"/>
          <w:spacing w:val="-6"/>
          <w:rtl/>
        </w:rPr>
        <w:t>إ</w:t>
      </w:r>
      <w:r w:rsidRPr="00C24CF9">
        <w:rPr>
          <w:spacing w:val="-6"/>
          <w:rtl/>
        </w:rPr>
        <w:t>سكان الدال</w:t>
      </w:r>
      <w:r w:rsidRPr="00C24CF9">
        <w:rPr>
          <w:rFonts w:hint="cs"/>
          <w:spacing w:val="-6"/>
          <w:rtl/>
        </w:rPr>
        <w:t>،</w:t>
      </w:r>
      <w:r w:rsidRPr="00C24CF9">
        <w:rPr>
          <w:spacing w:val="-6"/>
          <w:rtl/>
        </w:rPr>
        <w:t xml:space="preserve"> والثالثة بضم الخاء وفتح الدال</w:t>
      </w:r>
      <w:r w:rsidRPr="00C24CF9">
        <w:rPr>
          <w:rFonts w:hint="cs"/>
          <w:spacing w:val="-6"/>
          <w:rtl/>
        </w:rPr>
        <w:t>"</w:t>
      </w:r>
      <w:r w:rsidRPr="00C24CF9">
        <w:rPr>
          <w:spacing w:val="-6"/>
          <w:vertAlign w:val="superscript"/>
          <w:rtl/>
        </w:rPr>
        <w:t>(</w:t>
      </w:r>
      <w:r w:rsidRPr="00C24CF9">
        <w:rPr>
          <w:rStyle w:val="a4"/>
          <w:spacing w:val="-6"/>
          <w:rtl/>
        </w:rPr>
        <w:footnoteReference w:id="850"/>
      </w:r>
      <w:r w:rsidRPr="00C24CF9">
        <w:rPr>
          <w:spacing w:val="-6"/>
          <w:vertAlign w:val="superscript"/>
          <w:rtl/>
        </w:rPr>
        <w:t>)</w:t>
      </w:r>
      <w:r w:rsidR="00A11EC1" w:rsidRPr="00C24CF9">
        <w:rPr>
          <w:rFonts w:hint="cs"/>
          <w:spacing w:val="-6"/>
          <w:rtl/>
        </w:rPr>
        <w:t>.</w:t>
      </w:r>
    </w:p>
    <w:p w:rsidR="0074295B" w:rsidRPr="006B15A1" w:rsidRDefault="0074295B" w:rsidP="0074295B">
      <w:pPr>
        <w:pStyle w:val="3"/>
        <w:rPr>
          <w:rFonts w:cs="Traditional Arabic"/>
          <w:sz w:val="36"/>
          <w:szCs w:val="36"/>
          <w:rtl/>
        </w:rPr>
      </w:pPr>
      <w:bookmarkStart w:id="520" w:name="_Toc303366921"/>
      <w:bookmarkStart w:id="521" w:name="_Toc303367659"/>
      <w:bookmarkStart w:id="522" w:name="_Toc306912115"/>
      <w:bookmarkStart w:id="523" w:name="_Toc306983119"/>
      <w:bookmarkStart w:id="524" w:name="_Toc313750374"/>
      <w:bookmarkStart w:id="525" w:name="_Toc313773126"/>
      <w:r w:rsidRPr="006B15A1">
        <w:rPr>
          <w:rFonts w:cs="Traditional Arabic" w:hint="cs"/>
          <w:sz w:val="36"/>
          <w:szCs w:val="36"/>
          <w:rtl/>
        </w:rPr>
        <w:t>8- فُعْلان</w:t>
      </w:r>
      <w:bookmarkEnd w:id="520"/>
      <w:bookmarkEnd w:id="521"/>
      <w:bookmarkEnd w:id="522"/>
      <w:bookmarkEnd w:id="523"/>
      <w:bookmarkEnd w:id="524"/>
      <w:bookmarkEnd w:id="525"/>
    </w:p>
    <w:p w:rsidR="0074295B" w:rsidRPr="00C24CF9" w:rsidRDefault="0074295B" w:rsidP="0074295B">
      <w:pPr>
        <w:pStyle w:val="10"/>
        <w:rPr>
          <w:rtl/>
        </w:rPr>
      </w:pPr>
      <w:r w:rsidRPr="00C24CF9">
        <w:rPr>
          <w:rFonts w:hint="cs"/>
          <w:rtl/>
        </w:rPr>
        <w:t>هذا البناء من المصادر السماعية لـ(فَعَلَ) المتعدي، قال ابن يعيش</w:t>
      </w:r>
      <w:r w:rsidR="008F7295" w:rsidRPr="00C24CF9">
        <w:rPr>
          <w:rtl/>
        </w:rPr>
        <w:fldChar w:fldCharType="begin"/>
      </w:r>
      <w:r w:rsidRPr="00C24CF9">
        <w:instrText xml:space="preserve"> XE "</w:instrText>
      </w:r>
      <w:r w:rsidRPr="00C24CF9">
        <w:rPr>
          <w:rtl/>
        </w:rPr>
        <w:instrText>فهرس الأعلام:ابن يعيش</w:instrText>
      </w:r>
      <w:r w:rsidRPr="00C24CF9">
        <w:instrText xml:space="preserve">" </w:instrText>
      </w:r>
      <w:r w:rsidR="008F7295" w:rsidRPr="00C24CF9">
        <w:rPr>
          <w:rtl/>
        </w:rPr>
        <w:fldChar w:fldCharType="end"/>
      </w:r>
      <w:r w:rsidRPr="00C24CF9">
        <w:rPr>
          <w:rFonts w:hint="cs"/>
          <w:rtl/>
        </w:rPr>
        <w:t xml:space="preserve"> في أبنية المصادر من فعَل يفعِل المتعدي: "وقد جاء أيضا على (فُعْلان) بضم الفاء، قالوا: غفَر اللهُ ذنبَه غُفْرانا"</w:t>
      </w:r>
      <w:r w:rsidRPr="00C24CF9">
        <w:rPr>
          <w:vertAlign w:val="superscript"/>
          <w:rtl/>
        </w:rPr>
        <w:t>(</w:t>
      </w:r>
      <w:r w:rsidRPr="00C24CF9">
        <w:rPr>
          <w:rStyle w:val="a4"/>
          <w:rtl/>
        </w:rPr>
        <w:footnoteReference w:id="851"/>
      </w:r>
      <w:r w:rsidRPr="00C24CF9">
        <w:rPr>
          <w:vertAlign w:val="superscript"/>
          <w:rtl/>
        </w:rPr>
        <w:t>)</w:t>
      </w:r>
      <w:r w:rsidRPr="00C24CF9">
        <w:rPr>
          <w:rFonts w:hint="cs"/>
          <w:rtl/>
        </w:rPr>
        <w:t>وورد هذا البناء في (بُنيَان</w:t>
      </w:r>
      <w:r w:rsidRPr="00C24CF9">
        <w:rPr>
          <w:vertAlign w:val="superscript"/>
          <w:rtl/>
        </w:rPr>
        <w:t>(</w:t>
      </w:r>
      <w:r w:rsidRPr="00C24CF9">
        <w:rPr>
          <w:rStyle w:val="a4"/>
          <w:rtl/>
        </w:rPr>
        <w:footnoteReference w:id="852"/>
      </w:r>
      <w:r w:rsidRPr="00C24CF9">
        <w:rPr>
          <w:vertAlign w:val="superscript"/>
          <w:rtl/>
        </w:rPr>
        <w:t>)</w:t>
      </w:r>
      <w:r w:rsidRPr="00C24CF9">
        <w:rPr>
          <w:rFonts w:hint="cs"/>
          <w:rtl/>
        </w:rPr>
        <w:t>) يقول صلى الله عليه وسلم: (</w:t>
      </w:r>
      <w:r w:rsidRPr="00C24CF9">
        <w:rPr>
          <w:rtl/>
        </w:rPr>
        <w:t xml:space="preserve">الْمُؤْمِنُ لِلْمُؤْمِنِ </w:t>
      </w:r>
      <w:r w:rsidRPr="00C24CF9">
        <w:rPr>
          <w:u w:val="single"/>
          <w:rtl/>
        </w:rPr>
        <w:t>كَالْبُنْيَانِ</w:t>
      </w:r>
      <w:r w:rsidRPr="00C24CF9">
        <w:rPr>
          <w:rtl/>
        </w:rPr>
        <w:t xml:space="preserve"> يَشُدُّ بَعْضُهُ بَعْضًا</w:t>
      </w:r>
      <w:r w:rsidRPr="00C24CF9">
        <w:rPr>
          <w:rFonts w:hint="cs"/>
          <w:rtl/>
        </w:rPr>
        <w:t>) فأصله مصدر بنى يبني، يقال: "بَنَيْت الشيءَ والأمرَ بِناءً وبُنيانا: أقمته"</w:t>
      </w:r>
      <w:r w:rsidRPr="00C24CF9">
        <w:rPr>
          <w:vertAlign w:val="superscript"/>
          <w:rtl/>
        </w:rPr>
        <w:t>(</w:t>
      </w:r>
      <w:r w:rsidRPr="00C24CF9">
        <w:rPr>
          <w:rStyle w:val="a4"/>
          <w:rtl/>
        </w:rPr>
        <w:footnoteReference w:id="853"/>
      </w:r>
      <w:r w:rsidRPr="00C24CF9">
        <w:rPr>
          <w:vertAlign w:val="superscript"/>
          <w:rtl/>
        </w:rPr>
        <w:t>)</w:t>
      </w:r>
      <w:r w:rsidRPr="00C24CF9">
        <w:rPr>
          <w:rFonts w:hint="cs"/>
          <w:rtl/>
        </w:rPr>
        <w:t>.ويُستَعمل للدلالة على اسم الذات بمعنى: الحائط</w:t>
      </w:r>
      <w:r w:rsidRPr="00C24CF9">
        <w:rPr>
          <w:vertAlign w:val="superscript"/>
          <w:rtl/>
        </w:rPr>
        <w:t>(</w:t>
      </w:r>
      <w:r w:rsidRPr="00C24CF9">
        <w:rPr>
          <w:rStyle w:val="a4"/>
          <w:rtl/>
        </w:rPr>
        <w:footnoteReference w:id="854"/>
      </w:r>
      <w:r w:rsidRPr="00C24CF9">
        <w:rPr>
          <w:vertAlign w:val="superscript"/>
          <w:rtl/>
        </w:rPr>
        <w:t>)</w:t>
      </w:r>
      <w:r w:rsidRPr="00C24CF9">
        <w:rPr>
          <w:rFonts w:hint="cs"/>
          <w:rtl/>
        </w:rPr>
        <w:t>,وبهذا الاستعمال ورد في هذه الأمثال فالبُنيان في الحديث المذكور- مثلا- هو الحائط المبني ونحوه</w:t>
      </w:r>
      <w:r w:rsidRPr="00C24CF9">
        <w:rPr>
          <w:vertAlign w:val="superscript"/>
          <w:rtl/>
        </w:rPr>
        <w:t>(</w:t>
      </w:r>
      <w:r w:rsidRPr="00C24CF9">
        <w:rPr>
          <w:rStyle w:val="a4"/>
          <w:rtl/>
        </w:rPr>
        <w:footnoteReference w:id="855"/>
      </w:r>
      <w:r w:rsidRPr="00C24CF9">
        <w:rPr>
          <w:vertAlign w:val="superscript"/>
          <w:rtl/>
        </w:rPr>
        <w:t>)</w:t>
      </w:r>
    </w:p>
    <w:p w:rsidR="0074295B" w:rsidRPr="006B15A1" w:rsidRDefault="0074295B" w:rsidP="0074295B">
      <w:pPr>
        <w:pStyle w:val="3"/>
        <w:rPr>
          <w:rFonts w:cs="Traditional Arabic"/>
          <w:sz w:val="36"/>
          <w:szCs w:val="36"/>
          <w:rtl/>
        </w:rPr>
      </w:pPr>
      <w:bookmarkStart w:id="526" w:name="_Toc303366922"/>
      <w:bookmarkStart w:id="527" w:name="_Toc303367660"/>
      <w:bookmarkStart w:id="528" w:name="_Toc306912116"/>
      <w:bookmarkStart w:id="529" w:name="_Toc306983120"/>
      <w:bookmarkStart w:id="530" w:name="_Toc313750375"/>
      <w:bookmarkStart w:id="531" w:name="_Toc313773127"/>
      <w:r w:rsidRPr="006B15A1">
        <w:rPr>
          <w:rFonts w:cs="Traditional Arabic" w:hint="cs"/>
          <w:sz w:val="36"/>
          <w:szCs w:val="36"/>
          <w:rtl/>
        </w:rPr>
        <w:t>9- فِعَال</w:t>
      </w:r>
      <w:bookmarkEnd w:id="526"/>
      <w:bookmarkEnd w:id="527"/>
      <w:bookmarkEnd w:id="528"/>
      <w:bookmarkEnd w:id="529"/>
      <w:bookmarkEnd w:id="530"/>
      <w:bookmarkEnd w:id="531"/>
    </w:p>
    <w:p w:rsidR="00A11EC1" w:rsidRPr="00C24CF9" w:rsidRDefault="0074295B" w:rsidP="0074295B">
      <w:pPr>
        <w:pStyle w:val="10"/>
        <w:rPr>
          <w:rtl/>
        </w:rPr>
      </w:pPr>
      <w:r w:rsidRPr="00C24CF9">
        <w:rPr>
          <w:rFonts w:hint="cs"/>
          <w:rtl/>
        </w:rPr>
        <w:t xml:space="preserve">ورد هذا البناء مصدراً لـ(فَعَل) المتعدي في قوله صلى الله عليه وسلم: </w:t>
      </w:r>
      <w:r w:rsidRPr="00C24CF9">
        <w:rPr>
          <w:rtl/>
        </w:rPr>
        <w:t xml:space="preserve">(فَإِنَّهَا لَيْسَ </w:t>
      </w:r>
      <w:r w:rsidRPr="00C24CF9">
        <w:rPr>
          <w:rtl/>
        </w:rPr>
        <w:lastRenderedPageBreak/>
        <w:t xml:space="preserve">بَيْنَهَا وَبَيْنَ اللَّهِ </w:t>
      </w:r>
      <w:r w:rsidRPr="00C24CF9">
        <w:rPr>
          <w:u w:val="single"/>
          <w:rtl/>
        </w:rPr>
        <w:t>حِجَابٌ</w:t>
      </w:r>
      <w:r w:rsidRPr="00C24CF9">
        <w:rPr>
          <w:rtl/>
        </w:rPr>
        <w:t>)</w:t>
      </w:r>
      <w:r w:rsidRPr="00C24CF9">
        <w:rPr>
          <w:vertAlign w:val="superscript"/>
          <w:rtl/>
        </w:rPr>
        <w:t>(</w:t>
      </w:r>
      <w:r w:rsidRPr="00C24CF9">
        <w:rPr>
          <w:rStyle w:val="a4"/>
          <w:rtl/>
        </w:rPr>
        <w:footnoteReference w:id="856"/>
      </w:r>
      <w:r w:rsidRPr="00C24CF9">
        <w:rPr>
          <w:vertAlign w:val="superscript"/>
          <w:rtl/>
        </w:rPr>
        <w:t>)</w:t>
      </w:r>
      <w:r w:rsidRPr="00C24CF9">
        <w:rPr>
          <w:rFonts w:hint="cs"/>
          <w:rtl/>
        </w:rPr>
        <w:t>, فالحِجاب مصدر سماعي من حَجَبه, قال سيبويه</w:t>
      </w:r>
      <w:r w:rsidR="008F7295" w:rsidRPr="00C24CF9">
        <w:rPr>
          <w:rtl/>
        </w:rPr>
        <w:fldChar w:fldCharType="begin"/>
      </w:r>
      <w:r w:rsidRPr="00C24CF9">
        <w:instrText xml:space="preserve"> XE "</w:instrText>
      </w:r>
      <w:r w:rsidRPr="00C24CF9">
        <w:rPr>
          <w:rtl/>
        </w:rPr>
        <w:instrText>فهرس الأعلام:سيبويه</w:instrText>
      </w:r>
      <w:r w:rsidRPr="00C24CF9">
        <w:instrText xml:space="preserve">" </w:instrText>
      </w:r>
      <w:r w:rsidR="008F7295" w:rsidRPr="00C24CF9">
        <w:rPr>
          <w:rtl/>
        </w:rPr>
        <w:fldChar w:fldCharType="end"/>
      </w:r>
      <w:r w:rsidRPr="00C24CF9">
        <w:rPr>
          <w:rFonts w:hint="cs"/>
          <w:rtl/>
        </w:rPr>
        <w:t>: "وقد جاء بعض مصادر ما ذكرنا على (فِعَال) كما جاء على فُعُول، وذلك نحو: كَذَبته كِذَابًا، وكَتَبته كِتابًا، وحَجَبته حِجَابًا"</w:t>
      </w:r>
      <w:r w:rsidRPr="00C24CF9">
        <w:rPr>
          <w:vertAlign w:val="superscript"/>
          <w:rtl/>
        </w:rPr>
        <w:t>(</w:t>
      </w:r>
      <w:r w:rsidRPr="00C24CF9">
        <w:rPr>
          <w:rStyle w:val="a4"/>
          <w:rtl/>
        </w:rPr>
        <w:footnoteReference w:id="857"/>
      </w:r>
      <w:r w:rsidRPr="00C24CF9">
        <w:rPr>
          <w:vertAlign w:val="superscript"/>
          <w:rtl/>
        </w:rPr>
        <w:t>)</w:t>
      </w:r>
      <w:r w:rsidR="00A11EC1" w:rsidRPr="00C24CF9">
        <w:rPr>
          <w:rFonts w:hint="cs"/>
          <w:rtl/>
        </w:rPr>
        <w:t>.</w:t>
      </w:r>
    </w:p>
    <w:p w:rsidR="0074295B" w:rsidRPr="006B15A1" w:rsidRDefault="0074295B" w:rsidP="0074295B">
      <w:pPr>
        <w:pStyle w:val="3"/>
        <w:rPr>
          <w:rFonts w:cs="Traditional Arabic"/>
          <w:sz w:val="36"/>
          <w:szCs w:val="36"/>
          <w:rtl/>
        </w:rPr>
      </w:pPr>
      <w:bookmarkStart w:id="532" w:name="_Toc303366923"/>
      <w:bookmarkStart w:id="533" w:name="_Toc303367661"/>
      <w:bookmarkStart w:id="534" w:name="_Toc306912117"/>
      <w:bookmarkStart w:id="535" w:name="_Toc306983121"/>
      <w:bookmarkStart w:id="536" w:name="_Toc313750376"/>
      <w:bookmarkStart w:id="537" w:name="_Toc313773128"/>
      <w:r w:rsidRPr="006B15A1">
        <w:rPr>
          <w:rFonts w:cs="Traditional Arabic" w:hint="cs"/>
          <w:sz w:val="36"/>
          <w:szCs w:val="36"/>
          <w:rtl/>
        </w:rPr>
        <w:t>10- فَعَالة</w:t>
      </w:r>
      <w:bookmarkEnd w:id="532"/>
      <w:bookmarkEnd w:id="533"/>
      <w:bookmarkEnd w:id="534"/>
      <w:bookmarkEnd w:id="535"/>
      <w:bookmarkEnd w:id="536"/>
      <w:bookmarkEnd w:id="537"/>
    </w:p>
    <w:p w:rsidR="00E21670" w:rsidRPr="00C24CF9" w:rsidRDefault="0074295B" w:rsidP="00CB78C3">
      <w:pPr>
        <w:pStyle w:val="10"/>
        <w:rPr>
          <w:vertAlign w:val="superscript"/>
          <w:rtl/>
        </w:rPr>
      </w:pPr>
      <w:r w:rsidRPr="00C24CF9">
        <w:rPr>
          <w:rFonts w:hint="cs"/>
          <w:rtl/>
        </w:rPr>
        <w:t>ومن الأوزان السماعية لمصدر المتعدي (فَعَالة)</w:t>
      </w:r>
      <w:r w:rsidRPr="00C24CF9">
        <w:rPr>
          <w:vertAlign w:val="superscript"/>
          <w:rtl/>
        </w:rPr>
        <w:t>(</w:t>
      </w:r>
      <w:r w:rsidRPr="00C24CF9">
        <w:rPr>
          <w:rStyle w:val="a4"/>
          <w:rtl/>
        </w:rPr>
        <w:footnoteReference w:id="858"/>
      </w:r>
      <w:r w:rsidRPr="00C24CF9">
        <w:rPr>
          <w:vertAlign w:val="superscript"/>
          <w:rtl/>
        </w:rPr>
        <w:t>)</w:t>
      </w:r>
      <w:r w:rsidRPr="00C24CF9">
        <w:rPr>
          <w:rFonts w:hint="cs"/>
          <w:rtl/>
        </w:rPr>
        <w:t xml:space="preserve">ومنه (الرضاعة، والأمانة) في قوله صلى الله عليه وسلم: </w:t>
      </w:r>
      <w:r w:rsidRPr="00C24CF9">
        <w:rPr>
          <w:rtl/>
        </w:rPr>
        <w:t xml:space="preserve">(إِنَّمَا </w:t>
      </w:r>
      <w:r w:rsidRPr="00C24CF9">
        <w:rPr>
          <w:u w:val="single"/>
          <w:rtl/>
        </w:rPr>
        <w:t>الرَّضَاعَةُ</w:t>
      </w:r>
      <w:r w:rsidRPr="00C24CF9">
        <w:rPr>
          <w:rtl/>
        </w:rPr>
        <w:t xml:space="preserve"> مِنَ المَجَاعَةِ)</w:t>
      </w:r>
      <w:r w:rsidRPr="00C24CF9">
        <w:rPr>
          <w:vertAlign w:val="superscript"/>
          <w:rtl/>
        </w:rPr>
        <w:t>(</w:t>
      </w:r>
      <w:r w:rsidRPr="00C24CF9">
        <w:rPr>
          <w:rStyle w:val="a4"/>
          <w:rtl/>
        </w:rPr>
        <w:footnoteReference w:id="859"/>
      </w:r>
      <w:r w:rsidRPr="00C24CF9">
        <w:rPr>
          <w:vertAlign w:val="superscript"/>
          <w:rtl/>
        </w:rPr>
        <w:t>)</w:t>
      </w:r>
      <w:r w:rsidRPr="00C24CF9">
        <w:rPr>
          <w:rFonts w:hint="cs"/>
          <w:rtl/>
        </w:rPr>
        <w:t xml:space="preserve"> يقال: رضِع الصبيُّ أمَّه، ورضَعها رَضْعًا، ورَضاعةً</w:t>
      </w:r>
      <w:r w:rsidRPr="00C24CF9">
        <w:rPr>
          <w:vertAlign w:val="superscript"/>
          <w:rtl/>
        </w:rPr>
        <w:t>(</w:t>
      </w:r>
      <w:r w:rsidRPr="00C24CF9">
        <w:rPr>
          <w:rStyle w:val="a4"/>
          <w:rtl/>
        </w:rPr>
        <w:footnoteReference w:id="860"/>
      </w:r>
      <w:r w:rsidRPr="00C24CF9">
        <w:rPr>
          <w:vertAlign w:val="superscript"/>
          <w:rtl/>
        </w:rPr>
        <w:t>)</w:t>
      </w:r>
      <w:r w:rsidRPr="00C24CF9">
        <w:rPr>
          <w:rFonts w:hint="cs"/>
          <w:rtl/>
        </w:rPr>
        <w:t xml:space="preserve">وفي التنزيل: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037" w:hAnsi="QCF_P037" w:cs="QCF_P037"/>
          <w:color w:val="000000"/>
          <w:rtl/>
        </w:rPr>
        <w:instrText>ﮰ  ﮱ  ﯓ  ﯔ  ﯕ</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[002\</w:instrText>
      </w:r>
      <w:r w:rsidRPr="00C24CF9">
        <w:rPr>
          <w:rFonts w:ascii="Tahoma" w:hAnsi="Tahoma" w:cs="Tahoma" w:hint="cs"/>
          <w:color w:val="FF6600"/>
          <w:rtl/>
        </w:rPr>
        <w:instrText>:]</w:instrText>
      </w:r>
      <w:r w:rsidRPr="00C24CF9">
        <w:rPr>
          <w:rFonts w:hint="cs"/>
          <w:color w:val="FF00FF"/>
          <w:rtl/>
        </w:rPr>
        <w:instrText>233-</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037" w:hAnsi="QCF_P037" w:cs="QCF_P037"/>
          <w:color w:val="000000"/>
          <w:rtl/>
        </w:rPr>
        <w:t>ﮰ  ﮱ  ﯓ  ﯔ  ﯕ</w:t>
      </w:r>
      <w:r w:rsidRPr="00C24CF9">
        <w:rPr>
          <w:rFonts w:ascii="QCF_BSML" w:hAnsi="QCF_BSML" w:cs="QCF_BSML"/>
          <w:color w:val="000000"/>
          <w:rtl/>
        </w:rPr>
        <w:t>ﭼ</w:t>
      </w:r>
      <w:r w:rsidRPr="00C24CF9">
        <w:rPr>
          <w:vertAlign w:val="superscript"/>
          <w:rtl/>
        </w:rPr>
        <w:t>(</w:t>
      </w:r>
      <w:r w:rsidRPr="00C24CF9">
        <w:rPr>
          <w:rStyle w:val="a4"/>
          <w:rtl/>
        </w:rPr>
        <w:footnoteReference w:id="861"/>
      </w:r>
      <w:r w:rsidRPr="00C24CF9">
        <w:rPr>
          <w:vertAlign w:val="superscript"/>
          <w:rtl/>
        </w:rPr>
        <w:t>)</w:t>
      </w:r>
      <w:r w:rsidR="00E92CE5" w:rsidRPr="00C24CF9">
        <w:rPr>
          <w:rFonts w:hint="cs"/>
          <w:vertAlign w:val="superscript"/>
          <w:rtl/>
        </w:rPr>
        <w:t>.</w:t>
      </w:r>
    </w:p>
    <w:p w:rsidR="0074295B" w:rsidRPr="006B15A1" w:rsidRDefault="0074295B" w:rsidP="0074295B">
      <w:pPr>
        <w:pStyle w:val="10"/>
      </w:pPr>
      <w:r w:rsidRPr="00C24CF9">
        <w:rPr>
          <w:rFonts w:hint="cs"/>
          <w:rtl/>
        </w:rPr>
        <w:t xml:space="preserve">وقوله: </w:t>
      </w:r>
      <w:r w:rsidRPr="00C24CF9">
        <w:rPr>
          <w:rtl/>
        </w:rPr>
        <w:t>(يَنَامُ الرَّجُلُ النَّوْمَةَ، فَتُقْبَضُ الأَمَانَةُ مِنْ قَلْبِهِ، فَيَظَلُّ أَثَرُهَا مِثْلَ أَثَرِ الوَكْتِ)</w:t>
      </w:r>
      <w:r w:rsidRPr="00C24CF9">
        <w:rPr>
          <w:vertAlign w:val="superscript"/>
          <w:rtl/>
        </w:rPr>
        <w:t>(</w:t>
      </w:r>
      <w:r w:rsidRPr="00C24CF9">
        <w:rPr>
          <w:rStyle w:val="a4"/>
          <w:rtl/>
        </w:rPr>
        <w:footnoteReference w:id="862"/>
      </w:r>
      <w:r w:rsidRPr="00C24CF9">
        <w:rPr>
          <w:vertAlign w:val="superscript"/>
          <w:rtl/>
        </w:rPr>
        <w:t>)</w:t>
      </w:r>
      <w:r w:rsidRPr="00C24CF9">
        <w:rPr>
          <w:rFonts w:hint="cs"/>
          <w:rtl/>
        </w:rPr>
        <w:t xml:space="preserve"> فالأمانة: مصدر أَمِنه، يقال: "أمِنت الشيءَ: ضد خِفتُه، وأمِنت الرجلَ أمانةً: وثقت </w:t>
      </w:r>
      <w:r w:rsidRPr="006B15A1">
        <w:rPr>
          <w:rFonts w:hint="cs"/>
          <w:rtl/>
        </w:rPr>
        <w:t>به"</w:t>
      </w:r>
      <w:r w:rsidRPr="006B15A1">
        <w:rPr>
          <w:vertAlign w:val="superscript"/>
          <w:rtl/>
        </w:rPr>
        <w:t>(</w:t>
      </w:r>
      <w:r w:rsidRPr="006B15A1">
        <w:rPr>
          <w:rStyle w:val="a4"/>
          <w:rFonts w:cs="Traditional Arabic"/>
          <w:rtl/>
        </w:rPr>
        <w:footnoteReference w:id="863"/>
      </w:r>
      <w:r w:rsidRPr="006B15A1">
        <w:rPr>
          <w:vertAlign w:val="superscript"/>
          <w:rtl/>
        </w:rPr>
        <w:t>)</w:t>
      </w:r>
    </w:p>
    <w:p w:rsidR="0074295B" w:rsidRPr="006B15A1" w:rsidRDefault="0074295B" w:rsidP="0074295B">
      <w:pPr>
        <w:pStyle w:val="3"/>
        <w:rPr>
          <w:rFonts w:cs="Traditional Arabic"/>
          <w:sz w:val="36"/>
          <w:szCs w:val="36"/>
          <w:rtl/>
        </w:rPr>
      </w:pPr>
      <w:bookmarkStart w:id="538" w:name="_Toc303366924"/>
      <w:bookmarkStart w:id="539" w:name="_Toc303367662"/>
      <w:bookmarkStart w:id="540" w:name="_Toc306912118"/>
      <w:bookmarkStart w:id="541" w:name="_Toc306983122"/>
      <w:bookmarkStart w:id="542" w:name="_Toc313750377"/>
      <w:bookmarkStart w:id="543" w:name="_Toc313773129"/>
      <w:r w:rsidRPr="006B15A1">
        <w:rPr>
          <w:rFonts w:cs="Traditional Arabic" w:hint="cs"/>
          <w:sz w:val="36"/>
          <w:szCs w:val="36"/>
          <w:rtl/>
        </w:rPr>
        <w:t>11- فَعْلى</w:t>
      </w:r>
      <w:bookmarkEnd w:id="538"/>
      <w:bookmarkEnd w:id="539"/>
      <w:bookmarkEnd w:id="540"/>
      <w:bookmarkEnd w:id="541"/>
      <w:bookmarkEnd w:id="542"/>
      <w:bookmarkEnd w:id="543"/>
    </w:p>
    <w:p w:rsidR="0074295B" w:rsidRPr="00C24CF9" w:rsidRDefault="0074295B" w:rsidP="00827F74">
      <w:pPr>
        <w:pStyle w:val="10"/>
        <w:rPr>
          <w:rtl/>
        </w:rPr>
      </w:pPr>
      <w:r w:rsidRPr="00C24CF9">
        <w:rPr>
          <w:rFonts w:hint="cs"/>
          <w:rtl/>
        </w:rPr>
        <w:t xml:space="preserve">جاء هذا البناء في قوله صلى الله عليه وسلم: </w:t>
      </w:r>
      <w:r w:rsidRPr="00C24CF9">
        <w:rPr>
          <w:rtl/>
        </w:rPr>
        <w:t>(</w:t>
      </w:r>
      <w:r w:rsidRPr="00C24CF9">
        <w:rPr>
          <w:u w:val="single"/>
          <w:rtl/>
        </w:rPr>
        <w:t>التَّقْوَى</w:t>
      </w:r>
      <w:r w:rsidRPr="00C24CF9">
        <w:rPr>
          <w:rtl/>
        </w:rPr>
        <w:t xml:space="preserve"> هَاهُنَا)</w:t>
      </w:r>
      <w:r w:rsidRPr="00C24CF9">
        <w:rPr>
          <w:vertAlign w:val="superscript"/>
          <w:rtl/>
        </w:rPr>
        <w:t xml:space="preserve"> (</w:t>
      </w:r>
      <w:r w:rsidRPr="00C24CF9">
        <w:rPr>
          <w:rStyle w:val="a4"/>
          <w:rtl/>
        </w:rPr>
        <w:footnoteReference w:id="864"/>
      </w:r>
      <w:r w:rsidRPr="00C24CF9">
        <w:rPr>
          <w:vertAlign w:val="superscript"/>
          <w:rtl/>
        </w:rPr>
        <w:t>)</w:t>
      </w:r>
      <w:r w:rsidRPr="00C24CF9">
        <w:rPr>
          <w:rFonts w:hint="cs"/>
          <w:rtl/>
        </w:rPr>
        <w:t xml:space="preserve">فالتقوى </w:t>
      </w:r>
      <w:r w:rsidR="000363B0" w:rsidRPr="00C24CF9">
        <w:rPr>
          <w:rFonts w:hint="cs"/>
          <w:rtl/>
        </w:rPr>
        <w:t>اسم منالاتقاء</w:t>
      </w:r>
      <w:r w:rsidRPr="00C24CF9">
        <w:rPr>
          <w:rFonts w:hint="cs"/>
          <w:rtl/>
        </w:rPr>
        <w:t>، يقال: تَقَى اللهَ تقوًى، أي: خافه. وهو من أمثلة بدر الدين</w:t>
      </w:r>
      <w:r w:rsidR="008F7295" w:rsidRPr="00C24CF9">
        <w:rPr>
          <w:rtl/>
        </w:rPr>
        <w:fldChar w:fldCharType="begin"/>
      </w:r>
      <w:r w:rsidRPr="00C24CF9">
        <w:instrText xml:space="preserve"> XE "</w:instrText>
      </w:r>
      <w:r w:rsidRPr="00C24CF9">
        <w:rPr>
          <w:rtl/>
        </w:rPr>
        <w:instrText>فهرس الأعلام:بدر الدين</w:instrText>
      </w:r>
      <w:r w:rsidRPr="00C24CF9">
        <w:instrText xml:space="preserve">" </w:instrText>
      </w:r>
      <w:r w:rsidR="008F7295" w:rsidRPr="00C24CF9">
        <w:rPr>
          <w:rtl/>
        </w:rPr>
        <w:fldChar w:fldCharType="end"/>
      </w:r>
      <w:r w:rsidRPr="00C24CF9">
        <w:rPr>
          <w:rFonts w:hint="cs"/>
          <w:rtl/>
        </w:rPr>
        <w:t xml:space="preserve"> بن مالك في هذا الباب</w:t>
      </w:r>
      <w:r w:rsidRPr="00C24CF9">
        <w:rPr>
          <w:vertAlign w:val="superscript"/>
          <w:rtl/>
        </w:rPr>
        <w:t>(</w:t>
      </w:r>
      <w:r w:rsidRPr="00C24CF9">
        <w:rPr>
          <w:rStyle w:val="a4"/>
          <w:rtl/>
        </w:rPr>
        <w:footnoteReference w:id="865"/>
      </w:r>
      <w:r w:rsidRPr="00C24CF9">
        <w:rPr>
          <w:vertAlign w:val="superscript"/>
          <w:rtl/>
        </w:rPr>
        <w:t>)</w:t>
      </w:r>
      <w:r w:rsidRPr="00C24CF9">
        <w:rPr>
          <w:rFonts w:hint="cs"/>
          <w:rtl/>
        </w:rPr>
        <w:t>.</w:t>
      </w:r>
    </w:p>
    <w:p w:rsidR="0074295B" w:rsidRPr="006B15A1" w:rsidRDefault="0074295B" w:rsidP="0074295B">
      <w:pPr>
        <w:pStyle w:val="3"/>
        <w:rPr>
          <w:rFonts w:cs="Traditional Arabic"/>
          <w:sz w:val="36"/>
          <w:szCs w:val="36"/>
          <w:rtl/>
        </w:rPr>
      </w:pPr>
      <w:bookmarkStart w:id="544" w:name="_Toc303366925"/>
      <w:bookmarkStart w:id="545" w:name="_Toc303367663"/>
      <w:bookmarkStart w:id="546" w:name="_Toc306912119"/>
      <w:bookmarkStart w:id="547" w:name="_Toc306983123"/>
      <w:bookmarkStart w:id="548" w:name="_Toc313750378"/>
      <w:bookmarkStart w:id="549" w:name="_Toc313773130"/>
      <w:r w:rsidRPr="006B15A1">
        <w:rPr>
          <w:rFonts w:cs="Traditional Arabic" w:hint="cs"/>
          <w:sz w:val="36"/>
          <w:szCs w:val="36"/>
          <w:rtl/>
        </w:rPr>
        <w:lastRenderedPageBreak/>
        <w:t>ب- المصادر السماعية من فَعَل اللازم</w:t>
      </w:r>
      <w:bookmarkEnd w:id="544"/>
      <w:bookmarkEnd w:id="545"/>
      <w:bookmarkEnd w:id="546"/>
      <w:bookmarkEnd w:id="547"/>
      <w:bookmarkEnd w:id="548"/>
      <w:bookmarkEnd w:id="549"/>
    </w:p>
    <w:p w:rsidR="0074295B" w:rsidRPr="00C24CF9" w:rsidRDefault="0074295B" w:rsidP="0074295B">
      <w:pPr>
        <w:pStyle w:val="10"/>
        <w:rPr>
          <w:rtl/>
        </w:rPr>
      </w:pPr>
      <w:r w:rsidRPr="00C24CF9">
        <w:rPr>
          <w:rFonts w:hint="cs"/>
          <w:rtl/>
        </w:rPr>
        <w:t>قياس مصدر اللازم من (فَعَل): (فُعُول) عند الجمهور، وعند الفراء</w:t>
      </w:r>
      <w:r w:rsidR="008F7295" w:rsidRPr="00C24CF9">
        <w:rPr>
          <w:rtl/>
        </w:rPr>
        <w:fldChar w:fldCharType="begin"/>
      </w:r>
      <w:r w:rsidRPr="00C24CF9">
        <w:instrText xml:space="preserve"> XE "</w:instrText>
      </w:r>
      <w:r w:rsidRPr="00C24CF9">
        <w:rPr>
          <w:rtl/>
        </w:rPr>
        <w:instrText>فهرس الأعلام:الفراء</w:instrText>
      </w:r>
      <w:r w:rsidRPr="00C24CF9">
        <w:instrText xml:space="preserve">" </w:instrText>
      </w:r>
      <w:r w:rsidR="008F7295" w:rsidRPr="00C24CF9">
        <w:rPr>
          <w:rtl/>
        </w:rPr>
        <w:fldChar w:fldCharType="end"/>
      </w:r>
      <w:r w:rsidRPr="00C24CF9">
        <w:rPr>
          <w:rFonts w:hint="cs"/>
          <w:rtl/>
        </w:rPr>
        <w:t>، (فَعْل) للحجاز، و(فُعُول) لنجد، وأجاز مجمع اللغة العربية قياس (فَعْل، وفُعُول) في مصدر فَعَل اللازم، وما جاء على غير ذلك سماعي لا يقاس عليه عند الجميع، وقد ورد في الأمثال النبوية من الأبنية السماعية ما يلي:</w:t>
      </w:r>
    </w:p>
    <w:p w:rsidR="0074295B" w:rsidRPr="006B15A1" w:rsidRDefault="0074295B" w:rsidP="0074295B">
      <w:pPr>
        <w:pStyle w:val="3"/>
        <w:rPr>
          <w:rFonts w:cs="Traditional Arabic"/>
          <w:sz w:val="36"/>
          <w:szCs w:val="36"/>
          <w:rtl/>
        </w:rPr>
      </w:pPr>
      <w:bookmarkStart w:id="550" w:name="_Toc303366926"/>
      <w:bookmarkStart w:id="551" w:name="_Toc303367664"/>
      <w:bookmarkStart w:id="552" w:name="_Toc306912120"/>
      <w:bookmarkStart w:id="553" w:name="_Toc306983124"/>
      <w:bookmarkStart w:id="554" w:name="_Toc313750379"/>
      <w:bookmarkStart w:id="555" w:name="_Toc313773131"/>
      <w:r w:rsidRPr="006B15A1">
        <w:rPr>
          <w:rFonts w:cs="Traditional Arabic" w:hint="cs"/>
          <w:sz w:val="36"/>
          <w:szCs w:val="36"/>
          <w:rtl/>
        </w:rPr>
        <w:t>1- فِعْل</w:t>
      </w:r>
      <w:bookmarkEnd w:id="550"/>
      <w:bookmarkEnd w:id="551"/>
      <w:bookmarkEnd w:id="552"/>
      <w:bookmarkEnd w:id="553"/>
      <w:bookmarkEnd w:id="554"/>
      <w:bookmarkEnd w:id="555"/>
    </w:p>
    <w:p w:rsidR="0074295B" w:rsidRPr="00C24CF9" w:rsidRDefault="0074295B" w:rsidP="0074295B">
      <w:pPr>
        <w:widowControl/>
        <w:autoSpaceDE w:val="0"/>
        <w:autoSpaceDN w:val="0"/>
        <w:adjustRightInd w:val="0"/>
        <w:jc w:val="lowKashida"/>
        <w:rPr>
          <w:rtl/>
        </w:rPr>
      </w:pPr>
      <w:r w:rsidRPr="00C24CF9">
        <w:rPr>
          <w:rFonts w:hint="cs"/>
          <w:rtl/>
        </w:rPr>
        <w:t xml:space="preserve">ورد هذا البناء مصدراً لفعَل اللازم في قوله صلى الله عليه وسلم:  </w:t>
      </w:r>
    </w:p>
    <w:p w:rsidR="0074295B" w:rsidRPr="00C24CF9" w:rsidRDefault="0074295B" w:rsidP="005B0C94">
      <w:pPr>
        <w:numPr>
          <w:ilvl w:val="0"/>
          <w:numId w:val="17"/>
        </w:numPr>
      </w:pPr>
      <w:r w:rsidRPr="00C24CF9">
        <w:rPr>
          <w:rtl/>
        </w:rPr>
        <w:t xml:space="preserve">(إِنَّ الدِّينَ يُسْرٌ، وَلَنْ يُشَادَّ </w:t>
      </w:r>
      <w:r w:rsidRPr="00C24CF9">
        <w:rPr>
          <w:u w:val="single"/>
          <w:rtl/>
        </w:rPr>
        <w:t>الدِّينَ</w:t>
      </w:r>
      <w:r w:rsidRPr="00C24CF9">
        <w:rPr>
          <w:rtl/>
        </w:rPr>
        <w:t xml:space="preserve"> أَحَدٌ إِلَّا غَلَبَهُ)</w:t>
      </w:r>
      <w:r w:rsidRPr="00C24CF9">
        <w:rPr>
          <w:vertAlign w:val="superscript"/>
          <w:rtl/>
        </w:rPr>
        <w:t xml:space="preserve"> (</w:t>
      </w:r>
      <w:r w:rsidRPr="00C24CF9">
        <w:rPr>
          <w:rStyle w:val="a4"/>
          <w:rtl/>
        </w:rPr>
        <w:footnoteReference w:id="866"/>
      </w:r>
      <w:r w:rsidRPr="00C24CF9">
        <w:rPr>
          <w:vertAlign w:val="superscript"/>
          <w:rtl/>
        </w:rPr>
        <w:t>)</w:t>
      </w:r>
      <w:r w:rsidRPr="00C24CF9">
        <w:rPr>
          <w:rFonts w:hint="cs"/>
          <w:rtl/>
        </w:rPr>
        <w:t>الدِّين: في الأصل مصدر دان له دِينا</w:t>
      </w:r>
      <w:r w:rsidR="00E21670" w:rsidRPr="00C24CF9">
        <w:rPr>
          <w:rFonts w:hint="cs"/>
          <w:rtl/>
        </w:rPr>
        <w:t>ً</w:t>
      </w:r>
      <w:r w:rsidRPr="00C24CF9">
        <w:rPr>
          <w:rFonts w:hint="cs"/>
          <w:rtl/>
        </w:rPr>
        <w:t xml:space="preserve"> إذا أطاعه، قال الشاعر: [الوافر]</w:t>
      </w:r>
    </w:p>
    <w:tbl>
      <w:tblPr>
        <w:bidiVisual/>
        <w:tblW w:w="7368" w:type="dxa"/>
        <w:jc w:val="center"/>
        <w:tblLook w:val="00A0"/>
      </w:tblPr>
      <w:tblGrid>
        <w:gridCol w:w="3654"/>
        <w:gridCol w:w="236"/>
        <w:gridCol w:w="3478"/>
      </w:tblGrid>
      <w:tr w:rsidR="0074295B" w:rsidRPr="00C24CF9" w:rsidTr="0074295B">
        <w:trPr>
          <w:trHeight w:hRule="exact" w:val="567"/>
          <w:jc w:val="center"/>
        </w:trPr>
        <w:tc>
          <w:tcPr>
            <w:tcW w:w="3654" w:type="dxa"/>
            <w:vAlign w:val="center"/>
          </w:tcPr>
          <w:p w:rsidR="0074295B" w:rsidRPr="00C24CF9" w:rsidRDefault="0074295B" w:rsidP="0074295B">
            <w:pPr>
              <w:jc w:val="center"/>
              <w:rPr>
                <w:rFonts w:eastAsia="SimSun"/>
                <w:rtl/>
              </w:rPr>
            </w:pPr>
            <w:r w:rsidRPr="00C24CF9">
              <w:rPr>
                <w:rFonts w:eastAsia="SimSun" w:hint="cs"/>
                <w:rtl/>
              </w:rPr>
              <w:t>وأيامٍ لنا غُرٍّ طــوال</w:t>
            </w:r>
            <w:r w:rsidRPr="00C24CF9">
              <w:rPr>
                <w:rFonts w:eastAsia="SimSun"/>
                <w:rtl/>
              </w:rPr>
              <w:br/>
            </w:r>
            <w:r w:rsidR="008F7295" w:rsidRPr="00C24CF9">
              <w:rPr>
                <w:rFonts w:eastAsia="SimSun"/>
                <w:rtl/>
              </w:rPr>
              <w:fldChar w:fldCharType="begin"/>
            </w:r>
            <w:r w:rsidRPr="00C24CF9">
              <w:instrText xml:space="preserve"> XE "</w:instrText>
            </w:r>
            <w:r w:rsidRPr="00C24CF9">
              <w:rPr>
                <w:rtl/>
              </w:rPr>
              <w:instrText>فهرس اللغة:وأيامٍ لنا ولـــهم طــوال</w:instrText>
            </w:r>
            <w:r w:rsidRPr="00C24CF9">
              <w:instrText xml:space="preserve">" </w:instrText>
            </w:r>
            <w:r w:rsidR="008F7295" w:rsidRPr="00C24CF9">
              <w:rPr>
                <w:rFonts w:eastAsia="SimSun"/>
                <w:rtl/>
              </w:rPr>
              <w:fldChar w:fldCharType="end"/>
            </w:r>
          </w:p>
        </w:tc>
        <w:tc>
          <w:tcPr>
            <w:tcW w:w="236" w:type="dxa"/>
          </w:tcPr>
          <w:p w:rsidR="0074295B" w:rsidRPr="00C24CF9" w:rsidRDefault="0074295B" w:rsidP="0074295B">
            <w:pPr>
              <w:rPr>
                <w:rFonts w:eastAsia="SimSun"/>
                <w:rtl/>
              </w:rPr>
            </w:pPr>
          </w:p>
        </w:tc>
        <w:tc>
          <w:tcPr>
            <w:tcW w:w="3478" w:type="dxa"/>
            <w:vAlign w:val="center"/>
          </w:tcPr>
          <w:p w:rsidR="0074295B" w:rsidRPr="00C24CF9" w:rsidRDefault="0074295B" w:rsidP="0074295B">
            <w:pPr>
              <w:jc w:val="center"/>
              <w:rPr>
                <w:rFonts w:eastAsia="SimSun"/>
                <w:rtl/>
              </w:rPr>
            </w:pPr>
            <w:r w:rsidRPr="00C24CF9">
              <w:rPr>
                <w:rFonts w:eastAsia="SimSun" w:hint="cs"/>
                <w:rtl/>
              </w:rPr>
              <w:t xml:space="preserve">عصينا الـملك فيها أن </w:t>
            </w:r>
            <w:r w:rsidRPr="00C24CF9">
              <w:rPr>
                <w:rFonts w:eastAsia="SimSun" w:hint="cs"/>
                <w:u w:val="single"/>
                <w:rtl/>
              </w:rPr>
              <w:t>نَدِيـنا</w:t>
            </w:r>
            <w:r w:rsidRPr="00C24CF9">
              <w:rPr>
                <w:vertAlign w:val="superscript"/>
                <w:rtl/>
              </w:rPr>
              <w:t>(</w:t>
            </w:r>
            <w:r w:rsidRPr="00C24CF9">
              <w:rPr>
                <w:rStyle w:val="a4"/>
                <w:rtl/>
              </w:rPr>
              <w:footnoteReference w:id="867"/>
            </w:r>
            <w:r w:rsidRPr="00C24CF9">
              <w:rPr>
                <w:vertAlign w:val="superscript"/>
                <w:rtl/>
              </w:rPr>
              <w:t>)</w:t>
            </w:r>
            <w:r w:rsidRPr="00C24CF9">
              <w:rPr>
                <w:rFonts w:eastAsia="SimSun"/>
                <w:rtl/>
              </w:rPr>
              <w:br/>
            </w:r>
          </w:p>
        </w:tc>
      </w:tr>
    </w:tbl>
    <w:p w:rsidR="0074295B" w:rsidRPr="00C24CF9" w:rsidRDefault="0074295B" w:rsidP="0074295B">
      <w:pPr>
        <w:jc w:val="lowKashida"/>
        <w:rPr>
          <w:rFonts w:ascii="Traditional Arabic" w:hAnsi="Traditional Arabic"/>
          <w:rtl/>
        </w:rPr>
      </w:pPr>
      <w:r w:rsidRPr="00C24CF9">
        <w:rPr>
          <w:rFonts w:hint="cs"/>
          <w:rtl/>
        </w:rPr>
        <w:t>وتكرر وروده في هذه الأمثال بمعنى الإسلام، وهو من باب استعمال المصدر بمعنى اسم الذات؛</w:t>
      </w:r>
      <w:r w:rsidRPr="00C24CF9">
        <w:rPr>
          <w:rFonts w:ascii="Traditional Arabic" w:hAnsi="Traditional Arabic" w:hint="cs"/>
          <w:rtl/>
        </w:rPr>
        <w:t xml:space="preserve"> لأنه دل على مجموعة التعاليم والشعائر الدينية</w:t>
      </w:r>
      <w:r w:rsidRPr="00C24CF9">
        <w:rPr>
          <w:vertAlign w:val="superscript"/>
          <w:rtl/>
        </w:rPr>
        <w:t>(</w:t>
      </w:r>
      <w:r w:rsidRPr="00C24CF9">
        <w:rPr>
          <w:rStyle w:val="a4"/>
          <w:rtl/>
        </w:rPr>
        <w:footnoteReference w:id="868"/>
      </w:r>
      <w:r w:rsidRPr="00C24CF9">
        <w:rPr>
          <w:vertAlign w:val="superscript"/>
          <w:rtl/>
        </w:rPr>
        <w:t>)</w:t>
      </w:r>
      <w:r w:rsidRPr="00C24CF9">
        <w:rPr>
          <w:rFonts w:hint="cs"/>
          <w:rtl/>
        </w:rPr>
        <w:t xml:space="preserve">. </w:t>
      </w:r>
    </w:p>
    <w:p w:rsidR="0074295B" w:rsidRPr="00C24CF9" w:rsidRDefault="0074295B" w:rsidP="005B0C94">
      <w:pPr>
        <w:widowControl/>
        <w:numPr>
          <w:ilvl w:val="0"/>
          <w:numId w:val="17"/>
        </w:numPr>
        <w:autoSpaceDE w:val="0"/>
        <w:autoSpaceDN w:val="0"/>
        <w:adjustRightInd w:val="0"/>
      </w:pPr>
      <w:r w:rsidRPr="00C24CF9">
        <w:rPr>
          <w:rFonts w:ascii="Traditional Arabic" w:hAnsi="Traditional Arabic"/>
          <w:rtl/>
        </w:rPr>
        <w:t xml:space="preserve">(إِنَّ </w:t>
      </w:r>
      <w:r w:rsidRPr="00C24CF9">
        <w:rPr>
          <w:rFonts w:ascii="Traditional Arabic" w:hAnsi="Traditional Arabic"/>
          <w:u w:val="single"/>
          <w:rtl/>
        </w:rPr>
        <w:t>الرِّفْقَ</w:t>
      </w:r>
      <w:r w:rsidRPr="00C24CF9">
        <w:rPr>
          <w:rFonts w:ascii="Traditional Arabic" w:hAnsi="Traditional Arabic"/>
          <w:rtl/>
        </w:rPr>
        <w:t xml:space="preserve"> لَا يَكُونُ فِي شَيْءٍ إِلَّا زَانَهُ)</w:t>
      </w:r>
      <w:r w:rsidRPr="00C24CF9">
        <w:rPr>
          <w:vertAlign w:val="superscript"/>
          <w:rtl/>
        </w:rPr>
        <w:t xml:space="preserve"> (</w:t>
      </w:r>
      <w:r w:rsidRPr="00C24CF9">
        <w:rPr>
          <w:rStyle w:val="a4"/>
          <w:rtl/>
        </w:rPr>
        <w:footnoteReference w:id="869"/>
      </w:r>
      <w:r w:rsidRPr="00C24CF9">
        <w:rPr>
          <w:vertAlign w:val="superscript"/>
          <w:rtl/>
        </w:rPr>
        <w:t>)</w:t>
      </w:r>
      <w:r w:rsidRPr="00C24CF9">
        <w:rPr>
          <w:rFonts w:hint="cs"/>
          <w:rtl/>
        </w:rPr>
        <w:t>الرفق ضد العنف، وهو مصدر بوزن (فِعْل) من باب فَعَل اللازم، يقال: رفَق به وله وعليه رِفْقًا: إذا لطف</w:t>
      </w:r>
      <w:r w:rsidRPr="00C24CF9">
        <w:rPr>
          <w:vertAlign w:val="superscript"/>
          <w:rtl/>
        </w:rPr>
        <w:t>(</w:t>
      </w:r>
      <w:r w:rsidRPr="00C24CF9">
        <w:rPr>
          <w:rStyle w:val="a4"/>
          <w:rtl/>
        </w:rPr>
        <w:footnoteReference w:id="870"/>
      </w:r>
      <w:r w:rsidRPr="00C24CF9">
        <w:rPr>
          <w:vertAlign w:val="superscript"/>
          <w:rtl/>
        </w:rPr>
        <w:t>)</w:t>
      </w:r>
    </w:p>
    <w:p w:rsidR="0074295B" w:rsidRPr="00FD41DA" w:rsidRDefault="0074295B" w:rsidP="0074295B">
      <w:pPr>
        <w:pStyle w:val="3"/>
        <w:rPr>
          <w:rFonts w:cs="Traditional Arabic"/>
          <w:sz w:val="36"/>
          <w:szCs w:val="36"/>
          <w:rtl/>
        </w:rPr>
      </w:pPr>
      <w:bookmarkStart w:id="556" w:name="_Toc303366927"/>
      <w:bookmarkStart w:id="557" w:name="_Toc303367665"/>
      <w:bookmarkStart w:id="558" w:name="_Toc306912121"/>
      <w:bookmarkStart w:id="559" w:name="_Toc306983125"/>
      <w:bookmarkStart w:id="560" w:name="_Toc313750380"/>
      <w:bookmarkStart w:id="561" w:name="_Toc313773132"/>
      <w:r w:rsidRPr="00FD41DA">
        <w:rPr>
          <w:rFonts w:cs="Traditional Arabic" w:hint="cs"/>
          <w:sz w:val="36"/>
          <w:szCs w:val="36"/>
          <w:rtl/>
        </w:rPr>
        <w:t>2- فِعْلَة</w:t>
      </w:r>
      <w:bookmarkEnd w:id="556"/>
      <w:bookmarkEnd w:id="557"/>
      <w:bookmarkEnd w:id="558"/>
      <w:bookmarkEnd w:id="559"/>
      <w:bookmarkEnd w:id="560"/>
      <w:bookmarkEnd w:id="561"/>
    </w:p>
    <w:p w:rsidR="0074295B" w:rsidRPr="00C24CF9" w:rsidRDefault="0074295B" w:rsidP="0074295B">
      <w:pPr>
        <w:pStyle w:val="10"/>
        <w:rPr>
          <w:spacing w:val="-6"/>
        </w:rPr>
      </w:pPr>
      <w:r w:rsidRPr="00C24CF9">
        <w:rPr>
          <w:rFonts w:hint="cs"/>
          <w:spacing w:val="-6"/>
          <w:rtl/>
        </w:rPr>
        <w:t xml:space="preserve">جاء مصدر فعَل اللازم على هذا البناء في قوله </w:t>
      </w:r>
      <w:r w:rsidRPr="00C24CF9">
        <w:rPr>
          <w:rFonts w:hint="cs"/>
          <w:rtl/>
        </w:rPr>
        <w:t>صلى الله عليه وسلم</w:t>
      </w:r>
      <w:r w:rsidRPr="00C24CF9">
        <w:rPr>
          <w:rFonts w:hint="cs"/>
          <w:spacing w:val="-6"/>
          <w:rtl/>
        </w:rPr>
        <w:t xml:space="preserve">: </w:t>
      </w:r>
      <w:r w:rsidRPr="00C24CF9">
        <w:rPr>
          <w:spacing w:val="-6"/>
          <w:rtl/>
        </w:rPr>
        <w:t xml:space="preserve">(نِعْمَتَانِ مَغْبُونٌ فِيهِمَا كَثِيرٌ مِنَ النَّاسِ: </w:t>
      </w:r>
      <w:r w:rsidRPr="00C24CF9">
        <w:rPr>
          <w:spacing w:val="-6"/>
          <w:u w:val="single"/>
          <w:rtl/>
        </w:rPr>
        <w:t>الصِّحَّةُ</w:t>
      </w:r>
      <w:r w:rsidRPr="00C24CF9">
        <w:rPr>
          <w:spacing w:val="-6"/>
          <w:rtl/>
        </w:rPr>
        <w:t xml:space="preserve"> وَالفَرَاغُ)</w:t>
      </w:r>
      <w:r w:rsidRPr="00C24CF9">
        <w:rPr>
          <w:spacing w:val="-6"/>
          <w:vertAlign w:val="superscript"/>
          <w:rtl/>
        </w:rPr>
        <w:t>(</w:t>
      </w:r>
      <w:r w:rsidRPr="00C24CF9">
        <w:rPr>
          <w:rStyle w:val="a4"/>
          <w:spacing w:val="-6"/>
          <w:rtl/>
        </w:rPr>
        <w:footnoteReference w:id="871"/>
      </w:r>
      <w:r w:rsidRPr="00C24CF9">
        <w:rPr>
          <w:spacing w:val="-6"/>
          <w:vertAlign w:val="superscript"/>
          <w:rtl/>
        </w:rPr>
        <w:t>)</w:t>
      </w:r>
      <w:r w:rsidRPr="00C24CF9">
        <w:rPr>
          <w:rFonts w:hint="cs"/>
          <w:spacing w:val="-6"/>
          <w:rtl/>
        </w:rPr>
        <w:t>الصِحّة: خلاف السُقْم، وذهاب المرض، وهو مصدر صحّ فلانٌ من عِلّته</w:t>
      </w:r>
      <w:r w:rsidRPr="00C24CF9">
        <w:rPr>
          <w:spacing w:val="-6"/>
          <w:vertAlign w:val="superscript"/>
          <w:rtl/>
        </w:rPr>
        <w:t>(</w:t>
      </w:r>
      <w:r w:rsidRPr="00C24CF9">
        <w:rPr>
          <w:rStyle w:val="a4"/>
          <w:spacing w:val="-6"/>
          <w:rtl/>
        </w:rPr>
        <w:footnoteReference w:id="872"/>
      </w:r>
      <w:r w:rsidRPr="00C24CF9">
        <w:rPr>
          <w:spacing w:val="-6"/>
          <w:vertAlign w:val="superscript"/>
          <w:rtl/>
        </w:rPr>
        <w:t>)</w:t>
      </w:r>
      <w:r w:rsidRPr="00C24CF9">
        <w:rPr>
          <w:rFonts w:hint="cs"/>
          <w:spacing w:val="-6"/>
          <w:rtl/>
        </w:rPr>
        <w:t xml:space="preserve">.وهو من المصادر السماعية القليلة لـ(فَعَل) اللازم، ففي تاج </w:t>
      </w:r>
      <w:r w:rsidRPr="00C24CF9">
        <w:rPr>
          <w:rFonts w:hint="cs"/>
          <w:spacing w:val="-6"/>
          <w:rtl/>
        </w:rPr>
        <w:lastRenderedPageBreak/>
        <w:t>العروس: "</w:t>
      </w:r>
      <w:r w:rsidRPr="00C24CF9">
        <w:rPr>
          <w:spacing w:val="-6"/>
          <w:rtl/>
        </w:rPr>
        <w:t>الصُّحُّ بالضّمّ والصِّحَّةُ بالكسر</w:t>
      </w:r>
      <w:r w:rsidRPr="00C24CF9">
        <w:rPr>
          <w:rFonts w:hint="cs"/>
          <w:spacing w:val="-6"/>
          <w:rtl/>
        </w:rPr>
        <w:t xml:space="preserve">. </w:t>
      </w:r>
      <w:r w:rsidRPr="00C24CF9">
        <w:rPr>
          <w:spacing w:val="-6"/>
          <w:rtl/>
        </w:rPr>
        <w:t>وقد وَردتْ مصادرُ على فُعْلٍ وفِعْلَةٍ بالكسر في أَلفاظ هذا منها وكالقُلّ والقِلَّة</w:t>
      </w:r>
      <w:r w:rsidRPr="00C24CF9">
        <w:rPr>
          <w:rFonts w:hint="cs"/>
          <w:spacing w:val="-6"/>
          <w:rtl/>
        </w:rPr>
        <w:t>"</w:t>
      </w:r>
      <w:r w:rsidRPr="00C24CF9">
        <w:rPr>
          <w:spacing w:val="-6"/>
          <w:vertAlign w:val="superscript"/>
          <w:rtl/>
        </w:rPr>
        <w:t>(</w:t>
      </w:r>
      <w:r w:rsidRPr="00C24CF9">
        <w:rPr>
          <w:rStyle w:val="a4"/>
          <w:spacing w:val="-6"/>
          <w:rtl/>
        </w:rPr>
        <w:footnoteReference w:id="873"/>
      </w:r>
      <w:r w:rsidRPr="00C24CF9">
        <w:rPr>
          <w:spacing w:val="-6"/>
          <w:vertAlign w:val="superscript"/>
          <w:rtl/>
        </w:rPr>
        <w:t>)</w:t>
      </w:r>
    </w:p>
    <w:p w:rsidR="0074295B" w:rsidRPr="006B15A1" w:rsidRDefault="0074295B" w:rsidP="0074295B">
      <w:pPr>
        <w:pStyle w:val="3"/>
        <w:rPr>
          <w:rFonts w:cs="Traditional Arabic"/>
          <w:sz w:val="36"/>
          <w:szCs w:val="36"/>
        </w:rPr>
      </w:pPr>
      <w:bookmarkStart w:id="562" w:name="_Toc303366928"/>
      <w:bookmarkStart w:id="563" w:name="_Toc303367666"/>
      <w:bookmarkStart w:id="564" w:name="_Toc306912122"/>
      <w:bookmarkStart w:id="565" w:name="_Toc306983126"/>
      <w:bookmarkStart w:id="566" w:name="_Toc313750381"/>
      <w:bookmarkStart w:id="567" w:name="_Toc313773133"/>
      <w:r w:rsidRPr="006B15A1">
        <w:rPr>
          <w:rFonts w:cs="Traditional Arabic" w:hint="cs"/>
          <w:sz w:val="36"/>
          <w:szCs w:val="36"/>
          <w:rtl/>
        </w:rPr>
        <w:t>3- فَعِل</w:t>
      </w:r>
      <w:bookmarkEnd w:id="562"/>
      <w:bookmarkEnd w:id="563"/>
      <w:bookmarkEnd w:id="564"/>
      <w:bookmarkEnd w:id="565"/>
      <w:bookmarkEnd w:id="566"/>
      <w:bookmarkEnd w:id="567"/>
    </w:p>
    <w:p w:rsidR="0074295B" w:rsidRPr="00C24CF9" w:rsidRDefault="0074295B" w:rsidP="0074295B">
      <w:pPr>
        <w:pStyle w:val="10"/>
      </w:pPr>
      <w:r w:rsidRPr="00C24CF9">
        <w:rPr>
          <w:rFonts w:hint="cs"/>
          <w:rtl/>
        </w:rPr>
        <w:t xml:space="preserve">ورد هذا البناء مصدراً لـ(فَعَل) اللازم في قوله صلى الله عليه وسلم: </w:t>
      </w:r>
      <w:r w:rsidRPr="00C24CF9">
        <w:rPr>
          <w:rtl/>
        </w:rPr>
        <w:t>(كَفَى بِالْمَرْءِ</w:t>
      </w:r>
      <w:r w:rsidRPr="00C24CF9">
        <w:rPr>
          <w:u w:val="single"/>
          <w:rtl/>
        </w:rPr>
        <w:t>كَذِبًا</w:t>
      </w:r>
      <w:r w:rsidRPr="00C24CF9">
        <w:rPr>
          <w:rtl/>
        </w:rPr>
        <w:t xml:space="preserve"> أَنْ يُحَدِّثَ بِكُلِّ مَا سَمِعَ)</w:t>
      </w:r>
      <w:r w:rsidRPr="00C24CF9">
        <w:rPr>
          <w:vertAlign w:val="superscript"/>
          <w:rtl/>
        </w:rPr>
        <w:t xml:space="preserve"> (</w:t>
      </w:r>
      <w:r w:rsidRPr="00C24CF9">
        <w:rPr>
          <w:rStyle w:val="a4"/>
          <w:rtl/>
        </w:rPr>
        <w:footnoteReference w:id="874"/>
      </w:r>
      <w:r w:rsidRPr="00C24CF9">
        <w:rPr>
          <w:vertAlign w:val="superscript"/>
          <w:rtl/>
        </w:rPr>
        <w:t>)</w:t>
      </w:r>
      <w:r w:rsidRPr="00C24CF9">
        <w:rPr>
          <w:rFonts w:hint="cs"/>
          <w:rtl/>
        </w:rPr>
        <w:t>الكذِب: مصدر سماعي من كذَب، قال سيبويه</w:t>
      </w:r>
      <w:r w:rsidR="008F7295" w:rsidRPr="00C24CF9">
        <w:rPr>
          <w:rtl/>
        </w:rPr>
        <w:fldChar w:fldCharType="begin"/>
      </w:r>
      <w:r w:rsidRPr="00C24CF9">
        <w:instrText xml:space="preserve"> XE "</w:instrText>
      </w:r>
      <w:r w:rsidRPr="00C24CF9">
        <w:rPr>
          <w:rtl/>
        </w:rPr>
        <w:instrText>فهرس الأعلام:سيبويه</w:instrText>
      </w:r>
      <w:r w:rsidRPr="00C24CF9">
        <w:instrText xml:space="preserve">" </w:instrText>
      </w:r>
      <w:r w:rsidR="008F7295" w:rsidRPr="00C24CF9">
        <w:rPr>
          <w:rtl/>
        </w:rPr>
        <w:fldChar w:fldCharType="end"/>
      </w:r>
      <w:r w:rsidRPr="00C24CF9">
        <w:rPr>
          <w:rFonts w:hint="cs"/>
          <w:rtl/>
        </w:rPr>
        <w:t>: "وقد جاء المصدر أيضا على فَعِلٍ، وذلك: خَنَقه يَخْنِقه خَنِقا، وكذَب يكذِب كَذِبا"</w:t>
      </w:r>
      <w:r w:rsidRPr="00C24CF9">
        <w:rPr>
          <w:vertAlign w:val="superscript"/>
          <w:rtl/>
        </w:rPr>
        <w:t>(</w:t>
      </w:r>
      <w:r w:rsidRPr="00C24CF9">
        <w:rPr>
          <w:rStyle w:val="a4"/>
          <w:rtl/>
        </w:rPr>
        <w:footnoteReference w:id="875"/>
      </w:r>
      <w:r w:rsidRPr="00C24CF9">
        <w:rPr>
          <w:vertAlign w:val="superscript"/>
          <w:rtl/>
        </w:rPr>
        <w:t>)</w:t>
      </w:r>
    </w:p>
    <w:p w:rsidR="0074295B" w:rsidRPr="00FD41DA" w:rsidRDefault="0074295B" w:rsidP="0074295B">
      <w:pPr>
        <w:pStyle w:val="3"/>
        <w:rPr>
          <w:rFonts w:cs="Traditional Arabic"/>
          <w:sz w:val="36"/>
          <w:szCs w:val="36"/>
        </w:rPr>
      </w:pPr>
      <w:bookmarkStart w:id="568" w:name="_Toc303366929"/>
      <w:bookmarkStart w:id="569" w:name="_Toc303367667"/>
      <w:bookmarkStart w:id="570" w:name="_Toc306912123"/>
      <w:bookmarkStart w:id="571" w:name="_Toc306983127"/>
      <w:bookmarkStart w:id="572" w:name="_Toc313750382"/>
      <w:bookmarkStart w:id="573" w:name="_Toc313773134"/>
      <w:r w:rsidRPr="00FD41DA">
        <w:rPr>
          <w:rFonts w:cs="Traditional Arabic" w:hint="cs"/>
          <w:sz w:val="36"/>
          <w:szCs w:val="36"/>
          <w:rtl/>
        </w:rPr>
        <w:t>4- فَعَال</w:t>
      </w:r>
      <w:bookmarkEnd w:id="568"/>
      <w:bookmarkEnd w:id="569"/>
      <w:bookmarkEnd w:id="570"/>
      <w:bookmarkEnd w:id="571"/>
      <w:bookmarkEnd w:id="572"/>
      <w:bookmarkEnd w:id="573"/>
    </w:p>
    <w:p w:rsidR="0074295B" w:rsidRPr="00C24CF9" w:rsidRDefault="0074295B" w:rsidP="0074295B">
      <w:pPr>
        <w:pStyle w:val="10"/>
      </w:pPr>
      <w:r w:rsidRPr="00C24CF9">
        <w:rPr>
          <w:rFonts w:hint="cs"/>
          <w:rtl/>
        </w:rPr>
        <w:t>ذكر ابن يعيش</w:t>
      </w:r>
      <w:r w:rsidR="008F7295" w:rsidRPr="00C24CF9">
        <w:rPr>
          <w:rtl/>
        </w:rPr>
        <w:fldChar w:fldCharType="begin"/>
      </w:r>
      <w:r w:rsidRPr="00C24CF9">
        <w:instrText xml:space="preserve"> XE "</w:instrText>
      </w:r>
      <w:r w:rsidRPr="00C24CF9">
        <w:rPr>
          <w:rtl/>
        </w:rPr>
        <w:instrText>فهرس الأعلام:ابن يعيش</w:instrText>
      </w:r>
      <w:r w:rsidRPr="00C24CF9">
        <w:instrText xml:space="preserve">" </w:instrText>
      </w:r>
      <w:r w:rsidR="008F7295" w:rsidRPr="00C24CF9">
        <w:rPr>
          <w:rtl/>
        </w:rPr>
        <w:fldChar w:fldCharType="end"/>
      </w:r>
      <w:r w:rsidRPr="00C24CF9">
        <w:rPr>
          <w:rFonts w:hint="cs"/>
          <w:rtl/>
        </w:rPr>
        <w:t xml:space="preserve"> هذا البناء في مصادر غير المتعدي من (فعَل)، فقال: "ومنها (فَعَال) وهو في الكثرة بعد (فُعُول) نحو: نَبَت نَبَاتاً"</w:t>
      </w:r>
      <w:r w:rsidRPr="00C24CF9">
        <w:rPr>
          <w:vertAlign w:val="superscript"/>
          <w:rtl/>
        </w:rPr>
        <w:t>(</w:t>
      </w:r>
      <w:r w:rsidRPr="00C24CF9">
        <w:rPr>
          <w:rStyle w:val="a4"/>
          <w:rtl/>
        </w:rPr>
        <w:footnoteReference w:id="876"/>
      </w:r>
      <w:r w:rsidRPr="00C24CF9">
        <w:rPr>
          <w:vertAlign w:val="superscript"/>
          <w:rtl/>
        </w:rPr>
        <w:t>)</w:t>
      </w:r>
      <w:r w:rsidRPr="00C24CF9">
        <w:rPr>
          <w:rFonts w:hint="cs"/>
          <w:rtl/>
        </w:rPr>
        <w:t xml:space="preserve">وقد ورد ذلك في أمثال الصحيحين. كما في قوله صلى الله عليه وسلم: </w:t>
      </w:r>
      <w:r w:rsidRPr="00C24CF9">
        <w:rPr>
          <w:rtl/>
        </w:rPr>
        <w:t xml:space="preserve">(كَمَثَلِ رَجُلٍ أَتَى قَوْمًا فَقَالَ: يَا قَوْمِ، إِنِّي رَأَيْتُ الجَيْشَ بِعَيْنَيَّ، وَإِنِّي أَنَا النَّذِيرُ العُرْيَانُ، </w:t>
      </w:r>
      <w:r w:rsidRPr="00C24CF9">
        <w:rPr>
          <w:u w:val="single"/>
          <w:rtl/>
        </w:rPr>
        <w:t>فَالنَّجَاءَ</w:t>
      </w:r>
      <w:r w:rsidRPr="00C24CF9">
        <w:rPr>
          <w:rtl/>
        </w:rPr>
        <w:t>)</w:t>
      </w:r>
      <w:r w:rsidRPr="00C24CF9">
        <w:rPr>
          <w:vertAlign w:val="superscript"/>
          <w:rtl/>
        </w:rPr>
        <w:t>(</w:t>
      </w:r>
      <w:r w:rsidRPr="00C24CF9">
        <w:rPr>
          <w:rStyle w:val="a4"/>
          <w:rtl/>
        </w:rPr>
        <w:footnoteReference w:id="877"/>
      </w:r>
      <w:r w:rsidRPr="00C24CF9">
        <w:rPr>
          <w:vertAlign w:val="superscript"/>
          <w:rtl/>
        </w:rPr>
        <w:t>)</w:t>
      </w:r>
      <w:r w:rsidRPr="00C24CF9">
        <w:rPr>
          <w:rFonts w:hint="cs"/>
          <w:rtl/>
        </w:rPr>
        <w:t xml:space="preserve"> وقوله: </w:t>
      </w:r>
      <w:r w:rsidRPr="00C24CF9">
        <w:rPr>
          <w:rtl/>
        </w:rPr>
        <w:t xml:space="preserve">(إِنَّ مِنَ </w:t>
      </w:r>
      <w:r w:rsidRPr="00C24CF9">
        <w:rPr>
          <w:u w:val="single"/>
          <w:rtl/>
        </w:rPr>
        <w:t>البَيَانِ</w:t>
      </w:r>
      <w:r w:rsidRPr="00C24CF9">
        <w:rPr>
          <w:rtl/>
        </w:rPr>
        <w:t xml:space="preserve"> لَسِحْرًا)</w:t>
      </w:r>
      <w:r w:rsidRPr="00C24CF9">
        <w:rPr>
          <w:vertAlign w:val="superscript"/>
          <w:rtl/>
        </w:rPr>
        <w:t>(</w:t>
      </w:r>
      <w:r w:rsidRPr="00C24CF9">
        <w:rPr>
          <w:rStyle w:val="a4"/>
          <w:rtl/>
        </w:rPr>
        <w:footnoteReference w:id="878"/>
      </w:r>
      <w:r w:rsidRPr="00C24CF9">
        <w:rPr>
          <w:vertAlign w:val="superscript"/>
          <w:rtl/>
        </w:rPr>
        <w:t>)</w:t>
      </w:r>
    </w:p>
    <w:p w:rsidR="0074295B" w:rsidRPr="00C24CF9" w:rsidRDefault="0074295B" w:rsidP="006E13C3">
      <w:pPr>
        <w:pStyle w:val="10"/>
        <w:rPr>
          <w:rtl/>
        </w:rPr>
      </w:pPr>
      <w:r w:rsidRPr="00C24CF9">
        <w:rPr>
          <w:rFonts w:hint="cs"/>
          <w:rtl/>
        </w:rPr>
        <w:t>فـ(النجاء): مصدر بوزن (فَعَال) وهمزته مبدلة من الواو لتطرفها بعد ألف زائدة، والأصل: نجاو؛ لأنه من نجا ينجو</w:t>
      </w:r>
      <w:r w:rsidRPr="00C24CF9">
        <w:rPr>
          <w:vertAlign w:val="superscript"/>
          <w:rtl/>
        </w:rPr>
        <w:t>(</w:t>
      </w:r>
      <w:r w:rsidRPr="00C24CF9">
        <w:rPr>
          <w:rStyle w:val="a4"/>
          <w:rtl/>
        </w:rPr>
        <w:footnoteReference w:id="879"/>
      </w:r>
      <w:r w:rsidRPr="00C24CF9">
        <w:rPr>
          <w:vertAlign w:val="superscript"/>
          <w:rtl/>
        </w:rPr>
        <w:t>)</w:t>
      </w:r>
      <w:r w:rsidRPr="00C24CF9">
        <w:rPr>
          <w:rFonts w:hint="cs"/>
          <w:rtl/>
        </w:rPr>
        <w:t>والبيان: مصدر بان يبين، قال الجوهري</w:t>
      </w:r>
      <w:r w:rsidR="008F7295" w:rsidRPr="00C24CF9">
        <w:rPr>
          <w:rtl/>
        </w:rPr>
        <w:fldChar w:fldCharType="begin"/>
      </w:r>
      <w:r w:rsidRPr="00C24CF9">
        <w:instrText xml:space="preserve"> XE "</w:instrText>
      </w:r>
      <w:r w:rsidRPr="00C24CF9">
        <w:rPr>
          <w:rtl/>
        </w:rPr>
        <w:instrText>فهرس الأعلام:الجوهري</w:instrText>
      </w:r>
      <w:r w:rsidRPr="00C24CF9">
        <w:instrText xml:space="preserve">" </w:instrText>
      </w:r>
      <w:r w:rsidR="008F7295" w:rsidRPr="00C24CF9">
        <w:rPr>
          <w:rtl/>
        </w:rPr>
        <w:fldChar w:fldCharType="end"/>
      </w:r>
      <w:r w:rsidRPr="00C24CF9">
        <w:rPr>
          <w:rFonts w:hint="cs"/>
          <w:rtl/>
        </w:rPr>
        <w:t>: بان الشيء بيانا: اتضح فهو بيِّن</w:t>
      </w:r>
      <w:r w:rsidRPr="00C24CF9">
        <w:rPr>
          <w:vertAlign w:val="superscript"/>
          <w:rtl/>
        </w:rPr>
        <w:t>(</w:t>
      </w:r>
      <w:r w:rsidRPr="00C24CF9">
        <w:rPr>
          <w:rStyle w:val="a4"/>
          <w:rtl/>
        </w:rPr>
        <w:footnoteReference w:id="880"/>
      </w:r>
      <w:r w:rsidRPr="00C24CF9">
        <w:rPr>
          <w:vertAlign w:val="superscript"/>
          <w:rtl/>
        </w:rPr>
        <w:t>)</w:t>
      </w:r>
      <w:r w:rsidR="006E13C3" w:rsidRPr="00C24CF9">
        <w:rPr>
          <w:rFonts w:hint="cs"/>
          <w:rtl/>
        </w:rPr>
        <w:t>.</w:t>
      </w:r>
    </w:p>
    <w:p w:rsidR="0074295B" w:rsidRPr="00C24CF9" w:rsidRDefault="0074295B" w:rsidP="0074295B">
      <w:pPr>
        <w:pStyle w:val="10"/>
        <w:rPr>
          <w:rtl/>
        </w:rPr>
      </w:pPr>
      <w:r w:rsidRPr="00C24CF9">
        <w:rPr>
          <w:rFonts w:hint="cs"/>
          <w:rtl/>
        </w:rPr>
        <w:t xml:space="preserve">ومن ذلك أيضا قوله صلى الله عليه وسلم: </w:t>
      </w:r>
      <w:r w:rsidRPr="00C24CF9">
        <w:rPr>
          <w:rtl/>
        </w:rPr>
        <w:t xml:space="preserve">(نِعْمَتَانِ مَغْبُونٌ فِيهِمَا كَثِيرٌ مِنَ النَّاسِ: </w:t>
      </w:r>
      <w:r w:rsidRPr="00C24CF9">
        <w:rPr>
          <w:rtl/>
        </w:rPr>
        <w:lastRenderedPageBreak/>
        <w:t xml:space="preserve">الصِّحَّةُ </w:t>
      </w:r>
      <w:r w:rsidRPr="00C24CF9">
        <w:rPr>
          <w:u w:val="single"/>
          <w:rtl/>
        </w:rPr>
        <w:t>وَالفَرَاغُ</w:t>
      </w:r>
      <w:r w:rsidRPr="00C24CF9">
        <w:rPr>
          <w:rtl/>
        </w:rPr>
        <w:t>)</w:t>
      </w:r>
      <w:r w:rsidRPr="00C24CF9">
        <w:rPr>
          <w:vertAlign w:val="superscript"/>
          <w:rtl/>
        </w:rPr>
        <w:t>(</w:t>
      </w:r>
      <w:r w:rsidRPr="00C24CF9">
        <w:rPr>
          <w:rStyle w:val="a4"/>
          <w:rtl/>
        </w:rPr>
        <w:footnoteReference w:id="881"/>
      </w:r>
      <w:r w:rsidRPr="00C24CF9">
        <w:rPr>
          <w:vertAlign w:val="superscript"/>
          <w:rtl/>
        </w:rPr>
        <w:t>)</w:t>
      </w:r>
      <w:r w:rsidRPr="00C24CF9">
        <w:rPr>
          <w:rFonts w:hint="cs"/>
          <w:rtl/>
        </w:rPr>
        <w:t xml:space="preserve"> وقوله: </w:t>
      </w:r>
      <w:r w:rsidRPr="00C24CF9">
        <w:rPr>
          <w:rtl/>
        </w:rPr>
        <w:t>(</w:t>
      </w:r>
      <w:r w:rsidRPr="00C24CF9">
        <w:rPr>
          <w:u w:val="single"/>
          <w:rtl/>
        </w:rPr>
        <w:t>الحَلاَلُ</w:t>
      </w:r>
      <w:r w:rsidRPr="00C24CF9">
        <w:rPr>
          <w:rtl/>
        </w:rPr>
        <w:t xml:space="preserve"> بَيِّنٌ، وَالحَرَامُ بَيِّنٌ، وَبَيْنَهُمَا مُشَبَّهَاتٌ)</w:t>
      </w:r>
      <w:r w:rsidRPr="00C24CF9">
        <w:rPr>
          <w:vertAlign w:val="superscript"/>
          <w:rtl/>
        </w:rPr>
        <w:t>(</w:t>
      </w:r>
      <w:r w:rsidRPr="00C24CF9">
        <w:rPr>
          <w:rStyle w:val="a4"/>
          <w:rtl/>
        </w:rPr>
        <w:footnoteReference w:id="882"/>
      </w:r>
      <w:r w:rsidRPr="00C24CF9">
        <w:rPr>
          <w:vertAlign w:val="superscript"/>
          <w:rtl/>
        </w:rPr>
        <w:t>)</w:t>
      </w:r>
      <w:r w:rsidRPr="00C24CF9">
        <w:rPr>
          <w:rFonts w:hint="cs"/>
          <w:rtl/>
        </w:rPr>
        <w:t xml:space="preserve"> الفراغ: الخلوّ، وهو مصدر بزنة فَعَال، يقال: فرغ يفرغ، فراغا وفروغا</w:t>
      </w:r>
      <w:r w:rsidRPr="00C24CF9">
        <w:rPr>
          <w:vertAlign w:val="superscript"/>
          <w:rtl/>
        </w:rPr>
        <w:t>(</w:t>
      </w:r>
      <w:r w:rsidRPr="00C24CF9">
        <w:rPr>
          <w:rStyle w:val="a4"/>
          <w:rtl/>
        </w:rPr>
        <w:footnoteReference w:id="883"/>
      </w:r>
      <w:r w:rsidRPr="00C24CF9">
        <w:rPr>
          <w:vertAlign w:val="superscript"/>
          <w:rtl/>
        </w:rPr>
        <w:t>)</w:t>
      </w:r>
      <w:r w:rsidRPr="00C24CF9">
        <w:rPr>
          <w:rFonts w:hint="cs"/>
          <w:rtl/>
        </w:rPr>
        <w:t xml:space="preserve"> والحلال: في الأصل مصدر مسموع من حلّ يحِل، ويستعمل اسما لما يحِلّ ويُباح، يقال: حلّ الشيءُ يحِل حلالاً: صار مباحا</w:t>
      </w:r>
      <w:r w:rsidR="006E13C3" w:rsidRPr="00C24CF9">
        <w:rPr>
          <w:rFonts w:hint="cs"/>
          <w:rtl/>
        </w:rPr>
        <w:t>ً</w:t>
      </w:r>
      <w:r w:rsidRPr="00C24CF9">
        <w:rPr>
          <w:rFonts w:hint="cs"/>
          <w:rtl/>
        </w:rPr>
        <w:t xml:space="preserve"> فهو حِل وحلال</w:t>
      </w:r>
      <w:r w:rsidRPr="00C24CF9">
        <w:rPr>
          <w:vertAlign w:val="superscript"/>
          <w:rtl/>
        </w:rPr>
        <w:t>(</w:t>
      </w:r>
      <w:r w:rsidRPr="00C24CF9">
        <w:rPr>
          <w:rStyle w:val="a4"/>
          <w:rtl/>
        </w:rPr>
        <w:footnoteReference w:id="884"/>
      </w:r>
      <w:r w:rsidRPr="00C24CF9">
        <w:rPr>
          <w:vertAlign w:val="superscript"/>
          <w:rtl/>
        </w:rPr>
        <w:t>)</w:t>
      </w:r>
      <w:r w:rsidRPr="00C24CF9">
        <w:rPr>
          <w:rFonts w:hint="cs"/>
          <w:rtl/>
        </w:rPr>
        <w:t>.</w:t>
      </w:r>
    </w:p>
    <w:p w:rsidR="0074295B" w:rsidRPr="00FD41DA" w:rsidRDefault="0074295B" w:rsidP="00DF25F3">
      <w:pPr>
        <w:pStyle w:val="2"/>
        <w:rPr>
          <w:rFonts w:cs="Traditional Arabic"/>
          <w:sz w:val="36"/>
          <w:szCs w:val="36"/>
          <w:rtl/>
        </w:rPr>
      </w:pPr>
      <w:bookmarkStart w:id="574" w:name="_Toc303366930"/>
      <w:bookmarkStart w:id="575" w:name="_Toc303367668"/>
      <w:bookmarkStart w:id="576" w:name="_Toc306912124"/>
      <w:bookmarkStart w:id="577" w:name="_Toc306983128"/>
      <w:bookmarkStart w:id="578" w:name="_Toc313750383"/>
      <w:bookmarkStart w:id="579" w:name="_Toc313773135"/>
      <w:r w:rsidRPr="00FD41DA">
        <w:rPr>
          <w:rFonts w:cs="Traditional Arabic" w:hint="cs"/>
          <w:sz w:val="36"/>
          <w:szCs w:val="36"/>
          <w:rtl/>
        </w:rPr>
        <w:t>جـ- المصادر السماعية من فَعِل اللازم</w:t>
      </w:r>
      <w:bookmarkEnd w:id="574"/>
      <w:bookmarkEnd w:id="575"/>
      <w:bookmarkEnd w:id="576"/>
      <w:bookmarkEnd w:id="577"/>
      <w:bookmarkEnd w:id="578"/>
      <w:bookmarkEnd w:id="579"/>
    </w:p>
    <w:p w:rsidR="0074295B" w:rsidRPr="00FD41DA" w:rsidRDefault="0074295B" w:rsidP="0074295B">
      <w:pPr>
        <w:pStyle w:val="3"/>
        <w:rPr>
          <w:rFonts w:cs="Traditional Arabic"/>
          <w:sz w:val="36"/>
          <w:szCs w:val="36"/>
          <w:rtl/>
        </w:rPr>
      </w:pPr>
      <w:bookmarkStart w:id="580" w:name="_Toc303366931"/>
      <w:bookmarkStart w:id="581" w:name="_Toc303367669"/>
      <w:bookmarkStart w:id="582" w:name="_Toc306912125"/>
      <w:bookmarkStart w:id="583" w:name="_Toc306983129"/>
      <w:bookmarkStart w:id="584" w:name="_Toc313750384"/>
      <w:bookmarkStart w:id="585" w:name="_Toc313773136"/>
      <w:r w:rsidRPr="00FD41DA">
        <w:rPr>
          <w:rFonts w:cs="Traditional Arabic" w:hint="cs"/>
          <w:sz w:val="36"/>
          <w:szCs w:val="36"/>
          <w:rtl/>
        </w:rPr>
        <w:t>1- فِعَل</w:t>
      </w:r>
      <w:bookmarkEnd w:id="580"/>
      <w:bookmarkEnd w:id="581"/>
      <w:bookmarkEnd w:id="582"/>
      <w:bookmarkEnd w:id="583"/>
      <w:bookmarkEnd w:id="584"/>
      <w:bookmarkEnd w:id="585"/>
    </w:p>
    <w:p w:rsidR="0074295B" w:rsidRPr="00C24CF9" w:rsidRDefault="0074295B" w:rsidP="00845BAB">
      <w:pPr>
        <w:pStyle w:val="10"/>
      </w:pPr>
      <w:r w:rsidRPr="00C24CF9">
        <w:rPr>
          <w:rFonts w:hint="cs"/>
          <w:rtl/>
        </w:rPr>
        <w:t xml:space="preserve">ورد هذا البناء في قوله صلى الله عليه وسلم:  </w:t>
      </w:r>
      <w:r w:rsidRPr="00C24CF9">
        <w:rPr>
          <w:rtl/>
        </w:rPr>
        <w:t xml:space="preserve">(لَيْسَ </w:t>
      </w:r>
      <w:r w:rsidRPr="00C24CF9">
        <w:rPr>
          <w:u w:val="single"/>
          <w:rtl/>
        </w:rPr>
        <w:t>الغِنَى</w:t>
      </w:r>
      <w:r w:rsidRPr="00C24CF9">
        <w:rPr>
          <w:rtl/>
        </w:rPr>
        <w:t xml:space="preserve"> عَنْ كَثْرَةِ العَرَضِ، وَلَكِنَّ الغِنَى غِنَى النَّفْسِ)</w:t>
      </w:r>
      <w:r w:rsidRPr="00C24CF9">
        <w:rPr>
          <w:vertAlign w:val="superscript"/>
          <w:rtl/>
        </w:rPr>
        <w:t>(</w:t>
      </w:r>
      <w:r w:rsidRPr="00C24CF9">
        <w:rPr>
          <w:rStyle w:val="a4"/>
          <w:rtl/>
        </w:rPr>
        <w:footnoteReference w:id="885"/>
      </w:r>
      <w:r w:rsidRPr="00C24CF9">
        <w:rPr>
          <w:vertAlign w:val="superscript"/>
          <w:rtl/>
        </w:rPr>
        <w:t>)</w:t>
      </w:r>
      <w:r w:rsidRPr="00C24CF9">
        <w:rPr>
          <w:rFonts w:hint="cs"/>
          <w:rtl/>
        </w:rPr>
        <w:t>فالغِنَى: مصدر معتل بوزن (فِعَل) وفعله من باب فَعِل للازم، يقال: غَنِي غِنًى</w:t>
      </w:r>
      <w:r w:rsidR="006E13C3" w:rsidRPr="00C24CF9">
        <w:rPr>
          <w:rFonts w:hint="cs"/>
          <w:rtl/>
        </w:rPr>
        <w:t>.</w:t>
      </w:r>
    </w:p>
    <w:p w:rsidR="0074295B" w:rsidRPr="00FD41DA" w:rsidRDefault="0074295B" w:rsidP="0074295B">
      <w:pPr>
        <w:pStyle w:val="3"/>
        <w:rPr>
          <w:rFonts w:cs="Traditional Arabic"/>
          <w:sz w:val="36"/>
          <w:szCs w:val="36"/>
          <w:rtl/>
        </w:rPr>
      </w:pPr>
      <w:bookmarkStart w:id="586" w:name="_Toc303366932"/>
      <w:bookmarkStart w:id="587" w:name="_Toc303367670"/>
      <w:bookmarkStart w:id="588" w:name="_Toc306912126"/>
      <w:bookmarkStart w:id="589" w:name="_Toc306983130"/>
      <w:bookmarkStart w:id="590" w:name="_Toc313750385"/>
      <w:bookmarkStart w:id="591" w:name="_Toc313773137"/>
      <w:r w:rsidRPr="00FD41DA">
        <w:rPr>
          <w:rFonts w:cs="Traditional Arabic" w:hint="cs"/>
          <w:sz w:val="36"/>
          <w:szCs w:val="36"/>
          <w:rtl/>
        </w:rPr>
        <w:t>2- فِعْل</w:t>
      </w:r>
      <w:bookmarkEnd w:id="586"/>
      <w:bookmarkEnd w:id="587"/>
      <w:bookmarkEnd w:id="588"/>
      <w:bookmarkEnd w:id="589"/>
      <w:bookmarkEnd w:id="590"/>
      <w:bookmarkEnd w:id="591"/>
    </w:p>
    <w:p w:rsidR="0074295B" w:rsidRPr="00C24CF9" w:rsidRDefault="0074295B" w:rsidP="00582E5D">
      <w:pPr>
        <w:pStyle w:val="10"/>
        <w:rPr>
          <w:spacing w:val="-4"/>
        </w:rPr>
      </w:pPr>
      <w:r w:rsidRPr="00C24CF9">
        <w:rPr>
          <w:rFonts w:hint="cs"/>
          <w:spacing w:val="-4"/>
          <w:rtl/>
        </w:rPr>
        <w:t>جاء المصدر سماعا</w:t>
      </w:r>
      <w:r w:rsidR="00582E5D" w:rsidRPr="00C24CF9">
        <w:rPr>
          <w:rFonts w:hint="cs"/>
          <w:spacing w:val="-4"/>
          <w:rtl/>
        </w:rPr>
        <w:t>ً</w:t>
      </w:r>
      <w:r w:rsidRPr="00C24CF9">
        <w:rPr>
          <w:rFonts w:hint="cs"/>
          <w:spacing w:val="-4"/>
          <w:rtl/>
        </w:rPr>
        <w:t xml:space="preserve"> على (فِعْل) من باب فَعِل اللازم، قالوا: رَوِي رِيّا، وخَزِي خِزْيا،</w:t>
      </w:r>
      <w:r w:rsidRPr="00C24CF9">
        <w:rPr>
          <w:spacing w:val="-4"/>
          <w:vertAlign w:val="superscript"/>
          <w:rtl/>
        </w:rPr>
        <w:t>(</w:t>
      </w:r>
      <w:r w:rsidRPr="00C24CF9">
        <w:rPr>
          <w:rStyle w:val="a4"/>
          <w:spacing w:val="-4"/>
          <w:rtl/>
        </w:rPr>
        <w:footnoteReference w:id="886"/>
      </w:r>
      <w:r w:rsidRPr="00C24CF9">
        <w:rPr>
          <w:spacing w:val="-4"/>
          <w:vertAlign w:val="superscript"/>
          <w:rtl/>
        </w:rPr>
        <w:t>)</w:t>
      </w:r>
      <w:r w:rsidRPr="00C24CF9">
        <w:rPr>
          <w:rFonts w:hint="cs"/>
          <w:spacing w:val="-4"/>
          <w:rtl/>
        </w:rPr>
        <w:t>ومن هذا البناء (</w:t>
      </w:r>
      <w:r w:rsidRPr="00C24CF9">
        <w:rPr>
          <w:rFonts w:hint="cs"/>
          <w:b/>
          <w:bCs/>
          <w:spacing w:val="-4"/>
          <w:rtl/>
        </w:rPr>
        <w:t>إِثْم</w:t>
      </w:r>
      <w:r w:rsidRPr="00C24CF9">
        <w:rPr>
          <w:rFonts w:hint="cs"/>
          <w:spacing w:val="-4"/>
          <w:rtl/>
        </w:rPr>
        <w:t xml:space="preserve">) من قوله </w:t>
      </w:r>
      <w:r w:rsidRPr="00C24CF9">
        <w:rPr>
          <w:rFonts w:hint="cs"/>
          <w:rtl/>
        </w:rPr>
        <w:t xml:space="preserve">صلى الله عليه وسلم: </w:t>
      </w:r>
      <w:r w:rsidRPr="00C24CF9">
        <w:rPr>
          <w:rtl/>
        </w:rPr>
        <w:t xml:space="preserve">(كَفَى بِالْمَرْءِ </w:t>
      </w:r>
      <w:r w:rsidRPr="00C24CF9">
        <w:rPr>
          <w:u w:val="single"/>
          <w:rtl/>
        </w:rPr>
        <w:t>إِثْمًا</w:t>
      </w:r>
      <w:r w:rsidRPr="00C24CF9">
        <w:rPr>
          <w:rtl/>
        </w:rPr>
        <w:t xml:space="preserve"> أَنْ يَحْبِسَ، عَمَّنْ يَمْلِكُ قُوتَهُ)</w:t>
      </w:r>
      <w:r w:rsidRPr="00C24CF9">
        <w:rPr>
          <w:spacing w:val="-4"/>
          <w:vertAlign w:val="superscript"/>
          <w:rtl/>
        </w:rPr>
        <w:t>(</w:t>
      </w:r>
      <w:r w:rsidRPr="00C24CF9">
        <w:rPr>
          <w:rStyle w:val="a4"/>
          <w:spacing w:val="-4"/>
          <w:rtl/>
        </w:rPr>
        <w:footnoteReference w:id="887"/>
      </w:r>
      <w:r w:rsidRPr="00C24CF9">
        <w:rPr>
          <w:spacing w:val="-4"/>
          <w:vertAlign w:val="superscript"/>
          <w:rtl/>
        </w:rPr>
        <w:t>)</w:t>
      </w:r>
      <w:r w:rsidRPr="00C24CF9">
        <w:rPr>
          <w:rFonts w:hint="cs"/>
          <w:spacing w:val="-4"/>
          <w:rtl/>
        </w:rPr>
        <w:t>قال الجوهري</w:t>
      </w:r>
      <w:r w:rsidR="008F7295" w:rsidRPr="00C24CF9">
        <w:rPr>
          <w:spacing w:val="-4"/>
          <w:rtl/>
        </w:rPr>
        <w:fldChar w:fldCharType="begin"/>
      </w:r>
      <w:r w:rsidRPr="00C24CF9">
        <w:rPr>
          <w:spacing w:val="-4"/>
        </w:rPr>
        <w:instrText xml:space="preserve"> XE "</w:instrText>
      </w:r>
      <w:r w:rsidRPr="00C24CF9">
        <w:rPr>
          <w:spacing w:val="-4"/>
          <w:rtl/>
        </w:rPr>
        <w:instrText>فهرس الأعلام:الجوهري</w:instrText>
      </w:r>
      <w:r w:rsidRPr="00C24CF9">
        <w:rPr>
          <w:spacing w:val="-4"/>
        </w:rPr>
        <w:instrText xml:space="preserve">" </w:instrText>
      </w:r>
      <w:r w:rsidR="008F7295" w:rsidRPr="00C24CF9">
        <w:rPr>
          <w:spacing w:val="-4"/>
          <w:rtl/>
        </w:rPr>
        <w:fldChar w:fldCharType="end"/>
      </w:r>
      <w:r w:rsidRPr="00C24CF9">
        <w:rPr>
          <w:rFonts w:hint="cs"/>
          <w:spacing w:val="-4"/>
          <w:rtl/>
        </w:rPr>
        <w:t xml:space="preserve">: الإثم: الذنب، وقد أثِم الرجل </w:t>
      </w:r>
      <w:r w:rsidRPr="00C24CF9">
        <w:rPr>
          <w:spacing w:val="-4"/>
          <w:rtl/>
        </w:rPr>
        <w:t>–</w:t>
      </w:r>
      <w:r w:rsidRPr="00C24CF9">
        <w:rPr>
          <w:rFonts w:hint="cs"/>
          <w:spacing w:val="-4"/>
          <w:rtl/>
        </w:rPr>
        <w:t>بالكسر- إِثماً ومأثماً، إذا وقع في الإثم"</w:t>
      </w:r>
      <w:r w:rsidRPr="00C24CF9">
        <w:rPr>
          <w:spacing w:val="-4"/>
          <w:vertAlign w:val="superscript"/>
          <w:rtl/>
        </w:rPr>
        <w:t>(</w:t>
      </w:r>
      <w:r w:rsidRPr="00C24CF9">
        <w:rPr>
          <w:rStyle w:val="a4"/>
          <w:spacing w:val="-4"/>
          <w:rtl/>
        </w:rPr>
        <w:footnoteReference w:id="888"/>
      </w:r>
      <w:r w:rsidRPr="00C24CF9">
        <w:rPr>
          <w:spacing w:val="-4"/>
          <w:vertAlign w:val="superscript"/>
          <w:rtl/>
        </w:rPr>
        <w:t>)</w:t>
      </w:r>
      <w:r w:rsidRPr="00C24CF9">
        <w:rPr>
          <w:rFonts w:hint="cs"/>
          <w:spacing w:val="-4"/>
          <w:rtl/>
        </w:rPr>
        <w:t xml:space="preserve">ومنه أيضاً (إِذْن) من قوله </w:t>
      </w:r>
      <w:r w:rsidRPr="00C24CF9">
        <w:rPr>
          <w:rFonts w:hint="cs"/>
          <w:rtl/>
        </w:rPr>
        <w:t>صلى الله عليه وسلم</w:t>
      </w:r>
      <w:r w:rsidRPr="00C24CF9">
        <w:rPr>
          <w:rFonts w:hint="cs"/>
          <w:spacing w:val="-4"/>
          <w:rtl/>
        </w:rPr>
        <w:t xml:space="preserve">: </w:t>
      </w:r>
      <w:r w:rsidRPr="00C24CF9">
        <w:rPr>
          <w:rtl/>
        </w:rPr>
        <w:t xml:space="preserve">(أَخْبِرُونِي بِشَجَرَةٍ مَثَلُهَا مَثَلُ المُسْلِمِ، تُؤْتِي أُكُلَهَا كُلَّ حِينٍ </w:t>
      </w:r>
      <w:r w:rsidRPr="00C24CF9">
        <w:rPr>
          <w:u w:val="single"/>
          <w:rtl/>
        </w:rPr>
        <w:t>بِإِذْنِ</w:t>
      </w:r>
      <w:r w:rsidRPr="00C24CF9">
        <w:rPr>
          <w:rtl/>
        </w:rPr>
        <w:t xml:space="preserve"> رَبِّهَا)</w:t>
      </w:r>
      <w:r w:rsidRPr="00C24CF9">
        <w:rPr>
          <w:spacing w:val="-4"/>
          <w:vertAlign w:val="superscript"/>
          <w:rtl/>
        </w:rPr>
        <w:t>(</w:t>
      </w:r>
      <w:r w:rsidRPr="00C24CF9">
        <w:rPr>
          <w:rStyle w:val="a4"/>
          <w:spacing w:val="-4"/>
          <w:rtl/>
        </w:rPr>
        <w:footnoteReference w:id="889"/>
      </w:r>
      <w:r w:rsidRPr="00C24CF9">
        <w:rPr>
          <w:spacing w:val="-4"/>
          <w:vertAlign w:val="superscript"/>
          <w:rtl/>
        </w:rPr>
        <w:t>)</w:t>
      </w:r>
      <w:r w:rsidRPr="00C24CF9">
        <w:rPr>
          <w:rFonts w:hint="cs"/>
          <w:spacing w:val="-4"/>
          <w:rtl/>
        </w:rPr>
        <w:t xml:space="preserve"> وهو مصدر أَذِن بالشيء </w:t>
      </w:r>
      <w:r w:rsidRPr="00C24CF9">
        <w:rPr>
          <w:rFonts w:hint="cs"/>
          <w:spacing w:val="-4"/>
          <w:rtl/>
        </w:rPr>
        <w:lastRenderedPageBreak/>
        <w:t>إِذْنا إذا علم به</w:t>
      </w:r>
      <w:r w:rsidRPr="00C24CF9">
        <w:rPr>
          <w:spacing w:val="-4"/>
          <w:vertAlign w:val="superscript"/>
          <w:rtl/>
        </w:rPr>
        <w:t>(</w:t>
      </w:r>
      <w:r w:rsidRPr="00C24CF9">
        <w:rPr>
          <w:rStyle w:val="a4"/>
          <w:spacing w:val="-4"/>
          <w:rtl/>
        </w:rPr>
        <w:footnoteReference w:id="890"/>
      </w:r>
      <w:r w:rsidRPr="00C24CF9">
        <w:rPr>
          <w:spacing w:val="-4"/>
          <w:vertAlign w:val="superscript"/>
          <w:rtl/>
        </w:rPr>
        <w:t>)</w:t>
      </w:r>
      <w:r w:rsidR="00582E5D" w:rsidRPr="00C24CF9">
        <w:rPr>
          <w:rFonts w:hint="cs"/>
          <w:spacing w:val="-4"/>
          <w:rtl/>
        </w:rPr>
        <w:t>.</w:t>
      </w:r>
    </w:p>
    <w:p w:rsidR="0074295B" w:rsidRPr="00FD41DA" w:rsidRDefault="0074295B" w:rsidP="0074295B">
      <w:pPr>
        <w:pStyle w:val="3"/>
        <w:rPr>
          <w:rFonts w:cs="Traditional Arabic"/>
          <w:sz w:val="36"/>
          <w:szCs w:val="36"/>
          <w:rtl/>
        </w:rPr>
      </w:pPr>
      <w:bookmarkStart w:id="592" w:name="_Toc303366933"/>
      <w:bookmarkStart w:id="593" w:name="_Toc303367671"/>
      <w:bookmarkStart w:id="594" w:name="_Toc306912127"/>
      <w:bookmarkStart w:id="595" w:name="_Toc306983131"/>
      <w:bookmarkStart w:id="596" w:name="_Toc313750386"/>
      <w:bookmarkStart w:id="597" w:name="_Toc313773138"/>
      <w:r w:rsidRPr="00FD41DA">
        <w:rPr>
          <w:rFonts w:cs="Traditional Arabic" w:hint="cs"/>
          <w:sz w:val="36"/>
          <w:szCs w:val="36"/>
          <w:rtl/>
        </w:rPr>
        <w:t>3 فَعْلة</w:t>
      </w:r>
      <w:bookmarkEnd w:id="592"/>
      <w:bookmarkEnd w:id="593"/>
      <w:bookmarkEnd w:id="594"/>
      <w:bookmarkEnd w:id="595"/>
      <w:bookmarkEnd w:id="596"/>
      <w:bookmarkEnd w:id="597"/>
    </w:p>
    <w:p w:rsidR="00582E5D" w:rsidRPr="00C24CF9" w:rsidRDefault="0074295B" w:rsidP="0074295B">
      <w:pPr>
        <w:pStyle w:val="10"/>
        <w:rPr>
          <w:rtl/>
        </w:rPr>
      </w:pPr>
      <w:r w:rsidRPr="00C24CF9">
        <w:rPr>
          <w:rFonts w:hint="cs"/>
          <w:rtl/>
        </w:rPr>
        <w:t xml:space="preserve">ورد هذا البناء في قوله صلى الله عليه وسلم: </w:t>
      </w:r>
      <w:r w:rsidRPr="00C24CF9">
        <w:rPr>
          <w:rtl/>
        </w:rPr>
        <w:t xml:space="preserve">(اقْرَءُوا سُورَةَ الْبَقَرَةِ، فَإِنَّ أَخْذَهَا بَرَكَةٌ، وَتَرْكَهَا </w:t>
      </w:r>
      <w:r w:rsidRPr="00C24CF9">
        <w:rPr>
          <w:u w:val="single"/>
          <w:rtl/>
        </w:rPr>
        <w:t>حَسْرَةٌ</w:t>
      </w:r>
      <w:r w:rsidRPr="00C24CF9">
        <w:rPr>
          <w:rtl/>
        </w:rPr>
        <w:t>، وَلَا تَسْتَطِيعُهَا الْبَطَلَةُ)</w:t>
      </w:r>
      <w:r w:rsidRPr="00C24CF9">
        <w:rPr>
          <w:vertAlign w:val="superscript"/>
          <w:rtl/>
        </w:rPr>
        <w:t>(</w:t>
      </w:r>
      <w:r w:rsidRPr="00C24CF9">
        <w:rPr>
          <w:rStyle w:val="a4"/>
          <w:rtl/>
        </w:rPr>
        <w:footnoteReference w:id="891"/>
      </w:r>
      <w:r w:rsidRPr="00C24CF9">
        <w:rPr>
          <w:vertAlign w:val="superscript"/>
          <w:rtl/>
        </w:rPr>
        <w:t>)</w:t>
      </w:r>
      <w:r w:rsidRPr="00C24CF9">
        <w:rPr>
          <w:rFonts w:hint="cs"/>
          <w:rtl/>
        </w:rPr>
        <w:t xml:space="preserve"> "الحسرة: أشد التلهف، على الشيء الفائت. تقول منه: حسِر على الشيء </w:t>
      </w:r>
      <w:r w:rsidRPr="00C24CF9">
        <w:rPr>
          <w:rtl/>
        </w:rPr>
        <w:t>–</w:t>
      </w:r>
      <w:r w:rsidRPr="00C24CF9">
        <w:rPr>
          <w:rFonts w:hint="cs"/>
          <w:rtl/>
        </w:rPr>
        <w:t>بالكسر- يحسَر حَسَرا وحَسْرةً"</w:t>
      </w:r>
      <w:r w:rsidRPr="00C24CF9">
        <w:rPr>
          <w:vertAlign w:val="superscript"/>
          <w:rtl/>
        </w:rPr>
        <w:t>(</w:t>
      </w:r>
      <w:r w:rsidRPr="00C24CF9">
        <w:rPr>
          <w:rStyle w:val="a4"/>
          <w:rtl/>
        </w:rPr>
        <w:footnoteReference w:id="892"/>
      </w:r>
      <w:r w:rsidRPr="00C24CF9">
        <w:rPr>
          <w:vertAlign w:val="superscript"/>
          <w:rtl/>
        </w:rPr>
        <w:t>)</w:t>
      </w:r>
      <w:r w:rsidRPr="00C24CF9">
        <w:rPr>
          <w:rFonts w:hint="cs"/>
          <w:rtl/>
        </w:rPr>
        <w:t>فالحسرة مصدر بوزن (فَعْلة)</w:t>
      </w:r>
      <w:r w:rsidR="00582E5D" w:rsidRPr="00C24CF9">
        <w:rPr>
          <w:rFonts w:hint="cs"/>
          <w:rtl/>
        </w:rPr>
        <w:t>.</w:t>
      </w:r>
    </w:p>
    <w:p w:rsidR="0074295B" w:rsidRPr="00FD41DA" w:rsidRDefault="0074295B" w:rsidP="00DF25F3">
      <w:pPr>
        <w:pStyle w:val="2"/>
        <w:rPr>
          <w:rFonts w:cs="Traditional Arabic"/>
          <w:sz w:val="36"/>
          <w:szCs w:val="36"/>
          <w:rtl/>
        </w:rPr>
      </w:pPr>
      <w:bookmarkStart w:id="598" w:name="_Toc303366934"/>
      <w:bookmarkStart w:id="599" w:name="_Toc303367672"/>
      <w:bookmarkStart w:id="600" w:name="_Toc306912128"/>
      <w:bookmarkStart w:id="601" w:name="_Toc306983132"/>
      <w:bookmarkStart w:id="602" w:name="_Toc313750387"/>
      <w:bookmarkStart w:id="603" w:name="_Toc313773139"/>
      <w:r w:rsidRPr="00FD41DA">
        <w:rPr>
          <w:rFonts w:cs="Traditional Arabic" w:hint="cs"/>
          <w:sz w:val="36"/>
          <w:szCs w:val="36"/>
          <w:rtl/>
        </w:rPr>
        <w:t>د- المصادر السماعية من فعُل</w:t>
      </w:r>
      <w:bookmarkEnd w:id="598"/>
      <w:bookmarkEnd w:id="599"/>
      <w:bookmarkEnd w:id="600"/>
      <w:bookmarkEnd w:id="601"/>
      <w:bookmarkEnd w:id="602"/>
      <w:bookmarkEnd w:id="603"/>
    </w:p>
    <w:p w:rsidR="0074295B" w:rsidRPr="00C24CF9" w:rsidRDefault="0074295B" w:rsidP="00582E5D">
      <w:pPr>
        <w:pStyle w:val="10"/>
        <w:rPr>
          <w:rtl/>
        </w:rPr>
      </w:pPr>
      <w:r w:rsidRPr="00C24CF9">
        <w:rPr>
          <w:rFonts w:hint="cs"/>
          <w:rtl/>
        </w:rPr>
        <w:t>(فَعُل يفعُل) لا يكون إلا لازما</w:t>
      </w:r>
      <w:r w:rsidR="00582E5D" w:rsidRPr="00C24CF9">
        <w:rPr>
          <w:rFonts w:hint="cs"/>
          <w:rtl/>
        </w:rPr>
        <w:t>ً</w:t>
      </w:r>
      <w:r w:rsidRPr="00C24CF9">
        <w:rPr>
          <w:rFonts w:hint="cs"/>
          <w:rtl/>
        </w:rPr>
        <w:t>، ولمصدره أبنية ثلاثة، وهي: فَعال، وفَعَالة، وفُعْل</w:t>
      </w:r>
      <w:r w:rsidRPr="00C24CF9">
        <w:rPr>
          <w:vertAlign w:val="superscript"/>
          <w:rtl/>
        </w:rPr>
        <w:t>(</w:t>
      </w:r>
      <w:r w:rsidRPr="00C24CF9">
        <w:rPr>
          <w:rStyle w:val="a4"/>
          <w:rtl/>
        </w:rPr>
        <w:footnoteReference w:id="893"/>
      </w:r>
      <w:r w:rsidRPr="00C24CF9">
        <w:rPr>
          <w:vertAlign w:val="superscript"/>
          <w:rtl/>
        </w:rPr>
        <w:t>)</w:t>
      </w:r>
      <w:r w:rsidRPr="00C24CF9">
        <w:rPr>
          <w:rFonts w:hint="cs"/>
          <w:rtl/>
        </w:rPr>
        <w:t>، وقد جاء في هذه الأمثال من مصادره السماعية ما يلي:</w:t>
      </w:r>
    </w:p>
    <w:p w:rsidR="0074295B" w:rsidRPr="00FD41DA" w:rsidRDefault="0074295B" w:rsidP="0074295B">
      <w:pPr>
        <w:pStyle w:val="3"/>
        <w:rPr>
          <w:rFonts w:cs="Traditional Arabic"/>
          <w:sz w:val="36"/>
          <w:szCs w:val="36"/>
          <w:rtl/>
        </w:rPr>
      </w:pPr>
      <w:bookmarkStart w:id="604" w:name="_Toc303366935"/>
      <w:bookmarkStart w:id="605" w:name="_Toc303367673"/>
      <w:bookmarkStart w:id="606" w:name="_Toc306912129"/>
      <w:bookmarkStart w:id="607" w:name="_Toc306983133"/>
      <w:bookmarkStart w:id="608" w:name="_Toc313750388"/>
      <w:bookmarkStart w:id="609" w:name="_Toc313773140"/>
      <w:r w:rsidRPr="00FD41DA">
        <w:rPr>
          <w:rFonts w:cs="Traditional Arabic" w:hint="cs"/>
          <w:sz w:val="36"/>
          <w:szCs w:val="36"/>
          <w:rtl/>
        </w:rPr>
        <w:t>1- فَعَال</w:t>
      </w:r>
      <w:bookmarkEnd w:id="604"/>
      <w:bookmarkEnd w:id="605"/>
      <w:bookmarkEnd w:id="606"/>
      <w:bookmarkEnd w:id="607"/>
      <w:bookmarkEnd w:id="608"/>
      <w:bookmarkEnd w:id="609"/>
    </w:p>
    <w:p w:rsidR="0074295B" w:rsidRPr="00C24CF9" w:rsidRDefault="0074295B" w:rsidP="00BC2DFA">
      <w:pPr>
        <w:pStyle w:val="10"/>
        <w:ind w:firstLine="140"/>
        <w:rPr>
          <w:rtl/>
        </w:rPr>
      </w:pPr>
      <w:r w:rsidRPr="00C24CF9">
        <w:rPr>
          <w:rFonts w:hint="cs"/>
          <w:rtl/>
        </w:rPr>
        <w:t xml:space="preserve">ورد هذا البناء في قوله صلى الله عليه وسلم: </w:t>
      </w:r>
      <w:r w:rsidRPr="00C24CF9">
        <w:rPr>
          <w:rtl/>
        </w:rPr>
        <w:t xml:space="preserve">(الحَلاَلُ بَيِّنٌ، </w:t>
      </w:r>
      <w:r w:rsidRPr="00C24CF9">
        <w:rPr>
          <w:u w:val="single"/>
          <w:rtl/>
        </w:rPr>
        <w:t>وَالحَرَامُ</w:t>
      </w:r>
      <w:r w:rsidRPr="00C24CF9">
        <w:rPr>
          <w:rtl/>
        </w:rPr>
        <w:t xml:space="preserve"> بَيِّنٌ، وَبَيْنَهُمَا مُشَبَّهَاتٌ)</w:t>
      </w:r>
      <w:r w:rsidRPr="00C24CF9">
        <w:rPr>
          <w:vertAlign w:val="superscript"/>
          <w:rtl/>
        </w:rPr>
        <w:t>(</w:t>
      </w:r>
      <w:r w:rsidRPr="00C24CF9">
        <w:rPr>
          <w:rStyle w:val="a4"/>
          <w:rtl/>
        </w:rPr>
        <w:footnoteReference w:id="894"/>
      </w:r>
      <w:r w:rsidRPr="00C24CF9">
        <w:rPr>
          <w:vertAlign w:val="superscript"/>
          <w:rtl/>
        </w:rPr>
        <w:t>)</w:t>
      </w:r>
      <w:r w:rsidRPr="00C24CF9">
        <w:rPr>
          <w:rFonts w:hint="cs"/>
          <w:rtl/>
        </w:rPr>
        <w:t xml:space="preserve"> فالحرام: اسم لما يحرُم، وهو في الأصل مصدر سماعي من حرُم الشيءُ يحرم حُرما</w:t>
      </w:r>
      <w:r w:rsidR="00582E5D" w:rsidRPr="00C24CF9">
        <w:rPr>
          <w:rFonts w:hint="cs"/>
          <w:rtl/>
        </w:rPr>
        <w:t>ً</w:t>
      </w:r>
      <w:r w:rsidRPr="00C24CF9">
        <w:rPr>
          <w:rFonts w:hint="cs"/>
          <w:rtl/>
        </w:rPr>
        <w:t xml:space="preserve"> وحراماً</w:t>
      </w:r>
      <w:r w:rsidRPr="00C24CF9">
        <w:rPr>
          <w:vertAlign w:val="superscript"/>
          <w:rtl/>
        </w:rPr>
        <w:t>(</w:t>
      </w:r>
      <w:r w:rsidRPr="00C24CF9">
        <w:rPr>
          <w:rStyle w:val="a4"/>
          <w:rtl/>
        </w:rPr>
        <w:footnoteReference w:id="895"/>
      </w:r>
      <w:r w:rsidRPr="00C24CF9">
        <w:rPr>
          <w:vertAlign w:val="superscript"/>
          <w:rtl/>
        </w:rPr>
        <w:t>)</w:t>
      </w:r>
      <w:r w:rsidRPr="00C24CF9">
        <w:rPr>
          <w:rFonts w:hint="cs"/>
          <w:rtl/>
        </w:rPr>
        <w:t>وقد عُبِّر به هنا عن اسم المفعول (المحرّم) من الفعل حُرِّم للمبالغة.</w:t>
      </w:r>
    </w:p>
    <w:p w:rsidR="0074295B" w:rsidRPr="00FD41DA" w:rsidRDefault="0074295B" w:rsidP="0074295B">
      <w:pPr>
        <w:pStyle w:val="3"/>
        <w:rPr>
          <w:rFonts w:cs="Traditional Arabic"/>
          <w:sz w:val="36"/>
          <w:szCs w:val="36"/>
          <w:rtl/>
        </w:rPr>
      </w:pPr>
      <w:bookmarkStart w:id="610" w:name="_Toc303366936"/>
      <w:bookmarkStart w:id="611" w:name="_Toc303367674"/>
      <w:bookmarkStart w:id="612" w:name="_Toc306912130"/>
      <w:bookmarkStart w:id="613" w:name="_Toc306983134"/>
      <w:bookmarkStart w:id="614" w:name="_Toc313750389"/>
      <w:bookmarkStart w:id="615" w:name="_Toc313773141"/>
      <w:r w:rsidRPr="00FD41DA">
        <w:rPr>
          <w:rFonts w:cs="Traditional Arabic" w:hint="cs"/>
          <w:sz w:val="36"/>
          <w:szCs w:val="36"/>
          <w:rtl/>
        </w:rPr>
        <w:t>2- فُعْل</w:t>
      </w:r>
      <w:bookmarkEnd w:id="610"/>
      <w:bookmarkEnd w:id="611"/>
      <w:bookmarkEnd w:id="612"/>
      <w:bookmarkEnd w:id="613"/>
      <w:bookmarkEnd w:id="614"/>
      <w:bookmarkEnd w:id="615"/>
    </w:p>
    <w:p w:rsidR="00582E5D" w:rsidRPr="00C24CF9" w:rsidRDefault="0074295B" w:rsidP="00582E5D">
      <w:pPr>
        <w:pStyle w:val="10"/>
        <w:rPr>
          <w:spacing w:val="-8"/>
          <w:rtl/>
        </w:rPr>
      </w:pPr>
      <w:r w:rsidRPr="00C24CF9">
        <w:rPr>
          <w:rFonts w:hint="cs"/>
          <w:spacing w:val="-8"/>
          <w:rtl/>
        </w:rPr>
        <w:t xml:space="preserve"> ورد هذا البناء في قوله</w:t>
      </w:r>
      <w:r w:rsidRPr="00C24CF9">
        <w:rPr>
          <w:rFonts w:hint="cs"/>
          <w:rtl/>
        </w:rPr>
        <w:t xml:space="preserve"> صلى الله عليه وسلم: (</w:t>
      </w:r>
      <w:r w:rsidRPr="00C24CF9">
        <w:rPr>
          <w:rtl/>
        </w:rPr>
        <w:t xml:space="preserve">قَلْبُ الشَّيْخِ شَابٌّ عَلَى حُبِّ اثْنَتَيْنِ: </w:t>
      </w:r>
      <w:r w:rsidRPr="00C24CF9">
        <w:rPr>
          <w:u w:val="single"/>
          <w:rtl/>
        </w:rPr>
        <w:t>طُولُ</w:t>
      </w:r>
      <w:r w:rsidRPr="00C24CF9">
        <w:rPr>
          <w:rtl/>
        </w:rPr>
        <w:t xml:space="preserve"> الْحَيَاةِ، وَحُبُّ الْمَالِ</w:t>
      </w:r>
      <w:r w:rsidRPr="00C24CF9">
        <w:rPr>
          <w:rFonts w:hint="cs"/>
          <w:rtl/>
        </w:rPr>
        <w:t>)</w:t>
      </w:r>
      <w:r w:rsidRPr="00C24CF9">
        <w:rPr>
          <w:spacing w:val="-8"/>
          <w:vertAlign w:val="superscript"/>
          <w:rtl/>
        </w:rPr>
        <w:t>(</w:t>
      </w:r>
      <w:r w:rsidRPr="00C24CF9">
        <w:rPr>
          <w:rStyle w:val="a4"/>
          <w:spacing w:val="-8"/>
          <w:rtl/>
        </w:rPr>
        <w:footnoteReference w:id="896"/>
      </w:r>
      <w:r w:rsidRPr="00C24CF9">
        <w:rPr>
          <w:spacing w:val="-8"/>
          <w:vertAlign w:val="superscript"/>
          <w:rtl/>
        </w:rPr>
        <w:t>)</w:t>
      </w:r>
      <w:r w:rsidRPr="00C24CF9">
        <w:rPr>
          <w:rFonts w:hint="cs"/>
          <w:spacing w:val="-8"/>
          <w:rtl/>
        </w:rPr>
        <w:t xml:space="preserve"> طُول: مصدر بوزن (فُعْل)</w:t>
      </w:r>
      <w:r w:rsidR="00582E5D" w:rsidRPr="00C24CF9">
        <w:rPr>
          <w:rFonts w:hint="cs"/>
          <w:spacing w:val="-8"/>
          <w:rtl/>
        </w:rPr>
        <w:t>.</w:t>
      </w:r>
    </w:p>
    <w:p w:rsidR="00582E5D" w:rsidRPr="00C24CF9" w:rsidRDefault="0074295B" w:rsidP="0074295B">
      <w:pPr>
        <w:pStyle w:val="10"/>
        <w:rPr>
          <w:rtl/>
        </w:rPr>
      </w:pPr>
      <w:r w:rsidRPr="00C24CF9">
        <w:rPr>
          <w:rFonts w:hint="cs"/>
          <w:rtl/>
        </w:rPr>
        <w:t xml:space="preserve">ومن هذا البناء أيضا (يُسْر) من قوله صلى الله عليه وسلم: </w:t>
      </w:r>
      <w:r w:rsidRPr="00C24CF9">
        <w:rPr>
          <w:rtl/>
        </w:rPr>
        <w:t xml:space="preserve">(إِنَّ الدِّينَ </w:t>
      </w:r>
      <w:r w:rsidRPr="00C24CF9">
        <w:rPr>
          <w:u w:val="single"/>
          <w:rtl/>
        </w:rPr>
        <w:t>يُسْرٌ</w:t>
      </w:r>
      <w:r w:rsidRPr="00C24CF9">
        <w:rPr>
          <w:rtl/>
        </w:rPr>
        <w:t>)</w:t>
      </w:r>
      <w:r w:rsidRPr="00C24CF9">
        <w:rPr>
          <w:vertAlign w:val="superscript"/>
          <w:rtl/>
        </w:rPr>
        <w:t>(</w:t>
      </w:r>
      <w:r w:rsidRPr="00C24CF9">
        <w:rPr>
          <w:rStyle w:val="a4"/>
          <w:rtl/>
        </w:rPr>
        <w:footnoteReference w:id="897"/>
      </w:r>
      <w:r w:rsidRPr="00C24CF9">
        <w:rPr>
          <w:vertAlign w:val="superscript"/>
          <w:rtl/>
        </w:rPr>
        <w:t>)</w:t>
      </w:r>
      <w:r w:rsidRPr="00C24CF9">
        <w:rPr>
          <w:rFonts w:hint="cs"/>
          <w:rtl/>
        </w:rPr>
        <w:t xml:space="preserve"> </w:t>
      </w:r>
      <w:r w:rsidRPr="00C24CF9">
        <w:rPr>
          <w:rFonts w:hint="cs"/>
          <w:rtl/>
        </w:rPr>
        <w:lastRenderedPageBreak/>
        <w:t>وهو نقيض العُسْر، يقال في فعله: يَسُر الأمر يُسْراً -مثل قَرُب قُرْبا- أي: سَهُل</w:t>
      </w:r>
      <w:r w:rsidRPr="00C24CF9">
        <w:rPr>
          <w:vertAlign w:val="superscript"/>
          <w:rtl/>
        </w:rPr>
        <w:t>(</w:t>
      </w:r>
      <w:r w:rsidRPr="00C24CF9">
        <w:rPr>
          <w:rStyle w:val="a4"/>
          <w:rtl/>
        </w:rPr>
        <w:footnoteReference w:id="898"/>
      </w:r>
      <w:r w:rsidRPr="00C24CF9">
        <w:rPr>
          <w:vertAlign w:val="superscript"/>
          <w:rtl/>
        </w:rPr>
        <w:t>)</w:t>
      </w:r>
      <w:r w:rsidR="00582E5D" w:rsidRPr="00C24CF9">
        <w:rPr>
          <w:rFonts w:hint="cs"/>
          <w:rtl/>
        </w:rPr>
        <w:t>.</w:t>
      </w:r>
    </w:p>
    <w:p w:rsidR="0074295B" w:rsidRPr="00FD41DA" w:rsidRDefault="0074295B" w:rsidP="0074295B">
      <w:pPr>
        <w:pStyle w:val="3"/>
        <w:rPr>
          <w:rFonts w:cs="Traditional Arabic"/>
          <w:sz w:val="36"/>
          <w:szCs w:val="36"/>
          <w:rtl/>
        </w:rPr>
      </w:pPr>
      <w:bookmarkStart w:id="616" w:name="_Toc303366937"/>
      <w:bookmarkStart w:id="617" w:name="_Toc303367675"/>
      <w:bookmarkStart w:id="618" w:name="_Toc306912131"/>
      <w:bookmarkStart w:id="619" w:name="_Toc306983135"/>
      <w:bookmarkStart w:id="620" w:name="_Toc313750390"/>
      <w:bookmarkStart w:id="621" w:name="_Toc313773142"/>
      <w:r w:rsidRPr="00FD41DA">
        <w:rPr>
          <w:rFonts w:cs="Traditional Arabic" w:hint="cs"/>
          <w:sz w:val="36"/>
          <w:szCs w:val="36"/>
          <w:rtl/>
        </w:rPr>
        <w:t>3- فَعْلة</w:t>
      </w:r>
      <w:bookmarkEnd w:id="616"/>
      <w:bookmarkEnd w:id="617"/>
      <w:bookmarkEnd w:id="618"/>
      <w:bookmarkEnd w:id="619"/>
      <w:bookmarkEnd w:id="620"/>
      <w:bookmarkEnd w:id="621"/>
    </w:p>
    <w:p w:rsidR="0074295B" w:rsidRPr="00C24CF9" w:rsidRDefault="0074295B" w:rsidP="0074295B">
      <w:pPr>
        <w:pStyle w:val="10"/>
        <w:rPr>
          <w:rtl/>
        </w:rPr>
      </w:pPr>
      <w:r w:rsidRPr="00C24CF9">
        <w:rPr>
          <w:rFonts w:hint="cs"/>
          <w:rtl/>
        </w:rPr>
        <w:t xml:space="preserve">ورد هذا البناء في قوله صلى الله عليه وسلم: </w:t>
      </w:r>
      <w:r w:rsidRPr="00C24CF9">
        <w:rPr>
          <w:rtl/>
        </w:rPr>
        <w:t xml:space="preserve">(لَيْسَ الغِنَى عَنْ </w:t>
      </w:r>
      <w:r w:rsidRPr="00C24CF9">
        <w:rPr>
          <w:u w:val="single"/>
          <w:rtl/>
        </w:rPr>
        <w:t>كَثْرَةِ</w:t>
      </w:r>
      <w:r w:rsidRPr="00C24CF9">
        <w:rPr>
          <w:rtl/>
        </w:rPr>
        <w:t xml:space="preserve"> العَرَضِ) </w:t>
      </w:r>
      <w:r w:rsidRPr="00C24CF9">
        <w:rPr>
          <w:rFonts w:hint="cs"/>
          <w:rtl/>
        </w:rPr>
        <w:t>فالكَثْرة: مصدر كَثُر وهو من أمثلة الصرفيين في أبنية مصادر فَعُل المسموعة</w:t>
      </w:r>
      <w:r w:rsidRPr="00C24CF9">
        <w:rPr>
          <w:vertAlign w:val="superscript"/>
          <w:rtl/>
        </w:rPr>
        <w:t>(</w:t>
      </w:r>
      <w:r w:rsidRPr="00C24CF9">
        <w:rPr>
          <w:rStyle w:val="a4"/>
          <w:rtl/>
        </w:rPr>
        <w:footnoteReference w:id="899"/>
      </w:r>
      <w:r w:rsidRPr="00C24CF9">
        <w:rPr>
          <w:vertAlign w:val="superscript"/>
          <w:rtl/>
        </w:rPr>
        <w:t>)</w:t>
      </w:r>
      <w:r w:rsidRPr="00C24CF9">
        <w:rPr>
          <w:rFonts w:hint="cs"/>
          <w:rtl/>
        </w:rPr>
        <w:t>.</w:t>
      </w:r>
    </w:p>
    <w:p w:rsidR="0074295B" w:rsidRPr="00FD41DA" w:rsidRDefault="0074295B" w:rsidP="0074295B">
      <w:pPr>
        <w:pStyle w:val="2"/>
        <w:rPr>
          <w:rFonts w:cs="Traditional Arabic"/>
          <w:sz w:val="36"/>
          <w:szCs w:val="36"/>
        </w:rPr>
      </w:pPr>
      <w:bookmarkStart w:id="622" w:name="_Toc303366938"/>
      <w:bookmarkStart w:id="623" w:name="_Toc303367676"/>
      <w:bookmarkStart w:id="624" w:name="_Toc303369001"/>
      <w:bookmarkStart w:id="625" w:name="_Toc306912132"/>
      <w:bookmarkStart w:id="626" w:name="_Toc306983136"/>
      <w:bookmarkStart w:id="627" w:name="_Toc313750391"/>
      <w:bookmarkStart w:id="628" w:name="_Toc313773143"/>
      <w:r w:rsidRPr="00FD41DA">
        <w:rPr>
          <w:rFonts w:cs="Traditional Arabic" w:hint="cs"/>
          <w:sz w:val="36"/>
          <w:szCs w:val="36"/>
          <w:rtl/>
        </w:rPr>
        <w:t>ثانيا: أبنية مصادر المزيد السماعية</w:t>
      </w:r>
      <w:bookmarkEnd w:id="622"/>
      <w:bookmarkEnd w:id="623"/>
      <w:bookmarkEnd w:id="624"/>
      <w:bookmarkEnd w:id="625"/>
      <w:bookmarkEnd w:id="626"/>
      <w:bookmarkEnd w:id="627"/>
      <w:bookmarkEnd w:id="628"/>
    </w:p>
    <w:p w:rsidR="0074295B" w:rsidRPr="00C24CF9" w:rsidRDefault="0074295B" w:rsidP="0074295B">
      <w:pPr>
        <w:pStyle w:val="10"/>
        <w:rPr>
          <w:rtl/>
        </w:rPr>
      </w:pPr>
      <w:r w:rsidRPr="00C24CF9">
        <w:rPr>
          <w:rFonts w:hint="cs"/>
          <w:rtl/>
        </w:rPr>
        <w:t>وورد في الأمثال النبوية هذا النوع من مصادر المزيد على الأبنية التالية:</w:t>
      </w:r>
    </w:p>
    <w:p w:rsidR="0074295B" w:rsidRPr="00FD41DA" w:rsidRDefault="0074295B" w:rsidP="0074295B">
      <w:pPr>
        <w:pStyle w:val="3"/>
        <w:rPr>
          <w:rFonts w:cs="Traditional Arabic"/>
          <w:sz w:val="36"/>
          <w:szCs w:val="36"/>
          <w:rtl/>
        </w:rPr>
      </w:pPr>
      <w:bookmarkStart w:id="629" w:name="_Toc303366939"/>
      <w:bookmarkStart w:id="630" w:name="_Toc303367677"/>
      <w:bookmarkStart w:id="631" w:name="_Toc306912133"/>
      <w:bookmarkStart w:id="632" w:name="_Toc306983137"/>
      <w:bookmarkStart w:id="633" w:name="_Toc313750392"/>
      <w:bookmarkStart w:id="634" w:name="_Toc313773144"/>
      <w:r w:rsidRPr="00FD41DA">
        <w:rPr>
          <w:rFonts w:cs="Traditional Arabic" w:hint="cs"/>
          <w:sz w:val="36"/>
          <w:szCs w:val="36"/>
          <w:rtl/>
        </w:rPr>
        <w:t>1- فَعَال</w:t>
      </w:r>
      <w:bookmarkEnd w:id="629"/>
      <w:bookmarkEnd w:id="630"/>
      <w:bookmarkEnd w:id="631"/>
      <w:bookmarkEnd w:id="632"/>
      <w:bookmarkEnd w:id="633"/>
      <w:bookmarkEnd w:id="634"/>
    </w:p>
    <w:p w:rsidR="0074295B" w:rsidRPr="00C24CF9" w:rsidRDefault="0074295B" w:rsidP="0074295B">
      <w:pPr>
        <w:pStyle w:val="10"/>
        <w:rPr>
          <w:rtl/>
        </w:rPr>
      </w:pPr>
      <w:r w:rsidRPr="00C24CF9">
        <w:rPr>
          <w:rFonts w:hint="cs"/>
          <w:rtl/>
        </w:rPr>
        <w:t xml:space="preserve">ورد هذا البناء في الأمثال النبوية، مصدراً لـ(أفعل، وفعّل)   </w:t>
      </w:r>
    </w:p>
    <w:p w:rsidR="0074295B" w:rsidRPr="00C24CF9" w:rsidRDefault="0074295B" w:rsidP="00A1232A">
      <w:pPr>
        <w:pStyle w:val="10"/>
        <w:rPr>
          <w:rtl/>
        </w:rPr>
      </w:pPr>
      <w:r w:rsidRPr="00C24CF9">
        <w:rPr>
          <w:rFonts w:hint="cs"/>
          <w:rtl/>
        </w:rPr>
        <w:t xml:space="preserve">فجاء مصدراً لـ(أفعل) في (عطاء) من قوله صلى الله عليه وسلم: </w:t>
      </w:r>
      <w:r w:rsidRPr="00C24CF9">
        <w:rPr>
          <w:rtl/>
        </w:rPr>
        <w:t xml:space="preserve">(فَغَضِبَتِ اليَهُودُ، وَالنَّصَارَى، فَقَالُوا: نَحْنُ أَكْثَرُ عَمَلًا وَأَقَلُّ </w:t>
      </w:r>
      <w:r w:rsidRPr="00C24CF9">
        <w:rPr>
          <w:u w:val="single"/>
          <w:rtl/>
        </w:rPr>
        <w:t>عَطَاءً</w:t>
      </w:r>
      <w:r w:rsidRPr="00C24CF9">
        <w:rPr>
          <w:rtl/>
        </w:rPr>
        <w:t>)</w:t>
      </w:r>
      <w:r w:rsidRPr="00C24CF9">
        <w:rPr>
          <w:vertAlign w:val="superscript"/>
          <w:rtl/>
        </w:rPr>
        <w:t>(</w:t>
      </w:r>
      <w:r w:rsidRPr="00C24CF9">
        <w:rPr>
          <w:rStyle w:val="a4"/>
          <w:rtl/>
        </w:rPr>
        <w:footnoteReference w:id="900"/>
      </w:r>
      <w:r w:rsidRPr="00C24CF9">
        <w:rPr>
          <w:vertAlign w:val="superscript"/>
          <w:rtl/>
        </w:rPr>
        <w:t>)</w:t>
      </w:r>
      <w:r w:rsidRPr="00C24CF9">
        <w:rPr>
          <w:rFonts w:hint="cs"/>
          <w:rtl/>
        </w:rPr>
        <w:t xml:space="preserve"> فالعطاء: في الأصل مصدر أعطى عطاء، بمعنى الإعطاء</w:t>
      </w:r>
      <w:r w:rsidRPr="00C24CF9">
        <w:rPr>
          <w:vertAlign w:val="superscript"/>
          <w:rtl/>
        </w:rPr>
        <w:t>(</w:t>
      </w:r>
      <w:r w:rsidRPr="00C24CF9">
        <w:rPr>
          <w:rStyle w:val="a4"/>
          <w:rtl/>
        </w:rPr>
        <w:footnoteReference w:id="901"/>
      </w:r>
      <w:r w:rsidRPr="00C24CF9">
        <w:rPr>
          <w:vertAlign w:val="superscript"/>
          <w:rtl/>
        </w:rPr>
        <w:t>)</w:t>
      </w:r>
      <w:r w:rsidR="00A1232A" w:rsidRPr="00C24CF9">
        <w:rPr>
          <w:rFonts w:hint="cs"/>
          <w:vertAlign w:val="superscript"/>
          <w:rtl/>
        </w:rPr>
        <w:t xml:space="preserve">، </w:t>
      </w:r>
      <w:r w:rsidRPr="00C24CF9">
        <w:rPr>
          <w:rFonts w:hint="cs"/>
          <w:rtl/>
        </w:rPr>
        <w:t xml:space="preserve">وجاء هذا البناء مصدراً لـ(فعّل) في (عذاب، وكلام) من قوله صلى الله عليه وسلم: </w:t>
      </w:r>
      <w:r w:rsidRPr="00C24CF9">
        <w:rPr>
          <w:rtl/>
        </w:rPr>
        <w:t xml:space="preserve">(إن أهون أهل النار </w:t>
      </w:r>
      <w:r w:rsidRPr="00C24CF9">
        <w:rPr>
          <w:u w:val="single"/>
          <w:rtl/>
        </w:rPr>
        <w:t>عذابًا</w:t>
      </w:r>
      <w:r w:rsidRPr="00C24CF9">
        <w:rPr>
          <w:rtl/>
        </w:rPr>
        <w:t xml:space="preserve"> يوم القيامة رَجُلٌ، عَلَى أَخْمَصِ قَدَمَيْهِ جَمْرَتَانِ، يَغْلِي مِنْهُمَا دِمَاغُهُ كَمَا يَغْلِي المِرْجَلُ وَالقُمْقُمُ)</w:t>
      </w:r>
      <w:r w:rsidRPr="00C24CF9">
        <w:rPr>
          <w:vertAlign w:val="superscript"/>
          <w:rtl/>
        </w:rPr>
        <w:t>(</w:t>
      </w:r>
      <w:r w:rsidRPr="00C24CF9">
        <w:rPr>
          <w:rStyle w:val="a4"/>
          <w:rtl/>
        </w:rPr>
        <w:footnoteReference w:id="902"/>
      </w:r>
      <w:r w:rsidRPr="00C24CF9">
        <w:rPr>
          <w:vertAlign w:val="superscript"/>
          <w:rtl/>
        </w:rPr>
        <w:t>)</w:t>
      </w:r>
      <w:r w:rsidRPr="00C24CF9">
        <w:rPr>
          <w:rFonts w:hint="cs"/>
          <w:rtl/>
        </w:rPr>
        <w:t xml:space="preserve"> وقوله صلى الله عليه وسلم: </w:t>
      </w:r>
      <w:r w:rsidRPr="00C24CF9">
        <w:rPr>
          <w:rtl/>
        </w:rPr>
        <w:t xml:space="preserve">(إنَّ مِمَّا أَدْرَكَ النَّاسُ مِنْ </w:t>
      </w:r>
      <w:r w:rsidRPr="00C24CF9">
        <w:rPr>
          <w:u w:val="single"/>
          <w:rtl/>
        </w:rPr>
        <w:t>كَلاَمِ</w:t>
      </w:r>
      <w:r w:rsidRPr="00C24CF9">
        <w:rPr>
          <w:rtl/>
        </w:rPr>
        <w:t xml:space="preserve"> النُّبُوَّةِ الأُولَى: إِذَا لَمْ تَسْتَحْيِ فَاصْنَعْ مَا شِئْتَ) </w:t>
      </w:r>
      <w:r w:rsidRPr="00C24CF9">
        <w:rPr>
          <w:vertAlign w:val="superscript"/>
          <w:rtl/>
        </w:rPr>
        <w:t>(</w:t>
      </w:r>
      <w:r w:rsidRPr="00C24CF9">
        <w:rPr>
          <w:rStyle w:val="a4"/>
          <w:rtl/>
        </w:rPr>
        <w:footnoteReference w:id="903"/>
      </w:r>
      <w:r w:rsidRPr="00C24CF9">
        <w:rPr>
          <w:vertAlign w:val="superscript"/>
          <w:rtl/>
        </w:rPr>
        <w:t>)</w:t>
      </w:r>
      <w:r w:rsidRPr="00C24CF9">
        <w:rPr>
          <w:rFonts w:hint="cs"/>
          <w:rtl/>
        </w:rPr>
        <w:t xml:space="preserve">فالعذاب: مصدر مسموع بمعنى: التعذيب، يقال: عذّبتُه عذابا، أي: تعذيبا. قال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559" w:hAnsi="QCF_P559" w:cs="QCF_P559"/>
          <w:color w:val="000000"/>
          <w:rtl/>
        </w:rPr>
        <w:instrText xml:space="preserve">ﮛ  ﮜ  ﮝ  ﮞ   ﮟ  ﮠ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[065\</w:instrText>
      </w:r>
      <w:r w:rsidRPr="00C24CF9">
        <w:rPr>
          <w:rFonts w:ascii="Tahoma" w:hAnsi="Tahoma" w:cs="Tahoma" w:hint="cs"/>
          <w:color w:val="FF6600"/>
          <w:rtl/>
        </w:rPr>
        <w:instrText>:]</w:instrText>
      </w:r>
      <w:r w:rsidRPr="00C24CF9">
        <w:rPr>
          <w:rFonts w:hint="cs"/>
          <w:color w:val="FF00FF"/>
          <w:rtl/>
        </w:rPr>
        <w:instrText>008-</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559" w:hAnsi="QCF_P559" w:cs="QCF_P559"/>
          <w:color w:val="000000"/>
          <w:rtl/>
        </w:rPr>
        <w:t xml:space="preserve">ﮛ  ﮜ  ﮝ  ﮞ   ﮟ  ﮠ  </w:t>
      </w:r>
      <w:r w:rsidRPr="00C24CF9">
        <w:rPr>
          <w:rFonts w:ascii="QCF_BSML" w:hAnsi="QCF_BSML" w:cs="QCF_BSML"/>
          <w:color w:val="000000"/>
          <w:rtl/>
        </w:rPr>
        <w:t>ﭼ</w:t>
      </w:r>
      <w:r w:rsidRPr="00C24CF9">
        <w:rPr>
          <w:vertAlign w:val="superscript"/>
          <w:rtl/>
        </w:rPr>
        <w:t>(</w:t>
      </w:r>
      <w:r w:rsidRPr="00C24CF9">
        <w:rPr>
          <w:rStyle w:val="a4"/>
          <w:rtl/>
        </w:rPr>
        <w:footnoteReference w:id="904"/>
      </w:r>
      <w:r w:rsidRPr="00C24CF9">
        <w:rPr>
          <w:vertAlign w:val="superscript"/>
          <w:rtl/>
        </w:rPr>
        <w:t>)</w:t>
      </w:r>
      <w:r w:rsidRPr="00C24CF9">
        <w:rPr>
          <w:rFonts w:ascii="Traditional Arabic" w:hAnsi="Traditional Arabic" w:hint="cs"/>
          <w:rtl/>
        </w:rPr>
        <w:t xml:space="preserve"> والكلام: مصدر بمعنى التكليم، ويعمل عمله، فيقال: أعجبني كلامُك زيد</w:t>
      </w:r>
      <w:r w:rsidR="00A1232A" w:rsidRPr="00C24CF9">
        <w:rPr>
          <w:rFonts w:ascii="Traditional Arabic" w:hAnsi="Traditional Arabic" w:hint="cs"/>
          <w:rtl/>
        </w:rPr>
        <w:t>اً</w:t>
      </w:r>
      <w:r w:rsidRPr="00C24CF9">
        <w:rPr>
          <w:rFonts w:ascii="Traditional Arabic" w:hAnsi="Traditional Arabic" w:hint="cs"/>
          <w:rtl/>
        </w:rPr>
        <w:t>، أي: تكليمك إياه، قال ذو الرمة</w:t>
      </w:r>
      <w:r w:rsidR="008F7295" w:rsidRPr="00C24CF9">
        <w:rPr>
          <w:rFonts w:ascii="Traditional Arabic" w:hAnsi="Traditional Arabic"/>
          <w:rtl/>
        </w:rPr>
        <w:fldChar w:fldCharType="begin"/>
      </w:r>
      <w:r w:rsidRPr="00C24CF9">
        <w:instrText xml:space="preserve"> XE "</w:instrText>
      </w:r>
      <w:r w:rsidRPr="00C24CF9">
        <w:rPr>
          <w:rtl/>
        </w:rPr>
        <w:instrText>فهرس الأعلام:الرمة</w:instrText>
      </w:r>
      <w:r w:rsidRPr="00C24CF9">
        <w:instrText xml:space="preserve">" </w:instrText>
      </w:r>
      <w:r w:rsidR="008F7295" w:rsidRPr="00C24CF9">
        <w:rPr>
          <w:rFonts w:ascii="Traditional Arabic" w:hAnsi="Traditional Arabic"/>
          <w:rtl/>
        </w:rPr>
        <w:fldChar w:fldCharType="end"/>
      </w:r>
      <w:r w:rsidRPr="00C24CF9">
        <w:rPr>
          <w:rFonts w:ascii="Traditional Arabic" w:hAnsi="Traditional Arabic" w:hint="cs"/>
          <w:rtl/>
        </w:rPr>
        <w:t xml:space="preserve">: </w:t>
      </w:r>
    </w:p>
    <w:tbl>
      <w:tblPr>
        <w:bidiVisual/>
        <w:tblW w:w="7802" w:type="dxa"/>
        <w:jc w:val="center"/>
        <w:tblInd w:w="-330" w:type="dxa"/>
        <w:tblLook w:val="00A0"/>
      </w:tblPr>
      <w:tblGrid>
        <w:gridCol w:w="3505"/>
        <w:gridCol w:w="525"/>
        <w:gridCol w:w="3772"/>
      </w:tblGrid>
      <w:tr w:rsidR="0074295B" w:rsidRPr="00C24CF9" w:rsidTr="0074295B">
        <w:trPr>
          <w:trHeight w:hRule="exact" w:val="567"/>
          <w:jc w:val="center"/>
        </w:trPr>
        <w:tc>
          <w:tcPr>
            <w:tcW w:w="3505" w:type="dxa"/>
          </w:tcPr>
          <w:p w:rsidR="0074295B" w:rsidRPr="00C24CF9" w:rsidRDefault="0074295B" w:rsidP="00BC2DFA">
            <w:pPr>
              <w:jc w:val="center"/>
              <w:rPr>
                <w:rFonts w:eastAsia="SimSun"/>
                <w:rtl/>
              </w:rPr>
            </w:pPr>
            <w:r w:rsidRPr="00C24CF9">
              <w:rPr>
                <w:rFonts w:eastAsia="SimSun" w:hint="cs"/>
                <w:rtl/>
              </w:rPr>
              <w:lastRenderedPageBreak/>
              <w:t>أطاعت بك الواشين حتى كأنما</w:t>
            </w:r>
            <w:r w:rsidR="008F7295" w:rsidRPr="00C24CF9">
              <w:rPr>
                <w:rFonts w:eastAsia="SimSun"/>
                <w:rtl/>
              </w:rPr>
              <w:fldChar w:fldCharType="begin"/>
            </w:r>
            <w:r w:rsidRPr="00C24CF9">
              <w:instrText xml:space="preserve"> XE "</w:instrText>
            </w:r>
            <w:r w:rsidRPr="00C24CF9">
              <w:rPr>
                <w:rtl/>
              </w:rPr>
              <w:instrText>فهرس اللغة:أطاعت بك الواشين حتى كأنما</w:instrText>
            </w:r>
            <w:r w:rsidRPr="00C24CF9">
              <w:instrText xml:space="preserve">" </w:instrText>
            </w:r>
            <w:r w:rsidR="008F7295" w:rsidRPr="00C24CF9">
              <w:rPr>
                <w:rFonts w:eastAsia="SimSun"/>
                <w:rtl/>
              </w:rPr>
              <w:fldChar w:fldCharType="end"/>
            </w:r>
            <w:r w:rsidRPr="00C24CF9">
              <w:rPr>
                <w:rFonts w:eastAsia="SimSun"/>
                <w:rtl/>
              </w:rPr>
              <w:br/>
            </w:r>
            <w:r w:rsidRPr="00C24CF9">
              <w:rPr>
                <w:rFonts w:eastAsia="SimSun"/>
                <w:rtl/>
              </w:rPr>
              <w:br/>
            </w:r>
            <w:r w:rsidRPr="00C24CF9">
              <w:rPr>
                <w:rFonts w:eastAsia="SimSun"/>
                <w:rtl/>
              </w:rPr>
              <w:br/>
            </w:r>
          </w:p>
        </w:tc>
        <w:tc>
          <w:tcPr>
            <w:tcW w:w="525" w:type="dxa"/>
          </w:tcPr>
          <w:p w:rsidR="0074295B" w:rsidRPr="00C24CF9" w:rsidRDefault="0074295B" w:rsidP="00BC2DFA">
            <w:pPr>
              <w:jc w:val="center"/>
              <w:rPr>
                <w:rFonts w:eastAsia="SimSun"/>
                <w:rtl/>
              </w:rPr>
            </w:pPr>
          </w:p>
        </w:tc>
        <w:tc>
          <w:tcPr>
            <w:tcW w:w="3772" w:type="dxa"/>
          </w:tcPr>
          <w:p w:rsidR="0074295B" w:rsidRPr="00C24CF9" w:rsidRDefault="0074295B" w:rsidP="00BC2DFA">
            <w:pPr>
              <w:jc w:val="center"/>
              <w:rPr>
                <w:rFonts w:eastAsia="SimSun"/>
                <w:rtl/>
              </w:rPr>
            </w:pPr>
            <w:r w:rsidRPr="00C24CF9">
              <w:rPr>
                <w:rFonts w:eastAsia="SimSun" w:hint="cs"/>
                <w:rtl/>
              </w:rPr>
              <w:t>كلامُكإياها عليك حرامُ</w:t>
            </w:r>
            <w:r w:rsidRPr="00C24CF9">
              <w:rPr>
                <w:rFonts w:eastAsia="SimSun"/>
                <w:vertAlign w:val="superscript"/>
                <w:rtl/>
              </w:rPr>
              <w:t>(</w:t>
            </w:r>
            <w:r w:rsidRPr="00C24CF9">
              <w:rPr>
                <w:rStyle w:val="a4"/>
                <w:rFonts w:eastAsia="SimSun"/>
                <w:rtl/>
              </w:rPr>
              <w:footnoteReference w:id="905"/>
            </w:r>
            <w:r w:rsidRPr="00C24CF9">
              <w:rPr>
                <w:rFonts w:eastAsia="SimSun"/>
                <w:vertAlign w:val="superscript"/>
                <w:rtl/>
              </w:rPr>
              <w:t>)</w:t>
            </w:r>
            <w:r w:rsidRPr="00C24CF9">
              <w:rPr>
                <w:rFonts w:eastAsia="SimSun"/>
                <w:vertAlign w:val="superscript"/>
                <w:rtl/>
              </w:rPr>
              <w:br/>
            </w:r>
            <w:r w:rsidRPr="00C24CF9">
              <w:rPr>
                <w:rFonts w:eastAsia="SimSun"/>
                <w:vertAlign w:val="superscript"/>
                <w:rtl/>
              </w:rPr>
              <w:br/>
            </w:r>
          </w:p>
        </w:tc>
      </w:tr>
    </w:tbl>
    <w:p w:rsidR="0074295B" w:rsidRPr="00FD41DA" w:rsidRDefault="0074295B" w:rsidP="0074295B">
      <w:pPr>
        <w:pStyle w:val="3"/>
        <w:rPr>
          <w:rFonts w:cs="Traditional Arabic"/>
          <w:sz w:val="36"/>
          <w:szCs w:val="36"/>
          <w:rtl/>
        </w:rPr>
      </w:pPr>
      <w:bookmarkStart w:id="635" w:name="_Toc303366940"/>
      <w:bookmarkStart w:id="636" w:name="_Toc303367678"/>
      <w:bookmarkStart w:id="637" w:name="_Toc306912134"/>
      <w:bookmarkStart w:id="638" w:name="_Toc306983138"/>
      <w:bookmarkStart w:id="639" w:name="_Toc313750393"/>
      <w:bookmarkStart w:id="640" w:name="_Toc313773145"/>
      <w:r w:rsidRPr="00FD41DA">
        <w:rPr>
          <w:rFonts w:cs="Traditional Arabic" w:hint="cs"/>
          <w:sz w:val="36"/>
          <w:szCs w:val="36"/>
          <w:rtl/>
        </w:rPr>
        <w:t>2- فَعَلة</w:t>
      </w:r>
      <w:bookmarkEnd w:id="635"/>
      <w:bookmarkEnd w:id="636"/>
      <w:bookmarkEnd w:id="637"/>
      <w:bookmarkEnd w:id="638"/>
      <w:bookmarkEnd w:id="639"/>
      <w:bookmarkEnd w:id="640"/>
    </w:p>
    <w:p w:rsidR="00A1232A" w:rsidRPr="00C24CF9" w:rsidRDefault="0074295B" w:rsidP="00A1232A">
      <w:pPr>
        <w:pStyle w:val="10"/>
        <w:rPr>
          <w:spacing w:val="-4"/>
          <w:rtl/>
        </w:rPr>
      </w:pPr>
      <w:r w:rsidRPr="00C24CF9">
        <w:rPr>
          <w:rFonts w:hint="cs"/>
          <w:spacing w:val="-4"/>
          <w:rtl/>
        </w:rPr>
        <w:t xml:space="preserve">جاء هذا البناء في أمثال الصحيحين مصدراً لـ(أفْعَل)، يقول </w:t>
      </w:r>
      <w:r w:rsidRPr="00C24CF9">
        <w:rPr>
          <w:rFonts w:hint="cs"/>
          <w:rtl/>
        </w:rPr>
        <w:t>صلى الله عليه وسلم</w:t>
      </w:r>
      <w:r w:rsidRPr="00C24CF9">
        <w:rPr>
          <w:rFonts w:hint="cs"/>
          <w:spacing w:val="-4"/>
          <w:rtl/>
        </w:rPr>
        <w:t xml:space="preserve">: </w:t>
      </w:r>
      <w:r w:rsidRPr="00C24CF9">
        <w:rPr>
          <w:spacing w:val="-4"/>
          <w:rtl/>
        </w:rPr>
        <w:t>(لاَ طَاعَةَ فِي مَعْصِيَةٍ، إِنَّمَا الطَّاعَةُ فِي المَعْرُوفِ)</w:t>
      </w:r>
      <w:r w:rsidRPr="00C24CF9">
        <w:rPr>
          <w:spacing w:val="-4"/>
          <w:vertAlign w:val="superscript"/>
          <w:rtl/>
        </w:rPr>
        <w:t>(</w:t>
      </w:r>
      <w:r w:rsidRPr="00C24CF9">
        <w:rPr>
          <w:rStyle w:val="a4"/>
          <w:spacing w:val="-4"/>
          <w:rtl/>
        </w:rPr>
        <w:footnoteReference w:id="906"/>
      </w:r>
      <w:r w:rsidRPr="00C24CF9">
        <w:rPr>
          <w:spacing w:val="-4"/>
          <w:vertAlign w:val="superscript"/>
          <w:rtl/>
        </w:rPr>
        <w:t>)</w:t>
      </w:r>
      <w:r w:rsidRPr="00C24CF9">
        <w:rPr>
          <w:rFonts w:hint="cs"/>
          <w:spacing w:val="-4"/>
          <w:rtl/>
        </w:rPr>
        <w:t xml:space="preserve"> فالطاعة: مصدر بمعنى: الطوع، وهو نقيض الكَرْه</w:t>
      </w:r>
      <w:r w:rsidR="00A1232A" w:rsidRPr="00C24CF9">
        <w:rPr>
          <w:rFonts w:hint="cs"/>
          <w:spacing w:val="-4"/>
          <w:rtl/>
        </w:rPr>
        <w:t>.</w:t>
      </w:r>
    </w:p>
    <w:p w:rsidR="0074295B" w:rsidRPr="00FD41DA" w:rsidRDefault="0074295B" w:rsidP="0074295B">
      <w:pPr>
        <w:pStyle w:val="3"/>
        <w:rPr>
          <w:rFonts w:cs="Traditional Arabic"/>
          <w:sz w:val="36"/>
          <w:szCs w:val="36"/>
        </w:rPr>
      </w:pPr>
      <w:bookmarkStart w:id="641" w:name="_Toc303366941"/>
      <w:bookmarkStart w:id="642" w:name="_Toc303367679"/>
      <w:bookmarkStart w:id="643" w:name="_Toc306912135"/>
      <w:bookmarkStart w:id="644" w:name="_Toc306983139"/>
      <w:bookmarkStart w:id="645" w:name="_Toc313750394"/>
      <w:bookmarkStart w:id="646" w:name="_Toc313773146"/>
      <w:r w:rsidRPr="00FD41DA">
        <w:rPr>
          <w:rFonts w:cs="Traditional Arabic" w:hint="cs"/>
          <w:sz w:val="36"/>
          <w:szCs w:val="36"/>
          <w:rtl/>
        </w:rPr>
        <w:t>3،4- فَعْلى، وفِعَلة</w:t>
      </w:r>
      <w:bookmarkEnd w:id="641"/>
      <w:bookmarkEnd w:id="642"/>
      <w:bookmarkEnd w:id="643"/>
      <w:bookmarkEnd w:id="644"/>
      <w:bookmarkEnd w:id="645"/>
      <w:bookmarkEnd w:id="646"/>
    </w:p>
    <w:p w:rsidR="0074295B" w:rsidRPr="00C24CF9" w:rsidRDefault="0074295B" w:rsidP="0074295B">
      <w:pPr>
        <w:pStyle w:val="10"/>
        <w:rPr>
          <w:rtl/>
        </w:rPr>
      </w:pPr>
      <w:r w:rsidRPr="00C24CF9">
        <w:rPr>
          <w:rFonts w:hint="cs"/>
          <w:rtl/>
        </w:rPr>
        <w:t xml:space="preserve">ورد بناء (فَعْلى) في الأمثال النبوية مصدراً لـ(أفعل) في (عدوى)، و(فِعَلة) مصدراً لـ(تفَعّل) في (طِيرة)، وذلك في قوله صلى الله عليه وسلم: </w:t>
      </w:r>
      <w:r w:rsidRPr="00C24CF9">
        <w:rPr>
          <w:rtl/>
        </w:rPr>
        <w:t xml:space="preserve">(لاَ </w:t>
      </w:r>
      <w:r w:rsidRPr="00C24CF9">
        <w:rPr>
          <w:u w:val="single"/>
          <w:rtl/>
        </w:rPr>
        <w:t>عَدْوَى</w:t>
      </w:r>
      <w:r w:rsidRPr="00C24CF9">
        <w:rPr>
          <w:rtl/>
        </w:rPr>
        <w:t xml:space="preserve"> وَلاَ </w:t>
      </w:r>
      <w:r w:rsidRPr="00C24CF9">
        <w:rPr>
          <w:u w:val="single"/>
          <w:rtl/>
        </w:rPr>
        <w:t>طِيَرَةَ</w:t>
      </w:r>
      <w:r w:rsidRPr="00C24CF9">
        <w:rPr>
          <w:rtl/>
        </w:rPr>
        <w:t>)</w:t>
      </w:r>
      <w:r w:rsidRPr="00C24CF9">
        <w:rPr>
          <w:vertAlign w:val="superscript"/>
          <w:rtl/>
        </w:rPr>
        <w:t xml:space="preserve"> (</w:t>
      </w:r>
      <w:r w:rsidRPr="00C24CF9">
        <w:rPr>
          <w:rStyle w:val="a4"/>
          <w:rtl/>
        </w:rPr>
        <w:footnoteReference w:id="907"/>
      </w:r>
      <w:r w:rsidRPr="00C24CF9">
        <w:rPr>
          <w:vertAlign w:val="superscript"/>
          <w:rtl/>
        </w:rPr>
        <w:t>)</w:t>
      </w:r>
      <w:r w:rsidRPr="00C24CF9">
        <w:rPr>
          <w:rFonts w:hint="cs"/>
          <w:rtl/>
        </w:rPr>
        <w:t>فـ(عدوى) -بزِنة فَعْلى-: مصدر أَعدى، وهو من أمثلة سيبويه</w:t>
      </w:r>
      <w:r w:rsidR="008F7295" w:rsidRPr="00C24CF9">
        <w:rPr>
          <w:rtl/>
        </w:rPr>
        <w:fldChar w:fldCharType="begin"/>
      </w:r>
      <w:r w:rsidRPr="00C24CF9">
        <w:instrText xml:space="preserve"> XE "</w:instrText>
      </w:r>
      <w:r w:rsidRPr="00C24CF9">
        <w:rPr>
          <w:rtl/>
        </w:rPr>
        <w:instrText>فهرس الأعلام:سيبويه</w:instrText>
      </w:r>
      <w:r w:rsidRPr="00C24CF9">
        <w:instrText xml:space="preserve">" </w:instrText>
      </w:r>
      <w:r w:rsidR="008F7295" w:rsidRPr="00C24CF9">
        <w:rPr>
          <w:rtl/>
        </w:rPr>
        <w:fldChar w:fldCharType="end"/>
      </w:r>
      <w:r w:rsidRPr="00C24CF9">
        <w:rPr>
          <w:rFonts w:hint="cs"/>
          <w:rtl/>
        </w:rPr>
        <w:t xml:space="preserve"> وابن سيده فيما جاء من المصادر وفيه ألف التأنيث, جاء في الكتاب: "وذلك قولك: رَجَعتُه رُجعَى ... وأعداه عَدْوَى."</w:t>
      </w:r>
      <w:r w:rsidRPr="00C24CF9">
        <w:rPr>
          <w:vertAlign w:val="superscript"/>
          <w:rtl/>
        </w:rPr>
        <w:t>(</w:t>
      </w:r>
      <w:r w:rsidRPr="00C24CF9">
        <w:rPr>
          <w:rStyle w:val="a4"/>
          <w:rtl/>
        </w:rPr>
        <w:footnoteReference w:id="908"/>
      </w:r>
      <w:r w:rsidRPr="00C24CF9">
        <w:rPr>
          <w:vertAlign w:val="superscript"/>
          <w:rtl/>
        </w:rPr>
        <w:t>)</w:t>
      </w:r>
      <w:r w:rsidRPr="00C24CF9">
        <w:rPr>
          <w:rFonts w:hint="cs"/>
          <w:rtl/>
        </w:rPr>
        <w:t>والعَدوى: ما يُعدِي من جرب أو غيره، وهو مجاوزته من صاحبه إلى غيره</w:t>
      </w:r>
      <w:r w:rsidRPr="00C24CF9">
        <w:rPr>
          <w:vertAlign w:val="superscript"/>
          <w:rtl/>
        </w:rPr>
        <w:t>(</w:t>
      </w:r>
      <w:r w:rsidRPr="00C24CF9">
        <w:rPr>
          <w:rStyle w:val="a4"/>
          <w:rtl/>
        </w:rPr>
        <w:footnoteReference w:id="909"/>
      </w:r>
      <w:r w:rsidRPr="00C24CF9">
        <w:rPr>
          <w:vertAlign w:val="superscript"/>
          <w:rtl/>
        </w:rPr>
        <w:t>)</w:t>
      </w:r>
      <w:r w:rsidRPr="00C24CF9">
        <w:rPr>
          <w:rFonts w:hint="cs"/>
          <w:rtl/>
        </w:rPr>
        <w:t>والطيرة: مصدر تطيَّر، قال أبو حيان</w:t>
      </w:r>
      <w:r w:rsidR="008F7295" w:rsidRPr="00C24CF9">
        <w:rPr>
          <w:rtl/>
        </w:rPr>
        <w:fldChar w:fldCharType="begin"/>
      </w:r>
      <w:r w:rsidRPr="00C24CF9">
        <w:instrText xml:space="preserve"> XE "</w:instrText>
      </w:r>
      <w:r w:rsidRPr="00C24CF9">
        <w:rPr>
          <w:rtl/>
        </w:rPr>
        <w:instrText>فهرس الأعلام:حيان</w:instrText>
      </w:r>
      <w:r w:rsidRPr="00C24CF9">
        <w:instrText xml:space="preserve">" </w:instrText>
      </w:r>
      <w:r w:rsidR="008F7295" w:rsidRPr="00C24CF9">
        <w:rPr>
          <w:rtl/>
        </w:rPr>
        <w:fldChar w:fldCharType="end"/>
      </w:r>
      <w:r w:rsidRPr="00C24CF9">
        <w:rPr>
          <w:rFonts w:hint="cs"/>
          <w:rtl/>
        </w:rPr>
        <w:t>: "وشذ طِيَرة مصدر: تطيّر، ولم يجيء من المصادر على وزن (فِعَلة) إلا تخيّر خِيَرة، وتطيّر طِيَرة"</w:t>
      </w:r>
      <w:r w:rsidRPr="00C24CF9">
        <w:rPr>
          <w:vertAlign w:val="superscript"/>
          <w:rtl/>
        </w:rPr>
        <w:t>(</w:t>
      </w:r>
      <w:r w:rsidRPr="00C24CF9">
        <w:rPr>
          <w:rStyle w:val="a4"/>
          <w:rtl/>
        </w:rPr>
        <w:footnoteReference w:id="910"/>
      </w:r>
      <w:r w:rsidRPr="00C24CF9">
        <w:rPr>
          <w:vertAlign w:val="superscript"/>
          <w:rtl/>
        </w:rPr>
        <w:t>)</w:t>
      </w:r>
    </w:p>
    <w:p w:rsidR="0074295B" w:rsidRPr="00FD41DA" w:rsidRDefault="0074295B" w:rsidP="0074295B">
      <w:pPr>
        <w:pStyle w:val="3"/>
        <w:rPr>
          <w:rFonts w:cs="Traditional Arabic"/>
          <w:sz w:val="36"/>
          <w:szCs w:val="36"/>
          <w:rtl/>
        </w:rPr>
      </w:pPr>
      <w:bookmarkStart w:id="647" w:name="_Toc303366942"/>
      <w:bookmarkStart w:id="648" w:name="_Toc303367680"/>
      <w:bookmarkStart w:id="649" w:name="_Toc306912136"/>
      <w:bookmarkStart w:id="650" w:name="_Toc306983140"/>
      <w:bookmarkStart w:id="651" w:name="_Toc313750395"/>
      <w:bookmarkStart w:id="652" w:name="_Toc313773147"/>
      <w:r w:rsidRPr="00FD41DA">
        <w:rPr>
          <w:rFonts w:cs="Traditional Arabic" w:hint="cs"/>
          <w:sz w:val="36"/>
          <w:szCs w:val="36"/>
          <w:rtl/>
        </w:rPr>
        <w:t>5- فُعْلة</w:t>
      </w:r>
      <w:bookmarkEnd w:id="647"/>
      <w:bookmarkEnd w:id="648"/>
      <w:bookmarkEnd w:id="649"/>
      <w:bookmarkEnd w:id="650"/>
      <w:bookmarkEnd w:id="651"/>
      <w:bookmarkEnd w:id="652"/>
    </w:p>
    <w:p w:rsidR="00A1232A" w:rsidRPr="00C24CF9" w:rsidRDefault="0074295B" w:rsidP="0074295B">
      <w:pPr>
        <w:pStyle w:val="10"/>
        <w:rPr>
          <w:rtl/>
        </w:rPr>
      </w:pPr>
      <w:r w:rsidRPr="00C24CF9">
        <w:rPr>
          <w:rFonts w:hint="cs"/>
          <w:rtl/>
        </w:rPr>
        <w:t xml:space="preserve">ورد بناء (فُعْلة) في أمثال الصحيحين مصدراً لـ(افتعل) في (فُرقة) وذلك في قوله صلى الله عليه وسلم: </w:t>
      </w:r>
      <w:r w:rsidRPr="00C24CF9">
        <w:rPr>
          <w:rtl/>
        </w:rPr>
        <w:t xml:space="preserve">(وَيَخْرُجُونَ عَلَى حِينِ </w:t>
      </w:r>
      <w:r w:rsidRPr="00C24CF9">
        <w:rPr>
          <w:u w:val="single"/>
          <w:rtl/>
        </w:rPr>
        <w:t>فُرْقَةٍ</w:t>
      </w:r>
      <w:r w:rsidRPr="00C24CF9">
        <w:rPr>
          <w:rtl/>
        </w:rPr>
        <w:t xml:space="preserve"> مِنَ النَّاسِ)</w:t>
      </w:r>
      <w:r w:rsidRPr="00C24CF9">
        <w:rPr>
          <w:vertAlign w:val="superscript"/>
          <w:rtl/>
        </w:rPr>
        <w:t>(</w:t>
      </w:r>
      <w:r w:rsidRPr="00C24CF9">
        <w:rPr>
          <w:rStyle w:val="a4"/>
          <w:rtl/>
        </w:rPr>
        <w:footnoteReference w:id="911"/>
      </w:r>
      <w:r w:rsidRPr="00C24CF9">
        <w:rPr>
          <w:vertAlign w:val="superscript"/>
          <w:rtl/>
        </w:rPr>
        <w:t>)</w:t>
      </w:r>
      <w:r w:rsidRPr="00C24CF9">
        <w:rPr>
          <w:rFonts w:hint="cs"/>
          <w:rtl/>
        </w:rPr>
        <w:t xml:space="preserve"> وهو مصدر بمعنى الافتراق، قال النووي</w:t>
      </w:r>
      <w:r w:rsidR="008F7295" w:rsidRPr="00C24CF9">
        <w:rPr>
          <w:rtl/>
        </w:rPr>
        <w:fldChar w:fldCharType="begin"/>
      </w:r>
      <w:r w:rsidRPr="00C24CF9">
        <w:instrText xml:space="preserve"> XE "</w:instrText>
      </w:r>
      <w:r w:rsidRPr="00C24CF9">
        <w:rPr>
          <w:rtl/>
        </w:rPr>
        <w:instrText>فهرس الأعلام:النووي</w:instrText>
      </w:r>
      <w:r w:rsidRPr="00C24CF9">
        <w:instrText xml:space="preserve">" </w:instrText>
      </w:r>
      <w:r w:rsidR="008F7295" w:rsidRPr="00C24CF9">
        <w:rPr>
          <w:rtl/>
        </w:rPr>
        <w:fldChar w:fldCharType="end"/>
      </w:r>
      <w:r w:rsidRPr="00C24CF9">
        <w:rPr>
          <w:rFonts w:hint="cs"/>
          <w:rtl/>
        </w:rPr>
        <w:t>: "</w:t>
      </w:r>
      <w:r w:rsidRPr="00C24CF9">
        <w:rPr>
          <w:rtl/>
        </w:rPr>
        <w:t>وف</w:t>
      </w:r>
      <w:r w:rsidRPr="00C24CF9">
        <w:rPr>
          <w:rFonts w:hint="cs"/>
          <w:rtl/>
        </w:rPr>
        <w:t>ُ</w:t>
      </w:r>
      <w:r w:rsidRPr="00C24CF9">
        <w:rPr>
          <w:rtl/>
        </w:rPr>
        <w:t>رقة</w:t>
      </w:r>
      <w:r w:rsidRPr="00C24CF9">
        <w:rPr>
          <w:rFonts w:hint="cs"/>
          <w:rtl/>
        </w:rPr>
        <w:t>:</w:t>
      </w:r>
      <w:r w:rsidRPr="00C24CF9">
        <w:rPr>
          <w:rtl/>
        </w:rPr>
        <w:t xml:space="preserve"> بضم الفاء</w:t>
      </w:r>
      <w:r w:rsidRPr="00C24CF9">
        <w:rPr>
          <w:rFonts w:hint="cs"/>
          <w:rtl/>
        </w:rPr>
        <w:t>،</w:t>
      </w:r>
      <w:r w:rsidRPr="00C24CF9">
        <w:rPr>
          <w:rtl/>
        </w:rPr>
        <w:t xml:space="preserve"> أي</w:t>
      </w:r>
      <w:r w:rsidRPr="00C24CF9">
        <w:rPr>
          <w:rFonts w:hint="cs"/>
          <w:rtl/>
        </w:rPr>
        <w:t>:</w:t>
      </w:r>
      <w:r w:rsidRPr="00C24CF9">
        <w:rPr>
          <w:rtl/>
        </w:rPr>
        <w:t xml:space="preserve"> في وقت افتراق الناس</w:t>
      </w:r>
      <w:r w:rsidRPr="00C24CF9">
        <w:rPr>
          <w:rFonts w:hint="cs"/>
          <w:rtl/>
        </w:rPr>
        <w:t>،</w:t>
      </w:r>
      <w:r w:rsidRPr="00C24CF9">
        <w:rPr>
          <w:rtl/>
        </w:rPr>
        <w:t xml:space="preserve"> أي</w:t>
      </w:r>
      <w:r w:rsidRPr="00C24CF9">
        <w:rPr>
          <w:rFonts w:hint="cs"/>
          <w:rtl/>
        </w:rPr>
        <w:t>:</w:t>
      </w:r>
      <w:r w:rsidRPr="00C24CF9">
        <w:rPr>
          <w:rtl/>
        </w:rPr>
        <w:t xml:space="preserve"> افتراق يقع </w:t>
      </w:r>
      <w:r w:rsidRPr="00C24CF9">
        <w:rPr>
          <w:rtl/>
        </w:rPr>
        <w:lastRenderedPageBreak/>
        <w:t>بين المسلمين</w:t>
      </w:r>
      <w:r w:rsidRPr="00C24CF9">
        <w:rPr>
          <w:rFonts w:hint="cs"/>
          <w:rtl/>
        </w:rPr>
        <w:t>"</w:t>
      </w:r>
      <w:r w:rsidRPr="00C24CF9">
        <w:rPr>
          <w:vertAlign w:val="superscript"/>
          <w:rtl/>
        </w:rPr>
        <w:t>(</w:t>
      </w:r>
      <w:r w:rsidRPr="00C24CF9">
        <w:rPr>
          <w:rStyle w:val="a4"/>
          <w:rtl/>
        </w:rPr>
        <w:footnoteReference w:id="912"/>
      </w:r>
      <w:r w:rsidRPr="00C24CF9">
        <w:rPr>
          <w:vertAlign w:val="superscript"/>
          <w:rtl/>
        </w:rPr>
        <w:t>)</w:t>
      </w:r>
      <w:r w:rsidR="00A1232A" w:rsidRPr="00C24CF9">
        <w:rPr>
          <w:rFonts w:hint="cs"/>
          <w:rtl/>
        </w:rPr>
        <w:t>.</w:t>
      </w:r>
    </w:p>
    <w:p w:rsidR="0074295B" w:rsidRPr="00FD41DA" w:rsidRDefault="0074295B" w:rsidP="0074295B">
      <w:pPr>
        <w:pStyle w:val="3"/>
        <w:rPr>
          <w:rFonts w:cs="Traditional Arabic"/>
          <w:sz w:val="36"/>
          <w:szCs w:val="36"/>
          <w:rtl/>
        </w:rPr>
      </w:pPr>
      <w:bookmarkStart w:id="653" w:name="_Toc303366943"/>
      <w:bookmarkStart w:id="654" w:name="_Toc303367681"/>
      <w:bookmarkStart w:id="655" w:name="_Toc306912137"/>
      <w:bookmarkStart w:id="656" w:name="_Toc306983141"/>
      <w:bookmarkStart w:id="657" w:name="_Toc313750396"/>
      <w:bookmarkStart w:id="658" w:name="_Toc313773148"/>
      <w:r w:rsidRPr="00FD41DA">
        <w:rPr>
          <w:rFonts w:cs="Traditional Arabic" w:hint="cs"/>
          <w:sz w:val="36"/>
          <w:szCs w:val="36"/>
          <w:rtl/>
        </w:rPr>
        <w:t>6- فُعُولة</w:t>
      </w:r>
      <w:bookmarkEnd w:id="653"/>
      <w:bookmarkEnd w:id="654"/>
      <w:bookmarkEnd w:id="655"/>
      <w:bookmarkEnd w:id="656"/>
      <w:bookmarkEnd w:id="657"/>
      <w:bookmarkEnd w:id="658"/>
    </w:p>
    <w:p w:rsidR="00A1232A" w:rsidRPr="00C24CF9" w:rsidRDefault="0074295B" w:rsidP="00A1232A">
      <w:pPr>
        <w:pStyle w:val="10"/>
        <w:rPr>
          <w:rtl/>
        </w:rPr>
      </w:pPr>
      <w:r w:rsidRPr="00C24CF9">
        <w:rPr>
          <w:rFonts w:hint="cs"/>
          <w:rtl/>
        </w:rPr>
        <w:t xml:space="preserve">ورد هذا البناء في الأمثال النبوية مصدراً لـ(فاعَل)، وذلك في قوله صلى الله عليه وسلم:  </w:t>
      </w:r>
      <w:r w:rsidRPr="00C24CF9">
        <w:rPr>
          <w:rtl/>
        </w:rPr>
        <w:t xml:space="preserve">(لَيُّ الْوَاجِدِ يُحِلُّ </w:t>
      </w:r>
      <w:r w:rsidRPr="00C24CF9">
        <w:rPr>
          <w:u w:val="single"/>
          <w:rtl/>
        </w:rPr>
        <w:t>عُقُوبَتَهُ</w:t>
      </w:r>
      <w:r w:rsidRPr="00C24CF9">
        <w:rPr>
          <w:rtl/>
        </w:rPr>
        <w:t xml:space="preserve"> وَعِرْضَهُ)</w:t>
      </w:r>
      <w:r w:rsidRPr="00C24CF9">
        <w:rPr>
          <w:vertAlign w:val="superscript"/>
          <w:rtl/>
        </w:rPr>
        <w:t xml:space="preserve"> (</w:t>
      </w:r>
      <w:r w:rsidRPr="00C24CF9">
        <w:rPr>
          <w:rStyle w:val="a4"/>
          <w:rtl/>
        </w:rPr>
        <w:footnoteReference w:id="913"/>
      </w:r>
      <w:r w:rsidRPr="00C24CF9">
        <w:rPr>
          <w:vertAlign w:val="superscript"/>
          <w:rtl/>
        </w:rPr>
        <w:t>)</w:t>
      </w:r>
      <w:r w:rsidRPr="00C24CF9">
        <w:rPr>
          <w:rFonts w:hint="cs"/>
          <w:rtl/>
        </w:rPr>
        <w:t>فالعقوبة: اسم مصدر بمعنى المعاقبة، يقال: عاقبته عقوبة</w:t>
      </w:r>
      <w:r w:rsidR="00A1232A" w:rsidRPr="00C24CF9">
        <w:rPr>
          <w:rFonts w:hint="cs"/>
          <w:rtl/>
        </w:rPr>
        <w:t>.</w:t>
      </w:r>
    </w:p>
    <w:p w:rsidR="0074295B" w:rsidRPr="00C24CF9" w:rsidRDefault="0074295B" w:rsidP="00A1232A">
      <w:pPr>
        <w:pStyle w:val="10"/>
        <w:rPr>
          <w:rtl/>
        </w:rPr>
      </w:pPr>
      <w:r w:rsidRPr="00C24CF9">
        <w:rPr>
          <w:rFonts w:hint="cs"/>
          <w:rtl/>
        </w:rPr>
        <w:t xml:space="preserve"> بمعنى: مُعاقبة وعِقاباً, جاء في اللسان: "العِقاب والمعاقبة: أن تجزي الرجل بما فعل سُوءا، والاسم: العقوبة، وعاقبه بذنبه معاقبة وعِقاباً: أخذه به"</w:t>
      </w:r>
      <w:r w:rsidRPr="00C24CF9">
        <w:rPr>
          <w:vertAlign w:val="superscript"/>
          <w:rtl/>
        </w:rPr>
        <w:t>(</w:t>
      </w:r>
      <w:r w:rsidRPr="00C24CF9">
        <w:rPr>
          <w:rStyle w:val="a4"/>
          <w:rtl/>
        </w:rPr>
        <w:footnoteReference w:id="914"/>
      </w:r>
      <w:r w:rsidRPr="00C24CF9">
        <w:rPr>
          <w:vertAlign w:val="superscript"/>
          <w:rtl/>
        </w:rPr>
        <w:t>)</w:t>
      </w:r>
      <w:r w:rsidRPr="00C24CF9">
        <w:rPr>
          <w:rFonts w:hint="cs"/>
          <w:rtl/>
        </w:rPr>
        <w:t>.</w:t>
      </w:r>
    </w:p>
    <w:p w:rsidR="0074295B" w:rsidRPr="00FD41DA" w:rsidRDefault="0074295B" w:rsidP="0074295B">
      <w:pPr>
        <w:pStyle w:val="3"/>
        <w:rPr>
          <w:rFonts w:cs="Traditional Arabic"/>
          <w:sz w:val="36"/>
          <w:szCs w:val="36"/>
          <w:rtl/>
        </w:rPr>
      </w:pPr>
      <w:bookmarkStart w:id="659" w:name="_Toc303366944"/>
      <w:bookmarkStart w:id="660" w:name="_Toc303367682"/>
      <w:bookmarkStart w:id="661" w:name="_Toc306912138"/>
      <w:bookmarkStart w:id="662" w:name="_Toc306983142"/>
      <w:bookmarkStart w:id="663" w:name="_Toc313750397"/>
      <w:bookmarkStart w:id="664" w:name="_Toc313773149"/>
      <w:r w:rsidRPr="00FD41DA">
        <w:rPr>
          <w:rFonts w:cs="Traditional Arabic" w:hint="cs"/>
          <w:sz w:val="36"/>
          <w:szCs w:val="36"/>
          <w:rtl/>
        </w:rPr>
        <w:t>7- فَاعِلَة</w:t>
      </w:r>
      <w:bookmarkEnd w:id="659"/>
      <w:bookmarkEnd w:id="660"/>
      <w:bookmarkEnd w:id="661"/>
      <w:bookmarkEnd w:id="662"/>
      <w:bookmarkEnd w:id="663"/>
      <w:bookmarkEnd w:id="664"/>
    </w:p>
    <w:p w:rsidR="00A1232A" w:rsidRDefault="0074295B" w:rsidP="00FB12E4">
      <w:pPr>
        <w:pStyle w:val="10"/>
        <w:rPr>
          <w:rtl/>
        </w:rPr>
      </w:pPr>
      <w:r w:rsidRPr="00C24CF9">
        <w:rPr>
          <w:rFonts w:hint="cs"/>
          <w:rtl/>
        </w:rPr>
        <w:t>وقد ورد هذا البناء في الأمثال النبوية مصدراً لـ(فاعَلَ)، في قوله صلى الله عليه وسلم: (</w:t>
      </w:r>
      <w:r w:rsidRPr="00C24CF9">
        <w:rPr>
          <w:rtl/>
        </w:rPr>
        <w:t xml:space="preserve">وَيَبْقَى حُفَالَةٌ كَحُفَالَةِ الشَّعِيرِ، أَوِ التَّمْرِ، لاَ يُبَالِيهِمُ اللَّهُ </w:t>
      </w:r>
      <w:r w:rsidRPr="00C24CF9">
        <w:rPr>
          <w:u w:val="single"/>
          <w:rtl/>
        </w:rPr>
        <w:t>بَالَةً</w:t>
      </w:r>
      <w:r w:rsidRPr="00C24CF9">
        <w:rPr>
          <w:rtl/>
        </w:rPr>
        <w:t>)</w:t>
      </w:r>
      <w:r w:rsidRPr="00C24CF9">
        <w:rPr>
          <w:vertAlign w:val="superscript"/>
          <w:rtl/>
        </w:rPr>
        <w:t>(</w:t>
      </w:r>
      <w:r w:rsidRPr="00C24CF9">
        <w:rPr>
          <w:rStyle w:val="a4"/>
          <w:rtl/>
        </w:rPr>
        <w:footnoteReference w:id="915"/>
      </w:r>
      <w:r w:rsidRPr="00C24CF9">
        <w:rPr>
          <w:vertAlign w:val="superscript"/>
          <w:rtl/>
        </w:rPr>
        <w:t>)</w:t>
      </w:r>
      <w:r w:rsidR="00FB12E4" w:rsidRPr="00C24CF9">
        <w:rPr>
          <w:rFonts w:hint="cs"/>
          <w:rtl/>
        </w:rPr>
        <w:t>فبالة</w:t>
      </w:r>
      <w:r w:rsidR="004E370E" w:rsidRPr="00C24CF9">
        <w:rPr>
          <w:rFonts w:hint="cs"/>
          <w:rtl/>
        </w:rPr>
        <w:t xml:space="preserve"> على وزن(فاعة)</w:t>
      </w:r>
      <w:r w:rsidRPr="00C24CF9">
        <w:rPr>
          <w:rFonts w:hint="cs"/>
          <w:rtl/>
        </w:rPr>
        <w:t>قال ابن حجر</w:t>
      </w:r>
      <w:r w:rsidR="008F7295" w:rsidRPr="00C24CF9">
        <w:rPr>
          <w:rtl/>
        </w:rPr>
        <w:fldChar w:fldCharType="begin"/>
      </w:r>
      <w:r w:rsidRPr="00C24CF9">
        <w:instrText xml:space="preserve"> XE "</w:instrText>
      </w:r>
      <w:r w:rsidRPr="00C24CF9">
        <w:rPr>
          <w:rtl/>
        </w:rPr>
        <w:instrText>فهرس الأعلام:ابن حجر</w:instrText>
      </w:r>
      <w:r w:rsidRPr="00C24CF9">
        <w:instrText xml:space="preserve">" </w:instrText>
      </w:r>
      <w:r w:rsidR="008F7295" w:rsidRPr="00C24CF9">
        <w:rPr>
          <w:rtl/>
        </w:rPr>
        <w:fldChar w:fldCharType="end"/>
      </w:r>
      <w:r w:rsidRPr="00C24CF9">
        <w:rPr>
          <w:rFonts w:hint="cs"/>
          <w:rtl/>
        </w:rPr>
        <w:t>: "</w:t>
      </w:r>
      <w:r w:rsidRPr="00C24CF9">
        <w:rPr>
          <w:rtl/>
        </w:rPr>
        <w:t>قوله</w:t>
      </w:r>
      <w:r w:rsidRPr="00C24CF9">
        <w:rPr>
          <w:rFonts w:hint="cs"/>
          <w:rtl/>
        </w:rPr>
        <w:t>:(</w:t>
      </w:r>
      <w:r w:rsidRPr="00C24CF9">
        <w:rPr>
          <w:rtl/>
        </w:rPr>
        <w:t>لا يباليهم الله بالة</w:t>
      </w:r>
      <w:r w:rsidRPr="00C24CF9">
        <w:rPr>
          <w:rFonts w:hint="cs"/>
          <w:rtl/>
        </w:rPr>
        <w:t>)</w:t>
      </w:r>
      <w:r w:rsidRPr="00C24CF9">
        <w:rPr>
          <w:rtl/>
        </w:rPr>
        <w:t xml:space="preserve"> أي</w:t>
      </w:r>
      <w:r w:rsidRPr="00C24CF9">
        <w:rPr>
          <w:rFonts w:hint="cs"/>
          <w:rtl/>
        </w:rPr>
        <w:t>:</w:t>
      </w:r>
      <w:r w:rsidRPr="00C24CF9">
        <w:rPr>
          <w:rtl/>
        </w:rPr>
        <w:t xml:space="preserve"> لا يرفع لهم قدر</w:t>
      </w:r>
      <w:r w:rsidRPr="00C24CF9">
        <w:rPr>
          <w:rFonts w:hint="cs"/>
          <w:rtl/>
        </w:rPr>
        <w:t>اً</w:t>
      </w:r>
      <w:r w:rsidR="00A1232A" w:rsidRPr="00C24CF9">
        <w:rPr>
          <w:rFonts w:hint="cs"/>
          <w:rtl/>
        </w:rPr>
        <w:t>.</w:t>
      </w:r>
    </w:p>
    <w:p w:rsidR="00FD41DA" w:rsidRDefault="00FD41DA" w:rsidP="00FB12E4">
      <w:pPr>
        <w:pStyle w:val="10"/>
        <w:rPr>
          <w:rtl/>
        </w:rPr>
      </w:pPr>
    </w:p>
    <w:p w:rsidR="00FD41DA" w:rsidRDefault="00FD41DA" w:rsidP="00FB12E4">
      <w:pPr>
        <w:pStyle w:val="10"/>
        <w:rPr>
          <w:rtl/>
        </w:rPr>
      </w:pPr>
    </w:p>
    <w:p w:rsidR="00FD41DA" w:rsidRDefault="00FD41DA" w:rsidP="00FB12E4">
      <w:pPr>
        <w:pStyle w:val="10"/>
        <w:rPr>
          <w:rtl/>
        </w:rPr>
      </w:pPr>
    </w:p>
    <w:p w:rsidR="00FD41DA" w:rsidRDefault="00FD41DA" w:rsidP="00FB12E4">
      <w:pPr>
        <w:pStyle w:val="10"/>
        <w:rPr>
          <w:rtl/>
        </w:rPr>
      </w:pPr>
    </w:p>
    <w:p w:rsidR="00FD41DA" w:rsidRDefault="00FD41DA" w:rsidP="00FB12E4">
      <w:pPr>
        <w:pStyle w:val="10"/>
        <w:rPr>
          <w:rtl/>
        </w:rPr>
      </w:pPr>
    </w:p>
    <w:p w:rsidR="00FD41DA" w:rsidRPr="00C24CF9" w:rsidRDefault="00FD41DA" w:rsidP="00FB12E4">
      <w:pPr>
        <w:pStyle w:val="10"/>
        <w:rPr>
          <w:rtl/>
        </w:rPr>
      </w:pPr>
    </w:p>
    <w:p w:rsidR="0074295B" w:rsidRPr="00FD41DA" w:rsidRDefault="0074295B" w:rsidP="00DF25F3">
      <w:pPr>
        <w:pStyle w:val="2"/>
        <w:rPr>
          <w:rFonts w:cs="Traditional Arabic"/>
          <w:sz w:val="36"/>
          <w:szCs w:val="36"/>
          <w:rtl/>
        </w:rPr>
      </w:pPr>
      <w:bookmarkStart w:id="665" w:name="_Toc303366945"/>
      <w:bookmarkStart w:id="666" w:name="_Toc303367683"/>
      <w:bookmarkStart w:id="667" w:name="_Toc303369002"/>
      <w:bookmarkStart w:id="668" w:name="_Toc306912139"/>
      <w:bookmarkStart w:id="669" w:name="_Toc306983143"/>
      <w:bookmarkStart w:id="670" w:name="_Toc313750398"/>
      <w:bookmarkStart w:id="671" w:name="_Toc313773150"/>
      <w:r w:rsidRPr="00FD41DA">
        <w:rPr>
          <w:rFonts w:cs="Traditional Arabic" w:hint="cs"/>
          <w:sz w:val="36"/>
          <w:szCs w:val="36"/>
          <w:rtl/>
        </w:rPr>
        <w:lastRenderedPageBreak/>
        <w:t>المصدر الميمي والصناعي واسم المرة</w:t>
      </w:r>
      <w:bookmarkEnd w:id="665"/>
      <w:bookmarkEnd w:id="666"/>
      <w:bookmarkEnd w:id="667"/>
      <w:bookmarkEnd w:id="668"/>
      <w:bookmarkEnd w:id="669"/>
      <w:bookmarkEnd w:id="670"/>
      <w:bookmarkEnd w:id="671"/>
    </w:p>
    <w:p w:rsidR="0074295B" w:rsidRPr="00FD41DA" w:rsidRDefault="0074295B" w:rsidP="00847794">
      <w:pPr>
        <w:pStyle w:val="2"/>
        <w:rPr>
          <w:rFonts w:cs="Traditional Arabic"/>
          <w:sz w:val="36"/>
          <w:szCs w:val="36"/>
          <w:rtl/>
        </w:rPr>
      </w:pPr>
      <w:bookmarkStart w:id="672" w:name="_Toc303366946"/>
      <w:bookmarkStart w:id="673" w:name="_Toc303367684"/>
      <w:bookmarkStart w:id="674" w:name="_Toc303369003"/>
      <w:bookmarkStart w:id="675" w:name="_Toc306912140"/>
      <w:bookmarkStart w:id="676" w:name="_Toc306983144"/>
      <w:bookmarkStart w:id="677" w:name="_Toc313750399"/>
      <w:bookmarkStart w:id="678" w:name="_Toc313773151"/>
      <w:r w:rsidRPr="00FD41DA">
        <w:rPr>
          <w:rFonts w:cs="Traditional Arabic" w:hint="cs"/>
          <w:sz w:val="36"/>
          <w:szCs w:val="36"/>
          <w:rtl/>
        </w:rPr>
        <w:t>أ- المصدر الميمي</w:t>
      </w:r>
      <w:bookmarkEnd w:id="672"/>
      <w:bookmarkEnd w:id="673"/>
      <w:bookmarkEnd w:id="674"/>
      <w:bookmarkEnd w:id="675"/>
      <w:bookmarkEnd w:id="676"/>
      <w:bookmarkEnd w:id="677"/>
      <w:bookmarkEnd w:id="678"/>
    </w:p>
    <w:p w:rsidR="0074295B" w:rsidRPr="00C24CF9" w:rsidRDefault="0074295B" w:rsidP="0074295B">
      <w:pPr>
        <w:pStyle w:val="10"/>
        <w:rPr>
          <w:rtl/>
        </w:rPr>
      </w:pPr>
      <w:r w:rsidRPr="00C24CF9">
        <w:rPr>
          <w:rFonts w:hint="cs"/>
          <w:rtl/>
        </w:rPr>
        <w:t>وهو اسم يدل على الحدث، مبدوء بميم زائدة لغير المفاعلة</w:t>
      </w:r>
      <w:r w:rsidRPr="00C24CF9">
        <w:rPr>
          <w:vertAlign w:val="superscript"/>
          <w:rtl/>
        </w:rPr>
        <w:t>(</w:t>
      </w:r>
      <w:r w:rsidRPr="00C24CF9">
        <w:rPr>
          <w:rStyle w:val="a4"/>
          <w:rtl/>
        </w:rPr>
        <w:footnoteReference w:id="916"/>
      </w:r>
      <w:r w:rsidRPr="00C24CF9">
        <w:rPr>
          <w:vertAlign w:val="superscript"/>
          <w:rtl/>
        </w:rPr>
        <w:t>)</w:t>
      </w:r>
      <w:r w:rsidRPr="00C24CF9">
        <w:rPr>
          <w:rFonts w:hint="cs"/>
          <w:rtl/>
        </w:rPr>
        <w:t>,ويصاغ من الثلاثي قياساً على وزن (مَفعَل)، كمَدخَل، ومَضرَب، ومَفَرّ، إلا إذا كان واوي الفاء، صحيح اللام, محذوف الفاء في المضارع، فإنه يصاغ على (مَفعِل) كمورِد، وموقِف، ومن غير الثلاثي على لفظ اسم المفعول من غير الثلاثي،وما جاء على خلاف ذلك مسموع يحفظ ولا يقاس عليه</w:t>
      </w:r>
      <w:r w:rsidRPr="00C24CF9">
        <w:rPr>
          <w:vertAlign w:val="superscript"/>
          <w:rtl/>
        </w:rPr>
        <w:t>(</w:t>
      </w:r>
      <w:r w:rsidRPr="00C24CF9">
        <w:rPr>
          <w:rStyle w:val="a4"/>
          <w:rtl/>
        </w:rPr>
        <w:footnoteReference w:id="917"/>
      </w:r>
      <w:r w:rsidRPr="00C24CF9">
        <w:rPr>
          <w:vertAlign w:val="superscript"/>
          <w:rtl/>
        </w:rPr>
        <w:t>)</w:t>
      </w:r>
      <w:r w:rsidRPr="00C24CF9">
        <w:rPr>
          <w:rFonts w:hint="cs"/>
          <w:rtl/>
        </w:rPr>
        <w:t xml:space="preserve">.  </w:t>
      </w:r>
    </w:p>
    <w:p w:rsidR="00847794" w:rsidRPr="00C24CF9" w:rsidRDefault="0074295B" w:rsidP="00847794">
      <w:pPr>
        <w:pStyle w:val="10"/>
        <w:rPr>
          <w:rtl/>
        </w:rPr>
      </w:pPr>
      <w:r w:rsidRPr="00C24CF9">
        <w:rPr>
          <w:rFonts w:hint="cs"/>
          <w:rtl/>
        </w:rPr>
        <w:t xml:space="preserve">وقد ورد هذا المصدر في الأمثال النبوية من الصحيحين، يقول صلى الله عليه وسلم: </w:t>
      </w:r>
      <w:r w:rsidRPr="00C24CF9">
        <w:rPr>
          <w:rtl/>
        </w:rPr>
        <w:t xml:space="preserve">(إِنَّ الشَّيْطَانَ يَجْرِي مِنَ الإِنْسَانِ </w:t>
      </w:r>
      <w:r w:rsidRPr="00C24CF9">
        <w:rPr>
          <w:u w:val="single"/>
          <w:rtl/>
        </w:rPr>
        <w:t>مَجْرَى</w:t>
      </w:r>
      <w:r w:rsidRPr="00C24CF9">
        <w:rPr>
          <w:rtl/>
        </w:rPr>
        <w:t xml:space="preserve"> الدَّمِ)</w:t>
      </w:r>
      <w:r w:rsidRPr="00C24CF9">
        <w:rPr>
          <w:rFonts w:cs="Times New Roman"/>
          <w:vertAlign w:val="superscript"/>
          <w:rtl/>
        </w:rPr>
        <w:t xml:space="preserve"> (</w:t>
      </w:r>
      <w:r w:rsidRPr="00C24CF9">
        <w:rPr>
          <w:rStyle w:val="a4"/>
          <w:rtl/>
        </w:rPr>
        <w:footnoteReference w:id="918"/>
      </w:r>
      <w:r w:rsidRPr="00C24CF9">
        <w:rPr>
          <w:rFonts w:cs="Times New Roman"/>
          <w:vertAlign w:val="superscript"/>
          <w:rtl/>
        </w:rPr>
        <w:t>)</w:t>
      </w:r>
      <w:r w:rsidRPr="00C24CF9">
        <w:rPr>
          <w:rFonts w:hint="cs"/>
          <w:rtl/>
        </w:rPr>
        <w:t xml:space="preserve"> مجرى: مصدر ميمي من جرى يجري جريا، فالمعنى: يجري كجري الدم؛ لأن المراد </w:t>
      </w:r>
      <w:r w:rsidRPr="00C24CF9">
        <w:rPr>
          <w:rtl/>
        </w:rPr>
        <w:t>–</w:t>
      </w:r>
      <w:r w:rsidRPr="00C24CF9">
        <w:rPr>
          <w:rFonts w:hint="cs"/>
          <w:rtl/>
        </w:rPr>
        <w:t>والله أعلم- تمثيل شدة مخالطة الشيطان للإنسان في كل أموره كمخالطة الدم لجسم الإنسان، وليس المراد أنه يدخل جسم الإنسان فيجري في مكان جري الدم</w:t>
      </w:r>
      <w:r w:rsidR="00847794" w:rsidRPr="00C24CF9">
        <w:rPr>
          <w:rFonts w:hint="cs"/>
          <w:rtl/>
        </w:rPr>
        <w:t>.</w:t>
      </w:r>
    </w:p>
    <w:p w:rsidR="0074295B" w:rsidRPr="00C24CF9" w:rsidRDefault="0074295B" w:rsidP="00257370">
      <w:pPr>
        <w:pStyle w:val="10"/>
        <w:rPr>
          <w:rtl/>
        </w:rPr>
      </w:pPr>
      <w:r w:rsidRPr="00C24CF9">
        <w:rPr>
          <w:rFonts w:hint="cs"/>
          <w:rtl/>
        </w:rPr>
        <w:t xml:space="preserve"> ويقول صلى الله عليه وسلم: </w:t>
      </w:r>
      <w:r w:rsidRPr="00C24CF9">
        <w:rPr>
          <w:rtl/>
        </w:rPr>
        <w:t xml:space="preserve">(إِنَّ لِصَاحِبِ الحَقِّ </w:t>
      </w:r>
      <w:r w:rsidRPr="00C24CF9">
        <w:rPr>
          <w:u w:val="single"/>
          <w:rtl/>
        </w:rPr>
        <w:t>مَقَالا</w:t>
      </w:r>
      <w:r w:rsidR="00847794" w:rsidRPr="00C24CF9">
        <w:rPr>
          <w:rFonts w:hint="cs"/>
          <w:u w:val="single"/>
          <w:rtl/>
        </w:rPr>
        <w:t>ً</w:t>
      </w:r>
      <w:r w:rsidRPr="00C24CF9">
        <w:rPr>
          <w:rtl/>
        </w:rPr>
        <w:t>)</w:t>
      </w:r>
      <w:r w:rsidRPr="00C24CF9">
        <w:rPr>
          <w:vertAlign w:val="superscript"/>
          <w:rtl/>
        </w:rPr>
        <w:t>(</w:t>
      </w:r>
      <w:r w:rsidRPr="00C24CF9">
        <w:rPr>
          <w:rStyle w:val="a4"/>
          <w:rtl/>
        </w:rPr>
        <w:footnoteReference w:id="919"/>
      </w:r>
      <w:r w:rsidRPr="00C24CF9">
        <w:rPr>
          <w:vertAlign w:val="superscript"/>
          <w:rtl/>
        </w:rPr>
        <w:t>)</w:t>
      </w:r>
      <w:r w:rsidRPr="00C24CF9">
        <w:rPr>
          <w:rFonts w:hint="cs"/>
          <w:rtl/>
        </w:rPr>
        <w:t>, مقال: مصدر ميمي بمعنى (قَوْل)، ووزنه (مَفْعَل) على القياس، وفي المثل: (لكل مقام مقال</w:t>
      </w:r>
      <w:r w:rsidR="008F7295" w:rsidRPr="00C24CF9">
        <w:rPr>
          <w:rtl/>
        </w:rPr>
        <w:fldChar w:fldCharType="begin"/>
      </w:r>
      <w:r w:rsidRPr="00C24CF9">
        <w:instrText xml:space="preserve"> XE "</w:instrText>
      </w:r>
      <w:r w:rsidRPr="00C24CF9">
        <w:rPr>
          <w:rtl/>
        </w:rPr>
        <w:instrText>فهرس الأقوال:لكل مقام مقال</w:instrText>
      </w:r>
      <w:r w:rsidRPr="00C24CF9">
        <w:instrText xml:space="preserve">" </w:instrText>
      </w:r>
      <w:r w:rsidR="008F7295" w:rsidRPr="00C24CF9">
        <w:rPr>
          <w:rtl/>
        </w:rPr>
        <w:fldChar w:fldCharType="end"/>
      </w:r>
      <w:r w:rsidRPr="00C24CF9">
        <w:rPr>
          <w:rFonts w:hint="cs"/>
          <w:rtl/>
        </w:rPr>
        <w:t>)</w:t>
      </w:r>
      <w:r w:rsidRPr="00C24CF9">
        <w:rPr>
          <w:vertAlign w:val="superscript"/>
          <w:rtl/>
        </w:rPr>
        <w:t>(</w:t>
      </w:r>
      <w:r w:rsidRPr="00C24CF9">
        <w:rPr>
          <w:rStyle w:val="a4"/>
          <w:rtl/>
        </w:rPr>
        <w:footnoteReference w:id="920"/>
      </w:r>
      <w:r w:rsidRPr="00C24CF9">
        <w:rPr>
          <w:vertAlign w:val="superscript"/>
          <w:rtl/>
        </w:rPr>
        <w:t>)</w:t>
      </w:r>
    </w:p>
    <w:p w:rsidR="0074295B" w:rsidRPr="00C24CF9" w:rsidRDefault="0074295B" w:rsidP="00847794">
      <w:pPr>
        <w:pStyle w:val="10"/>
        <w:rPr>
          <w:rtl/>
        </w:rPr>
      </w:pPr>
      <w:r w:rsidRPr="00C24CF9">
        <w:rPr>
          <w:rFonts w:hint="cs"/>
          <w:rtl/>
        </w:rPr>
        <w:t>وقد يأتي المصدر الميمي مقرونا بتاء التأنيث</w:t>
      </w:r>
      <w:r w:rsidRPr="00C24CF9">
        <w:rPr>
          <w:vertAlign w:val="superscript"/>
          <w:rtl/>
        </w:rPr>
        <w:t>(</w:t>
      </w:r>
      <w:r w:rsidRPr="00C24CF9">
        <w:rPr>
          <w:rStyle w:val="a4"/>
          <w:rtl/>
        </w:rPr>
        <w:footnoteReference w:id="921"/>
      </w:r>
      <w:r w:rsidRPr="00C24CF9">
        <w:rPr>
          <w:vertAlign w:val="superscript"/>
          <w:rtl/>
        </w:rPr>
        <w:t>)</w:t>
      </w:r>
      <w:r w:rsidRPr="00C24CF9">
        <w:rPr>
          <w:rFonts w:hint="cs"/>
          <w:rtl/>
        </w:rPr>
        <w:t>,من ذلك (مسألة، ومجاعة) في قوله صلى الله عليه وسلم: (</w:t>
      </w:r>
      <w:r w:rsidRPr="00C24CF9">
        <w:rPr>
          <w:rtl/>
        </w:rPr>
        <w:t xml:space="preserve">فَسَأَلُونِي فَأَعْطَيْتُ كُلَّ إِنْسَانٍ </w:t>
      </w:r>
      <w:r w:rsidRPr="00C24CF9">
        <w:rPr>
          <w:u w:val="single"/>
          <w:rtl/>
        </w:rPr>
        <w:t>مَسْأَلَتَهُ</w:t>
      </w:r>
      <w:r w:rsidRPr="00C24CF9">
        <w:rPr>
          <w:rFonts w:hint="cs"/>
          <w:rtl/>
        </w:rPr>
        <w:t>)</w:t>
      </w:r>
      <w:r w:rsidRPr="00C24CF9">
        <w:rPr>
          <w:vertAlign w:val="superscript"/>
          <w:rtl/>
        </w:rPr>
        <w:t>(</w:t>
      </w:r>
      <w:r w:rsidRPr="00C24CF9">
        <w:rPr>
          <w:rStyle w:val="a4"/>
          <w:rtl/>
        </w:rPr>
        <w:footnoteReference w:id="922"/>
      </w:r>
      <w:r w:rsidRPr="00C24CF9">
        <w:rPr>
          <w:vertAlign w:val="superscript"/>
          <w:rtl/>
        </w:rPr>
        <w:t>)</w:t>
      </w:r>
      <w:r w:rsidRPr="00C24CF9">
        <w:rPr>
          <w:rFonts w:hint="cs"/>
          <w:rtl/>
        </w:rPr>
        <w:t xml:space="preserve"> أي: سؤاله وقوله صلى الله عليه وسلم: </w:t>
      </w:r>
      <w:r w:rsidRPr="00C24CF9">
        <w:rPr>
          <w:rtl/>
        </w:rPr>
        <w:t xml:space="preserve">(إِنَّمَا الرَّضَاعَةُ مِنَ </w:t>
      </w:r>
      <w:r w:rsidRPr="00C24CF9">
        <w:rPr>
          <w:u w:val="single"/>
          <w:rtl/>
        </w:rPr>
        <w:t>المَجَاعَةِ</w:t>
      </w:r>
      <w:r w:rsidRPr="00C24CF9">
        <w:rPr>
          <w:rtl/>
        </w:rPr>
        <w:t>)</w:t>
      </w:r>
      <w:r w:rsidRPr="00C24CF9">
        <w:rPr>
          <w:vertAlign w:val="superscript"/>
          <w:rtl/>
        </w:rPr>
        <w:t>(</w:t>
      </w:r>
      <w:r w:rsidRPr="00C24CF9">
        <w:rPr>
          <w:rStyle w:val="a4"/>
          <w:rtl/>
        </w:rPr>
        <w:footnoteReference w:id="923"/>
      </w:r>
      <w:r w:rsidRPr="00C24CF9">
        <w:rPr>
          <w:vertAlign w:val="superscript"/>
          <w:rtl/>
        </w:rPr>
        <w:t>)</w:t>
      </w:r>
      <w:r w:rsidRPr="00C24CF9">
        <w:rPr>
          <w:rFonts w:hint="cs"/>
          <w:rtl/>
        </w:rPr>
        <w:t xml:space="preserve"> أي: الجوع</w:t>
      </w:r>
      <w:r w:rsidRPr="00C24CF9">
        <w:rPr>
          <w:vertAlign w:val="superscript"/>
          <w:rtl/>
        </w:rPr>
        <w:t>(</w:t>
      </w:r>
      <w:r w:rsidRPr="00C24CF9">
        <w:rPr>
          <w:rStyle w:val="a4"/>
          <w:rtl/>
        </w:rPr>
        <w:footnoteReference w:id="924"/>
      </w:r>
      <w:r w:rsidRPr="00C24CF9">
        <w:rPr>
          <w:vertAlign w:val="superscript"/>
          <w:rtl/>
        </w:rPr>
        <w:t>)</w:t>
      </w:r>
      <w:r w:rsidR="00847794" w:rsidRPr="00C24CF9">
        <w:rPr>
          <w:rFonts w:hint="cs"/>
          <w:rtl/>
        </w:rPr>
        <w:t>.</w:t>
      </w:r>
    </w:p>
    <w:p w:rsidR="0074295B" w:rsidRPr="00C24CF9" w:rsidRDefault="0074295B" w:rsidP="0074295B">
      <w:pPr>
        <w:pStyle w:val="10"/>
        <w:rPr>
          <w:rtl/>
        </w:rPr>
      </w:pPr>
      <w:r w:rsidRPr="00C24CF9">
        <w:rPr>
          <w:rFonts w:hint="cs"/>
          <w:rtl/>
        </w:rPr>
        <w:lastRenderedPageBreak/>
        <w:t>وجاء المصدر الميمي في أمثال الصحيحين من الفعل الناقص على وزن (مَفعِل) مقترنا بالتاء، ومنه قوله صلى الله عليه وسلم: (</w:t>
      </w:r>
      <w:r w:rsidRPr="00C24CF9">
        <w:rPr>
          <w:rtl/>
        </w:rPr>
        <w:t xml:space="preserve">لاَ طَاعَةَ فِي </w:t>
      </w:r>
      <w:r w:rsidRPr="00C24CF9">
        <w:rPr>
          <w:u w:val="single"/>
          <w:rtl/>
        </w:rPr>
        <w:t>مَعْصِيَةٍ</w:t>
      </w:r>
      <w:r w:rsidRPr="00C24CF9">
        <w:rPr>
          <w:rtl/>
        </w:rPr>
        <w:t>)</w:t>
      </w:r>
      <w:r w:rsidRPr="00C24CF9">
        <w:rPr>
          <w:vertAlign w:val="superscript"/>
          <w:rtl/>
        </w:rPr>
        <w:t>(</w:t>
      </w:r>
      <w:r w:rsidRPr="00C24CF9">
        <w:rPr>
          <w:rStyle w:val="a4"/>
          <w:rtl/>
        </w:rPr>
        <w:footnoteReference w:id="925"/>
      </w:r>
      <w:r w:rsidRPr="00C24CF9">
        <w:rPr>
          <w:vertAlign w:val="superscript"/>
          <w:rtl/>
        </w:rPr>
        <w:t>)</w:t>
      </w:r>
      <w:r w:rsidRPr="00C24CF9">
        <w:rPr>
          <w:rFonts w:hint="cs"/>
          <w:rtl/>
        </w:rPr>
        <w:t xml:space="preserve"> وهذا النوع لم يرد في كلام العرب إلا مقترنا بالتاء، وعلّل الصرفيّون لزوم هذه التاء بأنه: لو جاء بدونها لاعتَلّ اعتلال قاض، فعدلوا إلى الأخف</w:t>
      </w:r>
      <w:r w:rsidRPr="00C24CF9">
        <w:rPr>
          <w:vertAlign w:val="superscript"/>
          <w:rtl/>
        </w:rPr>
        <w:t>(</w:t>
      </w:r>
      <w:r w:rsidRPr="00C24CF9">
        <w:rPr>
          <w:rStyle w:val="a4"/>
          <w:rtl/>
        </w:rPr>
        <w:footnoteReference w:id="926"/>
      </w:r>
      <w:r w:rsidRPr="00C24CF9">
        <w:rPr>
          <w:vertAlign w:val="superscript"/>
          <w:rtl/>
        </w:rPr>
        <w:t>)</w:t>
      </w:r>
      <w:r w:rsidRPr="00C24CF9">
        <w:rPr>
          <w:rFonts w:hint="cs"/>
          <w:rtl/>
        </w:rPr>
        <w:t>.</w:t>
      </w:r>
    </w:p>
    <w:p w:rsidR="0074295B" w:rsidRPr="0025394D" w:rsidRDefault="0074295B" w:rsidP="0074295B">
      <w:pPr>
        <w:pStyle w:val="2"/>
        <w:rPr>
          <w:rFonts w:cs="Traditional Arabic"/>
          <w:sz w:val="36"/>
          <w:szCs w:val="36"/>
          <w:rtl/>
        </w:rPr>
      </w:pPr>
      <w:bookmarkStart w:id="679" w:name="_Toc303366947"/>
      <w:bookmarkStart w:id="680" w:name="_Toc303367685"/>
      <w:bookmarkStart w:id="681" w:name="_Toc303369004"/>
      <w:bookmarkStart w:id="682" w:name="_Toc306912141"/>
      <w:bookmarkStart w:id="683" w:name="_Toc306983145"/>
      <w:bookmarkStart w:id="684" w:name="_Toc313750400"/>
      <w:bookmarkStart w:id="685" w:name="_Toc313773152"/>
      <w:r w:rsidRPr="0025394D">
        <w:rPr>
          <w:rFonts w:cs="Traditional Arabic" w:hint="cs"/>
          <w:sz w:val="36"/>
          <w:szCs w:val="36"/>
          <w:rtl/>
        </w:rPr>
        <w:t>ب- المصدر الصناعي</w:t>
      </w:r>
      <w:bookmarkEnd w:id="679"/>
      <w:bookmarkEnd w:id="680"/>
      <w:bookmarkEnd w:id="681"/>
      <w:bookmarkEnd w:id="682"/>
      <w:bookmarkEnd w:id="683"/>
      <w:bookmarkEnd w:id="684"/>
      <w:bookmarkEnd w:id="685"/>
    </w:p>
    <w:p w:rsidR="00847794" w:rsidRPr="00C24CF9" w:rsidRDefault="0074295B" w:rsidP="0074295B">
      <w:pPr>
        <w:pStyle w:val="10"/>
        <w:rPr>
          <w:vertAlign w:val="superscript"/>
          <w:rtl/>
        </w:rPr>
      </w:pPr>
      <w:r w:rsidRPr="00C24CF9">
        <w:rPr>
          <w:rFonts w:hint="cs"/>
          <w:rtl/>
        </w:rPr>
        <w:t>ورد ما يسمى بالمصدر الصناعي</w:t>
      </w:r>
      <w:r w:rsidRPr="00C24CF9">
        <w:rPr>
          <w:vertAlign w:val="superscript"/>
          <w:rtl/>
        </w:rPr>
        <w:t>(</w:t>
      </w:r>
      <w:r w:rsidRPr="00C24CF9">
        <w:rPr>
          <w:rStyle w:val="a4"/>
          <w:rtl/>
        </w:rPr>
        <w:footnoteReference w:id="927"/>
      </w:r>
      <w:r w:rsidRPr="00C24CF9">
        <w:rPr>
          <w:vertAlign w:val="superscript"/>
          <w:rtl/>
        </w:rPr>
        <w:t>)</w:t>
      </w:r>
      <w:r w:rsidRPr="00C24CF9">
        <w:rPr>
          <w:rFonts w:hint="cs"/>
          <w:rtl/>
        </w:rPr>
        <w:t xml:space="preserve">في موضع واحد من أمثال الصحيحين، وذلك قوله صلى الله عليه وسلم: </w:t>
      </w:r>
      <w:r w:rsidRPr="00C24CF9">
        <w:rPr>
          <w:rtl/>
        </w:rPr>
        <w:t xml:space="preserve">(النَّاسُ مَعَادِنُ، خِيَارُهُمْ فِي </w:t>
      </w:r>
      <w:r w:rsidRPr="00C24CF9">
        <w:rPr>
          <w:u w:val="single"/>
          <w:rtl/>
        </w:rPr>
        <w:t>الجَاهِلِيَّةِ</w:t>
      </w:r>
      <w:r w:rsidRPr="00C24CF9">
        <w:rPr>
          <w:rtl/>
        </w:rPr>
        <w:t xml:space="preserve"> خِيَارُهُمْ فِي الإِسْلاَمِ، إِذَا فَقُهُوا)</w:t>
      </w:r>
      <w:r w:rsidRPr="00C24CF9">
        <w:rPr>
          <w:vertAlign w:val="superscript"/>
          <w:rtl/>
        </w:rPr>
        <w:t>(</w:t>
      </w:r>
      <w:r w:rsidRPr="00C24CF9">
        <w:rPr>
          <w:rStyle w:val="a4"/>
          <w:rtl/>
        </w:rPr>
        <w:footnoteReference w:id="928"/>
      </w:r>
      <w:r w:rsidRPr="00C24CF9">
        <w:rPr>
          <w:vertAlign w:val="superscript"/>
          <w:rtl/>
        </w:rPr>
        <w:t>)</w:t>
      </w:r>
      <w:r w:rsidRPr="00C24CF9">
        <w:rPr>
          <w:rtl/>
        </w:rPr>
        <w:t>.</w:t>
      </w:r>
      <w:r w:rsidRPr="00C24CF9">
        <w:rPr>
          <w:rFonts w:hint="cs"/>
          <w:rtl/>
        </w:rPr>
        <w:t xml:space="preserve"> فالجاهليّة: لفظ مصنوع من [الوصف (جاهل) + ياء النسب + تاء التأنيث]، وهو نوع من المصادر أشار إليه المتقدمون، قال الخليل</w:t>
      </w:r>
      <w:r w:rsidR="008F7295" w:rsidRPr="00C24CF9">
        <w:rPr>
          <w:rtl/>
        </w:rPr>
        <w:fldChar w:fldCharType="begin"/>
      </w:r>
      <w:r w:rsidRPr="00C24CF9">
        <w:instrText xml:space="preserve"> XE "</w:instrText>
      </w:r>
      <w:r w:rsidRPr="00C24CF9">
        <w:rPr>
          <w:rtl/>
        </w:rPr>
        <w:instrText>فهرس الأعلام:الخليل</w:instrText>
      </w:r>
      <w:r w:rsidRPr="00C24CF9">
        <w:instrText xml:space="preserve">" </w:instrText>
      </w:r>
      <w:r w:rsidR="008F7295" w:rsidRPr="00C24CF9">
        <w:rPr>
          <w:rtl/>
        </w:rPr>
        <w:fldChar w:fldCharType="end"/>
      </w:r>
      <w:r w:rsidRPr="00C24CF9">
        <w:rPr>
          <w:rFonts w:hint="cs"/>
          <w:rtl/>
        </w:rPr>
        <w:t>: "اللصوصيّة، والتلصص واللصوصة: مصدر اللص"</w:t>
      </w:r>
      <w:r w:rsidRPr="00C24CF9">
        <w:rPr>
          <w:vertAlign w:val="superscript"/>
          <w:rtl/>
        </w:rPr>
        <w:t>(</w:t>
      </w:r>
      <w:r w:rsidRPr="00C24CF9">
        <w:rPr>
          <w:rStyle w:val="a4"/>
          <w:rtl/>
        </w:rPr>
        <w:footnoteReference w:id="929"/>
      </w:r>
      <w:r w:rsidRPr="00C24CF9">
        <w:rPr>
          <w:vertAlign w:val="superscript"/>
          <w:rtl/>
        </w:rPr>
        <w:t>)</w:t>
      </w:r>
      <w:r w:rsidRPr="00C24CF9">
        <w:rPr>
          <w:rFonts w:hint="cs"/>
          <w:rtl/>
        </w:rPr>
        <w:t xml:space="preserve"> وذكر منه الفراء</w:t>
      </w:r>
      <w:r w:rsidR="008F7295" w:rsidRPr="00C24CF9">
        <w:rPr>
          <w:rtl/>
        </w:rPr>
        <w:fldChar w:fldCharType="begin"/>
      </w:r>
      <w:r w:rsidRPr="00C24CF9">
        <w:instrText xml:space="preserve"> XE "</w:instrText>
      </w:r>
      <w:r w:rsidRPr="00C24CF9">
        <w:rPr>
          <w:rtl/>
        </w:rPr>
        <w:instrText>فهرس الأعلام:الفراء</w:instrText>
      </w:r>
      <w:r w:rsidRPr="00C24CF9">
        <w:instrText xml:space="preserve">" </w:instrText>
      </w:r>
      <w:r w:rsidR="008F7295" w:rsidRPr="00C24CF9">
        <w:rPr>
          <w:rtl/>
        </w:rPr>
        <w:fldChar w:fldCharType="end"/>
      </w:r>
      <w:r w:rsidRPr="00C24CF9">
        <w:rPr>
          <w:rFonts w:hint="cs"/>
          <w:rtl/>
        </w:rPr>
        <w:t>: الغلومية والغلامية ، والعبوية، والعبدية</w:t>
      </w:r>
      <w:r w:rsidRPr="00C24CF9">
        <w:rPr>
          <w:vertAlign w:val="superscript"/>
          <w:rtl/>
        </w:rPr>
        <w:t>(</w:t>
      </w:r>
      <w:r w:rsidRPr="00C24CF9">
        <w:rPr>
          <w:rStyle w:val="a4"/>
          <w:rtl/>
        </w:rPr>
        <w:footnoteReference w:id="930"/>
      </w:r>
      <w:r w:rsidRPr="00C24CF9">
        <w:rPr>
          <w:vertAlign w:val="superscript"/>
          <w:rtl/>
        </w:rPr>
        <w:t>)</w:t>
      </w:r>
      <w:r w:rsidRPr="00C24CF9">
        <w:rPr>
          <w:rFonts w:hint="cs"/>
          <w:rtl/>
        </w:rPr>
        <w:t>وتحدث عنه ابن درستويه</w:t>
      </w:r>
      <w:r w:rsidR="008F7295" w:rsidRPr="00C24CF9">
        <w:rPr>
          <w:rtl/>
        </w:rPr>
        <w:fldChar w:fldCharType="begin"/>
      </w:r>
      <w:r w:rsidRPr="00C24CF9">
        <w:instrText xml:space="preserve"> XE "</w:instrText>
      </w:r>
      <w:r w:rsidRPr="00C24CF9">
        <w:rPr>
          <w:rtl/>
        </w:rPr>
        <w:instrText>فهرس الأعلام:ابن درستويه</w:instrText>
      </w:r>
      <w:r w:rsidRPr="00C24CF9">
        <w:instrText xml:space="preserve">" </w:instrText>
      </w:r>
      <w:r w:rsidR="008F7295" w:rsidRPr="00C24CF9">
        <w:rPr>
          <w:rtl/>
        </w:rPr>
        <w:fldChar w:fldCharType="end"/>
      </w:r>
      <w:r w:rsidRPr="00C24CF9">
        <w:rPr>
          <w:rFonts w:hint="cs"/>
          <w:rtl/>
        </w:rPr>
        <w:t xml:space="preserve"> مبيناً طريقة صياغته، فيقول: "وكل اسم أو صفة نسب بالياء وأنث بالهاء صار مصدراً لفعل مقدر، وإن لم يكن منه فعل"</w:t>
      </w:r>
      <w:r w:rsidRPr="00C24CF9">
        <w:rPr>
          <w:vertAlign w:val="superscript"/>
          <w:rtl/>
        </w:rPr>
        <w:t>(</w:t>
      </w:r>
      <w:r w:rsidRPr="00C24CF9">
        <w:rPr>
          <w:rStyle w:val="a4"/>
          <w:rtl/>
        </w:rPr>
        <w:footnoteReference w:id="931"/>
      </w:r>
      <w:r w:rsidRPr="00C24CF9">
        <w:rPr>
          <w:vertAlign w:val="superscript"/>
          <w:rtl/>
        </w:rPr>
        <w:t>)</w:t>
      </w:r>
      <w:r w:rsidR="00847794" w:rsidRPr="00C24CF9">
        <w:rPr>
          <w:rFonts w:hint="cs"/>
          <w:vertAlign w:val="superscript"/>
          <w:rtl/>
        </w:rPr>
        <w:t>.</w:t>
      </w:r>
    </w:p>
    <w:p w:rsidR="0074295B" w:rsidRPr="0025394D" w:rsidRDefault="0074295B" w:rsidP="00DF25F3">
      <w:pPr>
        <w:pStyle w:val="2"/>
        <w:rPr>
          <w:rFonts w:cs="Traditional Arabic"/>
          <w:sz w:val="36"/>
          <w:szCs w:val="36"/>
          <w:rtl/>
        </w:rPr>
      </w:pPr>
      <w:bookmarkStart w:id="686" w:name="_Toc303366948"/>
      <w:bookmarkStart w:id="687" w:name="_Toc303367686"/>
      <w:bookmarkStart w:id="688" w:name="_Toc303369005"/>
      <w:bookmarkStart w:id="689" w:name="_Toc306912142"/>
      <w:bookmarkStart w:id="690" w:name="_Toc306983146"/>
      <w:bookmarkStart w:id="691" w:name="_Toc313750401"/>
      <w:bookmarkStart w:id="692" w:name="_Toc313773153"/>
      <w:r w:rsidRPr="0025394D">
        <w:rPr>
          <w:rFonts w:cs="Traditional Arabic" w:hint="cs"/>
          <w:sz w:val="36"/>
          <w:szCs w:val="36"/>
          <w:rtl/>
        </w:rPr>
        <w:t>جـ- مصدر المرة</w:t>
      </w:r>
      <w:bookmarkEnd w:id="686"/>
      <w:bookmarkEnd w:id="687"/>
      <w:bookmarkEnd w:id="688"/>
      <w:bookmarkEnd w:id="689"/>
      <w:bookmarkEnd w:id="690"/>
      <w:bookmarkEnd w:id="691"/>
      <w:bookmarkEnd w:id="692"/>
    </w:p>
    <w:p w:rsidR="0074295B" w:rsidRPr="00C24CF9" w:rsidRDefault="0074295B" w:rsidP="004426F0">
      <w:pPr>
        <w:pStyle w:val="10"/>
        <w:ind w:firstLine="0"/>
        <w:jc w:val="lowKashida"/>
        <w:rPr>
          <w:rtl/>
        </w:rPr>
      </w:pPr>
      <w:r w:rsidRPr="00C24CF9">
        <w:rPr>
          <w:rFonts w:hint="cs"/>
          <w:rtl/>
        </w:rPr>
        <w:t xml:space="preserve">المصدر الأصلي وضع للدلالة على مجرد الحدث، من غير نظر إلى عدد وقوعه، فيصدق على القليل والكثير كاسم الجنس، فإذا قصد به وقوع الحدث مرة واحدة بُنِي من الثلاثي </w:t>
      </w:r>
      <w:r w:rsidRPr="00C24CF9">
        <w:rPr>
          <w:rFonts w:hint="cs"/>
          <w:rtl/>
        </w:rPr>
        <w:lastRenderedPageBreak/>
        <w:t>المجرد على وزن (فَعْلة)</w:t>
      </w:r>
      <w:r w:rsidRPr="00C24CF9">
        <w:rPr>
          <w:vertAlign w:val="superscript"/>
          <w:rtl/>
        </w:rPr>
        <w:t>(</w:t>
      </w:r>
      <w:r w:rsidRPr="00C24CF9">
        <w:rPr>
          <w:vertAlign w:val="superscript"/>
          <w:rtl/>
        </w:rPr>
        <w:footnoteReference w:id="932"/>
      </w:r>
      <w:r w:rsidRPr="00C24CF9">
        <w:rPr>
          <w:vertAlign w:val="superscript"/>
          <w:rtl/>
        </w:rPr>
        <w:t xml:space="preserve">) </w:t>
      </w:r>
      <w:r w:rsidRPr="00C24CF9">
        <w:rPr>
          <w:rFonts w:hint="cs"/>
          <w:rtl/>
        </w:rPr>
        <w:t xml:space="preserve">وقد ورد في الأمثال النبوية مصادر على هذا البناء تفيد وقوع الحدث مرة واحدة، من ذلك:   </w:t>
      </w:r>
    </w:p>
    <w:p w:rsidR="0074295B" w:rsidRPr="00C24CF9" w:rsidRDefault="0074295B" w:rsidP="004426F0">
      <w:pPr>
        <w:pStyle w:val="10"/>
        <w:jc w:val="lowKashida"/>
        <w:rPr>
          <w:rtl/>
        </w:rPr>
      </w:pPr>
      <w:r w:rsidRPr="00C24CF9">
        <w:rPr>
          <w:rFonts w:hint="cs"/>
          <w:rtl/>
        </w:rPr>
        <w:t xml:space="preserve">قوله صلى الله عليه وسلم: </w:t>
      </w:r>
      <w:r w:rsidRPr="00C24CF9">
        <w:rPr>
          <w:rtl/>
        </w:rPr>
        <w:t>(وَمَثَلُ الْمُنَافِقِ مَثَلُ الْأَرْزَةِ الْمُجْذِيَةِ الَّتِي لَا يُصِيبُهَا شَيْءٌ حَتَّى يَكُون انْجِعَافُهَا مَرَّةً وَاحِدَةً)</w:t>
      </w:r>
      <w:r w:rsidRPr="00C24CF9">
        <w:rPr>
          <w:vertAlign w:val="superscript"/>
          <w:rtl/>
        </w:rPr>
        <w:t>(</w:t>
      </w:r>
      <w:r w:rsidRPr="00C24CF9">
        <w:rPr>
          <w:rStyle w:val="a4"/>
          <w:rtl/>
        </w:rPr>
        <w:footnoteReference w:id="933"/>
      </w:r>
      <w:r w:rsidRPr="00C24CF9">
        <w:rPr>
          <w:vertAlign w:val="superscript"/>
          <w:rtl/>
        </w:rPr>
        <w:t>)</w:t>
      </w:r>
      <w:r w:rsidRPr="00C24CF9">
        <w:rPr>
          <w:rFonts w:hint="cs"/>
          <w:rtl/>
        </w:rPr>
        <w:t xml:space="preserve"> مرة: مصدر يدل على الوحدة من الفعل مرّ مرًا، قال الجوهري</w:t>
      </w:r>
      <w:r w:rsidR="008F7295" w:rsidRPr="00C24CF9">
        <w:rPr>
          <w:rtl/>
        </w:rPr>
        <w:fldChar w:fldCharType="begin"/>
      </w:r>
      <w:r w:rsidRPr="00C24CF9">
        <w:instrText xml:space="preserve"> XE "</w:instrText>
      </w:r>
      <w:r w:rsidRPr="00C24CF9">
        <w:rPr>
          <w:rtl/>
        </w:rPr>
        <w:instrText>فهرس الأعلام:الجوهري</w:instrText>
      </w:r>
      <w:r w:rsidRPr="00C24CF9">
        <w:instrText xml:space="preserve">" </w:instrText>
      </w:r>
      <w:r w:rsidR="008F7295" w:rsidRPr="00C24CF9">
        <w:rPr>
          <w:rtl/>
        </w:rPr>
        <w:fldChar w:fldCharType="end"/>
      </w:r>
      <w:r w:rsidRPr="00C24CF9">
        <w:rPr>
          <w:rFonts w:hint="cs"/>
          <w:rtl/>
        </w:rPr>
        <w:t xml:space="preserve">: "والمرة: واحدة المرِّ والمِرار. </w:t>
      </w:r>
    </w:p>
    <w:p w:rsidR="0074295B" w:rsidRPr="00C24CF9" w:rsidRDefault="0074295B" w:rsidP="004426F0">
      <w:pPr>
        <w:pStyle w:val="10"/>
        <w:jc w:val="lowKashida"/>
        <w:rPr>
          <w:rtl/>
        </w:rPr>
      </w:pPr>
      <w:r w:rsidRPr="00C24CF9">
        <w:rPr>
          <w:rFonts w:hint="cs"/>
          <w:rtl/>
        </w:rPr>
        <w:t>قال ذو الرمة</w:t>
      </w:r>
      <w:r w:rsidR="008F7295" w:rsidRPr="00C24CF9">
        <w:rPr>
          <w:rtl/>
        </w:rPr>
        <w:fldChar w:fldCharType="begin"/>
      </w:r>
      <w:r w:rsidRPr="00C24CF9">
        <w:instrText xml:space="preserve"> XE "</w:instrText>
      </w:r>
      <w:r w:rsidRPr="00C24CF9">
        <w:rPr>
          <w:rtl/>
        </w:rPr>
        <w:instrText>فهرس الأعلام:الرمة</w:instrText>
      </w:r>
      <w:r w:rsidRPr="00C24CF9">
        <w:instrText xml:space="preserve">" </w:instrText>
      </w:r>
      <w:r w:rsidR="008F7295" w:rsidRPr="00C24CF9">
        <w:rPr>
          <w:rtl/>
        </w:rPr>
        <w:fldChar w:fldCharType="end"/>
      </w:r>
      <w:r w:rsidRPr="00C24CF9">
        <w:rPr>
          <w:rFonts w:hint="cs"/>
          <w:rtl/>
        </w:rPr>
        <w:t>: [البسيط]</w:t>
      </w:r>
    </w:p>
    <w:tbl>
      <w:tblPr>
        <w:bidiVisual/>
        <w:tblW w:w="6876" w:type="dxa"/>
        <w:jc w:val="center"/>
        <w:tblLook w:val="00A0"/>
      </w:tblPr>
      <w:tblGrid>
        <w:gridCol w:w="3169"/>
        <w:gridCol w:w="524"/>
        <w:gridCol w:w="3183"/>
      </w:tblGrid>
      <w:tr w:rsidR="0074295B" w:rsidRPr="00C24CF9" w:rsidTr="0074295B">
        <w:trPr>
          <w:trHeight w:hRule="exact" w:val="567"/>
          <w:jc w:val="center"/>
        </w:trPr>
        <w:tc>
          <w:tcPr>
            <w:tcW w:w="3289" w:type="dxa"/>
          </w:tcPr>
          <w:p w:rsidR="0074295B" w:rsidRPr="00C24CF9" w:rsidRDefault="0074295B" w:rsidP="004426F0">
            <w:pPr>
              <w:jc w:val="lowKashida"/>
              <w:rPr>
                <w:rFonts w:eastAsia="SimSun"/>
                <w:rtl/>
              </w:rPr>
            </w:pPr>
            <w:r w:rsidRPr="00C24CF9">
              <w:rPr>
                <w:rFonts w:eastAsia="SimSun" w:hint="cs"/>
                <w:rtl/>
              </w:rPr>
              <w:t>لا بل هو الشوقُ من دارٍ تخوّنها</w:t>
            </w:r>
          </w:p>
        </w:tc>
        <w:tc>
          <w:tcPr>
            <w:tcW w:w="540" w:type="dxa"/>
          </w:tcPr>
          <w:p w:rsidR="0074295B" w:rsidRPr="00C24CF9" w:rsidRDefault="0074295B" w:rsidP="004426F0">
            <w:pPr>
              <w:jc w:val="lowKashida"/>
              <w:rPr>
                <w:rFonts w:eastAsia="SimSun"/>
                <w:rtl/>
              </w:rPr>
            </w:pPr>
          </w:p>
        </w:tc>
        <w:tc>
          <w:tcPr>
            <w:tcW w:w="3289" w:type="dxa"/>
          </w:tcPr>
          <w:p w:rsidR="0074295B" w:rsidRPr="00C24CF9" w:rsidRDefault="0074295B" w:rsidP="004426F0">
            <w:pPr>
              <w:jc w:val="lowKashida"/>
              <w:rPr>
                <w:rFonts w:eastAsia="SimSun"/>
                <w:rtl/>
              </w:rPr>
            </w:pPr>
            <w:r w:rsidRPr="00C24CF9">
              <w:rPr>
                <w:rFonts w:eastAsia="SimSun" w:hint="cs"/>
                <w:rtl/>
              </w:rPr>
              <w:t>مرّاً شمالٌ ومرّاً بارحٌ َترِبُ</w:t>
            </w:r>
            <w:r w:rsidRPr="00C24CF9">
              <w:rPr>
                <w:rFonts w:eastAsia="SimSun"/>
                <w:vertAlign w:val="superscript"/>
                <w:rtl/>
              </w:rPr>
              <w:t>(</w:t>
            </w:r>
            <w:r w:rsidRPr="00C24CF9">
              <w:rPr>
                <w:rStyle w:val="a4"/>
                <w:rFonts w:eastAsia="SimSun"/>
                <w:rtl/>
              </w:rPr>
              <w:footnoteReference w:id="934"/>
            </w:r>
            <w:r w:rsidRPr="00C24CF9">
              <w:rPr>
                <w:rFonts w:eastAsia="SimSun"/>
                <w:vertAlign w:val="superscript"/>
                <w:rtl/>
              </w:rPr>
              <w:t>)</w:t>
            </w:r>
          </w:p>
        </w:tc>
      </w:tr>
    </w:tbl>
    <w:p w:rsidR="0074295B" w:rsidRPr="00C24CF9" w:rsidRDefault="0074295B" w:rsidP="004426F0">
      <w:pPr>
        <w:pStyle w:val="10"/>
        <w:ind w:firstLine="720"/>
        <w:jc w:val="lowKashida"/>
        <w:rPr>
          <w:rtl/>
        </w:rPr>
      </w:pPr>
      <w:r w:rsidRPr="00C24CF9">
        <w:rPr>
          <w:rFonts w:hint="cs"/>
          <w:rtl/>
        </w:rPr>
        <w:t xml:space="preserve">ومن ذلك (النومة) من نام ينام كما في قوله صلى الله عليه وسلم: </w:t>
      </w:r>
      <w:r w:rsidRPr="00C24CF9">
        <w:rPr>
          <w:rtl/>
        </w:rPr>
        <w:t xml:space="preserve">(يَنَامُ الرَّجُلُ </w:t>
      </w:r>
      <w:r w:rsidRPr="00C24CF9">
        <w:rPr>
          <w:u w:val="single"/>
          <w:rtl/>
        </w:rPr>
        <w:t>النَّوْمَةَ</w:t>
      </w:r>
      <w:r w:rsidRPr="00C24CF9">
        <w:rPr>
          <w:rtl/>
        </w:rPr>
        <w:t>فَتُقْبَضُ الأَمَانَةُ مِنْ قَلْبِهِ، فَيَظَلُّ أَثَرُهَا مِثْلَ أَثَرِ الوَكْتِ</w:t>
      </w:r>
      <w:r w:rsidRPr="00C24CF9">
        <w:rPr>
          <w:rFonts w:cs="Simplified Arabic"/>
          <w:rtl/>
        </w:rPr>
        <w:t>)</w:t>
      </w:r>
      <w:r w:rsidRPr="00C24CF9">
        <w:rPr>
          <w:vertAlign w:val="superscript"/>
          <w:rtl/>
        </w:rPr>
        <w:t>(</w:t>
      </w:r>
      <w:r w:rsidRPr="00C24CF9">
        <w:rPr>
          <w:rStyle w:val="a4"/>
          <w:rtl/>
        </w:rPr>
        <w:footnoteReference w:id="935"/>
      </w:r>
      <w:r w:rsidRPr="00C24CF9">
        <w:rPr>
          <w:vertAlign w:val="superscript"/>
          <w:rtl/>
        </w:rPr>
        <w:t>)</w:t>
      </w:r>
    </w:p>
    <w:p w:rsidR="00847794" w:rsidRDefault="0074295B" w:rsidP="00257370">
      <w:pPr>
        <w:pStyle w:val="10"/>
        <w:ind w:firstLine="720"/>
        <w:jc w:val="lowKashida"/>
        <w:rPr>
          <w:rtl/>
        </w:rPr>
      </w:pPr>
      <w:r w:rsidRPr="00C24CF9">
        <w:rPr>
          <w:rFonts w:hint="cs"/>
          <w:rtl/>
        </w:rPr>
        <w:t>ومن ذلك (الصَّدمة) من صدمه صدمةً</w:t>
      </w:r>
      <w:r w:rsidRPr="00C24CF9">
        <w:rPr>
          <w:vertAlign w:val="superscript"/>
          <w:rtl/>
        </w:rPr>
        <w:t>(</w:t>
      </w:r>
      <w:r w:rsidRPr="00C24CF9">
        <w:rPr>
          <w:rStyle w:val="a4"/>
          <w:rtl/>
        </w:rPr>
        <w:footnoteReference w:id="936"/>
      </w:r>
      <w:r w:rsidRPr="00C24CF9">
        <w:rPr>
          <w:vertAlign w:val="superscript"/>
          <w:rtl/>
        </w:rPr>
        <w:t>)</w:t>
      </w:r>
      <w:r w:rsidRPr="00C24CF9">
        <w:rPr>
          <w:rFonts w:hint="cs"/>
          <w:rtl/>
        </w:rPr>
        <w:t xml:space="preserve"> كما في قوله صلى الله عليه وسلم:</w:t>
      </w:r>
      <w:r w:rsidRPr="00C24CF9">
        <w:rPr>
          <w:rtl/>
        </w:rPr>
        <w:t xml:space="preserve">(إِنَّمَا الصَّبْرُ عِنْدَ </w:t>
      </w:r>
      <w:r w:rsidRPr="00C24CF9">
        <w:rPr>
          <w:u w:val="single"/>
          <w:rtl/>
        </w:rPr>
        <w:t>الصَّدْمَةِ</w:t>
      </w:r>
      <w:r w:rsidRPr="00C24CF9">
        <w:rPr>
          <w:rtl/>
        </w:rPr>
        <w:t xml:space="preserve"> الأُولَى)</w:t>
      </w:r>
      <w:r w:rsidRPr="00C24CF9">
        <w:rPr>
          <w:vertAlign w:val="superscript"/>
          <w:rtl/>
        </w:rPr>
        <w:t>(</w:t>
      </w:r>
      <w:r w:rsidRPr="00C24CF9">
        <w:rPr>
          <w:rStyle w:val="a4"/>
          <w:rtl/>
        </w:rPr>
        <w:footnoteReference w:id="937"/>
      </w:r>
      <w:r w:rsidRPr="00C24CF9">
        <w:rPr>
          <w:vertAlign w:val="superscript"/>
          <w:rtl/>
        </w:rPr>
        <w:t>)</w:t>
      </w:r>
      <w:r w:rsidRPr="00C24CF9">
        <w:rPr>
          <w:rFonts w:hint="cs"/>
          <w:rtl/>
        </w:rPr>
        <w:t xml:space="preserve"> ومن ذلك (خَدْعَة) من خَدَعَه يخدعه كما في قوله صلى الله عليه وسلم: </w:t>
      </w:r>
      <w:r w:rsidRPr="00C24CF9">
        <w:rPr>
          <w:rtl/>
        </w:rPr>
        <w:t>(الح</w:t>
      </w:r>
      <w:r w:rsidRPr="00C24CF9">
        <w:rPr>
          <w:rFonts w:hint="cs"/>
          <w:rtl/>
        </w:rPr>
        <w:t>َ</w:t>
      </w:r>
      <w:r w:rsidRPr="00C24CF9">
        <w:rPr>
          <w:rtl/>
        </w:rPr>
        <w:t>ر</w:t>
      </w:r>
      <w:r w:rsidRPr="00C24CF9">
        <w:rPr>
          <w:rFonts w:hint="cs"/>
          <w:rtl/>
        </w:rPr>
        <w:t>ْ</w:t>
      </w:r>
      <w:r w:rsidRPr="00C24CF9">
        <w:rPr>
          <w:rtl/>
        </w:rPr>
        <w:t>ب</w:t>
      </w:r>
      <w:r w:rsidRPr="00C24CF9">
        <w:rPr>
          <w:rFonts w:hint="cs"/>
          <w:rtl/>
        </w:rPr>
        <w:t>ُ</w:t>
      </w:r>
      <w:r w:rsidRPr="00C24CF9">
        <w:rPr>
          <w:rtl/>
        </w:rPr>
        <w:t xml:space="preserve"> خ</w:t>
      </w:r>
      <w:r w:rsidRPr="00C24CF9">
        <w:rPr>
          <w:rFonts w:hint="cs"/>
          <w:rtl/>
        </w:rPr>
        <w:t>َ</w:t>
      </w:r>
      <w:r w:rsidRPr="00C24CF9">
        <w:rPr>
          <w:rtl/>
        </w:rPr>
        <w:t>د</w:t>
      </w:r>
      <w:r w:rsidRPr="00C24CF9">
        <w:rPr>
          <w:rFonts w:hint="cs"/>
          <w:rtl/>
        </w:rPr>
        <w:t>ْ</w:t>
      </w:r>
      <w:r w:rsidRPr="00C24CF9">
        <w:rPr>
          <w:rtl/>
        </w:rPr>
        <w:t>ع</w:t>
      </w:r>
      <w:r w:rsidRPr="00C24CF9">
        <w:rPr>
          <w:rFonts w:hint="cs"/>
          <w:rtl/>
        </w:rPr>
        <w:t>َ</w:t>
      </w:r>
      <w:r w:rsidRPr="00C24CF9">
        <w:rPr>
          <w:rtl/>
        </w:rPr>
        <w:t>ة)</w:t>
      </w:r>
      <w:r w:rsidRPr="00C24CF9">
        <w:rPr>
          <w:vertAlign w:val="superscript"/>
          <w:rtl/>
        </w:rPr>
        <w:t>(</w:t>
      </w:r>
      <w:r w:rsidRPr="00C24CF9">
        <w:rPr>
          <w:rStyle w:val="a4"/>
          <w:rtl/>
        </w:rPr>
        <w:footnoteReference w:id="938"/>
      </w:r>
      <w:r w:rsidRPr="00C24CF9">
        <w:rPr>
          <w:vertAlign w:val="superscript"/>
          <w:rtl/>
        </w:rPr>
        <w:t>)</w:t>
      </w:r>
      <w:r w:rsidRPr="00C24CF9">
        <w:rPr>
          <w:rFonts w:hint="cs"/>
          <w:rtl/>
        </w:rPr>
        <w:t xml:space="preserve"> على رواية فتح الخاء</w:t>
      </w:r>
      <w:r w:rsidR="00847794" w:rsidRPr="00C24CF9">
        <w:rPr>
          <w:rFonts w:hint="cs"/>
          <w:rtl/>
        </w:rPr>
        <w:t>.</w:t>
      </w:r>
    </w:p>
    <w:p w:rsidR="0025394D" w:rsidRDefault="0025394D" w:rsidP="00257370">
      <w:pPr>
        <w:pStyle w:val="10"/>
        <w:ind w:firstLine="720"/>
        <w:jc w:val="lowKashida"/>
        <w:rPr>
          <w:rtl/>
        </w:rPr>
      </w:pPr>
    </w:p>
    <w:p w:rsidR="0025394D" w:rsidRDefault="0025394D" w:rsidP="00257370">
      <w:pPr>
        <w:pStyle w:val="10"/>
        <w:ind w:firstLine="720"/>
        <w:jc w:val="lowKashida"/>
        <w:rPr>
          <w:rtl/>
        </w:rPr>
      </w:pPr>
    </w:p>
    <w:p w:rsidR="0025394D" w:rsidRDefault="0025394D" w:rsidP="00257370">
      <w:pPr>
        <w:pStyle w:val="10"/>
        <w:ind w:firstLine="720"/>
        <w:jc w:val="lowKashida"/>
        <w:rPr>
          <w:rtl/>
        </w:rPr>
      </w:pPr>
    </w:p>
    <w:p w:rsidR="0025394D" w:rsidRPr="00C24CF9" w:rsidRDefault="0025394D" w:rsidP="00257370">
      <w:pPr>
        <w:pStyle w:val="10"/>
        <w:ind w:firstLine="720"/>
        <w:jc w:val="lowKashida"/>
        <w:rPr>
          <w:rtl/>
        </w:rPr>
      </w:pPr>
    </w:p>
    <w:p w:rsidR="0074295B" w:rsidRPr="0025394D" w:rsidRDefault="0074295B" w:rsidP="004426F0">
      <w:pPr>
        <w:pStyle w:val="1"/>
        <w:jc w:val="both"/>
        <w:rPr>
          <w:rFonts w:cs="Traditional Arabic"/>
          <w:b/>
          <w:bCs/>
          <w:sz w:val="36"/>
          <w:szCs w:val="36"/>
          <w:rtl/>
        </w:rPr>
      </w:pPr>
      <w:bookmarkStart w:id="693" w:name="_Toc303366949"/>
      <w:bookmarkStart w:id="694" w:name="_Toc303367687"/>
      <w:bookmarkStart w:id="695" w:name="_Toc303369006"/>
      <w:bookmarkStart w:id="696" w:name="_Toc306912143"/>
      <w:bookmarkStart w:id="697" w:name="_Toc306983147"/>
      <w:bookmarkStart w:id="698" w:name="_Toc313750402"/>
      <w:bookmarkStart w:id="699" w:name="_Toc313773154"/>
      <w:r w:rsidRPr="0025394D">
        <w:rPr>
          <w:rFonts w:cs="Traditional Arabic" w:hint="cs"/>
          <w:b/>
          <w:bCs/>
          <w:sz w:val="36"/>
          <w:szCs w:val="36"/>
          <w:rtl/>
        </w:rPr>
        <w:lastRenderedPageBreak/>
        <w:t xml:space="preserve">المبحث الثالث: </w:t>
      </w:r>
      <w:bookmarkEnd w:id="693"/>
      <w:bookmarkEnd w:id="694"/>
      <w:bookmarkEnd w:id="695"/>
      <w:bookmarkEnd w:id="696"/>
      <w:bookmarkEnd w:id="697"/>
      <w:bookmarkEnd w:id="698"/>
      <w:bookmarkEnd w:id="699"/>
      <w:r w:rsidRPr="0025394D">
        <w:rPr>
          <w:rFonts w:cs="Traditional Arabic" w:hint="cs"/>
          <w:b/>
          <w:bCs/>
          <w:sz w:val="36"/>
          <w:szCs w:val="36"/>
          <w:rtl/>
        </w:rPr>
        <w:t>الأحاديث المتعلقة بأبنية المشتقات</w:t>
      </w:r>
    </w:p>
    <w:p w:rsidR="0074295B" w:rsidRPr="0025394D" w:rsidRDefault="0074295B" w:rsidP="0074295B">
      <w:pPr>
        <w:pStyle w:val="2"/>
        <w:rPr>
          <w:rFonts w:cs="Traditional Arabic"/>
          <w:sz w:val="36"/>
          <w:szCs w:val="36"/>
          <w:rtl/>
        </w:rPr>
      </w:pPr>
      <w:bookmarkStart w:id="700" w:name="_Toc306912144"/>
      <w:bookmarkStart w:id="701" w:name="_Toc306983148"/>
      <w:bookmarkStart w:id="702" w:name="_Toc313750403"/>
      <w:bookmarkStart w:id="703" w:name="_Toc313773155"/>
      <w:r w:rsidRPr="0025394D">
        <w:rPr>
          <w:rFonts w:cs="Traditional Arabic" w:hint="cs"/>
          <w:sz w:val="36"/>
          <w:szCs w:val="36"/>
          <w:rtl/>
        </w:rPr>
        <w:t>أبنية اسم الفاعل</w:t>
      </w:r>
    </w:p>
    <w:p w:rsidR="0074295B" w:rsidRPr="0025394D" w:rsidRDefault="0074295B" w:rsidP="0074295B">
      <w:pPr>
        <w:pStyle w:val="2"/>
        <w:rPr>
          <w:rFonts w:cs="Traditional Arabic"/>
          <w:sz w:val="36"/>
          <w:szCs w:val="36"/>
          <w:rtl/>
        </w:rPr>
      </w:pPr>
      <w:r w:rsidRPr="0025394D">
        <w:rPr>
          <w:rFonts w:cs="Traditional Arabic" w:hint="cs"/>
          <w:sz w:val="36"/>
          <w:szCs w:val="36"/>
          <w:rtl/>
        </w:rPr>
        <w:t>مفهوم اسم الفاعل</w:t>
      </w:r>
      <w:bookmarkEnd w:id="700"/>
      <w:bookmarkEnd w:id="701"/>
      <w:bookmarkEnd w:id="702"/>
      <w:bookmarkEnd w:id="703"/>
    </w:p>
    <w:p w:rsidR="0074295B" w:rsidRPr="00C24CF9" w:rsidRDefault="0074295B" w:rsidP="0074295B">
      <w:pPr>
        <w:pStyle w:val="10"/>
        <w:rPr>
          <w:rtl/>
        </w:rPr>
      </w:pPr>
      <w:r w:rsidRPr="00C24CF9">
        <w:rPr>
          <w:rFonts w:hint="cs"/>
          <w:rtl/>
        </w:rPr>
        <w:t>اسم الفاعل: "هو وصف مشتق من مصدر الفعل المبني للمعلوم، للدلالة على من قام به الحدث، أو وقع منه، على وجه الحدوث والتجدد، لا الثبوت والدوام"</w:t>
      </w:r>
      <w:r w:rsidRPr="00C24CF9">
        <w:rPr>
          <w:vertAlign w:val="superscript"/>
          <w:rtl/>
        </w:rPr>
        <w:t>(</w:t>
      </w:r>
      <w:r w:rsidRPr="00C24CF9">
        <w:rPr>
          <w:rStyle w:val="a4"/>
          <w:rtl/>
        </w:rPr>
        <w:footnoteReference w:id="939"/>
      </w:r>
      <w:r w:rsidRPr="00C24CF9">
        <w:rPr>
          <w:vertAlign w:val="superscript"/>
          <w:rtl/>
        </w:rPr>
        <w:t>)</w:t>
      </w:r>
      <w:r w:rsidRPr="00C24CF9">
        <w:rPr>
          <w:rFonts w:hint="cs"/>
          <w:rtl/>
        </w:rPr>
        <w:t xml:space="preserve">. ويصاغ من الثلاثي المجرد، ومن غير الثلاثي: </w:t>
      </w:r>
    </w:p>
    <w:p w:rsidR="0074295B" w:rsidRPr="0025394D" w:rsidRDefault="0074295B" w:rsidP="0074295B">
      <w:pPr>
        <w:pStyle w:val="2"/>
        <w:rPr>
          <w:rFonts w:cs="Traditional Arabic"/>
          <w:sz w:val="36"/>
          <w:szCs w:val="36"/>
          <w:rtl/>
        </w:rPr>
      </w:pPr>
      <w:bookmarkStart w:id="704" w:name="_Toc303366950"/>
      <w:bookmarkStart w:id="705" w:name="_Toc303367688"/>
      <w:bookmarkStart w:id="706" w:name="_Toc303369007"/>
      <w:bookmarkStart w:id="707" w:name="_Toc306912145"/>
      <w:bookmarkStart w:id="708" w:name="_Toc306983149"/>
      <w:bookmarkStart w:id="709" w:name="_Toc313750404"/>
      <w:bookmarkStart w:id="710" w:name="_Toc313773156"/>
      <w:r w:rsidRPr="0025394D">
        <w:rPr>
          <w:rFonts w:cs="Traditional Arabic" w:hint="cs"/>
          <w:sz w:val="36"/>
          <w:szCs w:val="36"/>
          <w:rtl/>
        </w:rPr>
        <w:t>أولا</w:t>
      </w:r>
      <w:r w:rsidR="00570539" w:rsidRPr="0025394D">
        <w:rPr>
          <w:rFonts w:cs="Traditional Arabic" w:hint="cs"/>
          <w:sz w:val="36"/>
          <w:szCs w:val="36"/>
          <w:rtl/>
        </w:rPr>
        <w:t>ً</w:t>
      </w:r>
      <w:r w:rsidRPr="0025394D">
        <w:rPr>
          <w:rFonts w:cs="Traditional Arabic" w:hint="cs"/>
          <w:sz w:val="36"/>
          <w:szCs w:val="36"/>
          <w:rtl/>
        </w:rPr>
        <w:t>- صوغ اسم الفاعل من الثلاثي المجرد</w:t>
      </w:r>
      <w:bookmarkEnd w:id="704"/>
      <w:bookmarkEnd w:id="705"/>
      <w:bookmarkEnd w:id="706"/>
      <w:bookmarkEnd w:id="707"/>
      <w:bookmarkEnd w:id="708"/>
      <w:bookmarkEnd w:id="709"/>
      <w:bookmarkEnd w:id="710"/>
    </w:p>
    <w:p w:rsidR="0074295B" w:rsidRPr="00C24CF9" w:rsidRDefault="0074295B" w:rsidP="00570539">
      <w:pPr>
        <w:pStyle w:val="10"/>
        <w:rPr>
          <w:rtl/>
        </w:rPr>
      </w:pPr>
      <w:r w:rsidRPr="00C24CF9">
        <w:rPr>
          <w:rFonts w:hint="cs"/>
          <w:rtl/>
        </w:rPr>
        <w:t xml:space="preserve">يصاغ اسم الفاعل من الثلاثي المجرد المتصرف على وزن (فاعِل) من باب (فَعَل) و(فَعِل). </w:t>
      </w:r>
    </w:p>
    <w:p w:rsidR="0074295B" w:rsidRPr="0025394D" w:rsidRDefault="0074295B" w:rsidP="0074295B">
      <w:pPr>
        <w:pStyle w:val="2"/>
        <w:rPr>
          <w:rFonts w:cs="Traditional Arabic"/>
          <w:sz w:val="36"/>
          <w:szCs w:val="36"/>
          <w:rtl/>
        </w:rPr>
      </w:pPr>
      <w:bookmarkStart w:id="711" w:name="_Toc306912146"/>
      <w:bookmarkStart w:id="712" w:name="_Toc306983150"/>
      <w:bookmarkStart w:id="713" w:name="_Toc313750405"/>
      <w:bookmarkStart w:id="714" w:name="_Toc313773157"/>
      <w:r w:rsidRPr="0025394D">
        <w:rPr>
          <w:rFonts w:cs="Traditional Arabic" w:hint="cs"/>
          <w:sz w:val="36"/>
          <w:szCs w:val="36"/>
          <w:rtl/>
        </w:rPr>
        <w:t>اسم الفاعل من الثلاثي في أمثال الصحيحين</w:t>
      </w:r>
      <w:bookmarkEnd w:id="711"/>
      <w:bookmarkEnd w:id="712"/>
      <w:bookmarkEnd w:id="713"/>
      <w:bookmarkEnd w:id="714"/>
    </w:p>
    <w:p w:rsidR="0074295B" w:rsidRPr="00C24CF9" w:rsidRDefault="0074295B" w:rsidP="0074295B">
      <w:pPr>
        <w:pStyle w:val="10"/>
        <w:rPr>
          <w:rtl/>
        </w:rPr>
      </w:pPr>
      <w:r w:rsidRPr="00C24CF9">
        <w:rPr>
          <w:rFonts w:hint="cs"/>
          <w:rtl/>
        </w:rPr>
        <w:t>ورد اسم الفاعل في الأمثال النبوية من الصحيحين من الفعل الثلاثي المجرد على وزن (فاعِل) من الأبواب الآتية:</w:t>
      </w:r>
    </w:p>
    <w:p w:rsidR="0074295B" w:rsidRPr="0025394D" w:rsidRDefault="0074295B" w:rsidP="00DF5184">
      <w:pPr>
        <w:pStyle w:val="2"/>
        <w:rPr>
          <w:rFonts w:cs="Traditional Arabic"/>
          <w:sz w:val="36"/>
          <w:szCs w:val="36"/>
          <w:rtl/>
        </w:rPr>
      </w:pPr>
      <w:bookmarkStart w:id="715" w:name="_Toc303366951"/>
      <w:bookmarkStart w:id="716" w:name="_Toc303367689"/>
      <w:bookmarkStart w:id="717" w:name="_Toc306912147"/>
      <w:bookmarkStart w:id="718" w:name="_Toc306983151"/>
      <w:bookmarkStart w:id="719" w:name="_Toc313750406"/>
      <w:bookmarkStart w:id="720" w:name="_Toc313773158"/>
      <w:r w:rsidRPr="0025394D">
        <w:rPr>
          <w:rFonts w:cs="Traditional Arabic" w:hint="cs"/>
          <w:sz w:val="36"/>
          <w:szCs w:val="36"/>
          <w:rtl/>
        </w:rPr>
        <w:t>1- فَعَل المتعدي:</w:t>
      </w:r>
      <w:bookmarkEnd w:id="715"/>
      <w:bookmarkEnd w:id="716"/>
      <w:bookmarkEnd w:id="717"/>
      <w:bookmarkEnd w:id="718"/>
      <w:bookmarkEnd w:id="719"/>
      <w:bookmarkEnd w:id="720"/>
    </w:p>
    <w:p w:rsidR="0074295B" w:rsidRPr="00C24CF9" w:rsidRDefault="0074295B" w:rsidP="0074295B">
      <w:pPr>
        <w:pStyle w:val="10"/>
        <w:rPr>
          <w:rtl/>
        </w:rPr>
      </w:pPr>
      <w:r w:rsidRPr="00C24CF9">
        <w:rPr>
          <w:rFonts w:hint="cs"/>
          <w:rtl/>
        </w:rPr>
        <w:t>ورد اسم الفاعل من هذا الباب كثيراً في هذه الأمثال، وجاء صحيحاً، ومعتلاً، فجاء الصحيح في: (آكِلة</w:t>
      </w:r>
      <w:r w:rsidRPr="00C24CF9">
        <w:rPr>
          <w:vertAlign w:val="superscript"/>
          <w:rtl/>
        </w:rPr>
        <w:t>(</w:t>
      </w:r>
      <w:r w:rsidRPr="00C24CF9">
        <w:rPr>
          <w:rStyle w:val="a4"/>
          <w:rtl/>
        </w:rPr>
        <w:footnoteReference w:id="940"/>
      </w:r>
      <w:r w:rsidRPr="00C24CF9">
        <w:rPr>
          <w:vertAlign w:val="superscript"/>
          <w:rtl/>
        </w:rPr>
        <w:t>)</w:t>
      </w:r>
      <w:r w:rsidRPr="00C24CF9">
        <w:rPr>
          <w:rFonts w:hint="cs"/>
          <w:rtl/>
        </w:rPr>
        <w:t>، و</w:t>
      </w:r>
      <w:r w:rsidRPr="00C24CF9">
        <w:rPr>
          <w:rtl/>
        </w:rPr>
        <w:t>عَابِر</w:t>
      </w:r>
      <w:r w:rsidRPr="00C24CF9">
        <w:rPr>
          <w:vertAlign w:val="superscript"/>
          <w:rtl/>
        </w:rPr>
        <w:t>(</w:t>
      </w:r>
      <w:r w:rsidRPr="00C24CF9">
        <w:rPr>
          <w:rStyle w:val="a4"/>
          <w:rtl/>
        </w:rPr>
        <w:footnoteReference w:id="941"/>
      </w:r>
      <w:r w:rsidRPr="00C24CF9">
        <w:rPr>
          <w:vertAlign w:val="superscript"/>
          <w:rtl/>
        </w:rPr>
        <w:t>)</w:t>
      </w:r>
      <w:r w:rsidRPr="00C24CF9">
        <w:rPr>
          <w:rFonts w:hint="cs"/>
          <w:rtl/>
        </w:rPr>
        <w:t>،و</w:t>
      </w:r>
      <w:r w:rsidRPr="00C24CF9">
        <w:rPr>
          <w:rtl/>
        </w:rPr>
        <w:t>حَامِل، ونَافِخ</w:t>
      </w:r>
      <w:r w:rsidRPr="00C24CF9">
        <w:rPr>
          <w:vertAlign w:val="superscript"/>
          <w:rtl/>
        </w:rPr>
        <w:t>(</w:t>
      </w:r>
      <w:r w:rsidRPr="00C24CF9">
        <w:rPr>
          <w:rStyle w:val="a4"/>
          <w:rtl/>
        </w:rPr>
        <w:footnoteReference w:id="942"/>
      </w:r>
      <w:r w:rsidRPr="00C24CF9">
        <w:rPr>
          <w:vertAlign w:val="superscript"/>
          <w:rtl/>
        </w:rPr>
        <w:t>)</w:t>
      </w:r>
      <w:r w:rsidRPr="00C24CF9">
        <w:rPr>
          <w:rFonts w:hint="cs"/>
          <w:rtl/>
        </w:rPr>
        <w:t>، و</w:t>
      </w:r>
      <w:r w:rsidRPr="00C24CF9">
        <w:rPr>
          <w:rtl/>
        </w:rPr>
        <w:t>خَاتِم</w:t>
      </w:r>
      <w:r w:rsidRPr="00C24CF9">
        <w:rPr>
          <w:vertAlign w:val="superscript"/>
          <w:rtl/>
        </w:rPr>
        <w:t>(</w:t>
      </w:r>
      <w:r w:rsidRPr="00C24CF9">
        <w:rPr>
          <w:rStyle w:val="a4"/>
          <w:rtl/>
        </w:rPr>
        <w:footnoteReference w:id="943"/>
      </w:r>
      <w:r w:rsidRPr="00C24CF9">
        <w:rPr>
          <w:vertAlign w:val="superscript"/>
          <w:rtl/>
        </w:rPr>
        <w:t>)</w:t>
      </w:r>
      <w:r w:rsidRPr="00C24CF9">
        <w:rPr>
          <w:rFonts w:hint="cs"/>
          <w:rtl/>
        </w:rPr>
        <w:t>، و</w:t>
      </w:r>
      <w:r w:rsidRPr="00C24CF9">
        <w:rPr>
          <w:rtl/>
        </w:rPr>
        <w:t>ظَالِم</w:t>
      </w:r>
      <w:r w:rsidRPr="00C24CF9">
        <w:rPr>
          <w:vertAlign w:val="superscript"/>
          <w:rtl/>
        </w:rPr>
        <w:t>(</w:t>
      </w:r>
      <w:r w:rsidRPr="00C24CF9">
        <w:rPr>
          <w:rStyle w:val="a4"/>
          <w:rtl/>
        </w:rPr>
        <w:footnoteReference w:id="944"/>
      </w:r>
      <w:r w:rsidRPr="00C24CF9">
        <w:rPr>
          <w:vertAlign w:val="superscript"/>
          <w:rtl/>
        </w:rPr>
        <w:t>)</w:t>
      </w:r>
      <w:r w:rsidRPr="00C24CF9">
        <w:rPr>
          <w:rFonts w:hint="cs"/>
          <w:rtl/>
        </w:rPr>
        <w:t>، و</w:t>
      </w:r>
      <w:r w:rsidRPr="00C24CF9">
        <w:rPr>
          <w:rtl/>
        </w:rPr>
        <w:t>تَارِك</w:t>
      </w:r>
      <w:r w:rsidRPr="00C24CF9">
        <w:rPr>
          <w:vertAlign w:val="superscript"/>
          <w:rtl/>
        </w:rPr>
        <w:t>(</w:t>
      </w:r>
      <w:r w:rsidRPr="00C24CF9">
        <w:rPr>
          <w:rStyle w:val="a4"/>
          <w:rtl/>
        </w:rPr>
        <w:footnoteReference w:id="945"/>
      </w:r>
      <w:r w:rsidRPr="00C24CF9">
        <w:rPr>
          <w:vertAlign w:val="superscript"/>
          <w:rtl/>
        </w:rPr>
        <w:t>)</w:t>
      </w:r>
      <w:r w:rsidRPr="00C24CF9">
        <w:rPr>
          <w:rFonts w:hint="cs"/>
          <w:rtl/>
        </w:rPr>
        <w:t>، و</w:t>
      </w:r>
      <w:r w:rsidRPr="00C24CF9">
        <w:rPr>
          <w:rtl/>
        </w:rPr>
        <w:t>طَارِحَة</w:t>
      </w:r>
      <w:r w:rsidRPr="00C24CF9">
        <w:rPr>
          <w:vertAlign w:val="superscript"/>
          <w:rtl/>
        </w:rPr>
        <w:t>(</w:t>
      </w:r>
      <w:r w:rsidRPr="00C24CF9">
        <w:rPr>
          <w:rStyle w:val="a4"/>
          <w:rtl/>
        </w:rPr>
        <w:footnoteReference w:id="946"/>
      </w:r>
      <w:r w:rsidRPr="00C24CF9">
        <w:rPr>
          <w:vertAlign w:val="superscript"/>
          <w:rtl/>
        </w:rPr>
        <w:t>)</w:t>
      </w:r>
      <w:r w:rsidRPr="00C24CF9">
        <w:rPr>
          <w:rFonts w:hint="cs"/>
          <w:rtl/>
        </w:rPr>
        <w:t>)</w:t>
      </w:r>
    </w:p>
    <w:p w:rsidR="0074295B" w:rsidRPr="00C24CF9" w:rsidRDefault="0074295B" w:rsidP="004D6EBB">
      <w:pPr>
        <w:pStyle w:val="10"/>
        <w:ind w:firstLine="0"/>
        <w:rPr>
          <w:rtl/>
        </w:rPr>
      </w:pPr>
      <w:r w:rsidRPr="00C24CF9">
        <w:rPr>
          <w:rFonts w:hint="cs"/>
          <w:rtl/>
        </w:rPr>
        <w:t>يقول</w:t>
      </w:r>
      <w:r w:rsidRPr="00C24CF9">
        <w:rPr>
          <w:rtl/>
        </w:rPr>
        <w:t>صلى الله عليه وسلم</w:t>
      </w:r>
      <w:r w:rsidRPr="00C24CF9">
        <w:rPr>
          <w:rFonts w:cs="Simplified Arabic" w:hint="cs"/>
          <w:rtl/>
        </w:rPr>
        <w:t xml:space="preserve">: </w:t>
      </w:r>
      <w:r w:rsidRPr="00C24CF9">
        <w:rPr>
          <w:rFonts w:hint="cs"/>
          <w:rtl/>
        </w:rPr>
        <w:t>(</w:t>
      </w:r>
      <w:r w:rsidRPr="00C24CF9">
        <w:rPr>
          <w:rtl/>
        </w:rPr>
        <w:t xml:space="preserve">فَأَنَا </w:t>
      </w:r>
      <w:r w:rsidRPr="00C24CF9">
        <w:rPr>
          <w:u w:val="single"/>
          <w:rtl/>
        </w:rPr>
        <w:t>آخ</w:t>
      </w:r>
      <w:r w:rsidRPr="00C24CF9">
        <w:rPr>
          <w:rFonts w:hint="cs"/>
          <w:u w:val="single"/>
          <w:rtl/>
        </w:rPr>
        <w:t>ِ</w:t>
      </w:r>
      <w:r w:rsidRPr="00C24CF9">
        <w:rPr>
          <w:u w:val="single"/>
          <w:rtl/>
        </w:rPr>
        <w:t>ذ</w:t>
      </w:r>
      <w:r w:rsidRPr="00C24CF9">
        <w:rPr>
          <w:rFonts w:hint="cs"/>
          <w:u w:val="single"/>
          <w:rtl/>
        </w:rPr>
        <w:t>ٌ</w:t>
      </w:r>
      <w:r w:rsidRPr="00C24CF9">
        <w:rPr>
          <w:vertAlign w:val="superscript"/>
          <w:rtl/>
        </w:rPr>
        <w:t>(</w:t>
      </w:r>
      <w:r w:rsidRPr="00C24CF9">
        <w:rPr>
          <w:vertAlign w:val="superscript"/>
          <w:rtl/>
        </w:rPr>
        <w:footnoteReference w:id="947"/>
      </w:r>
      <w:r w:rsidRPr="00C24CF9">
        <w:rPr>
          <w:vertAlign w:val="superscript"/>
          <w:rtl/>
        </w:rPr>
        <w:t>)</w:t>
      </w:r>
      <w:r w:rsidRPr="00C24CF9">
        <w:rPr>
          <w:rtl/>
        </w:rPr>
        <w:t xml:space="preserve">بِحُجَزِكُمْ عَنِ النَّارِ، وَهُمْ يَقْتَحِمُونَ </w:t>
      </w:r>
      <w:r w:rsidR="004D6EBB" w:rsidRPr="00C24CF9">
        <w:rPr>
          <w:rFonts w:hint="cs"/>
          <w:rtl/>
        </w:rPr>
        <w:t>فيها</w:t>
      </w:r>
      <w:r w:rsidRPr="00C24CF9">
        <w:rPr>
          <w:rtl/>
        </w:rPr>
        <w:t>)</w:t>
      </w:r>
      <w:r w:rsidRPr="00C24CF9">
        <w:rPr>
          <w:vertAlign w:val="superscript"/>
          <w:rtl/>
        </w:rPr>
        <w:t>(</w:t>
      </w:r>
      <w:r w:rsidRPr="00C24CF9">
        <w:rPr>
          <w:rStyle w:val="a4"/>
          <w:rtl/>
        </w:rPr>
        <w:footnoteReference w:id="948"/>
      </w:r>
      <w:r w:rsidRPr="00C24CF9">
        <w:rPr>
          <w:vertAlign w:val="superscript"/>
          <w:rtl/>
        </w:rPr>
        <w:t>)</w:t>
      </w:r>
    </w:p>
    <w:p w:rsidR="0074295B" w:rsidRPr="00C24CF9" w:rsidRDefault="0074295B" w:rsidP="00570539">
      <w:pPr>
        <w:pStyle w:val="10"/>
        <w:ind w:firstLine="720"/>
        <w:rPr>
          <w:rtl/>
        </w:rPr>
      </w:pPr>
      <w:r w:rsidRPr="00C24CF9">
        <w:rPr>
          <w:rFonts w:hint="cs"/>
          <w:rtl/>
        </w:rPr>
        <w:lastRenderedPageBreak/>
        <w:t>قال النووي</w:t>
      </w:r>
      <w:r w:rsidR="008F7295" w:rsidRPr="00C24CF9">
        <w:rPr>
          <w:rtl/>
        </w:rPr>
        <w:fldChar w:fldCharType="begin"/>
      </w:r>
      <w:r w:rsidRPr="00C24CF9">
        <w:instrText xml:space="preserve"> XE "</w:instrText>
      </w:r>
      <w:r w:rsidRPr="00C24CF9">
        <w:rPr>
          <w:rtl/>
        </w:rPr>
        <w:instrText>فهرس الأعلام:النووي</w:instrText>
      </w:r>
      <w:r w:rsidRPr="00C24CF9">
        <w:instrText xml:space="preserve">" </w:instrText>
      </w:r>
      <w:r w:rsidR="008F7295" w:rsidRPr="00C24CF9">
        <w:rPr>
          <w:rtl/>
        </w:rPr>
        <w:fldChar w:fldCharType="end"/>
      </w:r>
      <w:r w:rsidRPr="00C24CF9">
        <w:rPr>
          <w:rFonts w:hint="cs"/>
          <w:rtl/>
        </w:rPr>
        <w:t>:"(</w:t>
      </w:r>
      <w:r w:rsidRPr="00C24CF9">
        <w:rPr>
          <w:rtl/>
        </w:rPr>
        <w:t>آخذ بحجزكم</w:t>
      </w:r>
      <w:r w:rsidRPr="00C24CF9">
        <w:rPr>
          <w:rFonts w:hint="cs"/>
          <w:rtl/>
        </w:rPr>
        <w:t>)</w:t>
      </w:r>
      <w:r w:rsidRPr="00C24CF9">
        <w:rPr>
          <w:rtl/>
        </w:rPr>
        <w:t xml:space="preserve"> رو</w:t>
      </w:r>
      <w:r w:rsidRPr="00C24CF9">
        <w:rPr>
          <w:rFonts w:hint="cs"/>
          <w:rtl/>
        </w:rPr>
        <w:t>ي</w:t>
      </w:r>
      <w:r w:rsidRPr="00C24CF9">
        <w:rPr>
          <w:rtl/>
        </w:rPr>
        <w:t xml:space="preserve"> بوجهين أحدهما </w:t>
      </w:r>
      <w:r w:rsidRPr="00C24CF9">
        <w:rPr>
          <w:rFonts w:hint="cs"/>
          <w:rtl/>
        </w:rPr>
        <w:t>ا</w:t>
      </w:r>
      <w:r w:rsidRPr="00C24CF9">
        <w:rPr>
          <w:rtl/>
        </w:rPr>
        <w:t>سم فاعل</w:t>
      </w:r>
      <w:r w:rsidRPr="00C24CF9">
        <w:rPr>
          <w:rFonts w:hint="cs"/>
          <w:rtl/>
        </w:rPr>
        <w:t>،</w:t>
      </w:r>
      <w:r w:rsidRPr="00C24CF9">
        <w:rPr>
          <w:rtl/>
        </w:rPr>
        <w:t xml:space="preserve"> بكسر الخاء وتنوين الذال</w:t>
      </w:r>
      <w:r w:rsidRPr="00C24CF9">
        <w:rPr>
          <w:rFonts w:hint="cs"/>
          <w:rtl/>
        </w:rPr>
        <w:t>،</w:t>
      </w:r>
      <w:r w:rsidRPr="00C24CF9">
        <w:rPr>
          <w:rtl/>
        </w:rPr>
        <w:t xml:space="preserve"> والثاني فعل مضارع بضم الذال بلا تنوين</w:t>
      </w:r>
      <w:r w:rsidRPr="00C24CF9">
        <w:rPr>
          <w:rFonts w:hint="cs"/>
          <w:rtl/>
        </w:rPr>
        <w:t>،</w:t>
      </w:r>
      <w:r w:rsidRPr="00C24CF9">
        <w:rPr>
          <w:rtl/>
        </w:rPr>
        <w:t xml:space="preserve"> والأول أشهر وهما صحيحان</w:t>
      </w:r>
      <w:r w:rsidRPr="00C24CF9">
        <w:rPr>
          <w:rFonts w:hint="cs"/>
          <w:rtl/>
        </w:rPr>
        <w:t>"</w:t>
      </w:r>
      <w:r w:rsidRPr="00C24CF9">
        <w:rPr>
          <w:vertAlign w:val="superscript"/>
          <w:rtl/>
        </w:rPr>
        <w:t>(</w:t>
      </w:r>
      <w:r w:rsidRPr="00C24CF9">
        <w:rPr>
          <w:rStyle w:val="a4"/>
          <w:rtl/>
        </w:rPr>
        <w:footnoteReference w:id="949"/>
      </w:r>
      <w:r w:rsidRPr="00C24CF9">
        <w:rPr>
          <w:vertAlign w:val="superscript"/>
          <w:rtl/>
        </w:rPr>
        <w:t>)</w:t>
      </w:r>
      <w:r w:rsidR="00570539" w:rsidRPr="00C24CF9">
        <w:rPr>
          <w:rFonts w:hint="cs"/>
          <w:rtl/>
        </w:rPr>
        <w:t>.</w:t>
      </w:r>
    </w:p>
    <w:p w:rsidR="0074295B" w:rsidRPr="0025394D" w:rsidRDefault="0074295B" w:rsidP="00DF5184">
      <w:pPr>
        <w:pStyle w:val="2"/>
        <w:rPr>
          <w:rFonts w:cs="Traditional Arabic"/>
          <w:sz w:val="36"/>
          <w:szCs w:val="36"/>
          <w:rtl/>
        </w:rPr>
      </w:pPr>
      <w:bookmarkStart w:id="721" w:name="_Toc303366952"/>
      <w:bookmarkStart w:id="722" w:name="_Toc303367690"/>
      <w:bookmarkStart w:id="723" w:name="_Toc306912148"/>
      <w:bookmarkStart w:id="724" w:name="_Toc306983152"/>
      <w:bookmarkStart w:id="725" w:name="_Toc313750407"/>
      <w:bookmarkStart w:id="726" w:name="_Toc313773159"/>
      <w:r w:rsidRPr="0025394D">
        <w:rPr>
          <w:rFonts w:cs="Traditional Arabic" w:hint="cs"/>
          <w:sz w:val="36"/>
          <w:szCs w:val="36"/>
          <w:rtl/>
        </w:rPr>
        <w:t>2- فعَل اللازم:</w:t>
      </w:r>
      <w:bookmarkEnd w:id="721"/>
      <w:bookmarkEnd w:id="722"/>
      <w:bookmarkEnd w:id="723"/>
      <w:bookmarkEnd w:id="724"/>
      <w:bookmarkEnd w:id="725"/>
      <w:bookmarkEnd w:id="726"/>
    </w:p>
    <w:p w:rsidR="0074295B" w:rsidRPr="00C24CF9" w:rsidRDefault="0074295B" w:rsidP="0074295B">
      <w:pPr>
        <w:pStyle w:val="10"/>
        <w:rPr>
          <w:rtl/>
        </w:rPr>
      </w:pPr>
      <w:r w:rsidRPr="00C24CF9">
        <w:rPr>
          <w:rFonts w:hint="cs"/>
          <w:rtl/>
        </w:rPr>
        <w:t>جاء اسم الفاعل في هذه الأمثال من بابفَعَلاللازم صحيحا</w:t>
      </w:r>
      <w:r w:rsidR="00570539" w:rsidRPr="00C24CF9">
        <w:rPr>
          <w:rFonts w:hint="cs"/>
          <w:rtl/>
        </w:rPr>
        <w:t>ً</w:t>
      </w:r>
      <w:r w:rsidRPr="00C24CF9">
        <w:rPr>
          <w:rFonts w:hint="cs"/>
          <w:rtl/>
        </w:rPr>
        <w:t xml:space="preserve"> ومعتلا</w:t>
      </w:r>
      <w:r w:rsidR="00570539" w:rsidRPr="00C24CF9">
        <w:rPr>
          <w:rFonts w:hint="cs"/>
          <w:rtl/>
        </w:rPr>
        <w:t>ً</w:t>
      </w:r>
      <w:r w:rsidRPr="00C24CF9">
        <w:rPr>
          <w:rFonts w:hint="cs"/>
          <w:rtl/>
        </w:rPr>
        <w:t>، فجاء الصحيح في: (الغابر</w:t>
      </w:r>
      <w:r w:rsidRPr="00C24CF9">
        <w:rPr>
          <w:vertAlign w:val="superscript"/>
          <w:rtl/>
        </w:rPr>
        <w:t>(</w:t>
      </w:r>
      <w:r w:rsidRPr="00C24CF9">
        <w:rPr>
          <w:rStyle w:val="a4"/>
          <w:rtl/>
        </w:rPr>
        <w:footnoteReference w:id="950"/>
      </w:r>
      <w:r w:rsidRPr="00C24CF9">
        <w:rPr>
          <w:vertAlign w:val="superscript"/>
          <w:rtl/>
        </w:rPr>
        <w:t>)</w:t>
      </w:r>
      <w:r w:rsidRPr="00C24CF9">
        <w:rPr>
          <w:rFonts w:hint="cs"/>
          <w:rtl/>
        </w:rPr>
        <w:t>، وخارج</w:t>
      </w:r>
      <w:r w:rsidRPr="00C24CF9">
        <w:rPr>
          <w:vertAlign w:val="superscript"/>
          <w:rtl/>
        </w:rPr>
        <w:t>(</w:t>
      </w:r>
      <w:r w:rsidRPr="00C24CF9">
        <w:rPr>
          <w:rStyle w:val="a4"/>
          <w:rtl/>
        </w:rPr>
        <w:footnoteReference w:id="951"/>
      </w:r>
      <w:r w:rsidRPr="00C24CF9">
        <w:rPr>
          <w:vertAlign w:val="superscript"/>
          <w:rtl/>
        </w:rPr>
        <w:t>)</w:t>
      </w:r>
      <w:r w:rsidRPr="00C24CF9">
        <w:rPr>
          <w:rFonts w:hint="cs"/>
          <w:rtl/>
        </w:rPr>
        <w:t>، والكافر</w:t>
      </w:r>
      <w:r w:rsidRPr="00C24CF9">
        <w:rPr>
          <w:vertAlign w:val="superscript"/>
          <w:rtl/>
        </w:rPr>
        <w:t>(</w:t>
      </w:r>
      <w:r w:rsidRPr="00C24CF9">
        <w:rPr>
          <w:rStyle w:val="a4"/>
          <w:rtl/>
        </w:rPr>
        <w:footnoteReference w:id="952"/>
      </w:r>
      <w:r w:rsidRPr="00C24CF9">
        <w:rPr>
          <w:vertAlign w:val="superscript"/>
          <w:rtl/>
        </w:rPr>
        <w:t>)</w:t>
      </w:r>
      <w:r w:rsidRPr="00C24CF9">
        <w:rPr>
          <w:rFonts w:hint="cs"/>
          <w:rtl/>
        </w:rPr>
        <w:t>، والفاجر</w:t>
      </w:r>
      <w:r w:rsidRPr="00C24CF9">
        <w:rPr>
          <w:vertAlign w:val="superscript"/>
          <w:rtl/>
        </w:rPr>
        <w:t>(</w:t>
      </w:r>
      <w:r w:rsidRPr="00C24CF9">
        <w:rPr>
          <w:rStyle w:val="a4"/>
          <w:rtl/>
        </w:rPr>
        <w:footnoteReference w:id="953"/>
      </w:r>
      <w:r w:rsidRPr="00C24CF9">
        <w:rPr>
          <w:vertAlign w:val="superscript"/>
          <w:rtl/>
        </w:rPr>
        <w:t>)</w:t>
      </w:r>
      <w:r w:rsidRPr="00C24CF9">
        <w:rPr>
          <w:rFonts w:hint="cs"/>
          <w:rtl/>
        </w:rPr>
        <w:t xml:space="preserve"> والصالح</w:t>
      </w:r>
      <w:r w:rsidRPr="00C24CF9">
        <w:rPr>
          <w:vertAlign w:val="superscript"/>
          <w:rtl/>
        </w:rPr>
        <w:t>(</w:t>
      </w:r>
      <w:r w:rsidRPr="00C24CF9">
        <w:rPr>
          <w:rStyle w:val="a4"/>
          <w:rtl/>
        </w:rPr>
        <w:footnoteReference w:id="954"/>
      </w:r>
      <w:r w:rsidRPr="00C24CF9">
        <w:rPr>
          <w:vertAlign w:val="superscript"/>
          <w:rtl/>
        </w:rPr>
        <w:t>)</w:t>
      </w:r>
      <w:r w:rsidRPr="00C24CF9">
        <w:rPr>
          <w:rFonts w:hint="cs"/>
          <w:rtl/>
        </w:rPr>
        <w:t xml:space="preserve">) </w:t>
      </w:r>
    </w:p>
    <w:p w:rsidR="0074295B" w:rsidRPr="00C24CF9" w:rsidRDefault="0074295B" w:rsidP="0074295B">
      <w:pPr>
        <w:pStyle w:val="10"/>
        <w:rPr>
          <w:rtl/>
        </w:rPr>
      </w:pPr>
      <w:r w:rsidRPr="00C24CF9">
        <w:rPr>
          <w:rFonts w:hint="cs"/>
          <w:rtl/>
        </w:rPr>
        <w:t>وجاء المعتل في: (الواقع، والقائم</w:t>
      </w:r>
      <w:r w:rsidRPr="00C24CF9">
        <w:rPr>
          <w:vertAlign w:val="superscript"/>
          <w:rtl/>
        </w:rPr>
        <w:t>(</w:t>
      </w:r>
      <w:r w:rsidRPr="00C24CF9">
        <w:rPr>
          <w:rStyle w:val="a4"/>
          <w:rtl/>
        </w:rPr>
        <w:footnoteReference w:id="955"/>
      </w:r>
      <w:r w:rsidRPr="00C24CF9">
        <w:rPr>
          <w:vertAlign w:val="superscript"/>
          <w:rtl/>
        </w:rPr>
        <w:t>)</w:t>
      </w:r>
      <w:r w:rsidRPr="00C24CF9">
        <w:rPr>
          <w:rFonts w:hint="cs"/>
          <w:rtl/>
        </w:rPr>
        <w:t>، والعائد</w:t>
      </w:r>
      <w:r w:rsidRPr="00C24CF9">
        <w:rPr>
          <w:vertAlign w:val="superscript"/>
          <w:rtl/>
        </w:rPr>
        <w:t>(</w:t>
      </w:r>
      <w:r w:rsidRPr="00C24CF9">
        <w:rPr>
          <w:rStyle w:val="a4"/>
          <w:rtl/>
        </w:rPr>
        <w:footnoteReference w:id="956"/>
      </w:r>
      <w:r w:rsidRPr="00C24CF9">
        <w:rPr>
          <w:vertAlign w:val="superscript"/>
          <w:rtl/>
        </w:rPr>
        <w:t>)</w:t>
      </w:r>
      <w:r w:rsidRPr="00C24CF9">
        <w:rPr>
          <w:rFonts w:hint="cs"/>
          <w:rtl/>
        </w:rPr>
        <w:t>، والواجد</w:t>
      </w:r>
      <w:r w:rsidRPr="00C24CF9">
        <w:rPr>
          <w:vertAlign w:val="superscript"/>
          <w:rtl/>
        </w:rPr>
        <w:t>(</w:t>
      </w:r>
      <w:r w:rsidRPr="00C24CF9">
        <w:rPr>
          <w:rStyle w:val="a4"/>
          <w:rtl/>
        </w:rPr>
        <w:footnoteReference w:id="957"/>
      </w:r>
      <w:r w:rsidRPr="00C24CF9">
        <w:rPr>
          <w:vertAlign w:val="superscript"/>
          <w:rtl/>
        </w:rPr>
        <w:t>)</w:t>
      </w:r>
      <w:r w:rsidRPr="00C24CF9">
        <w:rPr>
          <w:rFonts w:hint="cs"/>
          <w:rtl/>
        </w:rPr>
        <w:t>، والمائلة</w:t>
      </w:r>
      <w:r w:rsidRPr="00C24CF9">
        <w:rPr>
          <w:vertAlign w:val="superscript"/>
          <w:rtl/>
        </w:rPr>
        <w:t>(</w:t>
      </w:r>
      <w:r w:rsidRPr="00C24CF9">
        <w:rPr>
          <w:rStyle w:val="a4"/>
          <w:rtl/>
        </w:rPr>
        <w:footnoteReference w:id="958"/>
      </w:r>
      <w:r w:rsidRPr="00C24CF9">
        <w:rPr>
          <w:vertAlign w:val="superscript"/>
          <w:rtl/>
        </w:rPr>
        <w:t>)</w:t>
      </w:r>
      <w:r w:rsidRPr="00C24CF9">
        <w:rPr>
          <w:rFonts w:hint="cs"/>
          <w:rtl/>
        </w:rPr>
        <w:t>، والعائرة، والصائم، والساعي</w:t>
      </w:r>
      <w:r w:rsidRPr="00C24CF9">
        <w:rPr>
          <w:vertAlign w:val="superscript"/>
          <w:rtl/>
        </w:rPr>
        <w:t>(</w:t>
      </w:r>
      <w:r w:rsidRPr="00C24CF9">
        <w:rPr>
          <w:rStyle w:val="a4"/>
          <w:rtl/>
        </w:rPr>
        <w:footnoteReference w:id="959"/>
      </w:r>
      <w:r w:rsidRPr="00C24CF9">
        <w:rPr>
          <w:vertAlign w:val="superscript"/>
          <w:rtl/>
        </w:rPr>
        <w:t>)</w:t>
      </w:r>
      <w:r w:rsidRPr="00C24CF9">
        <w:rPr>
          <w:rFonts w:hint="cs"/>
          <w:rtl/>
        </w:rPr>
        <w:t>), وقد أعلت العين في المعتل الأجوف مثل (عاوِد = عائِد، وعايِرة = عائرة) بقلب الواو والياء همزة، ويعلل ذلك أبو علي الفارسي</w:t>
      </w:r>
      <w:r w:rsidR="008F7295" w:rsidRPr="00C24CF9">
        <w:rPr>
          <w:rtl/>
        </w:rPr>
        <w:fldChar w:fldCharType="begin"/>
      </w:r>
      <w:r w:rsidRPr="00C24CF9">
        <w:instrText xml:space="preserve"> XE "</w:instrText>
      </w:r>
      <w:r w:rsidRPr="00C24CF9">
        <w:rPr>
          <w:rtl/>
        </w:rPr>
        <w:instrText>فهرس الأعلام:الفارسي</w:instrText>
      </w:r>
      <w:r w:rsidRPr="00C24CF9">
        <w:instrText xml:space="preserve">" </w:instrText>
      </w:r>
      <w:r w:rsidR="008F7295" w:rsidRPr="00C24CF9">
        <w:rPr>
          <w:rtl/>
        </w:rPr>
        <w:fldChar w:fldCharType="end"/>
      </w:r>
      <w:r w:rsidRPr="00C24CF9">
        <w:rPr>
          <w:rFonts w:hint="cs"/>
          <w:rtl/>
        </w:rPr>
        <w:t xml:space="preserve"> فيقول: "فأما اسم الفاعل من هذه الأفعال المعتلة عيناتها، فإنها تعتل كما اعتلت أفعالها، واعتلالها... بالقلب همزة لوقوعها قريبا</w:t>
      </w:r>
      <w:r w:rsidR="00570539" w:rsidRPr="00C24CF9">
        <w:rPr>
          <w:rFonts w:hint="cs"/>
          <w:rtl/>
        </w:rPr>
        <w:t>ً</w:t>
      </w:r>
      <w:r w:rsidRPr="00C24CF9">
        <w:rPr>
          <w:rFonts w:hint="cs"/>
          <w:rtl/>
        </w:rPr>
        <w:t xml:space="preserve"> من الطرف بعد ألف زائدة فأُعِلّ اعلالَ قضاء وشقاء ونحوه... وذلك  قولهم: قائل، وبائع"</w:t>
      </w:r>
      <w:r w:rsidRPr="00C24CF9">
        <w:rPr>
          <w:vertAlign w:val="superscript"/>
          <w:rtl/>
        </w:rPr>
        <w:t>(</w:t>
      </w:r>
      <w:r w:rsidRPr="00C24CF9">
        <w:rPr>
          <w:rStyle w:val="a4"/>
          <w:rtl/>
        </w:rPr>
        <w:footnoteReference w:id="960"/>
      </w:r>
      <w:r w:rsidRPr="00C24CF9">
        <w:rPr>
          <w:vertAlign w:val="superscript"/>
          <w:rtl/>
        </w:rPr>
        <w:t>)</w:t>
      </w:r>
    </w:p>
    <w:p w:rsidR="0074295B" w:rsidRPr="0025394D" w:rsidRDefault="0074295B" w:rsidP="00DF5184">
      <w:pPr>
        <w:pStyle w:val="2"/>
        <w:rPr>
          <w:rFonts w:cs="Traditional Arabic"/>
          <w:sz w:val="36"/>
          <w:szCs w:val="36"/>
          <w:rtl/>
        </w:rPr>
      </w:pPr>
      <w:bookmarkStart w:id="727" w:name="_Toc303366953"/>
      <w:bookmarkStart w:id="728" w:name="_Toc303367691"/>
      <w:bookmarkStart w:id="729" w:name="_Toc306912149"/>
      <w:bookmarkStart w:id="730" w:name="_Toc306983153"/>
      <w:bookmarkStart w:id="731" w:name="_Toc313750408"/>
      <w:bookmarkStart w:id="732" w:name="_Toc313773160"/>
      <w:r w:rsidRPr="0025394D">
        <w:rPr>
          <w:rFonts w:cs="Traditional Arabic" w:hint="cs"/>
          <w:sz w:val="36"/>
          <w:szCs w:val="36"/>
          <w:rtl/>
        </w:rPr>
        <w:t>3- فَعِل المتعدي:</w:t>
      </w:r>
      <w:bookmarkEnd w:id="727"/>
      <w:bookmarkEnd w:id="728"/>
      <w:bookmarkEnd w:id="729"/>
      <w:bookmarkEnd w:id="730"/>
      <w:bookmarkEnd w:id="731"/>
      <w:bookmarkEnd w:id="732"/>
    </w:p>
    <w:p w:rsidR="00257370" w:rsidRPr="00C24CF9" w:rsidRDefault="004D6EBB" w:rsidP="00257370">
      <w:pPr>
        <w:pStyle w:val="10"/>
        <w:rPr>
          <w:rtl/>
        </w:rPr>
      </w:pPr>
      <w:r w:rsidRPr="00C24CF9">
        <w:rPr>
          <w:rFonts w:hint="cs"/>
          <w:rtl/>
        </w:rPr>
        <w:t xml:space="preserve">ورداسم الفاعل </w:t>
      </w:r>
      <w:r w:rsidR="0074295B" w:rsidRPr="00C24CF9">
        <w:rPr>
          <w:rFonts w:hint="cs"/>
          <w:rtl/>
        </w:rPr>
        <w:t>من باب فَعِل المتعدي في هذه الأمثال صحيحا</w:t>
      </w:r>
      <w:r w:rsidR="00570539" w:rsidRPr="00C24CF9">
        <w:rPr>
          <w:rFonts w:hint="cs"/>
          <w:rtl/>
        </w:rPr>
        <w:t>ً</w:t>
      </w:r>
      <w:r w:rsidR="0074295B" w:rsidRPr="00C24CF9">
        <w:rPr>
          <w:rFonts w:hint="cs"/>
          <w:rtl/>
        </w:rPr>
        <w:t xml:space="preserve">، وذلك: </w:t>
      </w:r>
      <w:r w:rsidR="0074295B" w:rsidRPr="00C24CF9">
        <w:rPr>
          <w:rFonts w:hint="cs"/>
          <w:rtl/>
        </w:rPr>
        <w:lastRenderedPageBreak/>
        <w:t>(لابس</w:t>
      </w:r>
      <w:r w:rsidR="0074295B" w:rsidRPr="00C24CF9">
        <w:rPr>
          <w:vertAlign w:val="superscript"/>
          <w:rtl/>
        </w:rPr>
        <w:t>(</w:t>
      </w:r>
      <w:r w:rsidR="0074295B" w:rsidRPr="00C24CF9">
        <w:rPr>
          <w:rStyle w:val="a4"/>
          <w:rtl/>
        </w:rPr>
        <w:footnoteReference w:id="961"/>
      </w:r>
      <w:r w:rsidR="0074295B" w:rsidRPr="00C24CF9">
        <w:rPr>
          <w:vertAlign w:val="superscript"/>
          <w:rtl/>
        </w:rPr>
        <w:t>)</w:t>
      </w:r>
      <w:r w:rsidR="0074295B" w:rsidRPr="00C24CF9">
        <w:rPr>
          <w:rFonts w:hint="cs"/>
          <w:rtl/>
        </w:rPr>
        <w:t xml:space="preserve">، </w:t>
      </w:r>
    </w:p>
    <w:p w:rsidR="0074295B" w:rsidRPr="00C24CF9" w:rsidRDefault="0074295B" w:rsidP="00257370">
      <w:pPr>
        <w:pStyle w:val="10"/>
        <w:rPr>
          <w:rtl/>
        </w:rPr>
      </w:pPr>
      <w:r w:rsidRPr="00C24CF9">
        <w:rPr>
          <w:rFonts w:hint="cs"/>
          <w:rtl/>
        </w:rPr>
        <w:t>وحافظ</w:t>
      </w:r>
      <w:r w:rsidRPr="00C24CF9">
        <w:rPr>
          <w:vertAlign w:val="superscript"/>
          <w:rtl/>
        </w:rPr>
        <w:t>(</w:t>
      </w:r>
      <w:r w:rsidRPr="00C24CF9">
        <w:rPr>
          <w:rStyle w:val="a4"/>
          <w:rtl/>
        </w:rPr>
        <w:footnoteReference w:id="962"/>
      </w:r>
      <w:r w:rsidRPr="00C24CF9">
        <w:rPr>
          <w:vertAlign w:val="superscript"/>
          <w:rtl/>
        </w:rPr>
        <w:t>)</w:t>
      </w:r>
      <w:r w:rsidRPr="00C24CF9">
        <w:rPr>
          <w:rFonts w:hint="cs"/>
          <w:rtl/>
        </w:rPr>
        <w:t>، وصاحب</w:t>
      </w:r>
      <w:r w:rsidRPr="00C24CF9">
        <w:rPr>
          <w:vertAlign w:val="superscript"/>
          <w:rtl/>
        </w:rPr>
        <w:t>(</w:t>
      </w:r>
      <w:r w:rsidRPr="00C24CF9">
        <w:rPr>
          <w:rStyle w:val="a4"/>
          <w:rtl/>
        </w:rPr>
        <w:footnoteReference w:id="963"/>
      </w:r>
      <w:r w:rsidRPr="00C24CF9">
        <w:rPr>
          <w:vertAlign w:val="superscript"/>
          <w:rtl/>
        </w:rPr>
        <w:t>)</w:t>
      </w:r>
      <w:r w:rsidRPr="00C24CF9">
        <w:rPr>
          <w:rFonts w:hint="cs"/>
          <w:rtl/>
        </w:rPr>
        <w:t>، وسامع</w:t>
      </w:r>
      <w:r w:rsidRPr="00C24CF9">
        <w:rPr>
          <w:vertAlign w:val="superscript"/>
          <w:rtl/>
        </w:rPr>
        <w:t>(</w:t>
      </w:r>
      <w:r w:rsidRPr="00C24CF9">
        <w:rPr>
          <w:rStyle w:val="a4"/>
          <w:rtl/>
        </w:rPr>
        <w:footnoteReference w:id="964"/>
      </w:r>
      <w:r w:rsidRPr="00C24CF9">
        <w:rPr>
          <w:vertAlign w:val="superscript"/>
          <w:rtl/>
        </w:rPr>
        <w:t>)</w:t>
      </w:r>
      <w:r w:rsidRPr="00C24CF9">
        <w:rPr>
          <w:rFonts w:hint="cs"/>
          <w:rtl/>
        </w:rPr>
        <w:t xml:space="preserve">) وورد المعتل في قوله </w:t>
      </w:r>
      <w:r w:rsidRPr="00C24CF9">
        <w:rPr>
          <w:rtl/>
        </w:rPr>
        <w:t>صلى الله عليه وسلم</w:t>
      </w:r>
      <w:r w:rsidRPr="00C24CF9">
        <w:rPr>
          <w:rFonts w:hint="cs"/>
          <w:rtl/>
        </w:rPr>
        <w:t xml:space="preserve">: </w:t>
      </w:r>
      <w:r w:rsidRPr="00C24CF9">
        <w:rPr>
          <w:rtl/>
        </w:rPr>
        <w:t xml:space="preserve">(وَنِسَاءٌ </w:t>
      </w:r>
      <w:r w:rsidRPr="00C24CF9">
        <w:rPr>
          <w:u w:val="single"/>
          <w:rtl/>
        </w:rPr>
        <w:t>كَاسِيَاتٌ</w:t>
      </w:r>
      <w:r w:rsidRPr="00C24CF9">
        <w:rPr>
          <w:rtl/>
        </w:rPr>
        <w:t xml:space="preserve"> عَارِيَاتٌ مُمِيلَاتٌ، مَائِلَاتٌ)</w:t>
      </w:r>
      <w:r w:rsidRPr="00C24CF9">
        <w:rPr>
          <w:vertAlign w:val="superscript"/>
          <w:rtl/>
        </w:rPr>
        <w:t>(</w:t>
      </w:r>
      <w:r w:rsidRPr="00C24CF9">
        <w:rPr>
          <w:rStyle w:val="a4"/>
          <w:rtl/>
        </w:rPr>
        <w:footnoteReference w:id="965"/>
      </w:r>
      <w:r w:rsidRPr="00C24CF9">
        <w:rPr>
          <w:vertAlign w:val="superscript"/>
          <w:rtl/>
        </w:rPr>
        <w:t>)</w:t>
      </w:r>
    </w:p>
    <w:p w:rsidR="0074295B" w:rsidRPr="00C24CF9" w:rsidRDefault="0074295B" w:rsidP="00DA5AD7">
      <w:pPr>
        <w:pStyle w:val="10"/>
        <w:rPr>
          <w:rtl/>
        </w:rPr>
      </w:pPr>
      <w:r w:rsidRPr="00C24CF9">
        <w:rPr>
          <w:rFonts w:hint="cs"/>
          <w:rtl/>
        </w:rPr>
        <w:t xml:space="preserve">فـ(كاسيات) جمع كاسية، والفعل منه: </w:t>
      </w:r>
      <w:r w:rsidRPr="00C24CF9">
        <w:rPr>
          <w:rtl/>
        </w:rPr>
        <w:t>كس</w:t>
      </w:r>
      <w:r w:rsidRPr="00C24CF9">
        <w:rPr>
          <w:rFonts w:hint="cs"/>
          <w:rtl/>
        </w:rPr>
        <w:t>ِ</w:t>
      </w:r>
      <w:r w:rsidRPr="00C24CF9">
        <w:rPr>
          <w:rtl/>
        </w:rPr>
        <w:t>ي</w:t>
      </w:r>
      <w:r w:rsidRPr="00C24CF9">
        <w:rPr>
          <w:rFonts w:hint="cs"/>
          <w:rtl/>
        </w:rPr>
        <w:t>-</w:t>
      </w:r>
      <w:r w:rsidRPr="00C24CF9">
        <w:rPr>
          <w:rtl/>
        </w:rPr>
        <w:t>بكسر السين</w:t>
      </w:r>
      <w:r w:rsidRPr="00C24CF9">
        <w:rPr>
          <w:rFonts w:hint="cs"/>
          <w:rtl/>
        </w:rPr>
        <w:t>-</w:t>
      </w:r>
      <w:r w:rsidRPr="00C24CF9">
        <w:rPr>
          <w:rtl/>
        </w:rPr>
        <w:t xml:space="preserve"> يكس</w:t>
      </w:r>
      <w:r w:rsidRPr="00C24CF9">
        <w:rPr>
          <w:rFonts w:hint="cs"/>
          <w:rtl/>
        </w:rPr>
        <w:t>َ</w:t>
      </w:r>
      <w:r w:rsidRPr="00C24CF9">
        <w:rPr>
          <w:rtl/>
        </w:rPr>
        <w:t>ى فهو كاس</w:t>
      </w:r>
      <w:r w:rsidRPr="00C24CF9">
        <w:rPr>
          <w:rFonts w:hint="cs"/>
          <w:rtl/>
        </w:rPr>
        <w:t>ٍ</w:t>
      </w:r>
      <w:r w:rsidRPr="00C24CF9">
        <w:rPr>
          <w:vertAlign w:val="superscript"/>
          <w:rtl/>
        </w:rPr>
        <w:t>(</w:t>
      </w:r>
      <w:r w:rsidRPr="00C24CF9">
        <w:rPr>
          <w:rStyle w:val="a4"/>
          <w:rtl/>
        </w:rPr>
        <w:footnoteReference w:id="966"/>
      </w:r>
      <w:r w:rsidRPr="00C24CF9">
        <w:rPr>
          <w:vertAlign w:val="superscript"/>
          <w:rtl/>
        </w:rPr>
        <w:t>)</w:t>
      </w:r>
      <w:r w:rsidR="00570539" w:rsidRPr="00C24CF9">
        <w:rPr>
          <w:rFonts w:hint="cs"/>
          <w:rtl/>
        </w:rPr>
        <w:t>.</w:t>
      </w:r>
    </w:p>
    <w:p w:rsidR="0074295B" w:rsidRPr="0025394D" w:rsidRDefault="0074295B" w:rsidP="00DF5184">
      <w:pPr>
        <w:pStyle w:val="2"/>
        <w:rPr>
          <w:rFonts w:cs="Traditional Arabic"/>
          <w:sz w:val="36"/>
          <w:szCs w:val="36"/>
          <w:rtl/>
        </w:rPr>
      </w:pPr>
      <w:bookmarkStart w:id="733" w:name="_Toc303366954"/>
      <w:bookmarkStart w:id="734" w:name="_Toc303367692"/>
      <w:bookmarkStart w:id="735" w:name="_Toc306912150"/>
      <w:bookmarkStart w:id="736" w:name="_Toc306983154"/>
      <w:bookmarkStart w:id="737" w:name="_Toc313750409"/>
      <w:bookmarkStart w:id="738" w:name="_Toc313773161"/>
      <w:r w:rsidRPr="0025394D">
        <w:rPr>
          <w:rFonts w:cs="Traditional Arabic" w:hint="cs"/>
          <w:sz w:val="36"/>
          <w:szCs w:val="36"/>
          <w:rtl/>
        </w:rPr>
        <w:t>4- فَعِل اللازم:</w:t>
      </w:r>
      <w:bookmarkEnd w:id="733"/>
      <w:bookmarkEnd w:id="734"/>
      <w:bookmarkEnd w:id="735"/>
      <w:bookmarkEnd w:id="736"/>
      <w:bookmarkEnd w:id="737"/>
      <w:bookmarkEnd w:id="738"/>
    </w:p>
    <w:p w:rsidR="00BC2DFA" w:rsidRPr="00C24CF9" w:rsidRDefault="0074295B" w:rsidP="0074295B">
      <w:pPr>
        <w:pStyle w:val="10"/>
        <w:rPr>
          <w:rtl/>
        </w:rPr>
      </w:pPr>
      <w:r w:rsidRPr="00C24CF9">
        <w:rPr>
          <w:rFonts w:hint="cs"/>
          <w:rtl/>
        </w:rPr>
        <w:t>مجيء بناء (فاعل) قليل في الوصف من فَعِل المكسور العين اللازم، نحو: سلِم فهو سالم</w:t>
      </w:r>
      <w:r w:rsidRPr="00C24CF9">
        <w:rPr>
          <w:vertAlign w:val="superscript"/>
          <w:rtl/>
        </w:rPr>
        <w:t>(</w:t>
      </w:r>
      <w:r w:rsidRPr="00C24CF9">
        <w:rPr>
          <w:rStyle w:val="a4"/>
          <w:rtl/>
        </w:rPr>
        <w:footnoteReference w:id="967"/>
      </w:r>
      <w:r w:rsidRPr="00C24CF9">
        <w:rPr>
          <w:vertAlign w:val="superscript"/>
          <w:rtl/>
        </w:rPr>
        <w:t>)</w:t>
      </w:r>
      <w:r w:rsidR="00BC2DFA" w:rsidRPr="00C24CF9">
        <w:rPr>
          <w:rFonts w:hint="cs"/>
          <w:rtl/>
        </w:rPr>
        <w:t>.</w:t>
      </w:r>
    </w:p>
    <w:p w:rsidR="0074295B" w:rsidRPr="00C24CF9" w:rsidRDefault="0074295B" w:rsidP="0074295B">
      <w:pPr>
        <w:pStyle w:val="10"/>
        <w:rPr>
          <w:rtl/>
        </w:rPr>
      </w:pPr>
      <w:r w:rsidRPr="00C24CF9">
        <w:rPr>
          <w:rFonts w:hint="cs"/>
          <w:rtl/>
        </w:rPr>
        <w:t>ولم يرد في أمثال الصحيحين إلا معتلا</w:t>
      </w:r>
      <w:r w:rsidR="00570539" w:rsidRPr="00C24CF9">
        <w:rPr>
          <w:rFonts w:hint="cs"/>
          <w:rtl/>
        </w:rPr>
        <w:t>ً</w:t>
      </w:r>
      <w:r w:rsidRPr="00C24CF9">
        <w:rPr>
          <w:rFonts w:hint="cs"/>
          <w:rtl/>
        </w:rPr>
        <w:t xml:space="preserve"> وذلك: (نائِم</w:t>
      </w:r>
      <w:r w:rsidRPr="00C24CF9">
        <w:rPr>
          <w:spacing w:val="-8"/>
          <w:vertAlign w:val="superscript"/>
          <w:rtl/>
        </w:rPr>
        <w:t>(</w:t>
      </w:r>
      <w:r w:rsidRPr="00C24CF9">
        <w:rPr>
          <w:rStyle w:val="a4"/>
          <w:spacing w:val="-8"/>
          <w:rtl/>
        </w:rPr>
        <w:footnoteReference w:id="968"/>
      </w:r>
      <w:r w:rsidRPr="00C24CF9">
        <w:rPr>
          <w:spacing w:val="-8"/>
          <w:vertAlign w:val="superscript"/>
          <w:rtl/>
        </w:rPr>
        <w:t>)</w:t>
      </w:r>
      <w:r w:rsidRPr="00C24CF9">
        <w:rPr>
          <w:rFonts w:hint="cs"/>
          <w:rtl/>
        </w:rPr>
        <w:t>، وعار</w:t>
      </w:r>
      <w:r w:rsidRPr="00C24CF9">
        <w:rPr>
          <w:vertAlign w:val="superscript"/>
          <w:rtl/>
        </w:rPr>
        <w:t>(</w:t>
      </w:r>
      <w:r w:rsidRPr="00C24CF9">
        <w:rPr>
          <w:rStyle w:val="a4"/>
          <w:rtl/>
        </w:rPr>
        <w:footnoteReference w:id="969"/>
      </w:r>
      <w:r w:rsidRPr="00C24CF9">
        <w:rPr>
          <w:vertAlign w:val="superscript"/>
          <w:rtl/>
        </w:rPr>
        <w:t>)</w:t>
      </w:r>
      <w:r w:rsidRPr="00C24CF9">
        <w:rPr>
          <w:rFonts w:hint="cs"/>
          <w:rtl/>
        </w:rPr>
        <w:t>)، فهذا الاسمان من باب (فعِل يفعَل) اللازم، جاء في المصباح: "</w:t>
      </w:r>
      <w:r w:rsidRPr="00C24CF9">
        <w:rPr>
          <w:rtl/>
        </w:rPr>
        <w:t>عر</w:t>
      </w:r>
      <w:r w:rsidRPr="00C24CF9">
        <w:rPr>
          <w:rFonts w:hint="cs"/>
          <w:rtl/>
        </w:rPr>
        <w:t>ِ</w:t>
      </w:r>
      <w:r w:rsidRPr="00C24CF9">
        <w:rPr>
          <w:rtl/>
        </w:rPr>
        <w:t>ي الرجل من ثيابه يعر</w:t>
      </w:r>
      <w:r w:rsidRPr="00C24CF9">
        <w:rPr>
          <w:rFonts w:hint="cs"/>
          <w:rtl/>
        </w:rPr>
        <w:t>َ</w:t>
      </w:r>
      <w:r w:rsidRPr="00C24CF9">
        <w:rPr>
          <w:rtl/>
        </w:rPr>
        <w:t>ى</w:t>
      </w:r>
      <w:r w:rsidRPr="00C24CF9">
        <w:rPr>
          <w:rFonts w:hint="cs"/>
          <w:rtl/>
        </w:rPr>
        <w:t>،-</w:t>
      </w:r>
      <w:r w:rsidRPr="00C24CF9">
        <w:rPr>
          <w:rtl/>
        </w:rPr>
        <w:t>من باب ت</w:t>
      </w:r>
      <w:r w:rsidRPr="00C24CF9">
        <w:rPr>
          <w:rFonts w:hint="cs"/>
          <w:rtl/>
        </w:rPr>
        <w:t>َ</w:t>
      </w:r>
      <w:r w:rsidRPr="00C24CF9">
        <w:rPr>
          <w:rtl/>
        </w:rPr>
        <w:t>ع</w:t>
      </w:r>
      <w:r w:rsidRPr="00C24CF9">
        <w:rPr>
          <w:rFonts w:hint="cs"/>
          <w:rtl/>
        </w:rPr>
        <w:t>ِ</w:t>
      </w:r>
      <w:r w:rsidRPr="00C24CF9">
        <w:rPr>
          <w:rtl/>
        </w:rPr>
        <w:t>ب</w:t>
      </w:r>
      <w:r w:rsidRPr="00C24CF9">
        <w:rPr>
          <w:rFonts w:hint="cs"/>
          <w:rtl/>
        </w:rPr>
        <w:t>-</w:t>
      </w:r>
      <w:r w:rsidRPr="00C24CF9">
        <w:rPr>
          <w:rtl/>
        </w:rPr>
        <w:t xml:space="preserve"> فهو عار</w:t>
      </w:r>
      <w:r w:rsidRPr="00C24CF9">
        <w:rPr>
          <w:rFonts w:hint="cs"/>
          <w:rtl/>
        </w:rPr>
        <w:t>ٍ</w:t>
      </w:r>
      <w:r w:rsidRPr="00C24CF9">
        <w:rPr>
          <w:rtl/>
        </w:rPr>
        <w:t xml:space="preserve"> وعريان وامرأة عارية وعريانة وقوم عراة ونساء عاريات</w:t>
      </w:r>
      <w:r w:rsidRPr="00C24CF9">
        <w:rPr>
          <w:rFonts w:hint="cs"/>
          <w:rtl/>
        </w:rPr>
        <w:t>". وفيه أيضا: "</w:t>
      </w:r>
      <w:r w:rsidRPr="00C24CF9">
        <w:rPr>
          <w:rtl/>
        </w:rPr>
        <w:t>نام ينام من باب ت</w:t>
      </w:r>
      <w:r w:rsidRPr="00C24CF9">
        <w:rPr>
          <w:rFonts w:hint="cs"/>
          <w:rtl/>
        </w:rPr>
        <w:t>َ</w:t>
      </w:r>
      <w:r w:rsidRPr="00C24CF9">
        <w:rPr>
          <w:rtl/>
        </w:rPr>
        <w:t>ع</w:t>
      </w:r>
      <w:r w:rsidRPr="00C24CF9">
        <w:rPr>
          <w:rFonts w:hint="cs"/>
          <w:rtl/>
        </w:rPr>
        <w:t>ِ</w:t>
      </w:r>
      <w:r w:rsidRPr="00C24CF9">
        <w:rPr>
          <w:rtl/>
        </w:rPr>
        <w:t>ب</w:t>
      </w:r>
      <w:r w:rsidRPr="00C24CF9">
        <w:rPr>
          <w:rFonts w:hint="cs"/>
          <w:rtl/>
        </w:rPr>
        <w:t>...</w:t>
      </w:r>
      <w:r w:rsidRPr="00C24CF9">
        <w:rPr>
          <w:rtl/>
        </w:rPr>
        <w:t xml:space="preserve"> فهو </w:t>
      </w:r>
      <w:r w:rsidRPr="00C24CF9">
        <w:rPr>
          <w:rFonts w:hint="cs"/>
          <w:rtl/>
        </w:rPr>
        <w:t>(</w:t>
      </w:r>
      <w:r w:rsidRPr="00C24CF9">
        <w:rPr>
          <w:rtl/>
        </w:rPr>
        <w:t>نائم</w:t>
      </w:r>
      <w:r w:rsidRPr="00C24CF9">
        <w:rPr>
          <w:rFonts w:hint="cs"/>
          <w:rtl/>
        </w:rPr>
        <w:t>)</w:t>
      </w:r>
      <w:r w:rsidRPr="00C24CF9">
        <w:rPr>
          <w:rtl/>
        </w:rPr>
        <w:t xml:space="preserve"> والجمع</w:t>
      </w:r>
      <w:r w:rsidRPr="00C24CF9">
        <w:rPr>
          <w:rFonts w:hint="cs"/>
          <w:rtl/>
        </w:rPr>
        <w:t>:</w:t>
      </w:r>
      <w:r w:rsidRPr="00C24CF9">
        <w:rPr>
          <w:rtl/>
        </w:rPr>
        <w:t xml:space="preserve"> ن</w:t>
      </w:r>
      <w:r w:rsidRPr="00C24CF9">
        <w:rPr>
          <w:rFonts w:hint="cs"/>
          <w:rtl/>
        </w:rPr>
        <w:t>ُ</w:t>
      </w:r>
      <w:r w:rsidRPr="00C24CF9">
        <w:rPr>
          <w:rtl/>
        </w:rPr>
        <w:t>و</w:t>
      </w:r>
      <w:r w:rsidRPr="00C24CF9">
        <w:rPr>
          <w:rFonts w:hint="cs"/>
          <w:rtl/>
        </w:rPr>
        <w:t>ّ</w:t>
      </w:r>
      <w:r w:rsidRPr="00C24CF9">
        <w:rPr>
          <w:rtl/>
        </w:rPr>
        <w:t>م</w:t>
      </w:r>
      <w:r w:rsidRPr="00C24CF9">
        <w:rPr>
          <w:rFonts w:hint="cs"/>
          <w:rtl/>
        </w:rPr>
        <w:t>"</w:t>
      </w:r>
      <w:r w:rsidRPr="00C24CF9">
        <w:rPr>
          <w:vertAlign w:val="superscript"/>
          <w:rtl/>
        </w:rPr>
        <w:t>(</w:t>
      </w:r>
      <w:r w:rsidRPr="00C24CF9">
        <w:rPr>
          <w:rStyle w:val="a4"/>
          <w:rtl/>
        </w:rPr>
        <w:footnoteReference w:id="970"/>
      </w:r>
      <w:r w:rsidRPr="00C24CF9">
        <w:rPr>
          <w:vertAlign w:val="superscript"/>
          <w:rtl/>
        </w:rPr>
        <w:t>)</w:t>
      </w:r>
    </w:p>
    <w:p w:rsidR="00217CB6" w:rsidRPr="00C24CF9" w:rsidRDefault="0074295B" w:rsidP="00217CB6">
      <w:pPr>
        <w:pStyle w:val="10"/>
        <w:rPr>
          <w:rtl/>
        </w:rPr>
      </w:pPr>
      <w:r w:rsidRPr="00C24CF9">
        <w:rPr>
          <w:rFonts w:hint="cs"/>
          <w:rtl/>
        </w:rPr>
        <w:t>هذا مجمل ما ورد في هذه الأمثال من اسم الفاعل الثلاثي الذي جاء على وزن (فاعل)</w:t>
      </w:r>
      <w:r w:rsidR="00217CB6" w:rsidRPr="00C24CF9">
        <w:rPr>
          <w:rFonts w:hint="cs"/>
          <w:rtl/>
        </w:rPr>
        <w:t>.</w:t>
      </w:r>
    </w:p>
    <w:p w:rsidR="0074295B" w:rsidRPr="0025394D" w:rsidRDefault="0074295B" w:rsidP="0074295B">
      <w:pPr>
        <w:pStyle w:val="2"/>
        <w:rPr>
          <w:rFonts w:cs="Traditional Arabic"/>
          <w:sz w:val="36"/>
          <w:szCs w:val="36"/>
          <w:rtl/>
        </w:rPr>
      </w:pPr>
      <w:bookmarkStart w:id="739" w:name="_Toc303366955"/>
      <w:bookmarkStart w:id="740" w:name="_Toc303367693"/>
      <w:bookmarkStart w:id="741" w:name="_Toc303369008"/>
      <w:bookmarkStart w:id="742" w:name="_Toc306912151"/>
      <w:bookmarkStart w:id="743" w:name="_Toc306983155"/>
      <w:bookmarkStart w:id="744" w:name="_Toc313750410"/>
      <w:bookmarkStart w:id="745" w:name="_Toc313773162"/>
      <w:r w:rsidRPr="0025394D">
        <w:rPr>
          <w:rFonts w:cs="Traditional Arabic" w:hint="cs"/>
          <w:sz w:val="36"/>
          <w:szCs w:val="36"/>
          <w:rtl/>
        </w:rPr>
        <w:t>اسم الفاعل المشتق من العدد</w:t>
      </w:r>
      <w:bookmarkEnd w:id="739"/>
      <w:bookmarkEnd w:id="740"/>
      <w:bookmarkEnd w:id="741"/>
      <w:r w:rsidRPr="0025394D">
        <w:rPr>
          <w:rFonts w:cs="Traditional Arabic" w:hint="cs"/>
          <w:sz w:val="36"/>
          <w:szCs w:val="36"/>
          <w:rtl/>
        </w:rPr>
        <w:t xml:space="preserve"> في أمثال الصحيحين</w:t>
      </w:r>
      <w:bookmarkEnd w:id="742"/>
      <w:bookmarkEnd w:id="743"/>
      <w:bookmarkEnd w:id="744"/>
      <w:bookmarkEnd w:id="745"/>
    </w:p>
    <w:p w:rsidR="0074295B" w:rsidRPr="00C24CF9" w:rsidRDefault="0074295B" w:rsidP="00217CB6">
      <w:pPr>
        <w:pStyle w:val="10"/>
        <w:rPr>
          <w:rtl/>
        </w:rPr>
      </w:pPr>
      <w:r w:rsidRPr="00C24CF9">
        <w:rPr>
          <w:rFonts w:hint="cs"/>
          <w:rtl/>
        </w:rPr>
        <w:t xml:space="preserve">يشتق من العدد اسم فاعل يدل على ذلك العدد المشتق منه فيصاغ من واحد إلى </w:t>
      </w:r>
      <w:r w:rsidRPr="00C24CF9">
        <w:rPr>
          <w:rFonts w:hint="cs"/>
          <w:rtl/>
        </w:rPr>
        <w:lastRenderedPageBreak/>
        <w:t>عشرة على وزن (فاعل) للمذكر، وعلى وزن (فاعلة) للمؤنث</w:t>
      </w:r>
      <w:r w:rsidRPr="00C24CF9">
        <w:rPr>
          <w:vertAlign w:val="superscript"/>
          <w:rtl/>
        </w:rPr>
        <w:t>(</w:t>
      </w:r>
      <w:r w:rsidRPr="00C24CF9">
        <w:rPr>
          <w:rStyle w:val="a4"/>
          <w:rtl/>
        </w:rPr>
        <w:footnoteReference w:id="971"/>
      </w:r>
      <w:r w:rsidRPr="00C24CF9">
        <w:rPr>
          <w:vertAlign w:val="superscript"/>
          <w:rtl/>
        </w:rPr>
        <w:t>)</w:t>
      </w:r>
      <w:r w:rsidRPr="00C24CF9">
        <w:rPr>
          <w:rFonts w:hint="cs"/>
          <w:rtl/>
        </w:rPr>
        <w:t>." وذلك في أربعة مواضع، وهي:</w:t>
      </w:r>
    </w:p>
    <w:p w:rsidR="0074295B" w:rsidRPr="00C24CF9" w:rsidRDefault="0074295B" w:rsidP="005B0C94">
      <w:pPr>
        <w:pStyle w:val="10"/>
        <w:numPr>
          <w:ilvl w:val="0"/>
          <w:numId w:val="19"/>
        </w:numPr>
        <w:rPr>
          <w:spacing w:val="-6"/>
          <w:rtl/>
        </w:rPr>
      </w:pPr>
      <w:r w:rsidRPr="00C24CF9">
        <w:rPr>
          <w:rFonts w:hint="cs"/>
          <w:spacing w:val="-6"/>
          <w:rtl/>
        </w:rPr>
        <w:t xml:space="preserve">قوله </w:t>
      </w:r>
      <w:r w:rsidRPr="00C24CF9">
        <w:rPr>
          <w:spacing w:val="-6"/>
          <w:rtl/>
        </w:rPr>
        <w:t>صلى الله عليه وسلم</w:t>
      </w:r>
      <w:r w:rsidRPr="00C24CF9">
        <w:rPr>
          <w:rFonts w:hint="cs"/>
          <w:spacing w:val="-6"/>
          <w:rtl/>
        </w:rPr>
        <w:t xml:space="preserve">: </w:t>
      </w:r>
      <w:r w:rsidRPr="00C24CF9">
        <w:rPr>
          <w:spacing w:val="-6"/>
          <w:rtl/>
        </w:rPr>
        <w:t xml:space="preserve">(لَأَنْ يَهْدِيَ اللهُ بِكَ رَجُلًا </w:t>
      </w:r>
      <w:r w:rsidRPr="00C24CF9">
        <w:rPr>
          <w:spacing w:val="-6"/>
          <w:u w:val="single"/>
          <w:rtl/>
        </w:rPr>
        <w:t>وَاحِدًا</w:t>
      </w:r>
      <w:r w:rsidRPr="00C24CF9">
        <w:rPr>
          <w:spacing w:val="-6"/>
          <w:rtl/>
        </w:rPr>
        <w:t xml:space="preserve"> خَيْرٌ لَكَ مِنْ أَنْ يَكُون لَكَ حُمْرُ النَّعَمِ)</w:t>
      </w:r>
      <w:r w:rsidRPr="00C24CF9">
        <w:rPr>
          <w:spacing w:val="-6"/>
          <w:vertAlign w:val="superscript"/>
          <w:rtl/>
        </w:rPr>
        <w:t>(</w:t>
      </w:r>
      <w:r w:rsidRPr="00C24CF9">
        <w:rPr>
          <w:rStyle w:val="a4"/>
          <w:spacing w:val="-6"/>
          <w:rtl/>
        </w:rPr>
        <w:footnoteReference w:id="972"/>
      </w:r>
      <w:r w:rsidRPr="00C24CF9">
        <w:rPr>
          <w:spacing w:val="-6"/>
          <w:vertAlign w:val="superscript"/>
          <w:rtl/>
        </w:rPr>
        <w:t>)</w:t>
      </w:r>
    </w:p>
    <w:p w:rsidR="0074295B" w:rsidRPr="00C24CF9" w:rsidRDefault="0074295B" w:rsidP="005B0C94">
      <w:pPr>
        <w:pStyle w:val="10"/>
        <w:numPr>
          <w:ilvl w:val="0"/>
          <w:numId w:val="19"/>
        </w:numPr>
        <w:rPr>
          <w:rtl/>
        </w:rPr>
      </w:pPr>
      <w:r w:rsidRPr="00C24CF9">
        <w:rPr>
          <w:rFonts w:hint="cs"/>
          <w:rtl/>
        </w:rPr>
        <w:t xml:space="preserve">وقوله </w:t>
      </w:r>
      <w:r w:rsidRPr="00C24CF9">
        <w:rPr>
          <w:rtl/>
        </w:rPr>
        <w:t>صلى الله عليه وسلم</w:t>
      </w:r>
      <w:r w:rsidRPr="00C24CF9">
        <w:rPr>
          <w:rFonts w:hint="cs"/>
          <w:rtl/>
        </w:rPr>
        <w:t>: (</w:t>
      </w:r>
      <w:r w:rsidRPr="00C24CF9">
        <w:rPr>
          <w:rtl/>
        </w:rPr>
        <w:t>لاَ يُلْدَغُ المُؤْمِنُ مِنْ جُحْرٍ وَاحِدٍ مَرَّتَيْنِ)</w:t>
      </w:r>
      <w:r w:rsidRPr="00C24CF9">
        <w:rPr>
          <w:vertAlign w:val="superscript"/>
          <w:rtl/>
        </w:rPr>
        <w:t>(</w:t>
      </w:r>
      <w:r w:rsidRPr="00C24CF9">
        <w:rPr>
          <w:rStyle w:val="a4"/>
          <w:rtl/>
        </w:rPr>
        <w:footnoteReference w:id="973"/>
      </w:r>
      <w:r w:rsidRPr="00C24CF9">
        <w:rPr>
          <w:vertAlign w:val="superscript"/>
          <w:rtl/>
        </w:rPr>
        <w:t>)</w:t>
      </w:r>
      <w:r w:rsidRPr="00C24CF9">
        <w:rPr>
          <w:rFonts w:cs="Simplified Arabic" w:hint="cs"/>
          <w:rtl/>
        </w:rPr>
        <w:t>.</w:t>
      </w:r>
    </w:p>
    <w:p w:rsidR="0074295B" w:rsidRPr="00C24CF9" w:rsidRDefault="0074295B" w:rsidP="005B0C94">
      <w:pPr>
        <w:pStyle w:val="10"/>
        <w:numPr>
          <w:ilvl w:val="0"/>
          <w:numId w:val="19"/>
        </w:numPr>
        <w:rPr>
          <w:rFonts w:cs="Simplified Arabic"/>
          <w:rtl/>
        </w:rPr>
      </w:pPr>
      <w:r w:rsidRPr="00C24CF9">
        <w:rPr>
          <w:rFonts w:hint="cs"/>
          <w:rtl/>
        </w:rPr>
        <w:t xml:space="preserve">وقوله </w:t>
      </w:r>
      <w:r w:rsidRPr="00C24CF9">
        <w:rPr>
          <w:rtl/>
        </w:rPr>
        <w:t>صلى الله عليه وسلم</w:t>
      </w:r>
      <w:r w:rsidRPr="00C24CF9">
        <w:rPr>
          <w:rFonts w:hint="cs"/>
          <w:rtl/>
        </w:rPr>
        <w:t>: (</w:t>
      </w:r>
      <w:r w:rsidRPr="00C24CF9">
        <w:rPr>
          <w:rtl/>
        </w:rPr>
        <w:t>وَمَثَلُ الْمُنَافِقِ مَثَلُ الْأَرْزَةِ الْمُجْذِيَةِ الَّتِي لَا يُصِيبُهَا شَيْءٌ حَتَّى يَكُون انْجِعَافُهَا مَرَّةً وَاحِدَةً)</w:t>
      </w:r>
      <w:r w:rsidRPr="00C24CF9">
        <w:rPr>
          <w:vertAlign w:val="superscript"/>
          <w:rtl/>
        </w:rPr>
        <w:t xml:space="preserve"> (</w:t>
      </w:r>
      <w:r w:rsidRPr="00C24CF9">
        <w:rPr>
          <w:rStyle w:val="a4"/>
          <w:rtl/>
        </w:rPr>
        <w:footnoteReference w:id="974"/>
      </w:r>
      <w:r w:rsidRPr="00C24CF9">
        <w:rPr>
          <w:vertAlign w:val="superscript"/>
          <w:rtl/>
        </w:rPr>
        <w:t>)</w:t>
      </w:r>
      <w:r w:rsidRPr="00C24CF9">
        <w:rPr>
          <w:rFonts w:cs="Simplified Arabic" w:hint="cs"/>
          <w:rtl/>
        </w:rPr>
        <w:t>.</w:t>
      </w:r>
    </w:p>
    <w:p w:rsidR="0074295B" w:rsidRPr="00C24CF9" w:rsidRDefault="0074295B" w:rsidP="005B0C94">
      <w:pPr>
        <w:pStyle w:val="10"/>
        <w:numPr>
          <w:ilvl w:val="0"/>
          <w:numId w:val="19"/>
        </w:numPr>
        <w:rPr>
          <w:rFonts w:cs="Simplified Arabic"/>
          <w:rtl/>
        </w:rPr>
      </w:pPr>
      <w:r w:rsidRPr="00C24CF9">
        <w:rPr>
          <w:rFonts w:hint="cs"/>
          <w:rtl/>
        </w:rPr>
        <w:t xml:space="preserve">وقوله </w:t>
      </w:r>
      <w:r w:rsidRPr="00C24CF9">
        <w:rPr>
          <w:rtl/>
        </w:rPr>
        <w:t>صلى الله عليه وسلم</w:t>
      </w:r>
      <w:r w:rsidRPr="00C24CF9">
        <w:rPr>
          <w:rFonts w:hint="cs"/>
          <w:rtl/>
        </w:rPr>
        <w:t xml:space="preserve">: </w:t>
      </w:r>
      <w:r w:rsidRPr="00C24CF9">
        <w:rPr>
          <w:rtl/>
        </w:rPr>
        <w:t xml:space="preserve">(لَوْ كَانَ لِابْنِ آدَمَ وَادِيَانِ مِنْ مَالٍ لاَبْتَغَى </w:t>
      </w:r>
      <w:r w:rsidRPr="00C24CF9">
        <w:rPr>
          <w:u w:val="single"/>
          <w:rtl/>
        </w:rPr>
        <w:t>ثَالِثًا</w:t>
      </w:r>
      <w:r w:rsidRPr="00C24CF9">
        <w:rPr>
          <w:rtl/>
        </w:rPr>
        <w:t>)</w:t>
      </w:r>
      <w:r w:rsidRPr="00C24CF9">
        <w:rPr>
          <w:vertAlign w:val="superscript"/>
          <w:rtl/>
        </w:rPr>
        <w:t>(</w:t>
      </w:r>
      <w:r w:rsidRPr="00C24CF9">
        <w:rPr>
          <w:rStyle w:val="a4"/>
          <w:rtl/>
        </w:rPr>
        <w:footnoteReference w:id="975"/>
      </w:r>
      <w:r w:rsidRPr="00C24CF9">
        <w:rPr>
          <w:vertAlign w:val="superscript"/>
          <w:rtl/>
        </w:rPr>
        <w:t>)</w:t>
      </w:r>
      <w:r w:rsidRPr="00C24CF9">
        <w:rPr>
          <w:rFonts w:cs="Simplified Arabic" w:hint="cs"/>
          <w:rtl/>
        </w:rPr>
        <w:t>.</w:t>
      </w:r>
    </w:p>
    <w:p w:rsidR="00217CB6" w:rsidRPr="00C24CF9" w:rsidRDefault="0074295B" w:rsidP="00257370">
      <w:pPr>
        <w:pStyle w:val="10"/>
        <w:rPr>
          <w:rtl/>
        </w:rPr>
      </w:pPr>
      <w:r w:rsidRPr="00C24CF9">
        <w:rPr>
          <w:rFonts w:hint="cs"/>
          <w:rtl/>
        </w:rPr>
        <w:t>فـ(واحد، وواحدة، وثالث) بزنة (فاعل)</w:t>
      </w:r>
      <w:r w:rsidR="00217CB6" w:rsidRPr="00C24CF9">
        <w:rPr>
          <w:rFonts w:hint="cs"/>
          <w:rtl/>
        </w:rPr>
        <w:t>.</w:t>
      </w:r>
    </w:p>
    <w:p w:rsidR="0074295B" w:rsidRPr="0025394D" w:rsidRDefault="0074295B" w:rsidP="0074295B">
      <w:pPr>
        <w:pStyle w:val="2"/>
        <w:rPr>
          <w:rFonts w:cs="Traditional Arabic"/>
          <w:sz w:val="36"/>
          <w:szCs w:val="36"/>
          <w:rtl/>
        </w:rPr>
      </w:pPr>
      <w:bookmarkStart w:id="746" w:name="_Toc303366956"/>
      <w:bookmarkStart w:id="747" w:name="_Toc303367694"/>
      <w:bookmarkStart w:id="748" w:name="_Toc303369009"/>
      <w:bookmarkStart w:id="749" w:name="_Toc306912152"/>
      <w:bookmarkStart w:id="750" w:name="_Toc306983156"/>
      <w:bookmarkStart w:id="751" w:name="_Toc313750411"/>
      <w:bookmarkStart w:id="752" w:name="_Toc313773163"/>
      <w:r w:rsidRPr="0025394D">
        <w:rPr>
          <w:rFonts w:cs="Traditional Arabic" w:hint="cs"/>
          <w:sz w:val="36"/>
          <w:szCs w:val="36"/>
          <w:rtl/>
        </w:rPr>
        <w:t>ثانيا- صوغ اسم الفاعل من غير الثلاثي</w:t>
      </w:r>
      <w:bookmarkEnd w:id="746"/>
      <w:bookmarkEnd w:id="747"/>
      <w:bookmarkEnd w:id="748"/>
      <w:bookmarkEnd w:id="749"/>
      <w:bookmarkEnd w:id="750"/>
      <w:bookmarkEnd w:id="751"/>
      <w:bookmarkEnd w:id="752"/>
    </w:p>
    <w:p w:rsidR="0074295B" w:rsidRDefault="0074295B" w:rsidP="0074295B">
      <w:pPr>
        <w:pStyle w:val="10"/>
        <w:rPr>
          <w:rtl/>
        </w:rPr>
      </w:pPr>
      <w:r w:rsidRPr="00C24CF9">
        <w:rPr>
          <w:rFonts w:hint="cs"/>
          <w:rtl/>
        </w:rPr>
        <w:t>يصاغ اسم الفاعل من غير الثلاثي على زنة مضارعه المبني للمعلوم بإبدال حرف المضارعة ميما</w:t>
      </w:r>
      <w:r w:rsidR="00217CB6" w:rsidRPr="00C24CF9">
        <w:rPr>
          <w:rFonts w:hint="cs"/>
          <w:rtl/>
        </w:rPr>
        <w:t>ً</w:t>
      </w:r>
      <w:r w:rsidRPr="00C24CF9">
        <w:rPr>
          <w:rFonts w:hint="cs"/>
          <w:rtl/>
        </w:rPr>
        <w:t xml:space="preserve"> مضمومة، وكسر ما قبل آخره نحقيقاً، نحو: مُتعلِّم، أو تقديراً، نحو: مختار، ومختلّ</w:t>
      </w:r>
      <w:r w:rsidRPr="00C24CF9">
        <w:rPr>
          <w:vertAlign w:val="superscript"/>
          <w:rtl/>
        </w:rPr>
        <w:t>(</w:t>
      </w:r>
      <w:r w:rsidRPr="00C24CF9">
        <w:rPr>
          <w:rStyle w:val="a4"/>
          <w:rtl/>
        </w:rPr>
        <w:footnoteReference w:id="976"/>
      </w:r>
      <w:r w:rsidRPr="00C24CF9">
        <w:rPr>
          <w:vertAlign w:val="superscript"/>
          <w:rtl/>
        </w:rPr>
        <w:t>)</w:t>
      </w:r>
      <w:r w:rsidRPr="00C24CF9">
        <w:rPr>
          <w:rFonts w:hint="cs"/>
          <w:rtl/>
        </w:rPr>
        <w:t>.</w:t>
      </w:r>
    </w:p>
    <w:p w:rsidR="0025394D" w:rsidRDefault="0025394D" w:rsidP="0074295B">
      <w:pPr>
        <w:pStyle w:val="10"/>
        <w:rPr>
          <w:rtl/>
        </w:rPr>
      </w:pPr>
    </w:p>
    <w:p w:rsidR="0025394D" w:rsidRDefault="0025394D" w:rsidP="0074295B">
      <w:pPr>
        <w:pStyle w:val="10"/>
        <w:rPr>
          <w:rtl/>
        </w:rPr>
      </w:pPr>
    </w:p>
    <w:p w:rsidR="0025394D" w:rsidRPr="00C24CF9" w:rsidRDefault="0025394D" w:rsidP="0074295B">
      <w:pPr>
        <w:pStyle w:val="10"/>
        <w:rPr>
          <w:rtl/>
        </w:rPr>
      </w:pPr>
    </w:p>
    <w:p w:rsidR="0074295B" w:rsidRPr="0025394D" w:rsidRDefault="0074295B" w:rsidP="0074295B">
      <w:pPr>
        <w:pStyle w:val="2"/>
        <w:rPr>
          <w:rFonts w:cs="Traditional Arabic"/>
          <w:sz w:val="36"/>
          <w:szCs w:val="36"/>
          <w:rtl/>
        </w:rPr>
      </w:pPr>
      <w:bookmarkStart w:id="753" w:name="_Toc306912153"/>
      <w:bookmarkStart w:id="754" w:name="_Toc306983157"/>
      <w:bookmarkStart w:id="755" w:name="_Toc313750412"/>
      <w:bookmarkStart w:id="756" w:name="_Toc313773164"/>
      <w:r w:rsidRPr="0025394D">
        <w:rPr>
          <w:rFonts w:cs="Traditional Arabic" w:hint="cs"/>
          <w:sz w:val="36"/>
          <w:szCs w:val="36"/>
          <w:rtl/>
        </w:rPr>
        <w:lastRenderedPageBreak/>
        <w:t>أبنية اسم الفاعل من المزيد في أمثال الصحيحين</w:t>
      </w:r>
      <w:bookmarkEnd w:id="753"/>
      <w:bookmarkEnd w:id="754"/>
      <w:bookmarkEnd w:id="755"/>
      <w:bookmarkEnd w:id="756"/>
    </w:p>
    <w:p w:rsidR="0074295B" w:rsidRPr="0025394D" w:rsidRDefault="0074295B" w:rsidP="0074295B">
      <w:pPr>
        <w:pStyle w:val="3"/>
        <w:rPr>
          <w:rFonts w:cs="Traditional Arabic"/>
          <w:sz w:val="36"/>
          <w:szCs w:val="36"/>
          <w:rtl/>
        </w:rPr>
      </w:pPr>
      <w:bookmarkStart w:id="757" w:name="_Toc303366957"/>
      <w:bookmarkStart w:id="758" w:name="_Toc303367695"/>
      <w:bookmarkStart w:id="759" w:name="_Toc306912154"/>
      <w:bookmarkStart w:id="760" w:name="_Toc306983158"/>
      <w:bookmarkStart w:id="761" w:name="_Toc313750413"/>
      <w:bookmarkStart w:id="762" w:name="_Toc313773165"/>
      <w:r w:rsidRPr="0025394D">
        <w:rPr>
          <w:rFonts w:cs="Traditional Arabic" w:hint="cs"/>
          <w:sz w:val="36"/>
          <w:szCs w:val="36"/>
          <w:rtl/>
        </w:rPr>
        <w:t>1- مُفعِل</w:t>
      </w:r>
      <w:bookmarkEnd w:id="757"/>
      <w:bookmarkEnd w:id="758"/>
      <w:bookmarkEnd w:id="759"/>
      <w:bookmarkEnd w:id="760"/>
      <w:bookmarkEnd w:id="761"/>
      <w:bookmarkEnd w:id="762"/>
    </w:p>
    <w:p w:rsidR="0074295B" w:rsidRPr="00C24CF9" w:rsidRDefault="0074295B" w:rsidP="0074295B">
      <w:pPr>
        <w:pStyle w:val="10"/>
        <w:rPr>
          <w:rtl/>
        </w:rPr>
      </w:pPr>
      <w:r w:rsidRPr="00C24CF9">
        <w:rPr>
          <w:rFonts w:hint="cs"/>
          <w:rtl/>
        </w:rPr>
        <w:t>ورد اسم الفاعل على هذا البناء في خمسة ألفاظ منأمثال الصحيحين، وذلك: (مُسْلم</w:t>
      </w:r>
      <w:r w:rsidRPr="00C24CF9">
        <w:rPr>
          <w:vertAlign w:val="superscript"/>
          <w:rtl/>
        </w:rPr>
        <w:t>(</w:t>
      </w:r>
      <w:r w:rsidRPr="00C24CF9">
        <w:rPr>
          <w:rStyle w:val="a4"/>
          <w:rtl/>
        </w:rPr>
        <w:footnoteReference w:id="977"/>
      </w:r>
      <w:r w:rsidRPr="00C24CF9">
        <w:rPr>
          <w:vertAlign w:val="superscript"/>
          <w:rtl/>
        </w:rPr>
        <w:t>)</w:t>
      </w:r>
      <w:r w:rsidRPr="00C24CF9">
        <w:rPr>
          <w:rFonts w:hint="cs"/>
          <w:rtl/>
        </w:rPr>
        <w:t>، ومُنفِق</w:t>
      </w:r>
      <w:r w:rsidRPr="00C24CF9">
        <w:rPr>
          <w:vertAlign w:val="superscript"/>
          <w:rtl/>
        </w:rPr>
        <w:t>(</w:t>
      </w:r>
      <w:r w:rsidRPr="00C24CF9">
        <w:rPr>
          <w:rStyle w:val="a4"/>
          <w:rtl/>
        </w:rPr>
        <w:footnoteReference w:id="978"/>
      </w:r>
      <w:r w:rsidRPr="00C24CF9">
        <w:rPr>
          <w:vertAlign w:val="superscript"/>
          <w:rtl/>
        </w:rPr>
        <w:t>)</w:t>
      </w:r>
      <w:r w:rsidRPr="00C24CF9">
        <w:rPr>
          <w:rFonts w:hint="cs"/>
          <w:rtl/>
        </w:rPr>
        <w:t>، ومؤْمِن</w:t>
      </w:r>
      <w:r w:rsidRPr="00C24CF9">
        <w:rPr>
          <w:vertAlign w:val="superscript"/>
          <w:rtl/>
        </w:rPr>
        <w:t>(</w:t>
      </w:r>
      <w:r w:rsidRPr="00C24CF9">
        <w:rPr>
          <w:rStyle w:val="a4"/>
          <w:rtl/>
        </w:rPr>
        <w:footnoteReference w:id="979"/>
      </w:r>
      <w:r w:rsidRPr="00C24CF9">
        <w:rPr>
          <w:vertAlign w:val="superscript"/>
          <w:rtl/>
        </w:rPr>
        <w:t>)</w:t>
      </w:r>
      <w:r w:rsidRPr="00C24CF9">
        <w:rPr>
          <w:rFonts w:hint="cs"/>
          <w:rtl/>
        </w:rPr>
        <w:t>، ومُحِيط</w:t>
      </w:r>
      <w:r w:rsidRPr="00C24CF9">
        <w:rPr>
          <w:vertAlign w:val="superscript"/>
          <w:rtl/>
        </w:rPr>
        <w:t>(</w:t>
      </w:r>
      <w:r w:rsidRPr="00C24CF9">
        <w:rPr>
          <w:rStyle w:val="a4"/>
          <w:rtl/>
        </w:rPr>
        <w:footnoteReference w:id="980"/>
      </w:r>
      <w:r w:rsidRPr="00C24CF9">
        <w:rPr>
          <w:vertAlign w:val="superscript"/>
          <w:rtl/>
        </w:rPr>
        <w:t>)</w:t>
      </w:r>
      <w:r w:rsidRPr="00C24CF9">
        <w:rPr>
          <w:rFonts w:hint="cs"/>
          <w:rtl/>
        </w:rPr>
        <w:t>، ومُجذِية</w:t>
      </w:r>
      <w:r w:rsidRPr="00C24CF9">
        <w:rPr>
          <w:vertAlign w:val="superscript"/>
          <w:rtl/>
        </w:rPr>
        <w:t>(</w:t>
      </w:r>
      <w:r w:rsidRPr="00C24CF9">
        <w:rPr>
          <w:rStyle w:val="a4"/>
          <w:rtl/>
        </w:rPr>
        <w:footnoteReference w:id="981"/>
      </w:r>
      <w:r w:rsidRPr="00C24CF9">
        <w:rPr>
          <w:vertAlign w:val="superscript"/>
          <w:rtl/>
        </w:rPr>
        <w:t>)</w:t>
      </w:r>
      <w:r w:rsidRPr="00C24CF9">
        <w:rPr>
          <w:rFonts w:hint="cs"/>
          <w:rtl/>
        </w:rPr>
        <w:t>)</w:t>
      </w:r>
    </w:p>
    <w:p w:rsidR="0074295B" w:rsidRPr="00C24CF9" w:rsidRDefault="0074295B" w:rsidP="0074295B">
      <w:pPr>
        <w:pStyle w:val="10"/>
        <w:rPr>
          <w:rtl/>
        </w:rPr>
      </w:pPr>
      <w:r w:rsidRPr="00C24CF9">
        <w:rPr>
          <w:rFonts w:hint="cs"/>
          <w:rtl/>
        </w:rPr>
        <w:t>فهذه الأسماء مأخوذة من الثلاثي المزيد بالهمزة، نحو: أَسلَم يُسلِم فهو مُسلِم، وأحاط يُحيط فهو مُحِيط, وقد أعِلّ الأجوف هنا أيضا إعتلال فعله</w:t>
      </w:r>
      <w:r w:rsidRPr="00C24CF9">
        <w:rPr>
          <w:vertAlign w:val="superscript"/>
          <w:rtl/>
        </w:rPr>
        <w:t>(</w:t>
      </w:r>
      <w:r w:rsidRPr="00C24CF9">
        <w:rPr>
          <w:rStyle w:val="a4"/>
          <w:rtl/>
        </w:rPr>
        <w:footnoteReference w:id="982"/>
      </w:r>
      <w:r w:rsidRPr="00C24CF9">
        <w:rPr>
          <w:vertAlign w:val="superscript"/>
          <w:rtl/>
        </w:rPr>
        <w:t>)</w:t>
      </w:r>
      <w:r w:rsidRPr="00C24CF9">
        <w:rPr>
          <w:rFonts w:hint="cs"/>
          <w:rtl/>
        </w:rPr>
        <w:t>.</w:t>
      </w:r>
    </w:p>
    <w:p w:rsidR="0074295B" w:rsidRPr="0025394D" w:rsidRDefault="0074295B" w:rsidP="0074295B">
      <w:pPr>
        <w:pStyle w:val="3"/>
        <w:rPr>
          <w:rFonts w:cs="Traditional Arabic"/>
          <w:sz w:val="36"/>
          <w:szCs w:val="36"/>
          <w:rtl/>
        </w:rPr>
      </w:pPr>
      <w:bookmarkStart w:id="763" w:name="_Toc303366958"/>
      <w:bookmarkStart w:id="764" w:name="_Toc303367696"/>
      <w:bookmarkStart w:id="765" w:name="_Toc306912155"/>
      <w:bookmarkStart w:id="766" w:name="_Toc306983159"/>
      <w:bookmarkStart w:id="767" w:name="_Toc313750414"/>
      <w:bookmarkStart w:id="768" w:name="_Toc313773166"/>
      <w:r w:rsidRPr="0025394D">
        <w:rPr>
          <w:rFonts w:cs="Traditional Arabic" w:hint="cs"/>
          <w:sz w:val="36"/>
          <w:szCs w:val="36"/>
          <w:rtl/>
        </w:rPr>
        <w:t>2- مُفاعِل</w:t>
      </w:r>
      <w:bookmarkEnd w:id="763"/>
      <w:bookmarkEnd w:id="764"/>
      <w:bookmarkEnd w:id="765"/>
      <w:bookmarkEnd w:id="766"/>
      <w:bookmarkEnd w:id="767"/>
      <w:bookmarkEnd w:id="768"/>
    </w:p>
    <w:p w:rsidR="00217CB6" w:rsidRPr="00C24CF9" w:rsidRDefault="0074295B" w:rsidP="0074295B">
      <w:pPr>
        <w:pStyle w:val="10"/>
        <w:rPr>
          <w:rtl/>
        </w:rPr>
      </w:pPr>
      <w:r w:rsidRPr="00C24CF9">
        <w:rPr>
          <w:rFonts w:hint="cs"/>
          <w:rtl/>
        </w:rPr>
        <w:t xml:space="preserve">جاء اسم الفاعل في هذه الأمثال على هذا الوزن في الألفاظ التالية: </w:t>
      </w:r>
    </w:p>
    <w:p w:rsidR="0074295B" w:rsidRPr="00C24CF9" w:rsidRDefault="0074295B" w:rsidP="0074295B">
      <w:pPr>
        <w:pStyle w:val="10"/>
        <w:rPr>
          <w:rtl/>
        </w:rPr>
      </w:pPr>
      <w:r w:rsidRPr="00C24CF9">
        <w:rPr>
          <w:rtl/>
        </w:rPr>
        <w:t>(</w:t>
      </w:r>
      <w:r w:rsidRPr="00C24CF9">
        <w:rPr>
          <w:rFonts w:hint="cs"/>
          <w:rtl/>
        </w:rPr>
        <w:t>مُنافِق</w:t>
      </w:r>
      <w:r w:rsidRPr="00C24CF9">
        <w:rPr>
          <w:vertAlign w:val="superscript"/>
          <w:rtl/>
        </w:rPr>
        <w:t>(</w:t>
      </w:r>
      <w:r w:rsidRPr="00C24CF9">
        <w:rPr>
          <w:rStyle w:val="a4"/>
          <w:rtl/>
        </w:rPr>
        <w:footnoteReference w:id="983"/>
      </w:r>
      <w:r w:rsidRPr="00C24CF9">
        <w:rPr>
          <w:vertAlign w:val="superscript"/>
          <w:rtl/>
        </w:rPr>
        <w:t>)</w:t>
      </w:r>
      <w:r w:rsidRPr="00C24CF9">
        <w:rPr>
          <w:rFonts w:hint="cs"/>
          <w:rtl/>
        </w:rPr>
        <w:t>، ومُهاجِر</w:t>
      </w:r>
      <w:r w:rsidRPr="00C24CF9">
        <w:rPr>
          <w:vertAlign w:val="superscript"/>
          <w:rtl/>
        </w:rPr>
        <w:t>(</w:t>
      </w:r>
      <w:r w:rsidRPr="00C24CF9">
        <w:rPr>
          <w:rStyle w:val="a4"/>
          <w:rtl/>
        </w:rPr>
        <w:footnoteReference w:id="984"/>
      </w:r>
      <w:r w:rsidRPr="00C24CF9">
        <w:rPr>
          <w:vertAlign w:val="superscript"/>
          <w:rtl/>
        </w:rPr>
        <w:t>)</w:t>
      </w:r>
      <w:r w:rsidRPr="00C24CF9">
        <w:rPr>
          <w:rFonts w:hint="cs"/>
          <w:rtl/>
        </w:rPr>
        <w:t>، ومُكافِئ</w:t>
      </w:r>
      <w:r w:rsidRPr="00C24CF9">
        <w:rPr>
          <w:vertAlign w:val="superscript"/>
          <w:rtl/>
        </w:rPr>
        <w:t>(</w:t>
      </w:r>
      <w:r w:rsidRPr="00C24CF9">
        <w:rPr>
          <w:rStyle w:val="a4"/>
          <w:rtl/>
        </w:rPr>
        <w:footnoteReference w:id="985"/>
      </w:r>
      <w:r w:rsidRPr="00C24CF9">
        <w:rPr>
          <w:vertAlign w:val="superscript"/>
          <w:rtl/>
        </w:rPr>
        <w:t>)</w:t>
      </w:r>
      <w:r w:rsidRPr="00C24CF9">
        <w:rPr>
          <w:rFonts w:hint="cs"/>
          <w:rtl/>
        </w:rPr>
        <w:t>، ومُجاهِد</w:t>
      </w:r>
      <w:r w:rsidRPr="00C24CF9">
        <w:rPr>
          <w:vertAlign w:val="superscript"/>
          <w:rtl/>
        </w:rPr>
        <w:t>(</w:t>
      </w:r>
      <w:r w:rsidRPr="00C24CF9">
        <w:rPr>
          <w:rStyle w:val="a4"/>
          <w:rtl/>
        </w:rPr>
        <w:footnoteReference w:id="986"/>
      </w:r>
      <w:r w:rsidRPr="00C24CF9">
        <w:rPr>
          <w:vertAlign w:val="superscript"/>
          <w:rtl/>
        </w:rPr>
        <w:t>)</w:t>
      </w:r>
      <w:r w:rsidRPr="00C24CF9">
        <w:rPr>
          <w:rFonts w:hint="cs"/>
          <w:rtl/>
        </w:rPr>
        <w:t>)</w:t>
      </w:r>
    </w:p>
    <w:p w:rsidR="0074295B" w:rsidRPr="00C24CF9" w:rsidRDefault="0074295B" w:rsidP="0074295B">
      <w:pPr>
        <w:pStyle w:val="10"/>
        <w:rPr>
          <w:rFonts w:cs="Times New Roman"/>
          <w:rtl/>
        </w:rPr>
      </w:pPr>
      <w:r w:rsidRPr="00C24CF9">
        <w:rPr>
          <w:rFonts w:hint="cs"/>
          <w:rtl/>
        </w:rPr>
        <w:t>فجاء اسم الفاعل على زنة (مُفاعِل) مأخوذا من (فاعل يُفاعِل)</w:t>
      </w:r>
      <w:r w:rsidRPr="00C24CF9">
        <w:rPr>
          <w:rFonts w:hint="cs"/>
          <w:vertAlign w:val="superscript"/>
          <w:rtl/>
        </w:rPr>
        <w:t>(</w:t>
      </w:r>
      <w:r w:rsidRPr="00C24CF9">
        <w:rPr>
          <w:rStyle w:val="a4"/>
          <w:rtl/>
        </w:rPr>
        <w:footnoteReference w:id="987"/>
      </w:r>
      <w:r w:rsidRPr="00C24CF9">
        <w:rPr>
          <w:rFonts w:hint="cs"/>
          <w:vertAlign w:val="superscript"/>
          <w:rtl/>
        </w:rPr>
        <w:t>)</w:t>
      </w:r>
      <w:r w:rsidRPr="00C24CF9">
        <w:rPr>
          <w:rFonts w:hint="cs"/>
          <w:rtl/>
        </w:rPr>
        <w:t xml:space="preserve"> يقال: نافَق يُنافِق فهو منافق، وكافأ يُكافِئ فهو مُكَافِئ، وهكذا</w:t>
      </w:r>
      <w:r w:rsidRPr="00C24CF9">
        <w:rPr>
          <w:rFonts w:hint="cs"/>
          <w:b/>
          <w:bCs/>
          <w:rtl/>
        </w:rPr>
        <w:t xml:space="preserve">. </w:t>
      </w:r>
    </w:p>
    <w:p w:rsidR="0074295B" w:rsidRPr="0025394D" w:rsidRDefault="0074295B" w:rsidP="0074295B">
      <w:pPr>
        <w:pStyle w:val="3"/>
        <w:rPr>
          <w:rFonts w:cs="Traditional Arabic"/>
          <w:sz w:val="36"/>
          <w:szCs w:val="36"/>
          <w:rtl/>
        </w:rPr>
      </w:pPr>
      <w:bookmarkStart w:id="769" w:name="_Toc303366959"/>
      <w:bookmarkStart w:id="770" w:name="_Toc303367697"/>
      <w:bookmarkStart w:id="771" w:name="_Toc306912156"/>
      <w:bookmarkStart w:id="772" w:name="_Toc306983160"/>
      <w:bookmarkStart w:id="773" w:name="_Toc313750415"/>
      <w:bookmarkStart w:id="774" w:name="_Toc313773167"/>
      <w:r w:rsidRPr="0025394D">
        <w:rPr>
          <w:rFonts w:cs="Traditional Arabic" w:hint="cs"/>
          <w:sz w:val="36"/>
          <w:szCs w:val="36"/>
          <w:rtl/>
        </w:rPr>
        <w:t>3- مُفعِّل</w:t>
      </w:r>
      <w:bookmarkEnd w:id="769"/>
      <w:bookmarkEnd w:id="770"/>
      <w:bookmarkEnd w:id="771"/>
      <w:bookmarkEnd w:id="772"/>
      <w:bookmarkEnd w:id="773"/>
      <w:bookmarkEnd w:id="774"/>
      <w:r w:rsidR="00574BFB" w:rsidRPr="0025394D">
        <w:rPr>
          <w:rFonts w:cs="Traditional Arabic" w:hint="cs"/>
          <w:sz w:val="36"/>
          <w:szCs w:val="36"/>
          <w:rtl/>
        </w:rPr>
        <w:t xml:space="preserve">، </w:t>
      </w:r>
      <w:r w:rsidR="00915DF6" w:rsidRPr="0025394D">
        <w:rPr>
          <w:rFonts w:cs="Traditional Arabic" w:hint="cs"/>
          <w:sz w:val="36"/>
          <w:szCs w:val="36"/>
          <w:rtl/>
        </w:rPr>
        <w:t>مفْعال</w:t>
      </w:r>
    </w:p>
    <w:p w:rsidR="0074295B" w:rsidRPr="00C24CF9" w:rsidRDefault="0074295B" w:rsidP="00915DF6">
      <w:pPr>
        <w:pStyle w:val="10"/>
        <w:rPr>
          <w:rtl/>
        </w:rPr>
      </w:pPr>
      <w:r w:rsidRPr="00C24CF9">
        <w:rPr>
          <w:rFonts w:hint="cs"/>
          <w:rtl/>
        </w:rPr>
        <w:t xml:space="preserve"> جاء اسم الفاعل على </w:t>
      </w:r>
      <w:r w:rsidR="00915DF6" w:rsidRPr="00C24CF9">
        <w:rPr>
          <w:rFonts w:hint="cs"/>
          <w:rtl/>
        </w:rPr>
        <w:t xml:space="preserve">(مُفعِّل) </w:t>
      </w:r>
      <w:r w:rsidRPr="00C24CF9">
        <w:rPr>
          <w:rFonts w:hint="cs"/>
          <w:rtl/>
        </w:rPr>
        <w:t>في موضعين، وذلك:</w:t>
      </w:r>
    </w:p>
    <w:p w:rsidR="0074295B" w:rsidRPr="00C24CF9" w:rsidRDefault="0074295B" w:rsidP="005B0C94">
      <w:pPr>
        <w:numPr>
          <w:ilvl w:val="0"/>
          <w:numId w:val="21"/>
        </w:numPr>
        <w:rPr>
          <w:rFonts w:cs="Simplified Arabic"/>
          <w:rtl/>
        </w:rPr>
      </w:pPr>
      <w:r w:rsidRPr="00C24CF9">
        <w:rPr>
          <w:rFonts w:hint="cs"/>
          <w:rtl/>
        </w:rPr>
        <w:t xml:space="preserve">قوله </w:t>
      </w:r>
      <w:r w:rsidRPr="00C24CF9">
        <w:rPr>
          <w:rtl/>
        </w:rPr>
        <w:t>صلى الله عليه وسلم</w:t>
      </w:r>
      <w:r w:rsidRPr="00C24CF9">
        <w:rPr>
          <w:rFonts w:hint="cs"/>
          <w:rtl/>
        </w:rPr>
        <w:t>: (</w:t>
      </w:r>
      <w:r w:rsidRPr="00C24CF9">
        <w:rPr>
          <w:rtl/>
        </w:rPr>
        <w:t xml:space="preserve">مَثَلُ </w:t>
      </w:r>
      <w:r w:rsidRPr="00C24CF9">
        <w:rPr>
          <w:u w:val="single"/>
          <w:rtl/>
        </w:rPr>
        <w:t>الْمُهَجِّرِ</w:t>
      </w:r>
      <w:r w:rsidRPr="00C24CF9">
        <w:rPr>
          <w:rtl/>
        </w:rPr>
        <w:t xml:space="preserve"> كَمَثَلِ الَّذِي يُهْدِي الْبَدَنَةَ</w:t>
      </w:r>
      <w:r w:rsidRPr="00C24CF9">
        <w:rPr>
          <w:rFonts w:hint="cs"/>
          <w:rtl/>
        </w:rPr>
        <w:t>)</w:t>
      </w:r>
      <w:r w:rsidRPr="00C24CF9">
        <w:rPr>
          <w:vertAlign w:val="superscript"/>
          <w:rtl/>
        </w:rPr>
        <w:t xml:space="preserve"> (</w:t>
      </w:r>
      <w:r w:rsidRPr="00C24CF9">
        <w:rPr>
          <w:rStyle w:val="a4"/>
          <w:rtl/>
        </w:rPr>
        <w:footnoteReference w:id="988"/>
      </w:r>
      <w:r w:rsidRPr="00C24CF9">
        <w:rPr>
          <w:vertAlign w:val="superscript"/>
          <w:rtl/>
        </w:rPr>
        <w:t>)</w:t>
      </w:r>
    </w:p>
    <w:p w:rsidR="0074295B" w:rsidRPr="00C24CF9" w:rsidRDefault="0074295B" w:rsidP="005B0C94">
      <w:pPr>
        <w:numPr>
          <w:ilvl w:val="0"/>
          <w:numId w:val="21"/>
        </w:numPr>
        <w:rPr>
          <w:rFonts w:cs="Simplified Arabic"/>
          <w:rtl/>
        </w:rPr>
      </w:pPr>
      <w:r w:rsidRPr="00C24CF9">
        <w:rPr>
          <w:rFonts w:hint="cs"/>
          <w:rtl/>
        </w:rPr>
        <w:lastRenderedPageBreak/>
        <w:t xml:space="preserve">وقوله </w:t>
      </w:r>
      <w:r w:rsidRPr="00C24CF9">
        <w:rPr>
          <w:rtl/>
        </w:rPr>
        <w:t>صلى الله عليه وسلم</w:t>
      </w:r>
      <w:r w:rsidRPr="00C24CF9">
        <w:rPr>
          <w:rFonts w:hint="cs"/>
          <w:rtl/>
        </w:rPr>
        <w:t>: (</w:t>
      </w:r>
      <w:r w:rsidRPr="00C24CF9">
        <w:rPr>
          <w:rtl/>
        </w:rPr>
        <w:t xml:space="preserve">وَالْآخَرُ أَسْوَدُ </w:t>
      </w:r>
      <w:r w:rsidRPr="00C24CF9">
        <w:rPr>
          <w:u w:val="single"/>
          <w:rtl/>
        </w:rPr>
        <w:t>مُرْبَادًّا</w:t>
      </w:r>
      <w:r w:rsidRPr="00C24CF9">
        <w:rPr>
          <w:rtl/>
        </w:rPr>
        <w:t xml:space="preserve"> كَالْكُوزِ، </w:t>
      </w:r>
      <w:r w:rsidRPr="00C24CF9">
        <w:rPr>
          <w:u w:val="single"/>
          <w:rtl/>
        </w:rPr>
        <w:t>مُجَخِّيًا</w:t>
      </w:r>
      <w:r w:rsidRPr="00C24CF9">
        <w:rPr>
          <w:rFonts w:hint="cs"/>
          <w:rtl/>
        </w:rPr>
        <w:t>)</w:t>
      </w:r>
      <w:r w:rsidRPr="00C24CF9">
        <w:rPr>
          <w:vertAlign w:val="superscript"/>
          <w:rtl/>
        </w:rPr>
        <w:t xml:space="preserve"> (</w:t>
      </w:r>
      <w:r w:rsidRPr="00C24CF9">
        <w:rPr>
          <w:rStyle w:val="a4"/>
          <w:rtl/>
        </w:rPr>
        <w:footnoteReference w:id="989"/>
      </w:r>
      <w:r w:rsidRPr="00C24CF9">
        <w:rPr>
          <w:vertAlign w:val="superscript"/>
          <w:rtl/>
        </w:rPr>
        <w:t>)</w:t>
      </w:r>
    </w:p>
    <w:p w:rsidR="0074295B" w:rsidRPr="00C24CF9" w:rsidRDefault="0074295B" w:rsidP="0074295B">
      <w:pPr>
        <w:pStyle w:val="10"/>
        <w:rPr>
          <w:rtl/>
        </w:rPr>
      </w:pPr>
      <w:r w:rsidRPr="00C24CF9">
        <w:rPr>
          <w:rFonts w:hint="cs"/>
          <w:rtl/>
        </w:rPr>
        <w:t>فالمهجِّر: اسم فاعل مِن هجّر تهجيراً إذا بَكّر</w:t>
      </w:r>
      <w:r w:rsidRPr="00C24CF9">
        <w:rPr>
          <w:vertAlign w:val="superscript"/>
          <w:rtl/>
        </w:rPr>
        <w:t>(</w:t>
      </w:r>
      <w:r w:rsidRPr="00C24CF9">
        <w:rPr>
          <w:rStyle w:val="a4"/>
          <w:rtl/>
        </w:rPr>
        <w:footnoteReference w:id="990"/>
      </w:r>
      <w:r w:rsidRPr="00C24CF9">
        <w:rPr>
          <w:vertAlign w:val="superscript"/>
          <w:rtl/>
        </w:rPr>
        <w:t>)</w:t>
      </w:r>
      <w:r w:rsidRPr="00C24CF9">
        <w:rPr>
          <w:rFonts w:hint="cs"/>
          <w:rtl/>
        </w:rPr>
        <w:t>, و(مُجخِيا)، بضم الميم وكسر ما قبل آخره-اسم فاعل من جَخّى إذا مال</w:t>
      </w:r>
      <w:r w:rsidRPr="00C24CF9">
        <w:rPr>
          <w:vertAlign w:val="superscript"/>
          <w:rtl/>
        </w:rPr>
        <w:t>(</w:t>
      </w:r>
      <w:r w:rsidRPr="00C24CF9">
        <w:rPr>
          <w:rStyle w:val="a4"/>
          <w:rtl/>
        </w:rPr>
        <w:footnoteReference w:id="991"/>
      </w:r>
      <w:r w:rsidRPr="00C24CF9">
        <w:rPr>
          <w:vertAlign w:val="superscript"/>
          <w:rtl/>
        </w:rPr>
        <w:t>)</w:t>
      </w:r>
      <w:r w:rsidRPr="00C24CF9">
        <w:rPr>
          <w:rFonts w:hint="cs"/>
          <w:rtl/>
        </w:rPr>
        <w:t xml:space="preserve">. </w:t>
      </w:r>
    </w:p>
    <w:p w:rsidR="00915DF6" w:rsidRPr="00C24CF9" w:rsidRDefault="00915DF6" w:rsidP="00915DF6">
      <w:pPr>
        <w:pStyle w:val="10"/>
        <w:rPr>
          <w:rtl/>
        </w:rPr>
      </w:pPr>
      <w:r w:rsidRPr="00C24CF9">
        <w:rPr>
          <w:rFonts w:hint="cs"/>
          <w:rtl/>
        </w:rPr>
        <w:t>كما جاء على وزن (مفْعال) في موضع واحد في قوله صلى الله عليه وسلم: (</w:t>
      </w:r>
      <w:r w:rsidRPr="00C24CF9">
        <w:rPr>
          <w:rtl/>
        </w:rPr>
        <w:t xml:space="preserve">وَالْآخَرُ أَسْوَدُ </w:t>
      </w:r>
      <w:r w:rsidRPr="00C24CF9">
        <w:rPr>
          <w:u w:val="single"/>
          <w:rtl/>
        </w:rPr>
        <w:t>مُرْبَادًّا</w:t>
      </w:r>
      <w:r w:rsidRPr="00C24CF9">
        <w:rPr>
          <w:rFonts w:hint="cs"/>
          <w:rtl/>
        </w:rPr>
        <w:t xml:space="preserve"> ..) كما في الحديث السابق. </w:t>
      </w:r>
    </w:p>
    <w:p w:rsidR="0074295B" w:rsidRPr="0025394D" w:rsidRDefault="0074295B" w:rsidP="0074295B">
      <w:pPr>
        <w:pStyle w:val="3"/>
        <w:rPr>
          <w:rFonts w:cs="Traditional Arabic"/>
          <w:sz w:val="36"/>
          <w:szCs w:val="36"/>
          <w:rtl/>
        </w:rPr>
      </w:pPr>
      <w:bookmarkStart w:id="775" w:name="_Toc303366960"/>
      <w:bookmarkStart w:id="776" w:name="_Toc303367698"/>
      <w:bookmarkStart w:id="777" w:name="_Toc306912157"/>
      <w:bookmarkStart w:id="778" w:name="_Toc306983161"/>
      <w:bookmarkStart w:id="779" w:name="_Toc313750416"/>
      <w:bookmarkStart w:id="780" w:name="_Toc313773168"/>
      <w:r w:rsidRPr="0025394D">
        <w:rPr>
          <w:rFonts w:cs="Traditional Arabic" w:hint="cs"/>
          <w:sz w:val="36"/>
          <w:szCs w:val="36"/>
          <w:rtl/>
        </w:rPr>
        <w:t>4- متَفعِّل</w:t>
      </w:r>
      <w:bookmarkEnd w:id="775"/>
      <w:bookmarkEnd w:id="776"/>
      <w:bookmarkEnd w:id="777"/>
      <w:bookmarkEnd w:id="778"/>
      <w:bookmarkEnd w:id="779"/>
      <w:bookmarkEnd w:id="780"/>
    </w:p>
    <w:p w:rsidR="0074295B" w:rsidRPr="00C24CF9" w:rsidRDefault="0074295B" w:rsidP="0074295B">
      <w:pPr>
        <w:pStyle w:val="10"/>
        <w:rPr>
          <w:rtl/>
        </w:rPr>
      </w:pPr>
      <w:r w:rsidRPr="00C24CF9">
        <w:rPr>
          <w:rFonts w:hint="cs"/>
          <w:rtl/>
        </w:rPr>
        <w:t xml:space="preserve">جاء هذا البناء في موضع واحد من هذه الأمثال، وذلك في قوله </w:t>
      </w:r>
      <w:r w:rsidRPr="00C24CF9">
        <w:rPr>
          <w:rtl/>
        </w:rPr>
        <w:t>صلى الله عليه وسلم</w:t>
      </w:r>
      <w:r w:rsidRPr="00C24CF9">
        <w:rPr>
          <w:rFonts w:hint="cs"/>
          <w:rtl/>
        </w:rPr>
        <w:t>: (</w:t>
      </w:r>
      <w:r w:rsidRPr="00C24CF9">
        <w:rPr>
          <w:u w:val="single"/>
          <w:rtl/>
        </w:rPr>
        <w:t>المُتَشَبِّعُ</w:t>
      </w:r>
      <w:r w:rsidRPr="00C24CF9">
        <w:rPr>
          <w:rtl/>
        </w:rPr>
        <w:t xml:space="preserve"> بِمَا لَمْ يُعْطَ كَلاَبِسِ ثَوْبَيْ زُورٍ)</w:t>
      </w:r>
      <w:r w:rsidRPr="00C24CF9">
        <w:rPr>
          <w:vertAlign w:val="superscript"/>
          <w:rtl/>
        </w:rPr>
        <w:t>(</w:t>
      </w:r>
      <w:r w:rsidRPr="00C24CF9">
        <w:rPr>
          <w:rStyle w:val="a4"/>
          <w:rtl/>
        </w:rPr>
        <w:footnoteReference w:id="992"/>
      </w:r>
      <w:r w:rsidRPr="00C24CF9">
        <w:rPr>
          <w:vertAlign w:val="superscript"/>
          <w:rtl/>
        </w:rPr>
        <w:t>)</w:t>
      </w:r>
      <w:r w:rsidRPr="00C24CF9">
        <w:rPr>
          <w:rFonts w:hint="cs"/>
          <w:rtl/>
        </w:rPr>
        <w:t xml:space="preserve"> المتشبِّع: بوزن مُتفعِّل، اسم فاعل من تشبّع يتشبّع، إذا تظاهر بالشبع، فمعنى </w:t>
      </w:r>
      <w:r w:rsidRPr="00C24CF9">
        <w:rPr>
          <w:rtl/>
        </w:rPr>
        <w:t>المتشبع</w:t>
      </w:r>
      <w:r w:rsidRPr="00C24CF9">
        <w:rPr>
          <w:rFonts w:hint="cs"/>
          <w:rtl/>
        </w:rPr>
        <w:t>:</w:t>
      </w:r>
      <w:r w:rsidRPr="00C24CF9">
        <w:rPr>
          <w:rtl/>
        </w:rPr>
        <w:t>المتشبه بالشبعان وليس به</w:t>
      </w:r>
      <w:r w:rsidRPr="00C24CF9">
        <w:rPr>
          <w:rFonts w:hint="cs"/>
          <w:rtl/>
        </w:rPr>
        <w:t xml:space="preserve"> شبع،</w:t>
      </w:r>
      <w:r w:rsidRPr="00C24CF9">
        <w:rPr>
          <w:rtl/>
        </w:rPr>
        <w:t xml:space="preserve"> واستعير لل</w:t>
      </w:r>
      <w:r w:rsidRPr="00C24CF9">
        <w:rPr>
          <w:rFonts w:hint="cs"/>
          <w:rtl/>
        </w:rPr>
        <w:t>م</w:t>
      </w:r>
      <w:r w:rsidRPr="00C24CF9">
        <w:rPr>
          <w:rtl/>
        </w:rPr>
        <w:t>تحلي بفضيلة لم ي</w:t>
      </w:r>
      <w:r w:rsidRPr="00C24CF9">
        <w:rPr>
          <w:rFonts w:hint="cs"/>
          <w:rtl/>
        </w:rPr>
        <w:t>ُ</w:t>
      </w:r>
      <w:r w:rsidRPr="00C24CF9">
        <w:rPr>
          <w:rtl/>
        </w:rPr>
        <w:t>رزقها</w:t>
      </w:r>
      <w:r w:rsidRPr="00C24CF9">
        <w:rPr>
          <w:vertAlign w:val="superscript"/>
          <w:rtl/>
        </w:rPr>
        <w:t>(</w:t>
      </w:r>
      <w:r w:rsidRPr="00C24CF9">
        <w:rPr>
          <w:rStyle w:val="a4"/>
          <w:rtl/>
        </w:rPr>
        <w:footnoteReference w:id="993"/>
      </w:r>
      <w:r w:rsidRPr="00C24CF9">
        <w:rPr>
          <w:vertAlign w:val="superscript"/>
          <w:rtl/>
        </w:rPr>
        <w:t>)</w:t>
      </w:r>
      <w:r w:rsidRPr="00C24CF9">
        <w:rPr>
          <w:rFonts w:hint="cs"/>
          <w:rtl/>
        </w:rPr>
        <w:t>.</w:t>
      </w:r>
    </w:p>
    <w:p w:rsidR="0074295B" w:rsidRPr="0025394D" w:rsidRDefault="0074295B" w:rsidP="0074295B">
      <w:pPr>
        <w:pStyle w:val="3"/>
        <w:rPr>
          <w:rFonts w:cs="Traditional Arabic"/>
          <w:sz w:val="36"/>
          <w:szCs w:val="36"/>
          <w:rtl/>
        </w:rPr>
      </w:pPr>
      <w:bookmarkStart w:id="781" w:name="_Toc303366961"/>
      <w:bookmarkStart w:id="782" w:name="_Toc303367699"/>
      <w:bookmarkStart w:id="783" w:name="_Toc306912158"/>
      <w:bookmarkStart w:id="784" w:name="_Toc306983162"/>
      <w:bookmarkStart w:id="785" w:name="_Toc313750417"/>
      <w:bookmarkStart w:id="786" w:name="_Toc313773169"/>
      <w:r w:rsidRPr="0025394D">
        <w:rPr>
          <w:rFonts w:cs="Traditional Arabic" w:hint="cs"/>
          <w:sz w:val="36"/>
          <w:szCs w:val="36"/>
          <w:rtl/>
        </w:rPr>
        <w:t>5- مُفتَعِل</w:t>
      </w:r>
      <w:bookmarkEnd w:id="781"/>
      <w:bookmarkEnd w:id="782"/>
      <w:bookmarkEnd w:id="783"/>
      <w:bookmarkEnd w:id="784"/>
      <w:bookmarkEnd w:id="785"/>
      <w:bookmarkEnd w:id="786"/>
    </w:p>
    <w:p w:rsidR="0074295B" w:rsidRPr="00C24CF9" w:rsidRDefault="0074295B" w:rsidP="0074295B">
      <w:pPr>
        <w:pStyle w:val="10"/>
        <w:rPr>
          <w:rtl/>
        </w:rPr>
      </w:pPr>
      <w:r w:rsidRPr="00C24CF9">
        <w:rPr>
          <w:rFonts w:hint="cs"/>
          <w:rtl/>
        </w:rPr>
        <w:t xml:space="preserve">يأتي اسم الفاعل على هذا البناء من (افتعل يفتعل) وجاء في قوله </w:t>
      </w:r>
      <w:r w:rsidRPr="00C24CF9">
        <w:rPr>
          <w:rtl/>
        </w:rPr>
        <w:t>صلى الله عليه وسلم</w:t>
      </w:r>
      <w:r w:rsidRPr="00C24CF9">
        <w:rPr>
          <w:rFonts w:hint="cs"/>
          <w:rtl/>
        </w:rPr>
        <w:t>: (</w:t>
      </w:r>
      <w:r w:rsidRPr="00C24CF9">
        <w:rPr>
          <w:rtl/>
        </w:rPr>
        <w:t xml:space="preserve">كَجَمْرٍ دَحْرَجْتَهُ عَلَى رِجْلِكَ فَنَفِطَ، فَتَرَاهُ </w:t>
      </w:r>
      <w:r w:rsidRPr="00C24CF9">
        <w:rPr>
          <w:u w:val="single"/>
          <w:rtl/>
        </w:rPr>
        <w:t>مُنْتَبِرًا</w:t>
      </w:r>
      <w:r w:rsidRPr="00C24CF9">
        <w:rPr>
          <w:rtl/>
        </w:rPr>
        <w:t xml:space="preserve"> وَلَيْسَ فِيهِ شَيْءٌ)</w:t>
      </w:r>
      <w:r w:rsidRPr="00C24CF9">
        <w:rPr>
          <w:vertAlign w:val="superscript"/>
          <w:rtl/>
        </w:rPr>
        <w:t>(</w:t>
      </w:r>
      <w:r w:rsidRPr="00C24CF9">
        <w:rPr>
          <w:rStyle w:val="a4"/>
          <w:rtl/>
        </w:rPr>
        <w:footnoteReference w:id="994"/>
      </w:r>
      <w:r w:rsidRPr="00C24CF9">
        <w:rPr>
          <w:vertAlign w:val="superscript"/>
          <w:rtl/>
        </w:rPr>
        <w:t>)</w:t>
      </w:r>
      <w:r w:rsidRPr="00C24CF9">
        <w:rPr>
          <w:rFonts w:hint="cs"/>
          <w:rtl/>
        </w:rPr>
        <w:t xml:space="preserve"> يقال: انتبر الجرح يَنتَبِر فهو مُنْتَبِر: إذا ورِم وامتلأ ماء, مأخوذ من النبر وهو الرفع، وكل شيء رفع شيئا فقد نَبَره، ومنه المنبر لارتفاعه وارتفاع الخطيب عليه</w:t>
      </w:r>
      <w:r w:rsidRPr="00C24CF9">
        <w:rPr>
          <w:rFonts w:hint="cs"/>
          <w:vertAlign w:val="superscript"/>
          <w:rtl/>
        </w:rPr>
        <w:t>(</w:t>
      </w:r>
      <w:r w:rsidRPr="00C24CF9">
        <w:rPr>
          <w:rStyle w:val="a4"/>
          <w:rtl/>
        </w:rPr>
        <w:footnoteReference w:id="995"/>
      </w:r>
      <w:r w:rsidRPr="00C24CF9">
        <w:rPr>
          <w:rFonts w:hint="cs"/>
          <w:vertAlign w:val="superscript"/>
          <w:rtl/>
        </w:rPr>
        <w:t>)</w:t>
      </w:r>
      <w:r w:rsidRPr="00C24CF9">
        <w:rPr>
          <w:rFonts w:hint="cs"/>
          <w:rtl/>
        </w:rPr>
        <w:t xml:space="preserve">. </w:t>
      </w:r>
    </w:p>
    <w:p w:rsidR="0074295B" w:rsidRPr="0025394D" w:rsidRDefault="0074295B" w:rsidP="0074295B">
      <w:pPr>
        <w:pStyle w:val="3"/>
        <w:rPr>
          <w:rFonts w:cs="Traditional Arabic"/>
          <w:sz w:val="36"/>
          <w:szCs w:val="36"/>
          <w:rtl/>
        </w:rPr>
      </w:pPr>
      <w:bookmarkStart w:id="787" w:name="_Toc303366962"/>
      <w:bookmarkStart w:id="788" w:name="_Toc303367700"/>
      <w:bookmarkStart w:id="789" w:name="_Toc306912159"/>
      <w:bookmarkStart w:id="790" w:name="_Toc306983163"/>
      <w:bookmarkStart w:id="791" w:name="_Toc313750418"/>
      <w:bookmarkStart w:id="792" w:name="_Toc313773170"/>
      <w:r w:rsidRPr="0025394D">
        <w:rPr>
          <w:rFonts w:cs="Traditional Arabic" w:hint="cs"/>
          <w:sz w:val="36"/>
          <w:szCs w:val="36"/>
          <w:rtl/>
        </w:rPr>
        <w:t>6- مُستفعِل</w:t>
      </w:r>
      <w:bookmarkEnd w:id="787"/>
      <w:bookmarkEnd w:id="788"/>
      <w:bookmarkEnd w:id="789"/>
      <w:bookmarkEnd w:id="790"/>
      <w:bookmarkEnd w:id="791"/>
      <w:bookmarkEnd w:id="792"/>
    </w:p>
    <w:p w:rsidR="0074295B" w:rsidRPr="00C24CF9" w:rsidRDefault="0074295B" w:rsidP="00493E30">
      <w:pPr>
        <w:pStyle w:val="10"/>
      </w:pPr>
      <w:r w:rsidRPr="00C24CF9">
        <w:rPr>
          <w:rFonts w:hint="cs"/>
          <w:rtl/>
        </w:rPr>
        <w:t xml:space="preserve">ورد اسم الفاعل على وزن مُستفعِل في قوله </w:t>
      </w:r>
      <w:r w:rsidRPr="00C24CF9">
        <w:rPr>
          <w:rtl/>
        </w:rPr>
        <w:t>صلى الله عليه وسلم</w:t>
      </w:r>
      <w:r w:rsidRPr="00C24CF9">
        <w:rPr>
          <w:rFonts w:hint="cs"/>
          <w:rtl/>
        </w:rPr>
        <w:t>: (</w:t>
      </w:r>
      <w:r w:rsidRPr="00C24CF9">
        <w:rPr>
          <w:u w:val="single"/>
          <w:rtl/>
        </w:rPr>
        <w:t>مُسْتَرِيحٌ</w:t>
      </w:r>
      <w:r w:rsidRPr="00C24CF9">
        <w:rPr>
          <w:rtl/>
        </w:rPr>
        <w:t xml:space="preserve"> </w:t>
      </w:r>
      <w:r w:rsidRPr="00C24CF9">
        <w:rPr>
          <w:rtl/>
        </w:rPr>
        <w:lastRenderedPageBreak/>
        <w:t>وَمُسْتَرَاحٌ مِنْهُ</w:t>
      </w:r>
      <w:r w:rsidRPr="00C24CF9">
        <w:rPr>
          <w:rFonts w:hint="cs"/>
          <w:rtl/>
        </w:rPr>
        <w:t>)</w:t>
      </w:r>
      <w:r w:rsidRPr="00C24CF9">
        <w:rPr>
          <w:vertAlign w:val="superscript"/>
          <w:rtl/>
        </w:rPr>
        <w:t>(</w:t>
      </w:r>
      <w:r w:rsidRPr="00C24CF9">
        <w:rPr>
          <w:rStyle w:val="a4"/>
          <w:rtl/>
        </w:rPr>
        <w:footnoteReference w:id="996"/>
      </w:r>
      <w:r w:rsidRPr="00C24CF9">
        <w:rPr>
          <w:vertAlign w:val="superscript"/>
          <w:rtl/>
        </w:rPr>
        <w:t>)</w:t>
      </w:r>
      <w:r w:rsidRPr="00C24CF9">
        <w:rPr>
          <w:rFonts w:hint="cs"/>
          <w:rtl/>
        </w:rPr>
        <w:t xml:space="preserve"> (مستريح) اسم فاعل من استراح يَسترِيح، وأصله عند الصرفيين (مُسترْوِح)، فنُقِلتْ كسرة الواو إلى الساكن قبلها، ثم قُلبت ياء</w:t>
      </w:r>
      <w:r w:rsidR="00493E30" w:rsidRPr="00C24CF9">
        <w:rPr>
          <w:rFonts w:hint="cs"/>
          <w:rtl/>
        </w:rPr>
        <w:t>.</w:t>
      </w:r>
      <w:r w:rsidRPr="00C24CF9">
        <w:rPr>
          <w:rFonts w:hint="cs"/>
          <w:rtl/>
        </w:rPr>
        <w:t xml:space="preserve"> كما فُعِل في مضارعه</w:t>
      </w:r>
      <w:r w:rsidRPr="00C24CF9">
        <w:rPr>
          <w:rFonts w:hint="cs"/>
          <w:vertAlign w:val="superscript"/>
          <w:rtl/>
        </w:rPr>
        <w:t>(</w:t>
      </w:r>
      <w:r w:rsidRPr="00C24CF9">
        <w:rPr>
          <w:rStyle w:val="a4"/>
          <w:rtl/>
        </w:rPr>
        <w:footnoteReference w:id="997"/>
      </w:r>
      <w:r w:rsidRPr="00C24CF9">
        <w:rPr>
          <w:rFonts w:hint="cs"/>
          <w:vertAlign w:val="superscript"/>
          <w:rtl/>
        </w:rPr>
        <w:t>)</w:t>
      </w:r>
      <w:r w:rsidRPr="00C24CF9">
        <w:rPr>
          <w:rFonts w:hint="cs"/>
          <w:rtl/>
        </w:rPr>
        <w:t xml:space="preserve">.  </w:t>
      </w:r>
    </w:p>
    <w:p w:rsidR="0074295B" w:rsidRPr="0025394D" w:rsidRDefault="0074295B" w:rsidP="0074295B">
      <w:pPr>
        <w:pStyle w:val="2"/>
        <w:rPr>
          <w:rFonts w:cs="Traditional Arabic"/>
          <w:sz w:val="36"/>
          <w:szCs w:val="36"/>
          <w:rtl/>
        </w:rPr>
      </w:pPr>
      <w:bookmarkStart w:id="793" w:name="_Toc303366963"/>
      <w:bookmarkStart w:id="794" w:name="_Toc303367701"/>
      <w:bookmarkStart w:id="795" w:name="_Toc303369010"/>
      <w:bookmarkStart w:id="796" w:name="_Toc306912160"/>
      <w:bookmarkStart w:id="797" w:name="_Toc306983164"/>
      <w:bookmarkStart w:id="798" w:name="_Toc313750419"/>
      <w:bookmarkStart w:id="799" w:name="_Toc313773171"/>
      <w:r w:rsidRPr="0025394D">
        <w:rPr>
          <w:rFonts w:cs="Traditional Arabic" w:hint="cs"/>
          <w:sz w:val="36"/>
          <w:szCs w:val="36"/>
          <w:rtl/>
        </w:rPr>
        <w:t>ثالثا- أبنية المبالغة</w:t>
      </w:r>
      <w:bookmarkEnd w:id="793"/>
      <w:bookmarkEnd w:id="794"/>
      <w:bookmarkEnd w:id="795"/>
      <w:bookmarkEnd w:id="796"/>
      <w:bookmarkEnd w:id="797"/>
      <w:bookmarkEnd w:id="798"/>
      <w:bookmarkEnd w:id="799"/>
    </w:p>
    <w:p w:rsidR="00493E30" w:rsidRPr="00C24CF9" w:rsidRDefault="0074295B" w:rsidP="0074295B">
      <w:pPr>
        <w:pStyle w:val="10"/>
        <w:rPr>
          <w:rtl/>
        </w:rPr>
      </w:pPr>
      <w:r w:rsidRPr="00C24CF9">
        <w:rPr>
          <w:rFonts w:hint="cs"/>
          <w:rtl/>
        </w:rPr>
        <w:t>مما يتصل باسم الفاعل، أبنية المبالغة، فقد ذكر الصرفيون أنه إذا أريد الدلالة على الكثرة والمبالغة في اتصاف الفاعل بالحدث حوِّل اسم الفاعل إلى أبنية تسمى (أمثلة المبالغة)</w:t>
      </w:r>
      <w:r w:rsidRPr="00C24CF9">
        <w:rPr>
          <w:vertAlign w:val="superscript"/>
          <w:rtl/>
        </w:rPr>
        <w:t>(</w:t>
      </w:r>
      <w:r w:rsidRPr="00C24CF9">
        <w:rPr>
          <w:rStyle w:val="a4"/>
          <w:rtl/>
        </w:rPr>
        <w:footnoteReference w:id="998"/>
      </w:r>
      <w:r w:rsidRPr="00C24CF9">
        <w:rPr>
          <w:vertAlign w:val="superscript"/>
          <w:rtl/>
        </w:rPr>
        <w:t>)</w:t>
      </w:r>
      <w:r w:rsidRPr="00C24CF9">
        <w:rPr>
          <w:rFonts w:hint="cs"/>
          <w:rtl/>
        </w:rPr>
        <w:t>وهي كثيرة، قال ابن خالويه</w:t>
      </w:r>
      <w:r w:rsidR="008F7295" w:rsidRPr="00C24CF9">
        <w:rPr>
          <w:rtl/>
        </w:rPr>
        <w:fldChar w:fldCharType="begin"/>
      </w:r>
      <w:r w:rsidRPr="00C24CF9">
        <w:instrText xml:space="preserve"> XE "</w:instrText>
      </w:r>
      <w:r w:rsidRPr="00C24CF9">
        <w:rPr>
          <w:rtl/>
        </w:rPr>
        <w:instrText>فهرس الأعلام:خالويه</w:instrText>
      </w:r>
      <w:r w:rsidRPr="00C24CF9">
        <w:instrText xml:space="preserve">" </w:instrText>
      </w:r>
      <w:r w:rsidR="008F7295" w:rsidRPr="00C24CF9">
        <w:rPr>
          <w:rtl/>
        </w:rPr>
        <w:fldChar w:fldCharType="end"/>
      </w:r>
      <w:r w:rsidRPr="00C24CF9">
        <w:rPr>
          <w:rFonts w:hint="cs"/>
          <w:rtl/>
        </w:rPr>
        <w:t xml:space="preserve"> في شرح الفصيح: "العرب تبني أسماء المبالغة على اثني عشر بناء"</w:t>
      </w:r>
      <w:r w:rsidRPr="00C24CF9">
        <w:rPr>
          <w:vertAlign w:val="superscript"/>
          <w:rtl/>
        </w:rPr>
        <w:t>(</w:t>
      </w:r>
      <w:r w:rsidRPr="00C24CF9">
        <w:rPr>
          <w:rStyle w:val="a4"/>
          <w:rtl/>
        </w:rPr>
        <w:footnoteReference w:id="999"/>
      </w:r>
      <w:r w:rsidRPr="00C24CF9">
        <w:rPr>
          <w:vertAlign w:val="superscript"/>
          <w:rtl/>
        </w:rPr>
        <w:t>)</w:t>
      </w:r>
      <w:r w:rsidRPr="00C24CF9">
        <w:rPr>
          <w:rFonts w:hint="cs"/>
          <w:rtl/>
        </w:rPr>
        <w:t>وأوصلها بعضهم إلى ثلاثين صيغة،</w:t>
      </w:r>
      <w:r w:rsidRPr="00C24CF9">
        <w:rPr>
          <w:vertAlign w:val="superscript"/>
          <w:rtl/>
        </w:rPr>
        <w:t>(</w:t>
      </w:r>
      <w:r w:rsidRPr="00C24CF9">
        <w:rPr>
          <w:rStyle w:val="a4"/>
          <w:rtl/>
        </w:rPr>
        <w:footnoteReference w:id="1000"/>
      </w:r>
      <w:r w:rsidRPr="00C24CF9">
        <w:rPr>
          <w:vertAlign w:val="superscript"/>
          <w:rtl/>
        </w:rPr>
        <w:t>)</w:t>
      </w:r>
      <w:r w:rsidRPr="00C24CF9">
        <w:rPr>
          <w:rFonts w:hint="cs"/>
          <w:rtl/>
        </w:rPr>
        <w:t>لكن المشهور منها خمسة أبنية، وهي: فَعّال، وفَعُول، ومِفْعَال، وفَعِيل، وفَعِل</w:t>
      </w:r>
      <w:r w:rsidRPr="00C24CF9">
        <w:rPr>
          <w:vertAlign w:val="superscript"/>
          <w:rtl/>
        </w:rPr>
        <w:t>(</w:t>
      </w:r>
      <w:r w:rsidRPr="00C24CF9">
        <w:rPr>
          <w:rStyle w:val="a4"/>
          <w:rtl/>
        </w:rPr>
        <w:footnoteReference w:id="1001"/>
      </w:r>
      <w:r w:rsidRPr="00C24CF9">
        <w:rPr>
          <w:vertAlign w:val="superscript"/>
          <w:rtl/>
        </w:rPr>
        <w:t>)</w:t>
      </w:r>
      <w:r w:rsidR="00493E30" w:rsidRPr="00C24CF9">
        <w:rPr>
          <w:rFonts w:hint="cs"/>
          <w:rtl/>
        </w:rPr>
        <w:t>.</w:t>
      </w:r>
    </w:p>
    <w:p w:rsidR="0074295B" w:rsidRPr="00C24CF9" w:rsidRDefault="0074295B" w:rsidP="00493E30">
      <w:pPr>
        <w:pStyle w:val="10"/>
        <w:rPr>
          <w:rtl/>
        </w:rPr>
      </w:pPr>
      <w:r w:rsidRPr="00C24CF9">
        <w:rPr>
          <w:rFonts w:hint="cs"/>
          <w:rtl/>
        </w:rPr>
        <w:t>وقد وردت أمثلة المبالغة في أمثال الصحيحين على الصيغ التالية:</w:t>
      </w:r>
    </w:p>
    <w:p w:rsidR="0074295B" w:rsidRPr="0025394D" w:rsidRDefault="0074295B" w:rsidP="0074295B">
      <w:pPr>
        <w:pStyle w:val="3"/>
        <w:rPr>
          <w:rFonts w:cs="Traditional Arabic"/>
          <w:sz w:val="36"/>
          <w:szCs w:val="36"/>
          <w:rtl/>
        </w:rPr>
      </w:pPr>
      <w:bookmarkStart w:id="800" w:name="_Toc303366964"/>
      <w:bookmarkStart w:id="801" w:name="_Toc303367702"/>
      <w:bookmarkStart w:id="802" w:name="_Toc306912161"/>
      <w:bookmarkStart w:id="803" w:name="_Toc306983165"/>
      <w:bookmarkStart w:id="804" w:name="_Toc313750420"/>
      <w:bookmarkStart w:id="805" w:name="_Toc313773172"/>
      <w:r w:rsidRPr="0025394D">
        <w:rPr>
          <w:rFonts w:cs="Traditional Arabic" w:hint="cs"/>
          <w:sz w:val="36"/>
          <w:szCs w:val="36"/>
          <w:rtl/>
        </w:rPr>
        <w:t>1- فَعِيل</w:t>
      </w:r>
      <w:bookmarkEnd w:id="800"/>
      <w:bookmarkEnd w:id="801"/>
      <w:bookmarkEnd w:id="802"/>
      <w:bookmarkEnd w:id="803"/>
      <w:bookmarkEnd w:id="804"/>
      <w:bookmarkEnd w:id="805"/>
    </w:p>
    <w:p w:rsidR="0074295B" w:rsidRPr="00C24CF9" w:rsidRDefault="0074295B" w:rsidP="00493E30">
      <w:pPr>
        <w:pStyle w:val="10"/>
        <w:rPr>
          <w:rtl/>
        </w:rPr>
      </w:pPr>
      <w:r w:rsidRPr="00C24CF9">
        <w:rPr>
          <w:rFonts w:hint="cs"/>
          <w:rtl/>
        </w:rPr>
        <w:t xml:space="preserve">ورد بناء (فعيل) في الأمثال النبوية لمبالغة (فاعل) و (مُفعِل)، للدلالة على المبالغة في ثلاثة مواضع من هذه الأمثال، </w:t>
      </w:r>
      <w:r w:rsidR="00493E30" w:rsidRPr="00C24CF9">
        <w:rPr>
          <w:rFonts w:hint="cs"/>
          <w:rtl/>
        </w:rPr>
        <w:t>وهي</w:t>
      </w:r>
      <w:r w:rsidRPr="00C24CF9">
        <w:rPr>
          <w:rFonts w:hint="cs"/>
          <w:rtl/>
        </w:rPr>
        <w:t>:</w:t>
      </w:r>
    </w:p>
    <w:p w:rsidR="008C0E79" w:rsidRPr="00C24CF9" w:rsidRDefault="0074295B" w:rsidP="005B0C94">
      <w:pPr>
        <w:pStyle w:val="10"/>
        <w:numPr>
          <w:ilvl w:val="0"/>
          <w:numId w:val="18"/>
        </w:numPr>
      </w:pPr>
      <w:r w:rsidRPr="00C24CF9">
        <w:rPr>
          <w:rFonts w:hint="cs"/>
          <w:rtl/>
        </w:rPr>
        <w:t>قوله</w:t>
      </w:r>
      <w:r w:rsidRPr="00C24CF9">
        <w:rPr>
          <w:rtl/>
        </w:rPr>
        <w:t>صلى الله عليه وسلم</w:t>
      </w:r>
      <w:r w:rsidRPr="00C24CF9">
        <w:rPr>
          <w:rFonts w:hint="cs"/>
          <w:rtl/>
        </w:rPr>
        <w:t xml:space="preserve">: </w:t>
      </w:r>
      <w:r w:rsidRPr="00C24CF9">
        <w:rPr>
          <w:rtl/>
        </w:rPr>
        <w:t>(اقْرَءُوا الْقُرْآنَ فَإِنَّهُ يَأْتِي ي</w:t>
      </w:r>
    </w:p>
    <w:p w:rsidR="00493E30" w:rsidRPr="00C24CF9" w:rsidRDefault="0074295B" w:rsidP="005B0C94">
      <w:pPr>
        <w:pStyle w:val="10"/>
        <w:numPr>
          <w:ilvl w:val="0"/>
          <w:numId w:val="18"/>
        </w:numPr>
        <w:rPr>
          <w:rtl/>
        </w:rPr>
      </w:pPr>
      <w:r w:rsidRPr="00C24CF9">
        <w:rPr>
          <w:rtl/>
        </w:rPr>
        <w:t xml:space="preserve">َوْمَ الْقِيَامَةِ </w:t>
      </w:r>
      <w:r w:rsidRPr="00C24CF9">
        <w:rPr>
          <w:u w:val="single"/>
          <w:rtl/>
        </w:rPr>
        <w:t>شَفِيعًا</w:t>
      </w:r>
      <w:r w:rsidRPr="00C24CF9">
        <w:rPr>
          <w:rtl/>
        </w:rPr>
        <w:t xml:space="preserve"> لِأَصْحَابِهِ)</w:t>
      </w:r>
      <w:r w:rsidRPr="00C24CF9">
        <w:rPr>
          <w:vertAlign w:val="superscript"/>
          <w:rtl/>
        </w:rPr>
        <w:t>(</w:t>
      </w:r>
      <w:r w:rsidRPr="00C24CF9">
        <w:rPr>
          <w:rStyle w:val="a4"/>
          <w:rtl/>
        </w:rPr>
        <w:footnoteReference w:id="1002"/>
      </w:r>
      <w:r w:rsidRPr="00C24CF9">
        <w:rPr>
          <w:vertAlign w:val="superscript"/>
          <w:rtl/>
        </w:rPr>
        <w:t>)</w:t>
      </w:r>
      <w:r w:rsidRPr="00C24CF9">
        <w:rPr>
          <w:rFonts w:hint="cs"/>
          <w:rtl/>
        </w:rPr>
        <w:t xml:space="preserve">فقوله </w:t>
      </w:r>
      <w:r w:rsidRPr="00C24CF9">
        <w:rPr>
          <w:rtl/>
        </w:rPr>
        <w:t>صلى الله عليه وسلم</w:t>
      </w:r>
      <w:r w:rsidRPr="00C24CF9">
        <w:rPr>
          <w:rFonts w:hint="cs"/>
          <w:rtl/>
        </w:rPr>
        <w:t>: (شفيعا) بمعنى: شافعا</w:t>
      </w:r>
      <w:r w:rsidR="00493E30" w:rsidRPr="00C24CF9">
        <w:rPr>
          <w:rFonts w:hint="cs"/>
          <w:rtl/>
        </w:rPr>
        <w:t>ً</w:t>
      </w:r>
      <w:r w:rsidRPr="00C24CF9">
        <w:rPr>
          <w:rFonts w:hint="cs"/>
          <w:rtl/>
        </w:rPr>
        <w:t xml:space="preserve"> لأصحابه</w:t>
      </w:r>
      <w:r w:rsidRPr="00C24CF9">
        <w:rPr>
          <w:vertAlign w:val="superscript"/>
          <w:rtl/>
        </w:rPr>
        <w:t>(</w:t>
      </w:r>
      <w:r w:rsidRPr="00C24CF9">
        <w:rPr>
          <w:rStyle w:val="a4"/>
          <w:rtl/>
        </w:rPr>
        <w:footnoteReference w:id="1003"/>
      </w:r>
      <w:r w:rsidRPr="00C24CF9">
        <w:rPr>
          <w:vertAlign w:val="superscript"/>
          <w:rtl/>
        </w:rPr>
        <w:t>)</w:t>
      </w:r>
      <w:r w:rsidRPr="00C24CF9">
        <w:rPr>
          <w:rFonts w:hint="cs"/>
          <w:rtl/>
        </w:rPr>
        <w:t xml:space="preserve">استُعمِل بناء (فعيل) بدلا عن (فاعل) للدلالة على المبالغة والكثرة في </w:t>
      </w:r>
      <w:r w:rsidRPr="00C24CF9">
        <w:rPr>
          <w:rFonts w:hint="cs"/>
          <w:rtl/>
        </w:rPr>
        <w:lastRenderedPageBreak/>
        <w:t>شفاعة القرآن لأصحابه</w:t>
      </w:r>
      <w:r w:rsidR="00493E30" w:rsidRPr="00C24CF9">
        <w:rPr>
          <w:rFonts w:hint="cs"/>
          <w:rtl/>
        </w:rPr>
        <w:t>.</w:t>
      </w:r>
    </w:p>
    <w:p w:rsidR="0074295B" w:rsidRPr="00C24CF9" w:rsidRDefault="0074295B" w:rsidP="00493E30">
      <w:pPr>
        <w:pStyle w:val="10"/>
        <w:rPr>
          <w:rFonts w:cs="Simplified Arabic"/>
        </w:rPr>
      </w:pPr>
      <w:r w:rsidRPr="00C24CF9">
        <w:rPr>
          <w:rFonts w:hint="cs"/>
          <w:rtl/>
        </w:rPr>
        <w:t xml:space="preserve"> وقوله </w:t>
      </w:r>
      <w:r w:rsidRPr="00C24CF9">
        <w:rPr>
          <w:rtl/>
        </w:rPr>
        <w:t>صلى الله عليه وسلم</w:t>
      </w:r>
      <w:r w:rsidRPr="00C24CF9">
        <w:rPr>
          <w:rFonts w:hint="cs"/>
          <w:rtl/>
        </w:rPr>
        <w:t>: (</w:t>
      </w:r>
      <w:r w:rsidRPr="00C24CF9">
        <w:rPr>
          <w:rtl/>
        </w:rPr>
        <w:t xml:space="preserve">إِنِّي رَأَيْتُ الجَيْشَ بِعَيْنَيَّ، وَإِنِّي أَنَا </w:t>
      </w:r>
      <w:r w:rsidRPr="00C24CF9">
        <w:rPr>
          <w:u w:val="single"/>
          <w:rtl/>
        </w:rPr>
        <w:t>النَّذِيرُ</w:t>
      </w:r>
      <w:r w:rsidRPr="00C24CF9">
        <w:rPr>
          <w:rtl/>
        </w:rPr>
        <w:t xml:space="preserve"> العُرْيَانُ)</w:t>
      </w:r>
      <w:r w:rsidRPr="00C24CF9">
        <w:rPr>
          <w:vertAlign w:val="superscript"/>
          <w:rtl/>
        </w:rPr>
        <w:t>(</w:t>
      </w:r>
      <w:r w:rsidRPr="00C24CF9">
        <w:rPr>
          <w:rStyle w:val="a4"/>
          <w:rtl/>
        </w:rPr>
        <w:footnoteReference w:id="1004"/>
      </w:r>
      <w:r w:rsidRPr="00C24CF9">
        <w:rPr>
          <w:vertAlign w:val="superscript"/>
          <w:rtl/>
        </w:rPr>
        <w:t>)</w:t>
      </w:r>
    </w:p>
    <w:p w:rsidR="00493E30" w:rsidRPr="00C24CF9" w:rsidRDefault="0074295B" w:rsidP="00493E30">
      <w:pPr>
        <w:pStyle w:val="10"/>
        <w:rPr>
          <w:rtl/>
        </w:rPr>
      </w:pPr>
      <w:r w:rsidRPr="00C24CF9">
        <w:rPr>
          <w:rFonts w:hint="cs"/>
          <w:rtl/>
        </w:rPr>
        <w:t>النذير: بمعنى المُنذِر، وإنما استعمل (فعيل) بدلا عن (مُفعِل) للدلالة على المبالغة في الإنذار؛ لأن المقام مقام التحذير من خطر قريب</w:t>
      </w:r>
      <w:r w:rsidR="00493E30" w:rsidRPr="00C24CF9">
        <w:rPr>
          <w:rFonts w:hint="cs"/>
          <w:rtl/>
        </w:rPr>
        <w:t>.</w:t>
      </w:r>
    </w:p>
    <w:p w:rsidR="0074295B" w:rsidRPr="00C24CF9" w:rsidRDefault="0074295B" w:rsidP="00493E30">
      <w:pPr>
        <w:pStyle w:val="10"/>
        <w:rPr>
          <w:rFonts w:cs="Simplified Arabic"/>
          <w:rtl/>
        </w:rPr>
      </w:pPr>
      <w:r w:rsidRPr="00C24CF9">
        <w:rPr>
          <w:rFonts w:hint="cs"/>
          <w:rtl/>
        </w:rPr>
        <w:t xml:space="preserve"> وقوله</w:t>
      </w:r>
      <w:r w:rsidRPr="00C24CF9">
        <w:rPr>
          <w:rFonts w:cs="Simplified Arabic"/>
          <w:rtl/>
        </w:rPr>
        <w:t xml:space="preserve">صلى الله </w:t>
      </w:r>
      <w:r w:rsidRPr="00C24CF9">
        <w:rPr>
          <w:rtl/>
        </w:rPr>
        <w:t>عليه وسلم</w:t>
      </w:r>
      <w:r w:rsidRPr="00C24CF9">
        <w:rPr>
          <w:rFonts w:hint="cs"/>
          <w:rtl/>
        </w:rPr>
        <w:t>: (</w:t>
      </w:r>
      <w:r w:rsidRPr="00C24CF9">
        <w:rPr>
          <w:rtl/>
        </w:rPr>
        <w:t xml:space="preserve">مَثَلُ القَائِمِ عَلَى حُدُودِ اللَّهِ وَالوَاقِعِ فِيهَا، كَمَثَلِ قَوْمٍ اسْتَهَمُوا عَلَى </w:t>
      </w:r>
      <w:r w:rsidRPr="00C24CF9">
        <w:rPr>
          <w:u w:val="single"/>
          <w:rtl/>
        </w:rPr>
        <w:t>سَفِينَةٍ</w:t>
      </w:r>
      <w:r w:rsidRPr="00C24CF9">
        <w:rPr>
          <w:rtl/>
        </w:rPr>
        <w:t>، فَأَصَابَ بَعْضُهُمْ أَعْلاَهَا وَبَعْضُهُمْ أَسْفَلَهَا)</w:t>
      </w:r>
      <w:r w:rsidRPr="00C24CF9">
        <w:rPr>
          <w:vertAlign w:val="superscript"/>
          <w:rtl/>
        </w:rPr>
        <w:t>(</w:t>
      </w:r>
      <w:r w:rsidRPr="00C24CF9">
        <w:rPr>
          <w:rStyle w:val="a4"/>
          <w:rtl/>
        </w:rPr>
        <w:footnoteReference w:id="1005"/>
      </w:r>
      <w:r w:rsidRPr="00C24CF9">
        <w:rPr>
          <w:vertAlign w:val="superscript"/>
          <w:rtl/>
        </w:rPr>
        <w:t>)</w:t>
      </w:r>
    </w:p>
    <w:p w:rsidR="0074295B" w:rsidRPr="00C24CF9" w:rsidRDefault="0074295B" w:rsidP="0074295B">
      <w:pPr>
        <w:pStyle w:val="10"/>
        <w:rPr>
          <w:rtl/>
        </w:rPr>
      </w:pPr>
      <w:r w:rsidRPr="00C24CF9">
        <w:rPr>
          <w:rFonts w:hint="cs"/>
          <w:rtl/>
        </w:rPr>
        <w:t>و</w:t>
      </w:r>
      <w:r w:rsidRPr="00C24CF9">
        <w:rPr>
          <w:rtl/>
        </w:rPr>
        <w:t>السفينة</w:t>
      </w:r>
      <w:r w:rsidRPr="00C24CF9">
        <w:rPr>
          <w:rFonts w:hint="cs"/>
          <w:rtl/>
        </w:rPr>
        <w:t>:</w:t>
      </w:r>
      <w:r w:rsidRPr="00C24CF9">
        <w:rPr>
          <w:rtl/>
        </w:rPr>
        <w:t xml:space="preserve"> الفلك</w:t>
      </w:r>
      <w:r w:rsidRPr="00C24CF9">
        <w:rPr>
          <w:rFonts w:hint="cs"/>
          <w:rtl/>
        </w:rPr>
        <w:t xml:space="preserve">؛سميت بذلك </w:t>
      </w:r>
      <w:r w:rsidRPr="00C24CF9">
        <w:rPr>
          <w:rtl/>
        </w:rPr>
        <w:t>لأنها ت</w:t>
      </w:r>
      <w:r w:rsidRPr="00C24CF9">
        <w:rPr>
          <w:rFonts w:hint="cs"/>
          <w:rtl/>
        </w:rPr>
        <w:t>َ</w:t>
      </w:r>
      <w:r w:rsidRPr="00C24CF9">
        <w:rPr>
          <w:rtl/>
        </w:rPr>
        <w:t>سف</w:t>
      </w:r>
      <w:r w:rsidRPr="00C24CF9">
        <w:rPr>
          <w:rFonts w:hint="cs"/>
          <w:rtl/>
        </w:rPr>
        <w:t>ِ</w:t>
      </w:r>
      <w:r w:rsidRPr="00C24CF9">
        <w:rPr>
          <w:rtl/>
        </w:rPr>
        <w:t>ن وجه الماء</w:t>
      </w:r>
      <w:r w:rsidRPr="00C24CF9">
        <w:rPr>
          <w:rFonts w:hint="cs"/>
          <w:rtl/>
        </w:rPr>
        <w:t>,</w:t>
      </w:r>
      <w:r w:rsidRPr="00C24CF9">
        <w:rPr>
          <w:rtl/>
        </w:rPr>
        <w:t xml:space="preserve"> أي</w:t>
      </w:r>
      <w:r w:rsidRPr="00C24CF9">
        <w:rPr>
          <w:rFonts w:hint="cs"/>
          <w:rtl/>
        </w:rPr>
        <w:t xml:space="preserve">: </w:t>
      </w:r>
      <w:r w:rsidRPr="00C24CF9">
        <w:rPr>
          <w:rtl/>
        </w:rPr>
        <w:t>تقشره</w:t>
      </w:r>
      <w:r w:rsidRPr="00C24CF9">
        <w:rPr>
          <w:rFonts w:hint="cs"/>
          <w:rtl/>
        </w:rPr>
        <w:t>,فيكون بناؤها على (</w:t>
      </w:r>
      <w:r w:rsidRPr="00C24CF9">
        <w:rPr>
          <w:rtl/>
        </w:rPr>
        <w:t>فعيلة</w:t>
      </w:r>
      <w:r w:rsidRPr="00C24CF9">
        <w:rPr>
          <w:rFonts w:hint="cs"/>
          <w:rtl/>
        </w:rPr>
        <w:t xml:space="preserve">)لمبالغة </w:t>
      </w:r>
      <w:r w:rsidRPr="00C24CF9">
        <w:rPr>
          <w:rtl/>
        </w:rPr>
        <w:t xml:space="preserve">معنى </w:t>
      </w:r>
      <w:r w:rsidRPr="00C24CF9">
        <w:rPr>
          <w:rFonts w:hint="cs"/>
          <w:rtl/>
        </w:rPr>
        <w:t>اسم الفاعل,</w:t>
      </w:r>
      <w:r w:rsidRPr="00C24CF9">
        <w:rPr>
          <w:rtl/>
        </w:rPr>
        <w:t xml:space="preserve"> قال ابن دريد</w:t>
      </w:r>
      <w:r w:rsidRPr="00C24CF9">
        <w:rPr>
          <w:rFonts w:hint="cs"/>
          <w:rtl/>
        </w:rPr>
        <w:t>:"</w:t>
      </w:r>
      <w:r w:rsidRPr="00C24CF9">
        <w:rPr>
          <w:rtl/>
        </w:rPr>
        <w:t>سفينة فعيلة بمعنى فاعلة كأنها تسفن الماء أي تقشره</w:t>
      </w:r>
      <w:r w:rsidRPr="00C24CF9">
        <w:rPr>
          <w:rFonts w:hint="cs"/>
          <w:rtl/>
        </w:rPr>
        <w:t>"</w:t>
      </w:r>
      <w:r w:rsidRPr="00C24CF9">
        <w:rPr>
          <w:vertAlign w:val="superscript"/>
          <w:rtl/>
        </w:rPr>
        <w:t>(</w:t>
      </w:r>
      <w:r w:rsidRPr="00C24CF9">
        <w:rPr>
          <w:rStyle w:val="a4"/>
          <w:rtl/>
        </w:rPr>
        <w:footnoteReference w:id="1006"/>
      </w:r>
      <w:r w:rsidRPr="00C24CF9">
        <w:rPr>
          <w:vertAlign w:val="superscript"/>
          <w:rtl/>
        </w:rPr>
        <w:t>)</w:t>
      </w:r>
    </w:p>
    <w:p w:rsidR="0074295B" w:rsidRPr="0025394D" w:rsidRDefault="0074295B" w:rsidP="0074295B">
      <w:pPr>
        <w:pStyle w:val="3"/>
        <w:rPr>
          <w:rFonts w:cs="Traditional Arabic"/>
          <w:sz w:val="36"/>
          <w:szCs w:val="36"/>
          <w:rtl/>
        </w:rPr>
      </w:pPr>
      <w:bookmarkStart w:id="806" w:name="_Toc303366965"/>
      <w:bookmarkStart w:id="807" w:name="_Toc303367703"/>
      <w:bookmarkStart w:id="808" w:name="_Toc306912162"/>
      <w:bookmarkStart w:id="809" w:name="_Toc306983166"/>
      <w:bookmarkStart w:id="810" w:name="_Toc313750421"/>
      <w:bookmarkStart w:id="811" w:name="_Toc313773173"/>
      <w:r w:rsidRPr="0025394D">
        <w:rPr>
          <w:rFonts w:cs="Traditional Arabic" w:hint="cs"/>
          <w:sz w:val="36"/>
          <w:szCs w:val="36"/>
          <w:rtl/>
        </w:rPr>
        <w:t>2- فُعَلة</w:t>
      </w:r>
      <w:bookmarkEnd w:id="806"/>
      <w:bookmarkEnd w:id="807"/>
      <w:bookmarkEnd w:id="808"/>
      <w:bookmarkEnd w:id="809"/>
      <w:bookmarkEnd w:id="810"/>
      <w:bookmarkEnd w:id="811"/>
    </w:p>
    <w:p w:rsidR="0074295B" w:rsidRPr="00C24CF9" w:rsidRDefault="0074295B" w:rsidP="00493E30">
      <w:pPr>
        <w:pStyle w:val="10"/>
        <w:rPr>
          <w:rtl/>
        </w:rPr>
      </w:pPr>
      <w:r w:rsidRPr="00C24CF9">
        <w:rPr>
          <w:rFonts w:hint="cs"/>
          <w:rtl/>
        </w:rPr>
        <w:t xml:space="preserve">يجيء (فُعَلة) </w:t>
      </w:r>
      <w:r w:rsidRPr="00C24CF9">
        <w:rPr>
          <w:rtl/>
        </w:rPr>
        <w:t>–</w:t>
      </w:r>
      <w:r w:rsidRPr="00C24CF9">
        <w:rPr>
          <w:rFonts w:hint="cs"/>
          <w:rtl/>
        </w:rPr>
        <w:t>بضم الفاء وفتح العين- لمبالغة فاعل</w:t>
      </w:r>
      <w:r w:rsidRPr="00C24CF9">
        <w:rPr>
          <w:vertAlign w:val="superscript"/>
          <w:rtl/>
        </w:rPr>
        <w:t>(</w:t>
      </w:r>
      <w:r w:rsidRPr="00C24CF9">
        <w:rPr>
          <w:rStyle w:val="a4"/>
          <w:rtl/>
        </w:rPr>
        <w:footnoteReference w:id="1007"/>
      </w:r>
      <w:r w:rsidRPr="00C24CF9">
        <w:rPr>
          <w:vertAlign w:val="superscript"/>
          <w:rtl/>
        </w:rPr>
        <w:t>)</w:t>
      </w:r>
      <w:r w:rsidR="00493E30" w:rsidRPr="00C24CF9">
        <w:rPr>
          <w:rFonts w:hint="cs"/>
          <w:vertAlign w:val="superscript"/>
          <w:rtl/>
        </w:rPr>
        <w:t>،</w:t>
      </w:r>
      <w:r w:rsidR="00493E30" w:rsidRPr="00C24CF9">
        <w:rPr>
          <w:rFonts w:hint="cs"/>
          <w:rtl/>
        </w:rPr>
        <w:t>حيث ورد</w:t>
      </w:r>
      <w:r w:rsidRPr="00C24CF9">
        <w:rPr>
          <w:rFonts w:hint="cs"/>
          <w:rtl/>
        </w:rPr>
        <w:t xml:space="preserve"> ذلك في ثلاثة مواضع من أمثال الصحيحين، وذلك:</w:t>
      </w:r>
    </w:p>
    <w:p w:rsidR="0074295B" w:rsidRPr="00C24CF9" w:rsidRDefault="0074295B" w:rsidP="005B0C94">
      <w:pPr>
        <w:pStyle w:val="10"/>
        <w:numPr>
          <w:ilvl w:val="0"/>
          <w:numId w:val="20"/>
        </w:numPr>
        <w:rPr>
          <w:rFonts w:cs="Simplified Arabic"/>
        </w:rPr>
      </w:pPr>
      <w:r w:rsidRPr="00C24CF9">
        <w:rPr>
          <w:rFonts w:hint="cs"/>
          <w:rtl/>
        </w:rPr>
        <w:t xml:space="preserve">قوله </w:t>
      </w:r>
      <w:r w:rsidRPr="00C24CF9">
        <w:rPr>
          <w:rtl/>
        </w:rPr>
        <w:t>صلى الله عليه وسلم</w:t>
      </w:r>
      <w:r w:rsidRPr="00C24CF9">
        <w:rPr>
          <w:rFonts w:hint="cs"/>
          <w:rtl/>
        </w:rPr>
        <w:t xml:space="preserve"> (لَيْسَ الشَّدِيدُ </w:t>
      </w:r>
      <w:r w:rsidRPr="00C24CF9">
        <w:rPr>
          <w:rFonts w:hint="cs"/>
          <w:u w:val="single"/>
          <w:rtl/>
        </w:rPr>
        <w:t>بِالصُّرَعَةِ</w:t>
      </w:r>
      <w:r w:rsidRPr="00C24CF9">
        <w:rPr>
          <w:rFonts w:hint="cs"/>
          <w:rtl/>
        </w:rPr>
        <w:t>)</w:t>
      </w:r>
      <w:r w:rsidRPr="00C24CF9">
        <w:rPr>
          <w:rFonts w:hint="cs"/>
          <w:vertAlign w:val="superscript"/>
          <w:rtl/>
        </w:rPr>
        <w:t>(</w:t>
      </w:r>
      <w:r w:rsidRPr="00C24CF9">
        <w:rPr>
          <w:rStyle w:val="a4"/>
          <w:rtl/>
        </w:rPr>
        <w:footnoteReference w:id="1008"/>
      </w:r>
      <w:r w:rsidRPr="00C24CF9">
        <w:rPr>
          <w:rFonts w:hint="cs"/>
          <w:vertAlign w:val="superscript"/>
          <w:rtl/>
        </w:rPr>
        <w:t>)</w:t>
      </w:r>
    </w:p>
    <w:p w:rsidR="0074295B" w:rsidRPr="00C24CF9" w:rsidRDefault="0074295B" w:rsidP="005B0C94">
      <w:pPr>
        <w:pStyle w:val="10"/>
        <w:numPr>
          <w:ilvl w:val="0"/>
          <w:numId w:val="20"/>
        </w:numPr>
        <w:rPr>
          <w:rFonts w:cs="Simplified Arabic"/>
        </w:rPr>
      </w:pPr>
      <w:r w:rsidRPr="00C24CF9">
        <w:rPr>
          <w:rFonts w:hint="cs"/>
          <w:rtl/>
        </w:rPr>
        <w:t xml:space="preserve">وقوله </w:t>
      </w:r>
      <w:r w:rsidRPr="00C24CF9">
        <w:rPr>
          <w:rtl/>
        </w:rPr>
        <w:t>صلى الله عليه وسلم</w:t>
      </w:r>
      <w:r w:rsidRPr="00C24CF9">
        <w:rPr>
          <w:rFonts w:hint="cs"/>
          <w:rtl/>
        </w:rPr>
        <w:t xml:space="preserve"> (إِنَّ شَرَّ الرِّعَاءِ الْحُطَمَةُ)</w:t>
      </w:r>
      <w:r w:rsidRPr="00C24CF9">
        <w:rPr>
          <w:rFonts w:hint="cs"/>
          <w:vertAlign w:val="superscript"/>
          <w:rtl/>
        </w:rPr>
        <w:t>(</w:t>
      </w:r>
      <w:r w:rsidRPr="00C24CF9">
        <w:rPr>
          <w:rStyle w:val="a4"/>
          <w:rtl/>
        </w:rPr>
        <w:footnoteReference w:id="1009"/>
      </w:r>
      <w:r w:rsidRPr="00C24CF9">
        <w:rPr>
          <w:rFonts w:hint="cs"/>
          <w:vertAlign w:val="superscript"/>
          <w:rtl/>
        </w:rPr>
        <w:t>)</w:t>
      </w:r>
    </w:p>
    <w:p w:rsidR="0074295B" w:rsidRPr="00C24CF9" w:rsidRDefault="0074295B" w:rsidP="005B0C94">
      <w:pPr>
        <w:pStyle w:val="10"/>
        <w:numPr>
          <w:ilvl w:val="0"/>
          <w:numId w:val="20"/>
        </w:numPr>
      </w:pPr>
      <w:r w:rsidRPr="00C24CF9">
        <w:rPr>
          <w:rFonts w:hint="cs"/>
          <w:rtl/>
        </w:rPr>
        <w:t xml:space="preserve">وقوله </w:t>
      </w:r>
      <w:r w:rsidRPr="00C24CF9">
        <w:rPr>
          <w:rtl/>
        </w:rPr>
        <w:t>صلى الله عليه وسلم</w:t>
      </w:r>
      <w:r w:rsidRPr="00C24CF9">
        <w:rPr>
          <w:rFonts w:hint="cs"/>
          <w:rtl/>
        </w:rPr>
        <w:t xml:space="preserve"> (الحَرْبُ خُدَعَة)</w:t>
      </w:r>
      <w:r w:rsidRPr="00C24CF9">
        <w:rPr>
          <w:rFonts w:hint="cs"/>
          <w:vertAlign w:val="superscript"/>
          <w:rtl/>
        </w:rPr>
        <w:t>(</w:t>
      </w:r>
      <w:r w:rsidRPr="00C24CF9">
        <w:rPr>
          <w:rStyle w:val="a4"/>
          <w:rtl/>
        </w:rPr>
        <w:footnoteReference w:id="1010"/>
      </w:r>
      <w:r w:rsidRPr="00C24CF9">
        <w:rPr>
          <w:rFonts w:hint="cs"/>
          <w:vertAlign w:val="superscript"/>
          <w:rtl/>
        </w:rPr>
        <w:t>)</w:t>
      </w:r>
      <w:r w:rsidRPr="00C24CF9">
        <w:rPr>
          <w:rFonts w:hint="cs"/>
          <w:rtl/>
        </w:rPr>
        <w:t>على رواية ضم الخاء وفتح الدال.</w:t>
      </w:r>
    </w:p>
    <w:p w:rsidR="0074295B" w:rsidRPr="00C24CF9" w:rsidRDefault="0074295B" w:rsidP="00493E30">
      <w:pPr>
        <w:pStyle w:val="10"/>
        <w:rPr>
          <w:rtl/>
        </w:rPr>
      </w:pPr>
      <w:r w:rsidRPr="00C24CF9">
        <w:rPr>
          <w:rFonts w:hint="cs"/>
          <w:rtl/>
        </w:rPr>
        <w:t>فالصرعة: لمبالغة صارع، قال ابن حجر</w:t>
      </w:r>
      <w:r w:rsidR="008F7295" w:rsidRPr="00C24CF9">
        <w:rPr>
          <w:rtl/>
        </w:rPr>
        <w:fldChar w:fldCharType="begin"/>
      </w:r>
      <w:r w:rsidRPr="00C24CF9">
        <w:instrText xml:space="preserve"> XE "</w:instrText>
      </w:r>
      <w:r w:rsidRPr="00C24CF9">
        <w:rPr>
          <w:rtl/>
        </w:rPr>
        <w:instrText>فهرس الأعلام:ابن حجر</w:instrText>
      </w:r>
      <w:r w:rsidRPr="00C24CF9">
        <w:instrText xml:space="preserve">" </w:instrText>
      </w:r>
      <w:r w:rsidR="008F7295" w:rsidRPr="00C24CF9">
        <w:rPr>
          <w:rtl/>
        </w:rPr>
        <w:fldChar w:fldCharType="end"/>
      </w:r>
      <w:r w:rsidRPr="00C24CF9">
        <w:rPr>
          <w:rFonts w:hint="cs"/>
          <w:rtl/>
        </w:rPr>
        <w:t>: "</w:t>
      </w:r>
      <w:r w:rsidRPr="00C24CF9">
        <w:rPr>
          <w:rtl/>
        </w:rPr>
        <w:t>قوله</w:t>
      </w:r>
      <w:r w:rsidRPr="00C24CF9">
        <w:rPr>
          <w:rFonts w:hint="cs"/>
          <w:rtl/>
        </w:rPr>
        <w:t>:(</w:t>
      </w:r>
      <w:r w:rsidRPr="00C24CF9">
        <w:rPr>
          <w:rtl/>
        </w:rPr>
        <w:t>ليس الشديد بالص</w:t>
      </w:r>
      <w:r w:rsidRPr="00C24CF9">
        <w:rPr>
          <w:rFonts w:hint="cs"/>
          <w:rtl/>
        </w:rPr>
        <w:t>ُّ</w:t>
      </w:r>
      <w:r w:rsidRPr="00C24CF9">
        <w:rPr>
          <w:rtl/>
        </w:rPr>
        <w:t>ر</w:t>
      </w:r>
      <w:r w:rsidRPr="00C24CF9">
        <w:rPr>
          <w:rFonts w:hint="cs"/>
          <w:rtl/>
        </w:rPr>
        <w:t>َ</w:t>
      </w:r>
      <w:r w:rsidRPr="00C24CF9">
        <w:rPr>
          <w:rtl/>
        </w:rPr>
        <w:t>ع</w:t>
      </w:r>
      <w:r w:rsidRPr="00C24CF9">
        <w:rPr>
          <w:rFonts w:hint="cs"/>
          <w:rtl/>
        </w:rPr>
        <w:t>َ</w:t>
      </w:r>
      <w:r w:rsidRPr="00C24CF9">
        <w:rPr>
          <w:rtl/>
        </w:rPr>
        <w:t>ة</w:t>
      </w:r>
      <w:r w:rsidRPr="00C24CF9">
        <w:rPr>
          <w:rFonts w:hint="cs"/>
          <w:rtl/>
        </w:rPr>
        <w:t>)-</w:t>
      </w:r>
      <w:r w:rsidRPr="00C24CF9">
        <w:rPr>
          <w:rtl/>
        </w:rPr>
        <w:t>بضم الصاد المهملة وفتح الراء</w:t>
      </w:r>
      <w:r w:rsidRPr="00C24CF9">
        <w:rPr>
          <w:rFonts w:hint="cs"/>
          <w:rtl/>
        </w:rPr>
        <w:t>-</w:t>
      </w:r>
      <w:r w:rsidRPr="00C24CF9">
        <w:rPr>
          <w:rtl/>
        </w:rPr>
        <w:t xml:space="preserve"> الذي ي</w:t>
      </w:r>
      <w:r w:rsidRPr="00C24CF9">
        <w:rPr>
          <w:rFonts w:hint="cs"/>
          <w:rtl/>
        </w:rPr>
        <w:t>َ</w:t>
      </w:r>
      <w:r w:rsidRPr="00C24CF9">
        <w:rPr>
          <w:rtl/>
        </w:rPr>
        <w:t>صر</w:t>
      </w:r>
      <w:r w:rsidRPr="00C24CF9">
        <w:rPr>
          <w:rFonts w:hint="cs"/>
          <w:rtl/>
        </w:rPr>
        <w:t>َ</w:t>
      </w:r>
      <w:r w:rsidRPr="00C24CF9">
        <w:rPr>
          <w:rtl/>
        </w:rPr>
        <w:t>ع الناس</w:t>
      </w:r>
      <w:r w:rsidRPr="00C24CF9">
        <w:rPr>
          <w:rFonts w:hint="cs"/>
          <w:rtl/>
        </w:rPr>
        <w:t>َ</w:t>
      </w:r>
      <w:r w:rsidRPr="00C24CF9">
        <w:rPr>
          <w:rtl/>
        </w:rPr>
        <w:t xml:space="preserve"> كثير</w:t>
      </w:r>
      <w:r w:rsidR="00493E30" w:rsidRPr="00C24CF9">
        <w:rPr>
          <w:rFonts w:hint="cs"/>
          <w:rtl/>
        </w:rPr>
        <w:t>اً</w:t>
      </w:r>
      <w:r w:rsidRPr="00C24CF9">
        <w:rPr>
          <w:rtl/>
        </w:rPr>
        <w:t xml:space="preserve"> بقوته</w:t>
      </w:r>
      <w:r w:rsidRPr="00C24CF9">
        <w:rPr>
          <w:rFonts w:hint="cs"/>
          <w:rtl/>
        </w:rPr>
        <w:t>،</w:t>
      </w:r>
      <w:r w:rsidRPr="00C24CF9">
        <w:rPr>
          <w:rtl/>
        </w:rPr>
        <w:t xml:space="preserve"> والهاء للمبالغة في الصفة </w:t>
      </w:r>
      <w:r w:rsidRPr="00C24CF9">
        <w:rPr>
          <w:rFonts w:hint="cs"/>
          <w:rtl/>
        </w:rPr>
        <w:lastRenderedPageBreak/>
        <w:t>"</w:t>
      </w:r>
      <w:r w:rsidRPr="00C24CF9">
        <w:rPr>
          <w:vertAlign w:val="superscript"/>
          <w:rtl/>
        </w:rPr>
        <w:t>(</w:t>
      </w:r>
      <w:r w:rsidRPr="00C24CF9">
        <w:rPr>
          <w:rStyle w:val="a4"/>
          <w:rtl/>
        </w:rPr>
        <w:footnoteReference w:id="1011"/>
      </w:r>
      <w:r w:rsidRPr="00C24CF9">
        <w:rPr>
          <w:vertAlign w:val="superscript"/>
          <w:rtl/>
        </w:rPr>
        <w:t>)</w:t>
      </w:r>
      <w:r w:rsidRPr="00C24CF9">
        <w:rPr>
          <w:rFonts w:hint="cs"/>
          <w:rtl/>
        </w:rPr>
        <w:t xml:space="preserve">.وفي </w:t>
      </w:r>
      <w:r w:rsidRPr="00C24CF9">
        <w:rPr>
          <w:rtl/>
        </w:rPr>
        <w:t>مرقاة المفاتيح</w:t>
      </w:r>
      <w:r w:rsidRPr="00C24CF9">
        <w:rPr>
          <w:vertAlign w:val="superscript"/>
          <w:rtl/>
        </w:rPr>
        <w:t>(</w:t>
      </w:r>
      <w:r w:rsidRPr="00C24CF9">
        <w:rPr>
          <w:rStyle w:val="a4"/>
          <w:rtl/>
        </w:rPr>
        <w:footnoteReference w:id="1012"/>
      </w:r>
      <w:r w:rsidRPr="00C24CF9">
        <w:rPr>
          <w:vertAlign w:val="superscript"/>
          <w:rtl/>
        </w:rPr>
        <w:t>)</w:t>
      </w:r>
      <w:r w:rsidRPr="00C24CF9">
        <w:rPr>
          <w:rFonts w:hint="cs"/>
          <w:rtl/>
        </w:rPr>
        <w:t>:"(</w:t>
      </w:r>
      <w:r w:rsidRPr="00C24CF9">
        <w:rPr>
          <w:rtl/>
        </w:rPr>
        <w:t>الح</w:t>
      </w:r>
      <w:r w:rsidRPr="00C24CF9">
        <w:rPr>
          <w:rFonts w:hint="cs"/>
          <w:rtl/>
        </w:rPr>
        <w:t>ُ</w:t>
      </w:r>
      <w:r w:rsidRPr="00C24CF9">
        <w:rPr>
          <w:rtl/>
        </w:rPr>
        <w:t>ط</w:t>
      </w:r>
      <w:r w:rsidRPr="00C24CF9">
        <w:rPr>
          <w:rFonts w:hint="cs"/>
          <w:rtl/>
        </w:rPr>
        <w:t>َ</w:t>
      </w:r>
      <w:r w:rsidRPr="00C24CF9">
        <w:rPr>
          <w:rtl/>
        </w:rPr>
        <w:t>م</w:t>
      </w:r>
      <w:r w:rsidRPr="00C24CF9">
        <w:rPr>
          <w:rFonts w:hint="cs"/>
          <w:rtl/>
        </w:rPr>
        <w:t>َ</w:t>
      </w:r>
      <w:r w:rsidRPr="00C24CF9">
        <w:rPr>
          <w:rtl/>
        </w:rPr>
        <w:t>ة</w:t>
      </w:r>
      <w:r w:rsidRPr="00C24CF9">
        <w:rPr>
          <w:rFonts w:hint="cs"/>
          <w:rtl/>
        </w:rPr>
        <w:t>)-</w:t>
      </w:r>
      <w:r w:rsidRPr="00C24CF9">
        <w:rPr>
          <w:rtl/>
        </w:rPr>
        <w:t>بضم</w:t>
      </w:r>
      <w:r w:rsidRPr="00C24CF9">
        <w:rPr>
          <w:rFonts w:hint="cs"/>
          <w:rtl/>
        </w:rPr>
        <w:t>ِّ</w:t>
      </w:r>
      <w:r w:rsidRPr="00C24CF9">
        <w:rPr>
          <w:rtl/>
        </w:rPr>
        <w:t xml:space="preserve"> ففتح</w:t>
      </w:r>
      <w:r w:rsidRPr="00C24CF9">
        <w:rPr>
          <w:rFonts w:hint="cs"/>
          <w:rtl/>
        </w:rPr>
        <w:t>-</w:t>
      </w:r>
      <w:r w:rsidRPr="00C24CF9">
        <w:rPr>
          <w:rtl/>
        </w:rPr>
        <w:t xml:space="preserve"> مبالغة الحاطم من الح</w:t>
      </w:r>
      <w:r w:rsidRPr="00C24CF9">
        <w:rPr>
          <w:rFonts w:hint="cs"/>
          <w:rtl/>
        </w:rPr>
        <w:t>َ</w:t>
      </w:r>
      <w:r w:rsidRPr="00C24CF9">
        <w:rPr>
          <w:rtl/>
        </w:rPr>
        <w:t>ط</w:t>
      </w:r>
      <w:r w:rsidRPr="00C24CF9">
        <w:rPr>
          <w:rFonts w:hint="cs"/>
          <w:rtl/>
        </w:rPr>
        <w:t>ْ</w:t>
      </w:r>
      <w:r w:rsidRPr="00C24CF9">
        <w:rPr>
          <w:rtl/>
        </w:rPr>
        <w:t>م وهو الكسر</w:t>
      </w:r>
      <w:r w:rsidRPr="00C24CF9">
        <w:rPr>
          <w:rFonts w:hint="cs"/>
          <w:rtl/>
        </w:rPr>
        <w:t>.</w:t>
      </w:r>
    </w:p>
    <w:p w:rsidR="0074295B" w:rsidRPr="0025394D" w:rsidRDefault="0074295B" w:rsidP="0074295B">
      <w:pPr>
        <w:pStyle w:val="3"/>
        <w:rPr>
          <w:rFonts w:cs="Traditional Arabic"/>
          <w:sz w:val="36"/>
          <w:szCs w:val="36"/>
          <w:rtl/>
        </w:rPr>
      </w:pPr>
      <w:bookmarkStart w:id="812" w:name="_Toc303366966"/>
      <w:bookmarkStart w:id="813" w:name="_Toc303367704"/>
      <w:bookmarkStart w:id="814" w:name="_Toc306912163"/>
      <w:bookmarkStart w:id="815" w:name="_Toc306983167"/>
      <w:bookmarkStart w:id="816" w:name="_Toc313750422"/>
      <w:bookmarkStart w:id="817" w:name="_Toc313773174"/>
      <w:r w:rsidRPr="0025394D">
        <w:rPr>
          <w:rFonts w:cs="Traditional Arabic" w:hint="cs"/>
          <w:sz w:val="36"/>
          <w:szCs w:val="36"/>
          <w:rtl/>
        </w:rPr>
        <w:t>3- فَعِل</w:t>
      </w:r>
      <w:bookmarkEnd w:id="812"/>
      <w:bookmarkEnd w:id="813"/>
      <w:bookmarkEnd w:id="814"/>
      <w:bookmarkEnd w:id="815"/>
      <w:bookmarkEnd w:id="816"/>
      <w:bookmarkEnd w:id="817"/>
    </w:p>
    <w:p w:rsidR="0074295B" w:rsidRPr="00C24CF9" w:rsidRDefault="0074295B" w:rsidP="0006269C">
      <w:pPr>
        <w:pStyle w:val="10"/>
        <w:rPr>
          <w:rtl/>
        </w:rPr>
      </w:pPr>
      <w:r w:rsidRPr="00C24CF9">
        <w:rPr>
          <w:rFonts w:hint="cs"/>
          <w:rtl/>
        </w:rPr>
        <w:t xml:space="preserve">جاءت هذه الصيغة للدلالة على المبالغة في قوله </w:t>
      </w:r>
      <w:r w:rsidRPr="00C24CF9">
        <w:rPr>
          <w:rtl/>
        </w:rPr>
        <w:t>صلى الله عليه وسلم</w:t>
      </w:r>
      <w:r w:rsidRPr="00C24CF9">
        <w:rPr>
          <w:rFonts w:hint="cs"/>
          <w:rtl/>
        </w:rPr>
        <w:t xml:space="preserve">: (أبْغَض الرّجال إلى الله الألَدّ </w:t>
      </w:r>
      <w:r w:rsidRPr="00C24CF9">
        <w:rPr>
          <w:rFonts w:hint="cs"/>
          <w:u w:val="single"/>
          <w:rtl/>
        </w:rPr>
        <w:t>الخَصِم</w:t>
      </w:r>
      <w:r w:rsidRPr="00C24CF9">
        <w:rPr>
          <w:rFonts w:hint="cs"/>
          <w:rtl/>
        </w:rPr>
        <w:t>)</w:t>
      </w:r>
      <w:r w:rsidRPr="00C24CF9">
        <w:rPr>
          <w:rFonts w:cs="Times New Roman"/>
          <w:vertAlign w:val="superscript"/>
          <w:rtl/>
        </w:rPr>
        <w:t>(</w:t>
      </w:r>
      <w:r w:rsidRPr="00C24CF9">
        <w:rPr>
          <w:rStyle w:val="a4"/>
          <w:rtl/>
        </w:rPr>
        <w:footnoteReference w:id="1013"/>
      </w:r>
      <w:r w:rsidRPr="00C24CF9">
        <w:rPr>
          <w:rFonts w:cs="Times New Roman"/>
          <w:vertAlign w:val="superscript"/>
          <w:rtl/>
        </w:rPr>
        <w:t>)</w:t>
      </w:r>
      <w:r w:rsidRPr="00C24CF9">
        <w:rPr>
          <w:rFonts w:hint="cs"/>
          <w:rtl/>
        </w:rPr>
        <w:t xml:space="preserve"> فالخَصِم: مبالغة خاصِم إذا قصد به من تكثر منه الخصومة، أو مبالغة مُخاصِم إذا قصد به من يشدِّد إذا خاصَم"</w:t>
      </w:r>
      <w:r w:rsidRPr="00C24CF9">
        <w:rPr>
          <w:vertAlign w:val="superscript"/>
          <w:rtl/>
        </w:rPr>
        <w:t>(</w:t>
      </w:r>
      <w:r w:rsidRPr="00C24CF9">
        <w:rPr>
          <w:vertAlign w:val="superscript"/>
          <w:rtl/>
        </w:rPr>
        <w:footnoteReference w:id="1014"/>
      </w:r>
      <w:r w:rsidRPr="00C24CF9">
        <w:rPr>
          <w:vertAlign w:val="superscript"/>
          <w:rtl/>
        </w:rPr>
        <w:t>)</w:t>
      </w:r>
    </w:p>
    <w:p w:rsidR="0074295B" w:rsidRPr="0025394D" w:rsidRDefault="0074295B" w:rsidP="0074295B">
      <w:pPr>
        <w:pStyle w:val="3"/>
        <w:rPr>
          <w:rFonts w:cs="Traditional Arabic"/>
          <w:sz w:val="36"/>
          <w:szCs w:val="36"/>
          <w:rtl/>
        </w:rPr>
      </w:pPr>
      <w:bookmarkStart w:id="818" w:name="_Toc303366967"/>
      <w:bookmarkStart w:id="819" w:name="_Toc303367705"/>
      <w:bookmarkStart w:id="820" w:name="_Toc306912164"/>
      <w:bookmarkStart w:id="821" w:name="_Toc306983168"/>
      <w:bookmarkStart w:id="822" w:name="_Toc313750423"/>
      <w:bookmarkStart w:id="823" w:name="_Toc313773175"/>
      <w:r w:rsidRPr="0025394D">
        <w:rPr>
          <w:rFonts w:cs="Traditional Arabic" w:hint="cs"/>
          <w:sz w:val="36"/>
          <w:szCs w:val="36"/>
          <w:rtl/>
        </w:rPr>
        <w:t>4- فاعِلَة</w:t>
      </w:r>
      <w:bookmarkEnd w:id="818"/>
      <w:bookmarkEnd w:id="819"/>
      <w:bookmarkEnd w:id="820"/>
      <w:bookmarkEnd w:id="821"/>
      <w:bookmarkEnd w:id="822"/>
      <w:bookmarkEnd w:id="823"/>
    </w:p>
    <w:p w:rsidR="0074295B" w:rsidRPr="00C24CF9" w:rsidRDefault="0074295B" w:rsidP="0074295B">
      <w:pPr>
        <w:pStyle w:val="10"/>
        <w:rPr>
          <w:rtl/>
        </w:rPr>
      </w:pPr>
      <w:r w:rsidRPr="00C24CF9">
        <w:rPr>
          <w:rFonts w:hint="cs"/>
          <w:rtl/>
        </w:rPr>
        <w:t xml:space="preserve">يأتي هذا البناء للدلالة على مبالغة اتصاف الذات بالحدث، مثل راوية وداعية، ومما يُحمَل على هذا المعنى في أمثال الصحيحين (راحلة) من قوله </w:t>
      </w:r>
      <w:r w:rsidRPr="00C24CF9">
        <w:rPr>
          <w:rtl/>
        </w:rPr>
        <w:t>صلى الله عليه وسلم</w:t>
      </w:r>
      <w:r w:rsidRPr="00C24CF9">
        <w:rPr>
          <w:rFonts w:hint="cs"/>
          <w:rtl/>
        </w:rPr>
        <w:t xml:space="preserve">: </w:t>
      </w:r>
      <w:r w:rsidRPr="00C24CF9">
        <w:rPr>
          <w:rtl/>
        </w:rPr>
        <w:t xml:space="preserve">(إِنَّمَا النَّاسُ كَالإِبِلِ المِائَةِ، لاَ تَكَادُ تَجِدُ فِيهَا </w:t>
      </w:r>
      <w:r w:rsidRPr="00C24CF9">
        <w:rPr>
          <w:u w:val="single"/>
          <w:rtl/>
        </w:rPr>
        <w:t>رَاحِلَةً</w:t>
      </w:r>
      <w:r w:rsidRPr="00C24CF9">
        <w:rPr>
          <w:rtl/>
        </w:rPr>
        <w:t>)</w:t>
      </w:r>
      <w:r w:rsidRPr="00C24CF9">
        <w:rPr>
          <w:vertAlign w:val="superscript"/>
          <w:rtl/>
        </w:rPr>
        <w:t>(</w:t>
      </w:r>
      <w:r w:rsidRPr="00C24CF9">
        <w:rPr>
          <w:rStyle w:val="a4"/>
          <w:rtl/>
        </w:rPr>
        <w:footnoteReference w:id="1015"/>
      </w:r>
      <w:r w:rsidRPr="00C24CF9">
        <w:rPr>
          <w:vertAlign w:val="superscript"/>
          <w:rtl/>
        </w:rPr>
        <w:t>)</w:t>
      </w:r>
      <w:r w:rsidRPr="00C24CF9">
        <w:rPr>
          <w:rFonts w:hint="cs"/>
          <w:rtl/>
        </w:rPr>
        <w:t xml:space="preserve"> قال الأزهري</w:t>
      </w:r>
      <w:r w:rsidR="008F7295" w:rsidRPr="00C24CF9">
        <w:rPr>
          <w:rtl/>
        </w:rPr>
        <w:fldChar w:fldCharType="begin"/>
      </w:r>
      <w:r w:rsidRPr="00C24CF9">
        <w:instrText xml:space="preserve"> XE "</w:instrText>
      </w:r>
      <w:r w:rsidRPr="00C24CF9">
        <w:rPr>
          <w:rtl/>
        </w:rPr>
        <w:instrText>فهرس الأعلام:الأزهري</w:instrText>
      </w:r>
      <w:r w:rsidRPr="00C24CF9">
        <w:instrText xml:space="preserve">" </w:instrText>
      </w:r>
      <w:r w:rsidR="008F7295" w:rsidRPr="00C24CF9">
        <w:rPr>
          <w:rtl/>
        </w:rPr>
        <w:fldChar w:fldCharType="end"/>
      </w:r>
      <w:r w:rsidRPr="00C24CF9">
        <w:rPr>
          <w:rFonts w:hint="cs"/>
          <w:rtl/>
        </w:rPr>
        <w:t>: "</w:t>
      </w:r>
      <w:r w:rsidRPr="00C24CF9">
        <w:rPr>
          <w:rtl/>
        </w:rPr>
        <w:t xml:space="preserve">والراحلةُ عند العربِ كلُّ بعيرٍ نجيبٍ جوادٍ سواءٌ كان ذكراً أو أُنْثى </w:t>
      </w:r>
      <w:r w:rsidRPr="00C24CF9">
        <w:rPr>
          <w:rFonts w:hint="cs"/>
          <w:rtl/>
        </w:rPr>
        <w:t xml:space="preserve">... </w:t>
      </w:r>
      <w:r w:rsidRPr="00C24CF9">
        <w:rPr>
          <w:rtl/>
        </w:rPr>
        <w:t>وجمعه رواحلُ</w:t>
      </w:r>
      <w:r w:rsidRPr="00C24CF9">
        <w:rPr>
          <w:rFonts w:hint="cs"/>
          <w:rtl/>
        </w:rPr>
        <w:t>،</w:t>
      </w:r>
      <w:r w:rsidRPr="00C24CF9">
        <w:rPr>
          <w:rtl/>
        </w:rPr>
        <w:t xml:space="preserve"> ودخول الهاء في الراحلةِ للمبالغة في الصفَةِ كما يُقالُ رَجلٌ داهيةٌ وباقِعَةٌ </w:t>
      </w:r>
      <w:r w:rsidRPr="00C24CF9">
        <w:rPr>
          <w:rFonts w:hint="cs"/>
          <w:rtl/>
        </w:rPr>
        <w:t>"</w:t>
      </w:r>
      <w:r w:rsidRPr="00C24CF9">
        <w:rPr>
          <w:vertAlign w:val="superscript"/>
          <w:rtl/>
        </w:rPr>
        <w:t>(</w:t>
      </w:r>
      <w:r w:rsidRPr="00C24CF9">
        <w:rPr>
          <w:rStyle w:val="a4"/>
          <w:rtl/>
        </w:rPr>
        <w:footnoteReference w:id="1016"/>
      </w:r>
      <w:r w:rsidRPr="00C24CF9">
        <w:rPr>
          <w:vertAlign w:val="superscript"/>
          <w:rtl/>
        </w:rPr>
        <w:t>)</w:t>
      </w:r>
      <w:r w:rsidRPr="00C24CF9">
        <w:rPr>
          <w:rFonts w:hint="cs"/>
          <w:rtl/>
        </w:rPr>
        <w:t>.</w:t>
      </w:r>
    </w:p>
    <w:p w:rsidR="0074295B" w:rsidRPr="0025394D" w:rsidRDefault="0074295B" w:rsidP="0074295B">
      <w:pPr>
        <w:pStyle w:val="3"/>
        <w:rPr>
          <w:rFonts w:cs="Traditional Arabic"/>
          <w:sz w:val="36"/>
          <w:szCs w:val="36"/>
          <w:rtl/>
        </w:rPr>
      </w:pPr>
      <w:bookmarkStart w:id="824" w:name="_Toc303366968"/>
      <w:bookmarkStart w:id="825" w:name="_Toc303367706"/>
      <w:bookmarkStart w:id="826" w:name="_Toc306912165"/>
      <w:bookmarkStart w:id="827" w:name="_Toc306983169"/>
      <w:bookmarkStart w:id="828" w:name="_Toc313750424"/>
      <w:bookmarkStart w:id="829" w:name="_Toc313773176"/>
      <w:r w:rsidRPr="0025394D">
        <w:rPr>
          <w:rFonts w:cs="Traditional Arabic" w:hint="cs"/>
          <w:sz w:val="36"/>
          <w:szCs w:val="36"/>
          <w:rtl/>
        </w:rPr>
        <w:t>5- مِفْعِيل</w:t>
      </w:r>
      <w:bookmarkEnd w:id="824"/>
      <w:bookmarkEnd w:id="825"/>
      <w:bookmarkEnd w:id="826"/>
      <w:bookmarkEnd w:id="827"/>
      <w:bookmarkEnd w:id="828"/>
      <w:bookmarkEnd w:id="829"/>
    </w:p>
    <w:p w:rsidR="0006269C" w:rsidRPr="00C24CF9" w:rsidRDefault="0074295B" w:rsidP="00E90A89">
      <w:pPr>
        <w:pStyle w:val="10"/>
      </w:pPr>
      <w:r w:rsidRPr="00C24CF9">
        <w:rPr>
          <w:rFonts w:hint="cs"/>
          <w:rtl/>
        </w:rPr>
        <w:t>ومن الأبنية المعدول بها عن (فاعل) للمبالغة: (مِفعِيل)، نحو: منطيق، ومعطير مبالغة ناطق وعاطر</w:t>
      </w:r>
      <w:r w:rsidRPr="00C24CF9">
        <w:rPr>
          <w:vertAlign w:val="superscript"/>
          <w:rtl/>
        </w:rPr>
        <w:t>(</w:t>
      </w:r>
      <w:r w:rsidRPr="00C24CF9">
        <w:rPr>
          <w:rStyle w:val="a4"/>
          <w:rtl/>
        </w:rPr>
        <w:footnoteReference w:id="1017"/>
      </w:r>
      <w:r w:rsidRPr="00C24CF9">
        <w:rPr>
          <w:vertAlign w:val="superscript"/>
          <w:rtl/>
        </w:rPr>
        <w:t>)</w:t>
      </w:r>
      <w:r w:rsidRPr="00C24CF9">
        <w:rPr>
          <w:rFonts w:hint="cs"/>
          <w:rtl/>
        </w:rPr>
        <w:t xml:space="preserve">,وورد هذا البناء في أمثال الصحيحين، وذلك قوله </w:t>
      </w:r>
      <w:r w:rsidRPr="00C24CF9">
        <w:rPr>
          <w:rtl/>
        </w:rPr>
        <w:t>صلى الله عليه وسلم</w:t>
      </w:r>
      <w:r w:rsidRPr="00C24CF9">
        <w:rPr>
          <w:rFonts w:hint="cs"/>
          <w:rtl/>
        </w:rPr>
        <w:t xml:space="preserve">: </w:t>
      </w:r>
      <w:r w:rsidRPr="00C24CF9">
        <w:rPr>
          <w:rtl/>
        </w:rPr>
        <w:t xml:space="preserve">(لَيْسَ </w:t>
      </w:r>
      <w:r w:rsidRPr="00C24CF9">
        <w:rPr>
          <w:u w:val="single"/>
          <w:rtl/>
        </w:rPr>
        <w:t>المِسْكِينُ</w:t>
      </w:r>
      <w:r w:rsidRPr="00C24CF9">
        <w:rPr>
          <w:rtl/>
        </w:rPr>
        <w:t xml:space="preserve"> الَّذِي تَرُدُّهُ الأُكْلَةَ وَالأُكْلَتَانِ)</w:t>
      </w:r>
      <w:r w:rsidRPr="00C24CF9">
        <w:rPr>
          <w:vertAlign w:val="superscript"/>
          <w:rtl/>
        </w:rPr>
        <w:t>(</w:t>
      </w:r>
      <w:r w:rsidRPr="00C24CF9">
        <w:rPr>
          <w:rStyle w:val="a4"/>
          <w:rtl/>
        </w:rPr>
        <w:footnoteReference w:id="1018"/>
      </w:r>
      <w:r w:rsidRPr="00C24CF9">
        <w:rPr>
          <w:vertAlign w:val="superscript"/>
          <w:rtl/>
        </w:rPr>
        <w:t>)</w:t>
      </w:r>
      <w:r w:rsidR="0006269C" w:rsidRPr="00C24CF9">
        <w:rPr>
          <w:rFonts w:hint="cs"/>
          <w:rtl/>
        </w:rPr>
        <w:t>.</w:t>
      </w:r>
      <w:bookmarkStart w:id="830" w:name="_Toc303366969"/>
      <w:bookmarkStart w:id="831" w:name="_Toc303367707"/>
      <w:bookmarkStart w:id="832" w:name="_Toc303369011"/>
      <w:bookmarkStart w:id="833" w:name="_Toc306912166"/>
      <w:bookmarkStart w:id="834" w:name="_Toc306983170"/>
      <w:bookmarkStart w:id="835" w:name="_Toc313750425"/>
      <w:bookmarkStart w:id="836" w:name="_Toc313773177"/>
    </w:p>
    <w:p w:rsidR="0074295B" w:rsidRPr="0025394D" w:rsidRDefault="0074295B" w:rsidP="00DF5184">
      <w:pPr>
        <w:pStyle w:val="2"/>
        <w:rPr>
          <w:rFonts w:cs="Traditional Arabic"/>
          <w:sz w:val="36"/>
          <w:szCs w:val="36"/>
          <w:rtl/>
        </w:rPr>
      </w:pPr>
      <w:r w:rsidRPr="0025394D">
        <w:rPr>
          <w:rFonts w:cs="Traditional Arabic" w:hint="cs"/>
          <w:sz w:val="36"/>
          <w:szCs w:val="36"/>
          <w:rtl/>
        </w:rPr>
        <w:lastRenderedPageBreak/>
        <w:t>أبنية اسم المفعول</w:t>
      </w:r>
      <w:bookmarkEnd w:id="830"/>
      <w:bookmarkEnd w:id="831"/>
      <w:bookmarkEnd w:id="832"/>
      <w:bookmarkEnd w:id="833"/>
      <w:bookmarkEnd w:id="834"/>
      <w:bookmarkEnd w:id="835"/>
      <w:bookmarkEnd w:id="836"/>
    </w:p>
    <w:p w:rsidR="0074295B" w:rsidRPr="00C24CF9" w:rsidRDefault="0074295B" w:rsidP="0074295B">
      <w:pPr>
        <w:pStyle w:val="10"/>
        <w:rPr>
          <w:rtl/>
        </w:rPr>
      </w:pPr>
      <w:r w:rsidRPr="00C24CF9">
        <w:rPr>
          <w:rFonts w:hint="cs"/>
          <w:rtl/>
        </w:rPr>
        <w:t>اسم المفعول: هو ما اشتُق من مصدر الفعل المتصرف المبني للمجهول للدلالة على من وقع عليه الحدث، ويصاغ من الثلاثي وغيره</w:t>
      </w:r>
      <w:r w:rsidRPr="00C24CF9">
        <w:rPr>
          <w:vertAlign w:val="superscript"/>
          <w:rtl/>
        </w:rPr>
        <w:t>(</w:t>
      </w:r>
      <w:r w:rsidRPr="00C24CF9">
        <w:rPr>
          <w:rStyle w:val="a4"/>
          <w:rtl/>
        </w:rPr>
        <w:footnoteReference w:id="1019"/>
      </w:r>
      <w:r w:rsidRPr="00C24CF9">
        <w:rPr>
          <w:vertAlign w:val="superscript"/>
          <w:rtl/>
        </w:rPr>
        <w:t>)</w:t>
      </w:r>
      <w:r w:rsidRPr="00C24CF9">
        <w:rPr>
          <w:rFonts w:hint="cs"/>
          <w:rtl/>
        </w:rPr>
        <w:t xml:space="preserve">، وقد وردت أبنية اسم المفعول في الأمثال النبوية من الثلاثي المجرد ومن غيره كما يلي: </w:t>
      </w:r>
    </w:p>
    <w:p w:rsidR="0074295B" w:rsidRPr="0025394D" w:rsidRDefault="0074295B" w:rsidP="0074295B">
      <w:pPr>
        <w:pStyle w:val="2"/>
        <w:rPr>
          <w:rFonts w:cs="Traditional Arabic"/>
          <w:sz w:val="36"/>
          <w:szCs w:val="36"/>
          <w:rtl/>
        </w:rPr>
      </w:pPr>
      <w:bookmarkStart w:id="837" w:name="_Toc303366970"/>
      <w:bookmarkStart w:id="838" w:name="_Toc303367708"/>
      <w:bookmarkStart w:id="839" w:name="_Toc303369012"/>
      <w:bookmarkStart w:id="840" w:name="_Toc306912167"/>
      <w:bookmarkStart w:id="841" w:name="_Toc306983171"/>
      <w:bookmarkStart w:id="842" w:name="_Toc313750426"/>
      <w:bookmarkStart w:id="843" w:name="_Toc313773178"/>
      <w:r w:rsidRPr="0025394D">
        <w:rPr>
          <w:rFonts w:cs="Traditional Arabic" w:hint="cs"/>
          <w:sz w:val="36"/>
          <w:szCs w:val="36"/>
          <w:rtl/>
        </w:rPr>
        <w:t>أولا</w:t>
      </w:r>
      <w:r w:rsidR="0006269C" w:rsidRPr="0025394D">
        <w:rPr>
          <w:rFonts w:cs="Traditional Arabic" w:hint="cs"/>
          <w:sz w:val="36"/>
          <w:szCs w:val="36"/>
          <w:rtl/>
        </w:rPr>
        <w:t>ً</w:t>
      </w:r>
      <w:r w:rsidRPr="0025394D">
        <w:rPr>
          <w:rFonts w:cs="Traditional Arabic" w:hint="cs"/>
          <w:sz w:val="36"/>
          <w:szCs w:val="36"/>
          <w:rtl/>
        </w:rPr>
        <w:t>- أبنية اسم المفعول من الثلاثي المجرد</w:t>
      </w:r>
      <w:bookmarkEnd w:id="837"/>
      <w:bookmarkEnd w:id="838"/>
      <w:bookmarkEnd w:id="839"/>
      <w:bookmarkEnd w:id="840"/>
      <w:bookmarkEnd w:id="841"/>
      <w:bookmarkEnd w:id="842"/>
      <w:bookmarkEnd w:id="843"/>
    </w:p>
    <w:p w:rsidR="0074295B" w:rsidRPr="0025394D" w:rsidRDefault="0074295B" w:rsidP="00DF5184">
      <w:pPr>
        <w:pStyle w:val="2"/>
        <w:rPr>
          <w:rFonts w:cs="Traditional Arabic"/>
          <w:sz w:val="36"/>
          <w:szCs w:val="36"/>
          <w:rtl/>
        </w:rPr>
      </w:pPr>
      <w:bookmarkStart w:id="844" w:name="_Toc303366971"/>
      <w:bookmarkStart w:id="845" w:name="_Toc303367709"/>
      <w:bookmarkStart w:id="846" w:name="_Toc306912168"/>
      <w:bookmarkStart w:id="847" w:name="_Toc306983172"/>
      <w:bookmarkStart w:id="848" w:name="_Toc313750427"/>
      <w:bookmarkStart w:id="849" w:name="_Toc313773179"/>
      <w:r w:rsidRPr="0025394D">
        <w:rPr>
          <w:rFonts w:cs="Traditional Arabic" w:hint="cs"/>
          <w:sz w:val="36"/>
          <w:szCs w:val="36"/>
          <w:rtl/>
        </w:rPr>
        <w:t>1- بناء مَفعُول</w:t>
      </w:r>
      <w:bookmarkEnd w:id="844"/>
      <w:bookmarkEnd w:id="845"/>
      <w:bookmarkEnd w:id="846"/>
      <w:bookmarkEnd w:id="847"/>
      <w:bookmarkEnd w:id="848"/>
      <w:bookmarkEnd w:id="849"/>
    </w:p>
    <w:p w:rsidR="002C6140" w:rsidRPr="00C24CF9" w:rsidRDefault="0074295B" w:rsidP="0074295B">
      <w:pPr>
        <w:pStyle w:val="10"/>
        <w:rPr>
          <w:rtl/>
        </w:rPr>
      </w:pPr>
      <w:r w:rsidRPr="00C24CF9">
        <w:rPr>
          <w:rFonts w:hint="cs"/>
          <w:rtl/>
        </w:rPr>
        <w:t>يصاغ اسم المفعول من الفعل الثلاثي على وزن (مفعول) قياسا للدلالة على من وقع عليه الحدث</w:t>
      </w:r>
      <w:r w:rsidRPr="00C24CF9">
        <w:rPr>
          <w:vertAlign w:val="superscript"/>
          <w:rtl/>
        </w:rPr>
        <w:t>(</w:t>
      </w:r>
      <w:r w:rsidRPr="00C24CF9">
        <w:rPr>
          <w:rStyle w:val="a4"/>
          <w:rtl/>
        </w:rPr>
        <w:footnoteReference w:id="1020"/>
      </w:r>
      <w:r w:rsidRPr="00C24CF9">
        <w:rPr>
          <w:vertAlign w:val="superscript"/>
          <w:rtl/>
        </w:rPr>
        <w:t>)</w:t>
      </w:r>
      <w:r w:rsidRPr="00C24CF9">
        <w:rPr>
          <w:rFonts w:hint="cs"/>
          <w:rtl/>
        </w:rPr>
        <w:t>، وجاءت هذه الصيغة في ستة ألفاظ من هذه الأمثال، وهي: (مَعقُود</w:t>
      </w:r>
      <w:r w:rsidRPr="00C24CF9">
        <w:rPr>
          <w:spacing w:val="-8"/>
          <w:position w:val="-2"/>
          <w:vertAlign w:val="superscript"/>
          <w:rtl/>
        </w:rPr>
        <w:t>(</w:t>
      </w:r>
      <w:r w:rsidRPr="00C24CF9">
        <w:rPr>
          <w:rStyle w:val="a4"/>
          <w:spacing w:val="-8"/>
          <w:position w:val="-2"/>
          <w:rtl/>
        </w:rPr>
        <w:footnoteReference w:id="1021"/>
      </w:r>
      <w:r w:rsidRPr="00C24CF9">
        <w:rPr>
          <w:spacing w:val="-8"/>
          <w:position w:val="-2"/>
          <w:vertAlign w:val="superscript"/>
          <w:rtl/>
        </w:rPr>
        <w:t>)</w:t>
      </w:r>
      <w:r w:rsidRPr="00C24CF9">
        <w:rPr>
          <w:rFonts w:hint="cs"/>
          <w:rtl/>
        </w:rPr>
        <w:t>، ومَولُود</w:t>
      </w:r>
      <w:r w:rsidRPr="00C24CF9">
        <w:rPr>
          <w:vertAlign w:val="superscript"/>
          <w:rtl/>
        </w:rPr>
        <w:t>(</w:t>
      </w:r>
      <w:r w:rsidRPr="00C24CF9">
        <w:rPr>
          <w:rStyle w:val="a4"/>
          <w:rtl/>
        </w:rPr>
        <w:footnoteReference w:id="1022"/>
      </w:r>
      <w:r w:rsidRPr="00C24CF9">
        <w:rPr>
          <w:vertAlign w:val="superscript"/>
          <w:rtl/>
        </w:rPr>
        <w:t>)</w:t>
      </w:r>
      <w:r w:rsidRPr="00C24CF9">
        <w:rPr>
          <w:rFonts w:hint="cs"/>
          <w:rtl/>
        </w:rPr>
        <w:t>، ومَسؤُول</w:t>
      </w:r>
      <w:r w:rsidRPr="00C24CF9">
        <w:rPr>
          <w:spacing w:val="-6"/>
          <w:vertAlign w:val="superscript"/>
          <w:rtl/>
        </w:rPr>
        <w:t>(</w:t>
      </w:r>
      <w:r w:rsidRPr="00C24CF9">
        <w:rPr>
          <w:rStyle w:val="a4"/>
          <w:spacing w:val="-6"/>
          <w:rtl/>
        </w:rPr>
        <w:footnoteReference w:id="1023"/>
      </w:r>
      <w:r w:rsidRPr="00C24CF9">
        <w:rPr>
          <w:spacing w:val="-6"/>
          <w:vertAlign w:val="superscript"/>
          <w:rtl/>
        </w:rPr>
        <w:t>)</w:t>
      </w:r>
      <w:r w:rsidRPr="00C24CF9">
        <w:rPr>
          <w:rFonts w:hint="cs"/>
          <w:spacing w:val="-6"/>
          <w:rtl/>
        </w:rPr>
        <w:t xml:space="preserve">، </w:t>
      </w:r>
    </w:p>
    <w:p w:rsidR="00257370" w:rsidRPr="00C24CF9" w:rsidRDefault="0074295B" w:rsidP="0074295B">
      <w:pPr>
        <w:pStyle w:val="10"/>
        <w:rPr>
          <w:rtl/>
        </w:rPr>
      </w:pPr>
      <w:r w:rsidRPr="00C24CF9">
        <w:rPr>
          <w:rFonts w:hint="cs"/>
          <w:rtl/>
        </w:rPr>
        <w:t>ومَجذُوم</w:t>
      </w:r>
      <w:r w:rsidRPr="00C24CF9">
        <w:rPr>
          <w:vertAlign w:val="superscript"/>
          <w:rtl/>
        </w:rPr>
        <w:t>(</w:t>
      </w:r>
      <w:r w:rsidRPr="00C24CF9">
        <w:rPr>
          <w:rStyle w:val="a4"/>
          <w:rtl/>
        </w:rPr>
        <w:footnoteReference w:id="1024"/>
      </w:r>
      <w:r w:rsidRPr="00C24CF9">
        <w:rPr>
          <w:vertAlign w:val="superscript"/>
          <w:rtl/>
        </w:rPr>
        <w:t>)</w:t>
      </w:r>
      <w:r w:rsidRPr="00C24CF9">
        <w:rPr>
          <w:rFonts w:hint="cs"/>
          <w:b/>
          <w:bCs/>
          <w:rtl/>
        </w:rPr>
        <w:t>،</w:t>
      </w:r>
    </w:p>
    <w:p w:rsidR="0074295B" w:rsidRPr="00C24CF9" w:rsidRDefault="0074295B" w:rsidP="00257370">
      <w:pPr>
        <w:pStyle w:val="10"/>
        <w:ind w:firstLine="0"/>
      </w:pPr>
      <w:r w:rsidRPr="00C24CF9">
        <w:rPr>
          <w:rFonts w:hint="cs"/>
          <w:rtl/>
        </w:rPr>
        <w:t>ومَظلُوم</w:t>
      </w:r>
      <w:r w:rsidRPr="00C24CF9">
        <w:rPr>
          <w:vertAlign w:val="superscript"/>
          <w:rtl/>
        </w:rPr>
        <w:t>(</w:t>
      </w:r>
      <w:r w:rsidRPr="00C24CF9">
        <w:rPr>
          <w:rStyle w:val="a4"/>
          <w:rtl/>
        </w:rPr>
        <w:footnoteReference w:id="1025"/>
      </w:r>
      <w:r w:rsidRPr="00C24CF9">
        <w:rPr>
          <w:vertAlign w:val="superscript"/>
          <w:rtl/>
        </w:rPr>
        <w:t>)</w:t>
      </w:r>
      <w:r w:rsidRPr="00C24CF9">
        <w:rPr>
          <w:rFonts w:hint="cs"/>
          <w:rtl/>
        </w:rPr>
        <w:t>, ومَعرُوف</w:t>
      </w:r>
      <w:r w:rsidRPr="00C24CF9">
        <w:rPr>
          <w:vertAlign w:val="superscript"/>
          <w:rtl/>
        </w:rPr>
        <w:t>(</w:t>
      </w:r>
      <w:r w:rsidRPr="00C24CF9">
        <w:rPr>
          <w:rStyle w:val="a4"/>
          <w:rtl/>
        </w:rPr>
        <w:footnoteReference w:id="1026"/>
      </w:r>
      <w:r w:rsidRPr="00C24CF9">
        <w:rPr>
          <w:vertAlign w:val="superscript"/>
          <w:rtl/>
        </w:rPr>
        <w:t>)</w:t>
      </w:r>
      <w:r w:rsidRPr="00C24CF9">
        <w:rPr>
          <w:rFonts w:hint="cs"/>
          <w:rtl/>
        </w:rPr>
        <w:t>،ومَغبُون</w:t>
      </w:r>
      <w:r w:rsidRPr="00C24CF9">
        <w:rPr>
          <w:vertAlign w:val="superscript"/>
          <w:rtl/>
        </w:rPr>
        <w:t>(</w:t>
      </w:r>
      <w:r w:rsidRPr="00C24CF9">
        <w:rPr>
          <w:rStyle w:val="a4"/>
          <w:rtl/>
        </w:rPr>
        <w:footnoteReference w:id="1027"/>
      </w:r>
      <w:r w:rsidRPr="00C24CF9">
        <w:rPr>
          <w:vertAlign w:val="superscript"/>
          <w:rtl/>
        </w:rPr>
        <w:t>)</w:t>
      </w:r>
      <w:r w:rsidRPr="00C24CF9">
        <w:rPr>
          <w:rFonts w:hint="cs"/>
          <w:rtl/>
        </w:rPr>
        <w:t>)</w:t>
      </w:r>
    </w:p>
    <w:p w:rsidR="0074295B" w:rsidRPr="00C24CF9" w:rsidRDefault="0074295B" w:rsidP="0074295B">
      <w:pPr>
        <w:widowControl/>
        <w:ind w:firstLine="720"/>
        <w:rPr>
          <w:rtl/>
        </w:rPr>
      </w:pPr>
      <w:r w:rsidRPr="00C24CF9">
        <w:rPr>
          <w:rFonts w:hint="cs"/>
          <w:rtl/>
        </w:rPr>
        <w:t>وبناء (مفعول) عند الصرفيين مثل بناء (فاعل) في مشابهته للمضارع، من حيث إفادته للحال، أو الاستقبال، أو الاستمرار</w:t>
      </w:r>
      <w:r w:rsidRPr="00C24CF9">
        <w:rPr>
          <w:vertAlign w:val="superscript"/>
          <w:rtl/>
        </w:rPr>
        <w:t>(</w:t>
      </w:r>
      <w:r w:rsidRPr="00C24CF9">
        <w:rPr>
          <w:rStyle w:val="a4"/>
          <w:rtl/>
        </w:rPr>
        <w:footnoteReference w:id="1028"/>
      </w:r>
      <w:r w:rsidRPr="00C24CF9">
        <w:rPr>
          <w:vertAlign w:val="superscript"/>
          <w:rtl/>
        </w:rPr>
        <w:t>)</w:t>
      </w:r>
      <w:r w:rsidRPr="00C24CF9">
        <w:rPr>
          <w:rFonts w:hint="cs"/>
          <w:rtl/>
        </w:rPr>
        <w:t>، جاء في شرح المفصل: "فـ(مفعول) مثل (يُفْعَل) كما أن (فاعلا</w:t>
      </w:r>
      <w:r w:rsidR="0006269C" w:rsidRPr="00C24CF9">
        <w:rPr>
          <w:rFonts w:hint="cs"/>
          <w:rtl/>
        </w:rPr>
        <w:t>ً</w:t>
      </w:r>
      <w:r w:rsidRPr="00C24CF9">
        <w:rPr>
          <w:rFonts w:hint="cs"/>
          <w:rtl/>
        </w:rPr>
        <w:t>) مثل (يَفعَل)... وهو يعمل عمل فعله الجاري عليه"</w:t>
      </w:r>
      <w:r w:rsidRPr="00C24CF9">
        <w:rPr>
          <w:rFonts w:hint="cs"/>
          <w:vertAlign w:val="superscript"/>
          <w:rtl/>
        </w:rPr>
        <w:t>(</w:t>
      </w:r>
      <w:r w:rsidRPr="00C24CF9">
        <w:rPr>
          <w:rStyle w:val="a4"/>
          <w:rtl/>
        </w:rPr>
        <w:footnoteReference w:id="1029"/>
      </w:r>
      <w:r w:rsidRPr="00C24CF9">
        <w:rPr>
          <w:rFonts w:hint="cs"/>
          <w:vertAlign w:val="superscript"/>
          <w:rtl/>
        </w:rPr>
        <w:t>)</w:t>
      </w:r>
      <w:r w:rsidRPr="00C24CF9">
        <w:rPr>
          <w:rFonts w:hint="cs"/>
          <w:rtl/>
        </w:rPr>
        <w:t xml:space="preserve">. </w:t>
      </w:r>
    </w:p>
    <w:p w:rsidR="0074295B" w:rsidRPr="0025394D" w:rsidRDefault="0074295B" w:rsidP="0074295B">
      <w:pPr>
        <w:pStyle w:val="3"/>
        <w:rPr>
          <w:rFonts w:cs="Traditional Arabic"/>
          <w:sz w:val="36"/>
          <w:szCs w:val="36"/>
          <w:rtl/>
        </w:rPr>
      </w:pPr>
      <w:bookmarkStart w:id="850" w:name="_Toc303366972"/>
      <w:bookmarkStart w:id="851" w:name="_Toc303367710"/>
      <w:bookmarkStart w:id="852" w:name="_Toc306912169"/>
      <w:bookmarkStart w:id="853" w:name="_Toc306983173"/>
      <w:bookmarkStart w:id="854" w:name="_Toc313750428"/>
      <w:bookmarkStart w:id="855" w:name="_Toc313773180"/>
      <w:r w:rsidRPr="0025394D">
        <w:rPr>
          <w:rFonts w:cs="Traditional Arabic" w:hint="cs"/>
          <w:sz w:val="36"/>
          <w:szCs w:val="36"/>
          <w:rtl/>
        </w:rPr>
        <w:lastRenderedPageBreak/>
        <w:t>2- بناء (فَعِيل وفَعِيلَة)</w:t>
      </w:r>
      <w:bookmarkEnd w:id="850"/>
      <w:bookmarkEnd w:id="851"/>
      <w:bookmarkEnd w:id="852"/>
      <w:bookmarkEnd w:id="853"/>
      <w:bookmarkEnd w:id="854"/>
      <w:bookmarkEnd w:id="855"/>
    </w:p>
    <w:p w:rsidR="0074295B" w:rsidRPr="00C24CF9" w:rsidRDefault="0074295B" w:rsidP="001F4BBB">
      <w:pPr>
        <w:pStyle w:val="10"/>
        <w:ind w:firstLine="282"/>
        <w:rPr>
          <w:rtl/>
        </w:rPr>
      </w:pPr>
      <w:r w:rsidRPr="00C24CF9">
        <w:rPr>
          <w:rFonts w:hint="cs"/>
          <w:rtl/>
        </w:rPr>
        <w:t xml:space="preserve">جاء بناء (فعيل) بمعنى مفعول و(فعيلة) بمعنى مفعولة، في أمثال الصحيحين من ذلك: </w:t>
      </w:r>
    </w:p>
    <w:p w:rsidR="0074295B" w:rsidRPr="00C24CF9" w:rsidRDefault="0074295B" w:rsidP="005B0C94">
      <w:pPr>
        <w:pStyle w:val="10"/>
        <w:numPr>
          <w:ilvl w:val="0"/>
          <w:numId w:val="22"/>
        </w:numPr>
        <w:rPr>
          <w:rtl/>
        </w:rPr>
      </w:pPr>
      <w:r w:rsidRPr="00C24CF9">
        <w:rPr>
          <w:rFonts w:hint="cs"/>
          <w:rtl/>
        </w:rPr>
        <w:t xml:space="preserve">قوله </w:t>
      </w:r>
      <w:r w:rsidRPr="00C24CF9">
        <w:rPr>
          <w:rtl/>
        </w:rPr>
        <w:t>صلى الله عليه وسلم</w:t>
      </w:r>
      <w:r w:rsidRPr="00C24CF9">
        <w:rPr>
          <w:rFonts w:hint="cs"/>
          <w:rtl/>
        </w:rPr>
        <w:t xml:space="preserve"> (</w:t>
      </w:r>
      <w:r w:rsidRPr="00C24CF9">
        <w:rPr>
          <w:rtl/>
        </w:rPr>
        <w:t xml:space="preserve">تُعْرَضُ الْفِتَنُ عَلَى الْقُلُوبِ </w:t>
      </w:r>
      <w:r w:rsidRPr="00C24CF9">
        <w:rPr>
          <w:u w:val="single"/>
          <w:rtl/>
        </w:rPr>
        <w:t>كَالْحَصِيرِ</w:t>
      </w:r>
      <w:r w:rsidRPr="00C24CF9">
        <w:rPr>
          <w:rtl/>
        </w:rPr>
        <w:t xml:space="preserve"> عُو</w:t>
      </w:r>
      <w:r w:rsidRPr="00C24CF9">
        <w:rPr>
          <w:rFonts w:hint="cs"/>
          <w:rtl/>
        </w:rPr>
        <w:t>داً</w:t>
      </w:r>
      <w:r w:rsidRPr="00C24CF9">
        <w:rPr>
          <w:rtl/>
        </w:rPr>
        <w:t xml:space="preserve"> عُو</w:t>
      </w:r>
      <w:r w:rsidRPr="00C24CF9">
        <w:rPr>
          <w:rFonts w:hint="cs"/>
          <w:rtl/>
        </w:rPr>
        <w:t>داً</w:t>
      </w:r>
      <w:r w:rsidRPr="00C24CF9">
        <w:rPr>
          <w:rtl/>
        </w:rPr>
        <w:t>)</w:t>
      </w:r>
      <w:r w:rsidRPr="00C24CF9">
        <w:rPr>
          <w:vertAlign w:val="superscript"/>
          <w:rtl/>
        </w:rPr>
        <w:t>(</w:t>
      </w:r>
      <w:r w:rsidRPr="00C24CF9">
        <w:rPr>
          <w:rStyle w:val="a4"/>
          <w:rtl/>
        </w:rPr>
        <w:footnoteReference w:id="1030"/>
      </w:r>
      <w:r w:rsidRPr="00C24CF9">
        <w:rPr>
          <w:vertAlign w:val="superscript"/>
          <w:rtl/>
        </w:rPr>
        <w:t>)</w:t>
      </w:r>
    </w:p>
    <w:p w:rsidR="0074295B" w:rsidRPr="00C24CF9" w:rsidRDefault="0074295B" w:rsidP="0006269C">
      <w:pPr>
        <w:pStyle w:val="10"/>
      </w:pPr>
      <w:r w:rsidRPr="00C24CF9">
        <w:rPr>
          <w:rFonts w:hint="cs"/>
          <w:rtl/>
        </w:rPr>
        <w:t>الحصير في الأصل وصف على (فعيل) بمعنى مفعول، قال ابن سيده</w:t>
      </w:r>
      <w:r w:rsidR="008F7295" w:rsidRPr="00C24CF9">
        <w:rPr>
          <w:rtl/>
        </w:rPr>
        <w:fldChar w:fldCharType="begin"/>
      </w:r>
      <w:r w:rsidRPr="00C24CF9">
        <w:instrText xml:space="preserve"> XE "</w:instrText>
      </w:r>
      <w:r w:rsidRPr="00C24CF9">
        <w:rPr>
          <w:rtl/>
        </w:rPr>
        <w:instrText>فهرس الأعلام:ابن سيده</w:instrText>
      </w:r>
      <w:r w:rsidRPr="00C24CF9">
        <w:instrText xml:space="preserve">" </w:instrText>
      </w:r>
      <w:r w:rsidR="008F7295" w:rsidRPr="00C24CF9">
        <w:rPr>
          <w:rtl/>
        </w:rPr>
        <w:fldChar w:fldCharType="end"/>
      </w:r>
      <w:r w:rsidRPr="00C24CF9">
        <w:rPr>
          <w:rFonts w:hint="cs"/>
          <w:rtl/>
        </w:rPr>
        <w:t>: "حصَره يحصره حصرا فهو محصور، وحصير أي: حبسه"</w:t>
      </w:r>
      <w:r w:rsidRPr="00C24CF9">
        <w:rPr>
          <w:vertAlign w:val="superscript"/>
          <w:rtl/>
        </w:rPr>
        <w:t>(</w:t>
      </w:r>
      <w:r w:rsidRPr="00C24CF9">
        <w:rPr>
          <w:rStyle w:val="a4"/>
          <w:rtl/>
        </w:rPr>
        <w:footnoteReference w:id="1031"/>
      </w:r>
      <w:r w:rsidRPr="00C24CF9">
        <w:rPr>
          <w:vertAlign w:val="superscript"/>
          <w:rtl/>
        </w:rPr>
        <w:t>)</w:t>
      </w:r>
      <w:r w:rsidR="0006269C" w:rsidRPr="00C24CF9">
        <w:rPr>
          <w:rFonts w:hint="cs"/>
          <w:rtl/>
        </w:rPr>
        <w:t>، و</w:t>
      </w:r>
      <w:r w:rsidRPr="00C24CF9">
        <w:rPr>
          <w:rFonts w:hint="cs"/>
          <w:rtl/>
        </w:rPr>
        <w:t>المعنى: تعرض الفتن فتحيط بالقلوب حتى تكون القلوبُ كالمحصور المحبوس، ويتكرر ذلك مرة بعد أخرى. "</w:t>
      </w:r>
      <w:r w:rsidRPr="00C24CF9">
        <w:rPr>
          <w:vertAlign w:val="superscript"/>
          <w:rtl/>
        </w:rPr>
        <w:t>(</w:t>
      </w:r>
      <w:r w:rsidRPr="00C24CF9">
        <w:rPr>
          <w:rStyle w:val="a4"/>
          <w:rtl/>
        </w:rPr>
        <w:footnoteReference w:id="1032"/>
      </w:r>
      <w:r w:rsidRPr="00C24CF9">
        <w:rPr>
          <w:vertAlign w:val="superscript"/>
          <w:rtl/>
        </w:rPr>
        <w:t>)</w:t>
      </w:r>
      <w:r w:rsidRPr="00C24CF9">
        <w:rPr>
          <w:rFonts w:hint="cs"/>
          <w:rtl/>
        </w:rPr>
        <w:t>.</w:t>
      </w:r>
    </w:p>
    <w:p w:rsidR="0074295B" w:rsidRPr="00C24CF9" w:rsidRDefault="0074295B" w:rsidP="005B0C94">
      <w:pPr>
        <w:pStyle w:val="10"/>
        <w:numPr>
          <w:ilvl w:val="0"/>
          <w:numId w:val="22"/>
        </w:numPr>
      </w:pPr>
      <w:r w:rsidRPr="00C24CF9">
        <w:rPr>
          <w:rFonts w:hint="cs"/>
          <w:rtl/>
        </w:rPr>
        <w:t xml:space="preserve">وقوله </w:t>
      </w:r>
      <w:r w:rsidRPr="00C24CF9">
        <w:rPr>
          <w:rtl/>
        </w:rPr>
        <w:t xml:space="preserve">صلى الله عليه وسلم(كُلُّكُمْ رَاعٍ وَمَسْئُولٌ عَنْ </w:t>
      </w:r>
      <w:r w:rsidRPr="00C24CF9">
        <w:rPr>
          <w:u w:val="single"/>
          <w:rtl/>
        </w:rPr>
        <w:t>رَعِيَّتِهِ</w:t>
      </w:r>
      <w:r w:rsidRPr="00C24CF9">
        <w:rPr>
          <w:rtl/>
        </w:rPr>
        <w:t>)</w:t>
      </w:r>
      <w:r w:rsidRPr="00C24CF9">
        <w:rPr>
          <w:vertAlign w:val="superscript"/>
          <w:rtl/>
        </w:rPr>
        <w:t>(</w:t>
      </w:r>
      <w:r w:rsidRPr="00C24CF9">
        <w:rPr>
          <w:rStyle w:val="a4"/>
          <w:rtl/>
        </w:rPr>
        <w:footnoteReference w:id="1033"/>
      </w:r>
      <w:r w:rsidRPr="00C24CF9">
        <w:rPr>
          <w:vertAlign w:val="superscript"/>
          <w:rtl/>
        </w:rPr>
        <w:t>)</w:t>
      </w:r>
      <w:r w:rsidRPr="00C24CF9">
        <w:rPr>
          <w:rFonts w:hint="cs"/>
          <w:rtl/>
        </w:rPr>
        <w:t xml:space="preserve"> جاء في تاج العروس: "</w:t>
      </w:r>
      <w:r w:rsidRPr="00C24CF9">
        <w:rPr>
          <w:rtl/>
        </w:rPr>
        <w:t>والرّعِيَّة</w:t>
      </w:r>
      <w:r w:rsidRPr="00C24CF9">
        <w:rPr>
          <w:rFonts w:hint="cs"/>
          <w:rtl/>
        </w:rPr>
        <w:t>: (</w:t>
      </w:r>
      <w:r w:rsidRPr="00C24CF9">
        <w:rPr>
          <w:rtl/>
        </w:rPr>
        <w:t>المرعِيَّة</w:t>
      </w:r>
      <w:r w:rsidRPr="00C24CF9">
        <w:rPr>
          <w:rFonts w:hint="cs"/>
          <w:rtl/>
        </w:rPr>
        <w:t>)</w:t>
      </w:r>
      <w:r w:rsidRPr="00C24CF9">
        <w:rPr>
          <w:rtl/>
        </w:rPr>
        <w:t xml:space="preserve"> فَعِيلَة بمعنى مَفْعولَة والجمع الرّعايا</w:t>
      </w:r>
      <w:r w:rsidRPr="00C24CF9">
        <w:rPr>
          <w:rFonts w:hint="cs"/>
          <w:rtl/>
        </w:rPr>
        <w:t>,</w:t>
      </w:r>
      <w:r w:rsidRPr="00C24CF9">
        <w:rPr>
          <w:rtl/>
        </w:rPr>
        <w:t xml:space="preserve"> ومنه الحديث </w:t>
      </w:r>
      <w:r w:rsidRPr="00C24CF9">
        <w:rPr>
          <w:rFonts w:hint="cs"/>
          <w:rtl/>
        </w:rPr>
        <w:t>(</w:t>
      </w:r>
      <w:r w:rsidRPr="00C24CF9">
        <w:rPr>
          <w:rtl/>
        </w:rPr>
        <w:t>كلُّ راعٍ مَسْؤُولٌ عن رعيَّتِه</w:t>
      </w:r>
      <w:r w:rsidRPr="00C24CF9">
        <w:rPr>
          <w:rFonts w:hint="cs"/>
          <w:rtl/>
        </w:rPr>
        <w:t>)"</w:t>
      </w:r>
      <w:r w:rsidRPr="00C24CF9">
        <w:rPr>
          <w:vertAlign w:val="superscript"/>
          <w:rtl/>
        </w:rPr>
        <w:t>(</w:t>
      </w:r>
      <w:r w:rsidRPr="00C24CF9">
        <w:rPr>
          <w:rStyle w:val="a4"/>
          <w:rtl/>
        </w:rPr>
        <w:footnoteReference w:id="1034"/>
      </w:r>
      <w:r w:rsidRPr="00C24CF9">
        <w:rPr>
          <w:vertAlign w:val="superscript"/>
          <w:rtl/>
        </w:rPr>
        <w:t>)</w:t>
      </w:r>
      <w:r w:rsidRPr="00C24CF9">
        <w:rPr>
          <w:rFonts w:hint="cs"/>
          <w:rtl/>
        </w:rPr>
        <w:t>.</w:t>
      </w:r>
    </w:p>
    <w:p w:rsidR="0074295B" w:rsidRPr="00C24CF9" w:rsidRDefault="0074295B" w:rsidP="005B0C94">
      <w:pPr>
        <w:pStyle w:val="10"/>
        <w:numPr>
          <w:ilvl w:val="0"/>
          <w:numId w:val="22"/>
        </w:numPr>
      </w:pPr>
      <w:r w:rsidRPr="00C24CF9">
        <w:rPr>
          <w:rFonts w:hint="cs"/>
          <w:rtl/>
        </w:rPr>
        <w:t xml:space="preserve">وقوله </w:t>
      </w:r>
      <w:r w:rsidRPr="00C24CF9">
        <w:rPr>
          <w:rtl/>
        </w:rPr>
        <w:t>صلى الله عليه وسلم</w:t>
      </w:r>
      <w:r w:rsidRPr="00C24CF9">
        <w:rPr>
          <w:rFonts w:hint="cs"/>
          <w:rtl/>
        </w:rPr>
        <w:t xml:space="preserve"> (</w:t>
      </w:r>
      <w:r w:rsidRPr="00C24CF9">
        <w:rPr>
          <w:rtl/>
        </w:rPr>
        <w:t xml:space="preserve"> يَمْرُقُونَ مِنَ الدِّينِ كَمَا يَمْرُقُ السَّهْمُ مِنَ </w:t>
      </w:r>
      <w:r w:rsidRPr="00C24CF9">
        <w:rPr>
          <w:u w:val="single"/>
          <w:rtl/>
        </w:rPr>
        <w:t>الرَّمِيَّةِ</w:t>
      </w:r>
      <w:r w:rsidRPr="00C24CF9">
        <w:rPr>
          <w:rtl/>
        </w:rPr>
        <w:t>)</w:t>
      </w:r>
      <w:r w:rsidRPr="00C24CF9">
        <w:rPr>
          <w:vertAlign w:val="superscript"/>
          <w:rtl/>
        </w:rPr>
        <w:t>(</w:t>
      </w:r>
      <w:r w:rsidRPr="00C24CF9">
        <w:rPr>
          <w:rStyle w:val="a4"/>
          <w:rtl/>
        </w:rPr>
        <w:footnoteReference w:id="1035"/>
      </w:r>
      <w:r w:rsidRPr="00C24CF9">
        <w:rPr>
          <w:vertAlign w:val="superscript"/>
          <w:rtl/>
        </w:rPr>
        <w:t>)</w:t>
      </w:r>
      <w:r w:rsidRPr="00C24CF9">
        <w:rPr>
          <w:rFonts w:hint="cs"/>
          <w:rtl/>
        </w:rPr>
        <w:t xml:space="preserve"> قال ابن حجر</w:t>
      </w:r>
      <w:r w:rsidR="008F7295" w:rsidRPr="00C24CF9">
        <w:rPr>
          <w:rtl/>
        </w:rPr>
        <w:fldChar w:fldCharType="begin"/>
      </w:r>
      <w:r w:rsidRPr="00C24CF9">
        <w:instrText xml:space="preserve"> XE "</w:instrText>
      </w:r>
      <w:r w:rsidRPr="00C24CF9">
        <w:rPr>
          <w:rtl/>
        </w:rPr>
        <w:instrText>فهرس الأعلام:ابن حجر</w:instrText>
      </w:r>
      <w:r w:rsidRPr="00C24CF9">
        <w:instrText xml:space="preserve">" </w:instrText>
      </w:r>
      <w:r w:rsidR="008F7295" w:rsidRPr="00C24CF9">
        <w:rPr>
          <w:rtl/>
        </w:rPr>
        <w:fldChar w:fldCharType="end"/>
      </w:r>
      <w:r w:rsidRPr="00C24CF9">
        <w:rPr>
          <w:rFonts w:hint="cs"/>
          <w:rtl/>
        </w:rPr>
        <w:t>: "</w:t>
      </w:r>
      <w:r w:rsidRPr="00C24CF9">
        <w:rPr>
          <w:rtl/>
        </w:rPr>
        <w:t>الرمية</w:t>
      </w:r>
      <w:r w:rsidRPr="00C24CF9">
        <w:rPr>
          <w:rFonts w:hint="cs"/>
          <w:rtl/>
        </w:rPr>
        <w:t>:</w:t>
      </w:r>
      <w:r w:rsidRPr="00C24CF9">
        <w:rPr>
          <w:rtl/>
        </w:rPr>
        <w:t xml:space="preserve"> ف</w:t>
      </w:r>
      <w:r w:rsidRPr="00C24CF9">
        <w:rPr>
          <w:rFonts w:hint="cs"/>
          <w:rtl/>
        </w:rPr>
        <w:t>َ</w:t>
      </w:r>
      <w:r w:rsidRPr="00C24CF9">
        <w:rPr>
          <w:rtl/>
        </w:rPr>
        <w:t>ع</w:t>
      </w:r>
      <w:r w:rsidRPr="00C24CF9">
        <w:rPr>
          <w:rFonts w:hint="cs"/>
          <w:rtl/>
        </w:rPr>
        <w:t>ِ</w:t>
      </w:r>
      <w:r w:rsidRPr="00C24CF9">
        <w:rPr>
          <w:rtl/>
        </w:rPr>
        <w:t>يل</w:t>
      </w:r>
      <w:r w:rsidRPr="00C24CF9">
        <w:rPr>
          <w:rFonts w:hint="cs"/>
          <w:rtl/>
        </w:rPr>
        <w:t>َ</w:t>
      </w:r>
      <w:r w:rsidRPr="00C24CF9">
        <w:rPr>
          <w:rtl/>
        </w:rPr>
        <w:t xml:space="preserve">ة بمعنى </w:t>
      </w:r>
      <w:r w:rsidRPr="00C24CF9">
        <w:rPr>
          <w:rFonts w:hint="cs"/>
          <w:rtl/>
        </w:rPr>
        <w:t>(</w:t>
      </w:r>
      <w:r w:rsidRPr="00C24CF9">
        <w:rPr>
          <w:rtl/>
        </w:rPr>
        <w:t>م</w:t>
      </w:r>
      <w:r w:rsidRPr="00C24CF9">
        <w:rPr>
          <w:rFonts w:hint="cs"/>
          <w:rtl/>
        </w:rPr>
        <w:t>َ</w:t>
      </w:r>
      <w:r w:rsidRPr="00C24CF9">
        <w:rPr>
          <w:rtl/>
        </w:rPr>
        <w:t>فع</w:t>
      </w:r>
      <w:r w:rsidRPr="00C24CF9">
        <w:rPr>
          <w:rFonts w:hint="cs"/>
          <w:rtl/>
        </w:rPr>
        <w:t>ُ</w:t>
      </w:r>
      <w:r w:rsidRPr="00C24CF9">
        <w:rPr>
          <w:rtl/>
        </w:rPr>
        <w:t>ول</w:t>
      </w:r>
      <w:r w:rsidRPr="00C24CF9">
        <w:rPr>
          <w:rFonts w:hint="cs"/>
          <w:rtl/>
        </w:rPr>
        <w:t>َ</w:t>
      </w:r>
      <w:r w:rsidRPr="00C24CF9">
        <w:rPr>
          <w:rtl/>
        </w:rPr>
        <w:t>ة</w:t>
      </w:r>
      <w:r w:rsidRPr="00C24CF9">
        <w:rPr>
          <w:rFonts w:hint="cs"/>
          <w:rtl/>
        </w:rPr>
        <w:t>)</w:t>
      </w:r>
      <w:r w:rsidRPr="00C24CF9">
        <w:rPr>
          <w:rtl/>
        </w:rPr>
        <w:t xml:space="preserve"> وهو الصيد المرمي</w:t>
      </w:r>
      <w:r w:rsidRPr="00C24CF9">
        <w:rPr>
          <w:rFonts w:hint="cs"/>
          <w:rtl/>
        </w:rPr>
        <w:t>ّ,</w:t>
      </w:r>
      <w:r w:rsidRPr="00C24CF9">
        <w:rPr>
          <w:rtl/>
        </w:rPr>
        <w:t xml:space="preserve"> شب</w:t>
      </w:r>
      <w:r w:rsidRPr="00C24CF9">
        <w:rPr>
          <w:rFonts w:hint="cs"/>
          <w:rtl/>
        </w:rPr>
        <w:t>ه</w:t>
      </w:r>
      <w:r w:rsidRPr="00C24CF9">
        <w:rPr>
          <w:rtl/>
        </w:rPr>
        <w:t xml:space="preserve"> مروقهم من الدين بالسهم الذي يصيب الصيد فيدخل فيه ويخرج منه</w:t>
      </w:r>
      <w:r w:rsidRPr="00C24CF9">
        <w:rPr>
          <w:rFonts w:hint="cs"/>
          <w:rtl/>
        </w:rPr>
        <w:t>،</w:t>
      </w:r>
      <w:r w:rsidRPr="00C24CF9">
        <w:rPr>
          <w:rtl/>
        </w:rPr>
        <w:t xml:space="preserve"> ومن شدة سرعة خروجه لقوة الرامي لا يعلق من جسد الصيد شيء</w:t>
      </w:r>
      <w:r w:rsidRPr="00C24CF9">
        <w:rPr>
          <w:rFonts w:hint="cs"/>
          <w:rtl/>
        </w:rPr>
        <w:t>"</w:t>
      </w:r>
      <w:r w:rsidRPr="00C24CF9">
        <w:rPr>
          <w:vertAlign w:val="superscript"/>
          <w:rtl/>
        </w:rPr>
        <w:t>(</w:t>
      </w:r>
      <w:r w:rsidRPr="00C24CF9">
        <w:rPr>
          <w:rStyle w:val="a4"/>
          <w:rtl/>
        </w:rPr>
        <w:footnoteReference w:id="1036"/>
      </w:r>
      <w:r w:rsidRPr="00C24CF9">
        <w:rPr>
          <w:vertAlign w:val="superscript"/>
          <w:rtl/>
        </w:rPr>
        <w:t>)</w:t>
      </w:r>
    </w:p>
    <w:p w:rsidR="0074295B" w:rsidRPr="00C24CF9" w:rsidRDefault="0074295B" w:rsidP="005B0C94">
      <w:pPr>
        <w:pStyle w:val="10"/>
        <w:numPr>
          <w:ilvl w:val="0"/>
          <w:numId w:val="22"/>
        </w:numPr>
      </w:pPr>
      <w:r w:rsidRPr="00C24CF9">
        <w:rPr>
          <w:rFonts w:hint="cs"/>
          <w:rtl/>
        </w:rPr>
        <w:t xml:space="preserve">وقوله </w:t>
      </w:r>
      <w:r w:rsidRPr="00C24CF9">
        <w:rPr>
          <w:rtl/>
        </w:rPr>
        <w:t>صلى الله عليه وسلم</w:t>
      </w:r>
      <w:r w:rsidRPr="00C24CF9">
        <w:rPr>
          <w:rFonts w:hint="cs"/>
          <w:rtl/>
        </w:rPr>
        <w:t>: (</w:t>
      </w:r>
      <w:r w:rsidRPr="00C24CF9">
        <w:rPr>
          <w:rtl/>
        </w:rPr>
        <w:t xml:space="preserve">يَقُولُونَ مِنْ خَيْرِ قَوْلِ </w:t>
      </w:r>
      <w:r w:rsidRPr="00C24CF9">
        <w:rPr>
          <w:u w:val="single"/>
          <w:rtl/>
        </w:rPr>
        <w:t>البَرِيَّةِ</w:t>
      </w:r>
      <w:r w:rsidRPr="00C24CF9">
        <w:rPr>
          <w:rFonts w:hint="cs"/>
          <w:rtl/>
        </w:rPr>
        <w:t>)</w:t>
      </w:r>
      <w:r w:rsidRPr="00C24CF9">
        <w:rPr>
          <w:vertAlign w:val="superscript"/>
          <w:rtl/>
        </w:rPr>
        <w:t>(</w:t>
      </w:r>
      <w:r w:rsidRPr="00C24CF9">
        <w:rPr>
          <w:rStyle w:val="a4"/>
          <w:rtl/>
        </w:rPr>
        <w:footnoteReference w:id="1037"/>
      </w:r>
      <w:r w:rsidRPr="00C24CF9">
        <w:rPr>
          <w:vertAlign w:val="superscript"/>
          <w:rtl/>
        </w:rPr>
        <w:t>)</w:t>
      </w:r>
      <w:r w:rsidRPr="00C24CF9">
        <w:rPr>
          <w:rFonts w:hint="cs"/>
          <w:rtl/>
        </w:rPr>
        <w:t>، البريَّة: الخَلِيقَة، وهي فَعِيلَة بمعنى مفعولة، من برأ الله الخَلْقَ يبرؤهم: خلقهم، والبارئ: خالق الخلق، من أسماء الله تعالى الحسنى</w:t>
      </w:r>
      <w:r w:rsidRPr="00C24CF9">
        <w:rPr>
          <w:vertAlign w:val="superscript"/>
          <w:rtl/>
        </w:rPr>
        <w:t>(</w:t>
      </w:r>
      <w:r w:rsidRPr="00C24CF9">
        <w:rPr>
          <w:rStyle w:val="a4"/>
          <w:rtl/>
        </w:rPr>
        <w:footnoteReference w:id="1038"/>
      </w:r>
      <w:r w:rsidRPr="00C24CF9">
        <w:rPr>
          <w:vertAlign w:val="superscript"/>
          <w:rtl/>
        </w:rPr>
        <w:t>)</w:t>
      </w:r>
      <w:r w:rsidRPr="00C24CF9">
        <w:rPr>
          <w:rFonts w:hint="cs"/>
          <w:rtl/>
        </w:rPr>
        <w:t>.</w:t>
      </w:r>
    </w:p>
    <w:p w:rsidR="0074295B" w:rsidRPr="0025394D" w:rsidRDefault="0074295B" w:rsidP="0074295B">
      <w:pPr>
        <w:pStyle w:val="3"/>
        <w:rPr>
          <w:rFonts w:cs="Traditional Arabic"/>
          <w:sz w:val="36"/>
          <w:szCs w:val="36"/>
          <w:rtl/>
        </w:rPr>
      </w:pPr>
      <w:bookmarkStart w:id="856" w:name="_Toc303366973"/>
      <w:bookmarkStart w:id="857" w:name="_Toc303367711"/>
      <w:bookmarkStart w:id="858" w:name="_Toc306912170"/>
      <w:bookmarkStart w:id="859" w:name="_Toc306983174"/>
      <w:bookmarkStart w:id="860" w:name="_Toc313750429"/>
      <w:bookmarkStart w:id="861" w:name="_Toc313773181"/>
      <w:r w:rsidRPr="0025394D">
        <w:rPr>
          <w:rFonts w:cs="Traditional Arabic" w:hint="cs"/>
          <w:sz w:val="36"/>
          <w:szCs w:val="36"/>
          <w:rtl/>
        </w:rPr>
        <w:lastRenderedPageBreak/>
        <w:t>3- بناء فُعْلة</w:t>
      </w:r>
      <w:bookmarkEnd w:id="856"/>
      <w:bookmarkEnd w:id="857"/>
      <w:bookmarkEnd w:id="858"/>
      <w:bookmarkEnd w:id="859"/>
      <w:bookmarkEnd w:id="860"/>
      <w:bookmarkEnd w:id="861"/>
    </w:p>
    <w:p w:rsidR="0074295B" w:rsidRPr="00C24CF9" w:rsidRDefault="0074295B" w:rsidP="0074295B">
      <w:pPr>
        <w:pStyle w:val="10"/>
        <w:rPr>
          <w:rtl/>
        </w:rPr>
      </w:pPr>
      <w:r w:rsidRPr="00C24CF9">
        <w:rPr>
          <w:rFonts w:hint="cs"/>
          <w:rtl/>
        </w:rPr>
        <w:t>هذا البناء من الأبنية التي تنوب عن (مفعول) في الدلالة على من وقع عليه الفعل. وقدوردت هذه الصيغة للدلالة على اسم المفعول في موضعين من الأمثال النبوية وذلك:</w:t>
      </w:r>
    </w:p>
    <w:p w:rsidR="0074295B" w:rsidRPr="00C24CF9" w:rsidRDefault="0074295B" w:rsidP="0074295B">
      <w:pPr>
        <w:pStyle w:val="10"/>
        <w:ind w:firstLine="0"/>
      </w:pPr>
      <w:r w:rsidRPr="00C24CF9">
        <w:rPr>
          <w:rFonts w:hint="cs"/>
          <w:rtl/>
        </w:rPr>
        <w:t xml:space="preserve">في قوله </w:t>
      </w:r>
      <w:r w:rsidRPr="00C24CF9">
        <w:rPr>
          <w:rtl/>
        </w:rPr>
        <w:t>صلى الله عليه وسلم</w:t>
      </w:r>
      <w:r w:rsidRPr="00C24CF9">
        <w:rPr>
          <w:rFonts w:hint="cs"/>
          <w:rtl/>
        </w:rPr>
        <w:t xml:space="preserve">: </w:t>
      </w:r>
      <w:r w:rsidRPr="00C24CF9">
        <w:rPr>
          <w:rtl/>
        </w:rPr>
        <w:t>(الح</w:t>
      </w:r>
      <w:r w:rsidRPr="00C24CF9">
        <w:rPr>
          <w:rFonts w:hint="cs"/>
          <w:rtl/>
        </w:rPr>
        <w:t>َ</w:t>
      </w:r>
      <w:r w:rsidRPr="00C24CF9">
        <w:rPr>
          <w:rtl/>
        </w:rPr>
        <w:t>ر</w:t>
      </w:r>
      <w:r w:rsidRPr="00C24CF9">
        <w:rPr>
          <w:rFonts w:hint="cs"/>
          <w:rtl/>
        </w:rPr>
        <w:t>ْ</w:t>
      </w:r>
      <w:r w:rsidRPr="00C24CF9">
        <w:rPr>
          <w:rtl/>
        </w:rPr>
        <w:t>ب خ</w:t>
      </w:r>
      <w:r w:rsidRPr="00C24CF9">
        <w:rPr>
          <w:rFonts w:hint="cs"/>
          <w:rtl/>
        </w:rPr>
        <w:t>ُ</w:t>
      </w:r>
      <w:r w:rsidRPr="00C24CF9">
        <w:rPr>
          <w:rtl/>
        </w:rPr>
        <w:t>د</w:t>
      </w:r>
      <w:r w:rsidRPr="00C24CF9">
        <w:rPr>
          <w:rFonts w:hint="cs"/>
          <w:rtl/>
        </w:rPr>
        <w:t>ْ</w:t>
      </w:r>
      <w:r w:rsidRPr="00C24CF9">
        <w:rPr>
          <w:rtl/>
        </w:rPr>
        <w:t>ع</w:t>
      </w:r>
      <w:r w:rsidRPr="00C24CF9">
        <w:rPr>
          <w:rFonts w:hint="cs"/>
          <w:rtl/>
        </w:rPr>
        <w:t>َ</w:t>
      </w:r>
      <w:r w:rsidRPr="00C24CF9">
        <w:rPr>
          <w:rtl/>
        </w:rPr>
        <w:t>ة)</w:t>
      </w:r>
      <w:r w:rsidRPr="00C24CF9">
        <w:rPr>
          <w:vertAlign w:val="superscript"/>
          <w:rtl/>
        </w:rPr>
        <w:t>(</w:t>
      </w:r>
      <w:r w:rsidRPr="00C24CF9">
        <w:rPr>
          <w:rStyle w:val="a4"/>
          <w:rtl/>
        </w:rPr>
        <w:footnoteReference w:id="1039"/>
      </w:r>
      <w:r w:rsidRPr="00C24CF9">
        <w:rPr>
          <w:vertAlign w:val="superscript"/>
          <w:rtl/>
        </w:rPr>
        <w:t>)</w:t>
      </w:r>
      <w:r w:rsidRPr="00C24CF9">
        <w:rPr>
          <w:rFonts w:hint="cs"/>
          <w:rtl/>
        </w:rPr>
        <w:t xml:space="preserve"> برواية ضم الخاء وسكون الدال، ومعناه: مخدوعة، أي: يُخدع أهلُها، قال الزمخشري</w:t>
      </w:r>
      <w:r w:rsidR="008F7295" w:rsidRPr="00C24CF9">
        <w:rPr>
          <w:rtl/>
        </w:rPr>
        <w:fldChar w:fldCharType="begin"/>
      </w:r>
      <w:r w:rsidRPr="00C24CF9">
        <w:instrText xml:space="preserve"> XE "</w:instrText>
      </w:r>
      <w:r w:rsidRPr="00C24CF9">
        <w:rPr>
          <w:rtl/>
        </w:rPr>
        <w:instrText>فهرس الأعلام:الزمخشري</w:instrText>
      </w:r>
      <w:r w:rsidRPr="00C24CF9">
        <w:instrText xml:space="preserve">" </w:instrText>
      </w:r>
      <w:r w:rsidR="008F7295" w:rsidRPr="00C24CF9">
        <w:rPr>
          <w:rtl/>
        </w:rPr>
        <w:fldChar w:fldCharType="end"/>
      </w:r>
      <w:r w:rsidRPr="00C24CF9">
        <w:rPr>
          <w:rFonts w:hint="cs"/>
          <w:rtl/>
        </w:rPr>
        <w:t>: "(فُعْلة) يكون وصفا للمفعول به... فمن قال: خُدَعة جعل نفس الحرب خادعة، ومن قال خُدْعة جعلها مخدوعة، وهذه الوجوه كلها مجاز؛ لأن الحرب لا تَخدَع ولا تُخدَع ولكن أهل الحرب يَخْدَعُون ويُخْدَعُون"</w:t>
      </w:r>
      <w:r w:rsidRPr="00C24CF9">
        <w:rPr>
          <w:vertAlign w:val="superscript"/>
          <w:rtl/>
        </w:rPr>
        <w:t>(</w:t>
      </w:r>
      <w:r w:rsidRPr="00C24CF9">
        <w:rPr>
          <w:rStyle w:val="a4"/>
          <w:rtl/>
        </w:rPr>
        <w:footnoteReference w:id="1040"/>
      </w:r>
      <w:r w:rsidRPr="00C24CF9">
        <w:rPr>
          <w:vertAlign w:val="superscript"/>
          <w:rtl/>
        </w:rPr>
        <w:t>)</w:t>
      </w:r>
    </w:p>
    <w:p w:rsidR="008F562F" w:rsidRPr="00C24CF9" w:rsidRDefault="0074295B" w:rsidP="00FC2C4E">
      <w:pPr>
        <w:pStyle w:val="10"/>
        <w:ind w:firstLine="0"/>
        <w:rPr>
          <w:rtl/>
        </w:rPr>
      </w:pPr>
      <w:r w:rsidRPr="00C24CF9">
        <w:rPr>
          <w:rFonts w:hint="cs"/>
          <w:rtl/>
        </w:rPr>
        <w:t xml:space="preserve">- وقوله </w:t>
      </w:r>
      <w:r w:rsidRPr="00C24CF9">
        <w:rPr>
          <w:rtl/>
        </w:rPr>
        <w:t>صلى الله عليه وسلم</w:t>
      </w:r>
      <w:r w:rsidRPr="00C24CF9">
        <w:rPr>
          <w:rFonts w:hint="cs"/>
          <w:rtl/>
        </w:rPr>
        <w:t xml:space="preserve">: </w:t>
      </w:r>
      <w:r w:rsidRPr="00C24CF9">
        <w:rPr>
          <w:rtl/>
        </w:rPr>
        <w:t>(لَيْسَ المِسْكِينُ الَّذِي تَرُدُّهُ الأُكْلَةَ وَالأُكْلَتَانِ)</w:t>
      </w:r>
      <w:r w:rsidRPr="00C24CF9">
        <w:rPr>
          <w:vertAlign w:val="superscript"/>
          <w:rtl/>
        </w:rPr>
        <w:t>(</w:t>
      </w:r>
      <w:r w:rsidRPr="00C24CF9">
        <w:rPr>
          <w:rStyle w:val="a4"/>
          <w:rtl/>
        </w:rPr>
        <w:footnoteReference w:id="1041"/>
      </w:r>
      <w:r w:rsidRPr="00C24CF9">
        <w:rPr>
          <w:vertAlign w:val="superscript"/>
          <w:rtl/>
        </w:rPr>
        <w:t>)</w:t>
      </w:r>
      <w:r w:rsidRPr="00C24CF9">
        <w:rPr>
          <w:rFonts w:hint="cs"/>
          <w:rtl/>
        </w:rPr>
        <w:t xml:space="preserve"> الأُكْلة: بوزن فُعْلة، وهو القدر المأكول, أي: مقدار ما يُوضع في الفم من الطعام ليُؤكل، وهو اللقمة أيضا</w:t>
      </w:r>
      <w:r w:rsidR="00FC2C4E" w:rsidRPr="00C24CF9">
        <w:rPr>
          <w:rFonts w:hint="cs"/>
          <w:rtl/>
        </w:rPr>
        <w:t xml:space="preserve">، </w:t>
      </w:r>
      <w:r w:rsidRPr="00C24CF9">
        <w:rPr>
          <w:rFonts w:hint="cs"/>
          <w:rtl/>
        </w:rPr>
        <w:t>و</w:t>
      </w:r>
      <w:r w:rsidR="00FC2C4E" w:rsidRPr="00C24CF9">
        <w:rPr>
          <w:rFonts w:hint="cs"/>
          <w:rtl/>
        </w:rPr>
        <w:t>ف</w:t>
      </w:r>
      <w:r w:rsidRPr="00C24CF9">
        <w:rPr>
          <w:rFonts w:hint="cs"/>
          <w:rtl/>
        </w:rPr>
        <w:t>ي عون المعبود: "</w:t>
      </w:r>
      <w:r w:rsidRPr="00C24CF9">
        <w:rPr>
          <w:rtl/>
        </w:rPr>
        <w:t>الأ</w:t>
      </w:r>
      <w:r w:rsidRPr="00C24CF9">
        <w:rPr>
          <w:rFonts w:hint="cs"/>
          <w:rtl/>
        </w:rPr>
        <w:t>ُ</w:t>
      </w:r>
      <w:r w:rsidRPr="00C24CF9">
        <w:rPr>
          <w:rtl/>
        </w:rPr>
        <w:t>ك</w:t>
      </w:r>
      <w:r w:rsidRPr="00C24CF9">
        <w:rPr>
          <w:rFonts w:hint="cs"/>
          <w:rtl/>
        </w:rPr>
        <w:t>ْ</w:t>
      </w:r>
      <w:r w:rsidRPr="00C24CF9">
        <w:rPr>
          <w:rtl/>
        </w:rPr>
        <w:t>ل</w:t>
      </w:r>
      <w:r w:rsidRPr="00C24CF9">
        <w:rPr>
          <w:rFonts w:hint="cs"/>
          <w:rtl/>
        </w:rPr>
        <w:t>َ</w:t>
      </w:r>
      <w:r w:rsidRPr="00C24CF9">
        <w:rPr>
          <w:rtl/>
        </w:rPr>
        <w:t>ة بضم</w:t>
      </w:r>
      <w:r w:rsidRPr="00C24CF9">
        <w:rPr>
          <w:rFonts w:hint="cs"/>
          <w:rtl/>
        </w:rPr>
        <w:t xml:space="preserve"> الهمزة: ما يُؤكل دفعة, وهو اللقمة</w:t>
      </w:r>
      <w:r w:rsidRPr="00C24CF9">
        <w:rPr>
          <w:rtl/>
        </w:rPr>
        <w:t xml:space="preserve"> المأكولة</w:t>
      </w:r>
      <w:r w:rsidRPr="00C24CF9">
        <w:rPr>
          <w:rFonts w:hint="cs"/>
          <w:rtl/>
        </w:rPr>
        <w:t>"</w:t>
      </w:r>
      <w:r w:rsidRPr="00C24CF9">
        <w:rPr>
          <w:vertAlign w:val="superscript"/>
          <w:rtl/>
        </w:rPr>
        <w:t>(</w:t>
      </w:r>
      <w:r w:rsidRPr="00C24CF9">
        <w:rPr>
          <w:rStyle w:val="a4"/>
          <w:rtl/>
        </w:rPr>
        <w:footnoteReference w:id="1042"/>
      </w:r>
      <w:r w:rsidRPr="00C24CF9">
        <w:rPr>
          <w:vertAlign w:val="superscript"/>
          <w:rtl/>
        </w:rPr>
        <w:t>)</w:t>
      </w:r>
      <w:r w:rsidRPr="00C24CF9">
        <w:rPr>
          <w:rFonts w:hint="cs"/>
          <w:rtl/>
        </w:rPr>
        <w:t xml:space="preserve">. </w:t>
      </w:r>
    </w:p>
    <w:p w:rsidR="0074295B" w:rsidRPr="00C24CF9" w:rsidRDefault="008F562F" w:rsidP="008F562F">
      <w:pPr>
        <w:widowControl/>
        <w:bidi w:val="0"/>
        <w:jc w:val="left"/>
        <w:rPr>
          <w:rFonts w:eastAsia="SimSun"/>
          <w:rtl/>
        </w:rPr>
      </w:pPr>
      <w:r w:rsidRPr="00C24CF9">
        <w:rPr>
          <w:rtl/>
        </w:rPr>
        <w:br w:type="page"/>
      </w:r>
    </w:p>
    <w:p w:rsidR="0074295B" w:rsidRPr="0025394D" w:rsidRDefault="0074295B" w:rsidP="00DF5184">
      <w:pPr>
        <w:pStyle w:val="3"/>
        <w:rPr>
          <w:rFonts w:cs="Traditional Arabic"/>
          <w:sz w:val="36"/>
          <w:szCs w:val="36"/>
          <w:rtl/>
        </w:rPr>
      </w:pPr>
      <w:bookmarkStart w:id="862" w:name="_Toc303366974"/>
      <w:bookmarkStart w:id="863" w:name="_Toc303367712"/>
      <w:bookmarkStart w:id="864" w:name="_Toc303369013"/>
      <w:bookmarkStart w:id="865" w:name="_Toc306912171"/>
      <w:bookmarkStart w:id="866" w:name="_Toc306983175"/>
      <w:bookmarkStart w:id="867" w:name="_Toc313750430"/>
      <w:bookmarkStart w:id="868" w:name="_Toc313773182"/>
      <w:r w:rsidRPr="0025394D">
        <w:rPr>
          <w:rFonts w:cs="Traditional Arabic" w:hint="cs"/>
          <w:sz w:val="36"/>
          <w:szCs w:val="36"/>
          <w:rtl/>
        </w:rPr>
        <w:lastRenderedPageBreak/>
        <w:t>ثانيا</w:t>
      </w:r>
      <w:r w:rsidR="00FC2C4E" w:rsidRPr="0025394D">
        <w:rPr>
          <w:rFonts w:cs="Traditional Arabic" w:hint="cs"/>
          <w:sz w:val="36"/>
          <w:szCs w:val="36"/>
          <w:rtl/>
        </w:rPr>
        <w:t>ً</w:t>
      </w:r>
      <w:r w:rsidRPr="0025394D">
        <w:rPr>
          <w:rFonts w:cs="Traditional Arabic" w:hint="cs"/>
          <w:sz w:val="36"/>
          <w:szCs w:val="36"/>
          <w:rtl/>
        </w:rPr>
        <w:t>- صوغ اسم المفعول من غير الثلاثي</w:t>
      </w:r>
      <w:bookmarkEnd w:id="862"/>
      <w:bookmarkEnd w:id="863"/>
      <w:bookmarkEnd w:id="864"/>
      <w:bookmarkEnd w:id="865"/>
      <w:bookmarkEnd w:id="866"/>
      <w:bookmarkEnd w:id="867"/>
      <w:bookmarkEnd w:id="868"/>
    </w:p>
    <w:p w:rsidR="00FC2C4E" w:rsidRPr="00C24CF9" w:rsidRDefault="0074295B" w:rsidP="00FC2C4E">
      <w:pPr>
        <w:pStyle w:val="10"/>
        <w:rPr>
          <w:rtl/>
        </w:rPr>
      </w:pPr>
      <w:r w:rsidRPr="00C24CF9">
        <w:rPr>
          <w:rFonts w:hint="cs"/>
          <w:rtl/>
        </w:rPr>
        <w:t>يصاغ اسم المفعول من غير الثلاثي على زنة مضارعه، بإبدال حرف المضارعة ميما مضمومة، وفتح ما قبل الآخر، لفظاً كـ(مُكرَم، ومُستخرَج) أو تقديراً كـ(مُحتلّ ومُستعان)</w:t>
      </w:r>
      <w:r w:rsidRPr="00C24CF9">
        <w:rPr>
          <w:vertAlign w:val="superscript"/>
          <w:rtl/>
        </w:rPr>
        <w:t>(</w:t>
      </w:r>
      <w:r w:rsidRPr="00C24CF9">
        <w:rPr>
          <w:rStyle w:val="a4"/>
          <w:rtl/>
        </w:rPr>
        <w:footnoteReference w:id="1043"/>
      </w:r>
      <w:r w:rsidRPr="00C24CF9">
        <w:rPr>
          <w:vertAlign w:val="superscript"/>
          <w:rtl/>
        </w:rPr>
        <w:t>)</w:t>
      </w:r>
      <w:r w:rsidR="00FC2C4E" w:rsidRPr="00C24CF9">
        <w:rPr>
          <w:rFonts w:hint="cs"/>
          <w:rtl/>
        </w:rPr>
        <w:t>.</w:t>
      </w:r>
    </w:p>
    <w:p w:rsidR="0074295B" w:rsidRPr="00C24CF9" w:rsidRDefault="0074295B" w:rsidP="001F4BBB">
      <w:pPr>
        <w:pStyle w:val="10"/>
        <w:ind w:firstLine="282"/>
        <w:rPr>
          <w:rtl/>
        </w:rPr>
      </w:pPr>
      <w:r w:rsidRPr="00C24CF9">
        <w:rPr>
          <w:rFonts w:hint="cs"/>
          <w:rtl/>
        </w:rPr>
        <w:t xml:space="preserve"> وقد وردت أبنية اسم المفعول من غير الثلاثي في أمثال الصحيحين على النحو التالي: </w:t>
      </w:r>
    </w:p>
    <w:p w:rsidR="0074295B" w:rsidRPr="0025394D" w:rsidRDefault="0074295B" w:rsidP="0074295B">
      <w:pPr>
        <w:pStyle w:val="3"/>
        <w:rPr>
          <w:rFonts w:cs="Traditional Arabic"/>
          <w:sz w:val="36"/>
          <w:szCs w:val="36"/>
          <w:rtl/>
        </w:rPr>
      </w:pPr>
      <w:bookmarkStart w:id="869" w:name="_Toc303366975"/>
      <w:bookmarkStart w:id="870" w:name="_Toc303367713"/>
      <w:bookmarkStart w:id="871" w:name="_Toc306912172"/>
      <w:bookmarkStart w:id="872" w:name="_Toc306983176"/>
      <w:bookmarkStart w:id="873" w:name="_Toc313750431"/>
      <w:bookmarkStart w:id="874" w:name="_Toc313773183"/>
      <w:r w:rsidRPr="0025394D">
        <w:rPr>
          <w:rFonts w:cs="Traditional Arabic" w:hint="cs"/>
          <w:sz w:val="36"/>
          <w:szCs w:val="36"/>
          <w:rtl/>
        </w:rPr>
        <w:t>1- مُفْعَل</w:t>
      </w:r>
      <w:bookmarkEnd w:id="869"/>
      <w:bookmarkEnd w:id="870"/>
      <w:bookmarkEnd w:id="871"/>
      <w:bookmarkEnd w:id="872"/>
      <w:bookmarkEnd w:id="873"/>
      <w:bookmarkEnd w:id="874"/>
    </w:p>
    <w:p w:rsidR="0074295B" w:rsidRPr="00C24CF9" w:rsidRDefault="0074295B" w:rsidP="0074295B">
      <w:pPr>
        <w:pStyle w:val="10"/>
        <w:rPr>
          <w:rtl/>
        </w:rPr>
      </w:pPr>
      <w:r w:rsidRPr="00C24CF9">
        <w:rPr>
          <w:rFonts w:hint="cs"/>
          <w:rtl/>
        </w:rPr>
        <w:t xml:space="preserve">يأتي اسم المفعول على هذا البناء من (أُفعِل يُفعَل) وقد ورد في قوله </w:t>
      </w:r>
      <w:r w:rsidRPr="00C24CF9">
        <w:rPr>
          <w:rtl/>
        </w:rPr>
        <w:t>صلى الله عليه وسلم</w:t>
      </w:r>
      <w:r w:rsidRPr="00C24CF9">
        <w:rPr>
          <w:rFonts w:hint="cs"/>
          <w:rtl/>
        </w:rPr>
        <w:t>: (</w:t>
      </w:r>
      <w:r w:rsidRPr="00C24CF9">
        <w:rPr>
          <w:rtl/>
        </w:rPr>
        <w:t>وَالْآخَرُ أَسْوَدُ مُرْبَادًّا كَالْكُوزِ، مُجَخِّيًا لَا يَعْرِفُ مَعْرُو</w:t>
      </w:r>
      <w:r w:rsidRPr="00C24CF9">
        <w:rPr>
          <w:rFonts w:hint="cs"/>
          <w:rtl/>
        </w:rPr>
        <w:t>فاً</w:t>
      </w:r>
      <w:r w:rsidRPr="00C24CF9">
        <w:rPr>
          <w:rtl/>
        </w:rPr>
        <w:t xml:space="preserve">، وَلَا يُنْكِرُ </w:t>
      </w:r>
      <w:r w:rsidRPr="00C24CF9">
        <w:rPr>
          <w:u w:val="single"/>
          <w:rtl/>
        </w:rPr>
        <w:t>مُنْكَر</w:t>
      </w:r>
      <w:r w:rsidRPr="00C24CF9">
        <w:rPr>
          <w:rFonts w:hint="cs"/>
          <w:u w:val="single"/>
          <w:rtl/>
        </w:rPr>
        <w:t>اً</w:t>
      </w:r>
      <w:r w:rsidRPr="00C24CF9">
        <w:rPr>
          <w:rtl/>
        </w:rPr>
        <w:t>)</w:t>
      </w:r>
      <w:r w:rsidRPr="00C24CF9">
        <w:rPr>
          <w:vertAlign w:val="superscript"/>
          <w:rtl/>
        </w:rPr>
        <w:t>(</w:t>
      </w:r>
      <w:r w:rsidRPr="00C24CF9">
        <w:rPr>
          <w:rStyle w:val="a4"/>
          <w:rtl/>
        </w:rPr>
        <w:footnoteReference w:id="1044"/>
      </w:r>
      <w:r w:rsidRPr="00C24CF9">
        <w:rPr>
          <w:vertAlign w:val="superscript"/>
          <w:rtl/>
        </w:rPr>
        <w:t>)</w:t>
      </w:r>
    </w:p>
    <w:p w:rsidR="0074295B" w:rsidRPr="0025394D" w:rsidRDefault="0074295B" w:rsidP="0074295B">
      <w:pPr>
        <w:pStyle w:val="3"/>
        <w:rPr>
          <w:rFonts w:cs="Traditional Arabic"/>
          <w:sz w:val="36"/>
          <w:szCs w:val="36"/>
          <w:rtl/>
        </w:rPr>
      </w:pPr>
      <w:bookmarkStart w:id="875" w:name="_Toc303366976"/>
      <w:bookmarkStart w:id="876" w:name="_Toc303367714"/>
      <w:bookmarkStart w:id="877" w:name="_Toc306912173"/>
      <w:bookmarkStart w:id="878" w:name="_Toc306983177"/>
      <w:bookmarkStart w:id="879" w:name="_Toc313750432"/>
      <w:bookmarkStart w:id="880" w:name="_Toc313773184"/>
      <w:r w:rsidRPr="0025394D">
        <w:rPr>
          <w:rFonts w:cs="Traditional Arabic" w:hint="cs"/>
          <w:sz w:val="36"/>
          <w:szCs w:val="36"/>
          <w:rtl/>
        </w:rPr>
        <w:t>2- مُفعَّل</w:t>
      </w:r>
      <w:bookmarkEnd w:id="875"/>
      <w:bookmarkEnd w:id="876"/>
      <w:bookmarkEnd w:id="877"/>
      <w:bookmarkEnd w:id="878"/>
      <w:bookmarkEnd w:id="879"/>
      <w:bookmarkEnd w:id="880"/>
    </w:p>
    <w:p w:rsidR="0074295B" w:rsidRPr="00C24CF9" w:rsidRDefault="0074295B" w:rsidP="0074295B">
      <w:pPr>
        <w:pStyle w:val="10"/>
      </w:pPr>
      <w:r w:rsidRPr="00C24CF9">
        <w:rPr>
          <w:rFonts w:hint="cs"/>
          <w:rtl/>
        </w:rPr>
        <w:t>جاء اسم المفعول في الأمثال النبوية على بناء (مُفَعَّل) في الألفاظ التالية: (مُعَقَّلَة</w:t>
      </w:r>
      <w:r w:rsidRPr="00C24CF9">
        <w:rPr>
          <w:vertAlign w:val="superscript"/>
          <w:rtl/>
        </w:rPr>
        <w:t>(</w:t>
      </w:r>
      <w:r w:rsidRPr="00C24CF9">
        <w:rPr>
          <w:rStyle w:val="a4"/>
          <w:rtl/>
        </w:rPr>
        <w:footnoteReference w:id="1045"/>
      </w:r>
      <w:r w:rsidRPr="00C24CF9">
        <w:rPr>
          <w:vertAlign w:val="superscript"/>
          <w:rtl/>
        </w:rPr>
        <w:t>)</w:t>
      </w:r>
      <w:r w:rsidRPr="00C24CF9">
        <w:rPr>
          <w:rFonts w:hint="cs"/>
          <w:rtl/>
        </w:rPr>
        <w:t>، مُشَبَّهة</w:t>
      </w:r>
      <w:r w:rsidRPr="00C24CF9">
        <w:rPr>
          <w:vertAlign w:val="superscript"/>
          <w:rtl/>
        </w:rPr>
        <w:t>(</w:t>
      </w:r>
      <w:r w:rsidRPr="00C24CF9">
        <w:rPr>
          <w:rStyle w:val="a4"/>
          <w:rtl/>
        </w:rPr>
        <w:footnoteReference w:id="1046"/>
      </w:r>
      <w:r w:rsidRPr="00C24CF9">
        <w:rPr>
          <w:vertAlign w:val="superscript"/>
          <w:rtl/>
        </w:rPr>
        <w:t>)</w:t>
      </w:r>
      <w:r w:rsidRPr="00C24CF9">
        <w:rPr>
          <w:rFonts w:hint="cs"/>
          <w:rtl/>
        </w:rPr>
        <w:t>، مُيَسَّر</w:t>
      </w:r>
      <w:r w:rsidRPr="00C24CF9">
        <w:rPr>
          <w:vertAlign w:val="superscript"/>
          <w:rtl/>
        </w:rPr>
        <w:t>(</w:t>
      </w:r>
      <w:r w:rsidRPr="00C24CF9">
        <w:rPr>
          <w:rStyle w:val="a4"/>
          <w:rtl/>
        </w:rPr>
        <w:footnoteReference w:id="1047"/>
      </w:r>
      <w:r w:rsidRPr="00C24CF9">
        <w:rPr>
          <w:vertAlign w:val="superscript"/>
          <w:rtl/>
        </w:rPr>
        <w:t>)</w:t>
      </w:r>
      <w:r w:rsidRPr="00C24CF9">
        <w:rPr>
          <w:rFonts w:hint="cs"/>
          <w:rtl/>
        </w:rPr>
        <w:t>، مُجَنّدة</w:t>
      </w:r>
      <w:r w:rsidRPr="00C24CF9">
        <w:rPr>
          <w:vertAlign w:val="superscript"/>
          <w:rtl/>
        </w:rPr>
        <w:t>(</w:t>
      </w:r>
      <w:r w:rsidRPr="00C24CF9">
        <w:rPr>
          <w:rStyle w:val="a4"/>
          <w:rtl/>
        </w:rPr>
        <w:footnoteReference w:id="1048"/>
      </w:r>
      <w:r w:rsidRPr="00C24CF9">
        <w:rPr>
          <w:vertAlign w:val="superscript"/>
          <w:rtl/>
        </w:rPr>
        <w:t>)</w:t>
      </w:r>
      <w:r w:rsidRPr="00C24CF9">
        <w:rPr>
          <w:rFonts w:hint="cs"/>
          <w:rtl/>
        </w:rPr>
        <w:t>، مُبَلَّغ</w:t>
      </w:r>
      <w:r w:rsidRPr="00C24CF9">
        <w:rPr>
          <w:vertAlign w:val="superscript"/>
          <w:rtl/>
        </w:rPr>
        <w:t>(</w:t>
      </w:r>
      <w:r w:rsidRPr="00C24CF9">
        <w:rPr>
          <w:rStyle w:val="a4"/>
          <w:rtl/>
        </w:rPr>
        <w:footnoteReference w:id="1049"/>
      </w:r>
      <w:r w:rsidRPr="00C24CF9">
        <w:rPr>
          <w:vertAlign w:val="superscript"/>
          <w:rtl/>
        </w:rPr>
        <w:t>)</w:t>
      </w:r>
      <w:r w:rsidRPr="00C24CF9">
        <w:rPr>
          <w:rFonts w:hint="cs"/>
          <w:rtl/>
        </w:rPr>
        <w:t>)، فهذه الأسماء من (فُعِّل يُفَعَّل)</w:t>
      </w:r>
    </w:p>
    <w:p w:rsidR="0003572E" w:rsidRPr="00C24CF9" w:rsidRDefault="0074295B" w:rsidP="00B91A91">
      <w:pPr>
        <w:pStyle w:val="10"/>
      </w:pPr>
      <w:r w:rsidRPr="00C24CF9">
        <w:rPr>
          <w:rFonts w:hint="cs"/>
          <w:rtl/>
        </w:rPr>
        <w:t xml:space="preserve">والمجَنَّدة في قوله </w:t>
      </w:r>
      <w:r w:rsidRPr="00C24CF9">
        <w:rPr>
          <w:rtl/>
        </w:rPr>
        <w:t>صلى الله عليه وسلم</w:t>
      </w:r>
      <w:r w:rsidRPr="00C24CF9">
        <w:rPr>
          <w:rFonts w:hint="cs"/>
          <w:rtl/>
        </w:rPr>
        <w:t>: (</w:t>
      </w:r>
      <w:r w:rsidRPr="00C24CF9">
        <w:rPr>
          <w:rtl/>
        </w:rPr>
        <w:t xml:space="preserve">الأَرْوَاحُ جُنُودٌ </w:t>
      </w:r>
      <w:r w:rsidRPr="00C24CF9">
        <w:rPr>
          <w:u w:val="single"/>
          <w:rtl/>
        </w:rPr>
        <w:t>مُجَنَّدَةٌ</w:t>
      </w:r>
      <w:r w:rsidRPr="00C24CF9">
        <w:rPr>
          <w:rFonts w:hint="cs"/>
          <w:rtl/>
        </w:rPr>
        <w:t>)، اسم مفعول</w:t>
      </w:r>
      <w:r w:rsidR="00B91A91" w:rsidRPr="00C24CF9">
        <w:rPr>
          <w:rFonts w:hint="cs"/>
          <w:rtl/>
        </w:rPr>
        <w:t>،</w:t>
      </w:r>
      <w:r w:rsidRPr="00C24CF9">
        <w:rPr>
          <w:rFonts w:hint="cs"/>
          <w:rtl/>
        </w:rPr>
        <w:t xml:space="preserve"> وقد أشار ابن حجر</w:t>
      </w:r>
      <w:r w:rsidR="008F7295" w:rsidRPr="00C24CF9">
        <w:rPr>
          <w:rtl/>
        </w:rPr>
        <w:fldChar w:fldCharType="begin"/>
      </w:r>
      <w:r w:rsidRPr="00C24CF9">
        <w:instrText xml:space="preserve"> XE "</w:instrText>
      </w:r>
      <w:r w:rsidRPr="00C24CF9">
        <w:rPr>
          <w:rtl/>
        </w:rPr>
        <w:instrText>فهرس الأعلام:ابن حجر</w:instrText>
      </w:r>
      <w:r w:rsidRPr="00C24CF9">
        <w:instrText xml:space="preserve">" </w:instrText>
      </w:r>
      <w:r w:rsidR="008F7295" w:rsidRPr="00C24CF9">
        <w:rPr>
          <w:rtl/>
        </w:rPr>
        <w:fldChar w:fldCharType="end"/>
      </w:r>
      <w:r w:rsidRPr="00C24CF9">
        <w:rPr>
          <w:rFonts w:hint="cs"/>
          <w:rtl/>
        </w:rPr>
        <w:t xml:space="preserve"> في شرح الحديث فقال: "و</w:t>
      </w:r>
      <w:r w:rsidRPr="00C24CF9">
        <w:rPr>
          <w:rtl/>
        </w:rPr>
        <w:t>قوله</w:t>
      </w:r>
      <w:r w:rsidRPr="00C24CF9">
        <w:rPr>
          <w:rFonts w:hint="cs"/>
          <w:rtl/>
        </w:rPr>
        <w:t>:(</w:t>
      </w:r>
      <w:r w:rsidRPr="00C24CF9">
        <w:rPr>
          <w:rtl/>
        </w:rPr>
        <w:t>جنود مجندة</w:t>
      </w:r>
      <w:r w:rsidRPr="00C24CF9">
        <w:rPr>
          <w:rFonts w:hint="cs"/>
          <w:rtl/>
        </w:rPr>
        <w:t>)</w:t>
      </w:r>
      <w:r w:rsidRPr="00C24CF9">
        <w:rPr>
          <w:rtl/>
        </w:rPr>
        <w:t xml:space="preserve"> أي</w:t>
      </w:r>
      <w:r w:rsidRPr="00C24CF9">
        <w:rPr>
          <w:rFonts w:hint="cs"/>
          <w:rtl/>
        </w:rPr>
        <w:t>:</w:t>
      </w:r>
      <w:r w:rsidRPr="00C24CF9">
        <w:rPr>
          <w:rtl/>
        </w:rPr>
        <w:t xml:space="preserve"> أجناس م</w:t>
      </w:r>
      <w:r w:rsidRPr="00C24CF9">
        <w:rPr>
          <w:rFonts w:hint="cs"/>
          <w:rtl/>
        </w:rPr>
        <w:t>ُ</w:t>
      </w:r>
      <w:r w:rsidRPr="00C24CF9">
        <w:rPr>
          <w:rtl/>
        </w:rPr>
        <w:t>ج</w:t>
      </w:r>
      <w:r w:rsidRPr="00C24CF9">
        <w:rPr>
          <w:rFonts w:hint="cs"/>
          <w:rtl/>
        </w:rPr>
        <w:t>َ</w:t>
      </w:r>
      <w:r w:rsidRPr="00C24CF9">
        <w:rPr>
          <w:rtl/>
        </w:rPr>
        <w:t>ن</w:t>
      </w:r>
      <w:r w:rsidRPr="00C24CF9">
        <w:rPr>
          <w:rFonts w:hint="cs"/>
          <w:rtl/>
        </w:rPr>
        <w:t>ّ</w:t>
      </w:r>
      <w:r w:rsidRPr="00C24CF9">
        <w:rPr>
          <w:rtl/>
        </w:rPr>
        <w:t>سة أو جموع م</w:t>
      </w:r>
      <w:r w:rsidRPr="00C24CF9">
        <w:rPr>
          <w:rFonts w:hint="cs"/>
          <w:rtl/>
        </w:rPr>
        <w:t>ُ</w:t>
      </w:r>
      <w:r w:rsidRPr="00C24CF9">
        <w:rPr>
          <w:rtl/>
        </w:rPr>
        <w:t>ج</w:t>
      </w:r>
      <w:r w:rsidRPr="00C24CF9">
        <w:rPr>
          <w:rFonts w:hint="cs"/>
          <w:rtl/>
        </w:rPr>
        <w:t>َ</w:t>
      </w:r>
      <w:r w:rsidRPr="00C24CF9">
        <w:rPr>
          <w:rtl/>
        </w:rPr>
        <w:t>م</w:t>
      </w:r>
      <w:r w:rsidRPr="00C24CF9">
        <w:rPr>
          <w:rFonts w:hint="cs"/>
          <w:rtl/>
        </w:rPr>
        <w:t>ّ</w:t>
      </w:r>
      <w:r w:rsidRPr="00C24CF9">
        <w:rPr>
          <w:rtl/>
        </w:rPr>
        <w:t>عة</w:t>
      </w:r>
      <w:r w:rsidRPr="00C24CF9">
        <w:rPr>
          <w:rFonts w:hint="cs"/>
          <w:rtl/>
        </w:rPr>
        <w:t>"</w:t>
      </w:r>
      <w:r w:rsidRPr="00C24CF9">
        <w:rPr>
          <w:vertAlign w:val="superscript"/>
          <w:rtl/>
        </w:rPr>
        <w:t>(</w:t>
      </w:r>
      <w:r w:rsidRPr="00C24CF9">
        <w:rPr>
          <w:rStyle w:val="a4"/>
          <w:rtl/>
        </w:rPr>
        <w:footnoteReference w:id="1050"/>
      </w:r>
      <w:r w:rsidRPr="00C24CF9">
        <w:rPr>
          <w:vertAlign w:val="superscript"/>
          <w:rtl/>
        </w:rPr>
        <w:t>)</w:t>
      </w:r>
      <w:r w:rsidR="00B91A91" w:rsidRPr="00C24CF9">
        <w:rPr>
          <w:rFonts w:hint="cs"/>
          <w:rtl/>
        </w:rPr>
        <w:t>.</w:t>
      </w:r>
    </w:p>
    <w:p w:rsidR="0003572E" w:rsidRPr="00C24CF9" w:rsidRDefault="0003572E">
      <w:pPr>
        <w:widowControl/>
        <w:bidi w:val="0"/>
        <w:jc w:val="left"/>
        <w:rPr>
          <w:rFonts w:eastAsia="SimSun"/>
        </w:rPr>
      </w:pPr>
      <w:r w:rsidRPr="00C24CF9">
        <w:br w:type="page"/>
      </w:r>
    </w:p>
    <w:p w:rsidR="0074295B" w:rsidRPr="0025394D" w:rsidRDefault="0074295B" w:rsidP="0074295B">
      <w:pPr>
        <w:pStyle w:val="3"/>
        <w:rPr>
          <w:rFonts w:cs="Traditional Arabic"/>
          <w:sz w:val="36"/>
          <w:szCs w:val="36"/>
          <w:rtl/>
        </w:rPr>
      </w:pPr>
      <w:bookmarkStart w:id="881" w:name="_Toc303366977"/>
      <w:bookmarkStart w:id="882" w:name="_Toc303367715"/>
      <w:bookmarkStart w:id="883" w:name="_Toc306912174"/>
      <w:bookmarkStart w:id="884" w:name="_Toc306983178"/>
      <w:bookmarkStart w:id="885" w:name="_Toc313750433"/>
      <w:bookmarkStart w:id="886" w:name="_Toc313773185"/>
      <w:r w:rsidRPr="0025394D">
        <w:rPr>
          <w:rFonts w:cs="Traditional Arabic" w:hint="cs"/>
          <w:sz w:val="36"/>
          <w:szCs w:val="36"/>
          <w:rtl/>
        </w:rPr>
        <w:lastRenderedPageBreak/>
        <w:t>3- مستَفعَل</w:t>
      </w:r>
      <w:bookmarkEnd w:id="881"/>
      <w:bookmarkEnd w:id="882"/>
      <w:bookmarkEnd w:id="883"/>
      <w:bookmarkEnd w:id="884"/>
      <w:bookmarkEnd w:id="885"/>
      <w:bookmarkEnd w:id="886"/>
    </w:p>
    <w:p w:rsidR="00B91A91" w:rsidRPr="00C24CF9" w:rsidRDefault="0074295B" w:rsidP="00B91A91">
      <w:pPr>
        <w:pStyle w:val="10"/>
        <w:rPr>
          <w:rtl/>
        </w:rPr>
      </w:pPr>
      <w:r w:rsidRPr="00C24CF9">
        <w:rPr>
          <w:rFonts w:hint="cs"/>
          <w:rtl/>
        </w:rPr>
        <w:t xml:space="preserve">ورد اسم المفعول على هذا البناء في موضع واحد من أمثال الصحيحين وذلك في قوله </w:t>
      </w:r>
      <w:r w:rsidRPr="00C24CF9">
        <w:rPr>
          <w:rtl/>
        </w:rPr>
        <w:t>صلى الله عليه وسلم</w:t>
      </w:r>
      <w:r w:rsidRPr="00C24CF9">
        <w:rPr>
          <w:rFonts w:hint="cs"/>
          <w:rtl/>
        </w:rPr>
        <w:t>: (</w:t>
      </w:r>
      <w:r w:rsidRPr="00C24CF9">
        <w:rPr>
          <w:rtl/>
        </w:rPr>
        <w:t>مُسْتَرِيحٌ وَمُسْتَرَاحٌ مِنْهُ</w:t>
      </w:r>
      <w:r w:rsidRPr="00C24CF9">
        <w:rPr>
          <w:rFonts w:hint="cs"/>
          <w:rtl/>
        </w:rPr>
        <w:t>)</w:t>
      </w:r>
      <w:r w:rsidRPr="00C24CF9">
        <w:rPr>
          <w:vertAlign w:val="superscript"/>
          <w:rtl/>
        </w:rPr>
        <w:t>(</w:t>
      </w:r>
      <w:r w:rsidRPr="00C24CF9">
        <w:rPr>
          <w:rStyle w:val="a4"/>
          <w:rtl/>
        </w:rPr>
        <w:footnoteReference w:id="1051"/>
      </w:r>
      <w:r w:rsidRPr="00C24CF9">
        <w:rPr>
          <w:vertAlign w:val="superscript"/>
          <w:rtl/>
        </w:rPr>
        <w:t>)</w:t>
      </w:r>
      <w:r w:rsidRPr="00C24CF9">
        <w:rPr>
          <w:rFonts w:hint="cs"/>
          <w:rtl/>
        </w:rPr>
        <w:t xml:space="preserve"> فـ(مستراح منه) اسم مفعول من يستريح، وهو لازم</w:t>
      </w:r>
      <w:r w:rsidR="00B91A91" w:rsidRPr="00C24CF9">
        <w:rPr>
          <w:rFonts w:hint="cs"/>
          <w:rtl/>
        </w:rPr>
        <w:t>.</w:t>
      </w:r>
    </w:p>
    <w:p w:rsidR="0074295B" w:rsidRPr="0025394D" w:rsidRDefault="0074295B" w:rsidP="00DF5184">
      <w:pPr>
        <w:pStyle w:val="3"/>
        <w:rPr>
          <w:rFonts w:cs="Traditional Arabic"/>
          <w:sz w:val="36"/>
          <w:szCs w:val="36"/>
          <w:rtl/>
        </w:rPr>
      </w:pPr>
      <w:bookmarkStart w:id="887" w:name="_Toc303366978"/>
      <w:bookmarkStart w:id="888" w:name="_Toc303367716"/>
      <w:bookmarkStart w:id="889" w:name="_Toc303369014"/>
      <w:bookmarkStart w:id="890" w:name="_Toc306912175"/>
      <w:bookmarkStart w:id="891" w:name="_Toc306983179"/>
      <w:bookmarkStart w:id="892" w:name="_Toc313750434"/>
      <w:bookmarkStart w:id="893" w:name="_Toc313773186"/>
      <w:r w:rsidRPr="0025394D">
        <w:rPr>
          <w:rFonts w:cs="Traditional Arabic" w:hint="cs"/>
          <w:sz w:val="36"/>
          <w:szCs w:val="36"/>
          <w:rtl/>
        </w:rPr>
        <w:t>أبنية الصفة المشبهة</w:t>
      </w:r>
      <w:bookmarkEnd w:id="887"/>
      <w:bookmarkEnd w:id="888"/>
      <w:bookmarkEnd w:id="889"/>
      <w:bookmarkEnd w:id="890"/>
      <w:bookmarkEnd w:id="891"/>
      <w:bookmarkEnd w:id="892"/>
      <w:bookmarkEnd w:id="893"/>
    </w:p>
    <w:p w:rsidR="0074295B" w:rsidRPr="0025394D" w:rsidRDefault="0074295B" w:rsidP="00DF5184">
      <w:pPr>
        <w:pStyle w:val="3"/>
        <w:rPr>
          <w:rFonts w:cs="Traditional Arabic"/>
          <w:sz w:val="36"/>
          <w:szCs w:val="36"/>
          <w:rtl/>
        </w:rPr>
      </w:pPr>
      <w:bookmarkStart w:id="894" w:name="_Toc306912176"/>
      <w:bookmarkStart w:id="895" w:name="_Toc306983180"/>
      <w:bookmarkStart w:id="896" w:name="_Toc313750435"/>
      <w:bookmarkStart w:id="897" w:name="_Toc313773187"/>
      <w:r w:rsidRPr="0025394D">
        <w:rPr>
          <w:rFonts w:cs="Traditional Arabic" w:hint="cs"/>
          <w:sz w:val="36"/>
          <w:szCs w:val="36"/>
          <w:rtl/>
        </w:rPr>
        <w:t>مفهوم الصفة المشبهة</w:t>
      </w:r>
      <w:bookmarkEnd w:id="894"/>
      <w:bookmarkEnd w:id="895"/>
      <w:bookmarkEnd w:id="896"/>
      <w:bookmarkEnd w:id="897"/>
    </w:p>
    <w:p w:rsidR="0074295B" w:rsidRPr="00C24CF9" w:rsidRDefault="0074295B" w:rsidP="0074295B">
      <w:pPr>
        <w:ind w:firstLine="720"/>
        <w:rPr>
          <w:rtl/>
        </w:rPr>
      </w:pPr>
      <w:r w:rsidRPr="00C24CF9">
        <w:rPr>
          <w:rFonts w:hint="cs"/>
          <w:rtl/>
        </w:rPr>
        <w:t>أبنية الصفة المشبهة تصاغ من اللازم للصفات الثابة، ولا تفيد الحدوث، واسم الفاعل يصاغ من اللازم والمتعدي لمعان غير ثابة، ويدل على الحدوث</w:t>
      </w:r>
      <w:r w:rsidRPr="00C24CF9">
        <w:rPr>
          <w:vertAlign w:val="superscript"/>
          <w:rtl/>
        </w:rPr>
        <w:t>(</w:t>
      </w:r>
      <w:r w:rsidRPr="00C24CF9">
        <w:rPr>
          <w:rStyle w:val="a4"/>
          <w:rtl/>
        </w:rPr>
        <w:footnoteReference w:id="1052"/>
      </w:r>
      <w:r w:rsidRPr="00C24CF9">
        <w:rPr>
          <w:vertAlign w:val="superscript"/>
          <w:rtl/>
        </w:rPr>
        <w:t>)</w:t>
      </w:r>
      <w:r w:rsidRPr="00C24CF9">
        <w:rPr>
          <w:rFonts w:hint="cs"/>
          <w:rtl/>
        </w:rPr>
        <w:t>.</w:t>
      </w:r>
    </w:p>
    <w:p w:rsidR="0074295B" w:rsidRPr="00C24CF9" w:rsidRDefault="0074295B" w:rsidP="0074295B">
      <w:pPr>
        <w:rPr>
          <w:rtl/>
        </w:rPr>
      </w:pPr>
      <w:r w:rsidRPr="00C24CF9">
        <w:rPr>
          <w:rFonts w:hint="cs"/>
          <w:rtl/>
        </w:rPr>
        <w:t>قيل في تعريف الصفة المشبهة: هي "ما صيغ لغير تفضيل من فعل لازم، لقصد نسبة الحدث إلى الموصوف به، دون إفادة معنى الحدوث"</w:t>
      </w:r>
      <w:r w:rsidRPr="00C24CF9">
        <w:rPr>
          <w:vertAlign w:val="superscript"/>
          <w:rtl/>
        </w:rPr>
        <w:t>(</w:t>
      </w:r>
      <w:r w:rsidRPr="00C24CF9">
        <w:rPr>
          <w:rStyle w:val="a4"/>
          <w:rtl/>
        </w:rPr>
        <w:footnoteReference w:id="1053"/>
      </w:r>
      <w:r w:rsidRPr="00C24CF9">
        <w:rPr>
          <w:vertAlign w:val="superscript"/>
          <w:rtl/>
        </w:rPr>
        <w:t>)</w:t>
      </w:r>
      <w:r w:rsidRPr="00C24CF9">
        <w:rPr>
          <w:rFonts w:hint="cs"/>
          <w:rtl/>
        </w:rPr>
        <w:t>.</w:t>
      </w:r>
    </w:p>
    <w:p w:rsidR="0074295B" w:rsidRPr="0025394D" w:rsidRDefault="0074295B" w:rsidP="00DF5184">
      <w:pPr>
        <w:pStyle w:val="3"/>
        <w:rPr>
          <w:rFonts w:cs="Traditional Arabic"/>
          <w:sz w:val="36"/>
          <w:szCs w:val="36"/>
        </w:rPr>
      </w:pPr>
      <w:bookmarkStart w:id="898" w:name="_Toc306912177"/>
      <w:bookmarkStart w:id="899" w:name="_Toc306983181"/>
      <w:bookmarkStart w:id="900" w:name="_Toc313750436"/>
      <w:bookmarkStart w:id="901" w:name="_Toc313773188"/>
      <w:r w:rsidRPr="0025394D">
        <w:rPr>
          <w:rFonts w:cs="Traditional Arabic" w:hint="cs"/>
          <w:sz w:val="36"/>
          <w:szCs w:val="36"/>
          <w:rtl/>
        </w:rPr>
        <w:t>أبنية الصفة المشبهة في أمثال الصحيحين</w:t>
      </w:r>
      <w:bookmarkEnd w:id="898"/>
      <w:bookmarkEnd w:id="899"/>
      <w:bookmarkEnd w:id="900"/>
      <w:bookmarkEnd w:id="901"/>
    </w:p>
    <w:p w:rsidR="0074295B" w:rsidRPr="0025394D" w:rsidRDefault="0074295B" w:rsidP="0074295B">
      <w:pPr>
        <w:pStyle w:val="3"/>
        <w:rPr>
          <w:rFonts w:cs="Traditional Arabic"/>
          <w:sz w:val="36"/>
          <w:szCs w:val="36"/>
          <w:rtl/>
        </w:rPr>
      </w:pPr>
      <w:bookmarkStart w:id="902" w:name="_Toc303366979"/>
      <w:bookmarkStart w:id="903" w:name="_Toc303367717"/>
      <w:bookmarkStart w:id="904" w:name="_Toc306912178"/>
      <w:bookmarkStart w:id="905" w:name="_Toc306983182"/>
      <w:bookmarkStart w:id="906" w:name="_Toc313750437"/>
      <w:bookmarkStart w:id="907" w:name="_Toc313773189"/>
      <w:r w:rsidRPr="0025394D">
        <w:rPr>
          <w:rFonts w:cs="Traditional Arabic" w:hint="cs"/>
          <w:sz w:val="36"/>
          <w:szCs w:val="36"/>
          <w:rtl/>
        </w:rPr>
        <w:t>1- فَعِيل</w:t>
      </w:r>
      <w:bookmarkEnd w:id="902"/>
      <w:bookmarkEnd w:id="903"/>
      <w:bookmarkEnd w:id="904"/>
      <w:bookmarkEnd w:id="905"/>
      <w:bookmarkEnd w:id="906"/>
      <w:bookmarkEnd w:id="907"/>
    </w:p>
    <w:p w:rsidR="0074295B" w:rsidRPr="00C24CF9" w:rsidRDefault="0074295B" w:rsidP="0074295B">
      <w:pPr>
        <w:ind w:firstLine="720"/>
        <w:rPr>
          <w:rtl/>
        </w:rPr>
      </w:pPr>
      <w:r w:rsidRPr="00C24CF9">
        <w:rPr>
          <w:rFonts w:hint="cs"/>
          <w:rtl/>
        </w:rPr>
        <w:t>يرى الصرفيون أن هذه الصيغة قياس في باب (فَعُل)، وسماع في غيره</w:t>
      </w:r>
      <w:r w:rsidRPr="00C24CF9">
        <w:rPr>
          <w:vertAlign w:val="superscript"/>
          <w:rtl/>
        </w:rPr>
        <w:t>(</w:t>
      </w:r>
      <w:r w:rsidRPr="00C24CF9">
        <w:rPr>
          <w:rStyle w:val="a4"/>
          <w:rtl/>
        </w:rPr>
        <w:footnoteReference w:id="1054"/>
      </w:r>
      <w:r w:rsidRPr="00C24CF9">
        <w:rPr>
          <w:vertAlign w:val="superscript"/>
          <w:rtl/>
        </w:rPr>
        <w:t>)</w:t>
      </w:r>
      <w:r w:rsidRPr="00C24CF9">
        <w:rPr>
          <w:rFonts w:hint="cs"/>
          <w:rtl/>
        </w:rPr>
        <w:t>,وجاءت الصفة المشبهة على هذه الصيغة في أمثال الصحيحين من باب فَعَل، وفَعِل، وفَعُل:</w:t>
      </w:r>
    </w:p>
    <w:p w:rsidR="0074295B" w:rsidRPr="00C24CF9" w:rsidRDefault="0074295B" w:rsidP="0074295B">
      <w:pPr>
        <w:ind w:firstLine="720"/>
      </w:pPr>
      <w:r w:rsidRPr="00C24CF9">
        <w:rPr>
          <w:rFonts w:hint="cs"/>
          <w:rtl/>
        </w:rPr>
        <w:t>فمن باب (فَعَل) (</w:t>
      </w:r>
      <w:r w:rsidRPr="00C24CF9">
        <w:rPr>
          <w:rtl/>
        </w:rPr>
        <w:t>غَرِيب</w:t>
      </w:r>
      <w:r w:rsidRPr="00C24CF9">
        <w:rPr>
          <w:vertAlign w:val="superscript"/>
          <w:rtl/>
        </w:rPr>
        <w:t>(</w:t>
      </w:r>
      <w:r w:rsidRPr="00C24CF9">
        <w:rPr>
          <w:rStyle w:val="a4"/>
          <w:rtl/>
        </w:rPr>
        <w:footnoteReference w:id="1055"/>
      </w:r>
      <w:r w:rsidRPr="00C24CF9">
        <w:rPr>
          <w:vertAlign w:val="superscript"/>
          <w:rtl/>
        </w:rPr>
        <w:t>)</w:t>
      </w:r>
      <w:r w:rsidRPr="00C24CF9">
        <w:rPr>
          <w:rFonts w:hint="cs"/>
          <w:rtl/>
        </w:rPr>
        <w:t>،و</w:t>
      </w:r>
      <w:r w:rsidRPr="00C24CF9">
        <w:rPr>
          <w:rtl/>
        </w:rPr>
        <w:t>سَبِيلٍ)</w:t>
      </w:r>
      <w:r w:rsidRPr="00C24CF9">
        <w:rPr>
          <w:vertAlign w:val="superscript"/>
          <w:rtl/>
        </w:rPr>
        <w:t>(</w:t>
      </w:r>
      <w:r w:rsidRPr="00C24CF9">
        <w:rPr>
          <w:rStyle w:val="a4"/>
          <w:rtl/>
        </w:rPr>
        <w:footnoteReference w:id="1056"/>
      </w:r>
      <w:r w:rsidRPr="00C24CF9">
        <w:rPr>
          <w:vertAlign w:val="superscript"/>
          <w:rtl/>
        </w:rPr>
        <w:t>)</w:t>
      </w:r>
      <w:r w:rsidRPr="00C24CF9">
        <w:rPr>
          <w:rFonts w:hint="cs"/>
          <w:rtl/>
        </w:rPr>
        <w:t xml:space="preserve"> يقال: غَرَب يغْرُب فهو غريب</w:t>
      </w:r>
      <w:r w:rsidRPr="00C24CF9">
        <w:rPr>
          <w:vertAlign w:val="superscript"/>
          <w:rtl/>
        </w:rPr>
        <w:t>(</w:t>
      </w:r>
      <w:r w:rsidRPr="00C24CF9">
        <w:rPr>
          <w:rStyle w:val="a4"/>
          <w:rtl/>
        </w:rPr>
        <w:footnoteReference w:id="1057"/>
      </w:r>
      <w:r w:rsidRPr="00C24CF9">
        <w:rPr>
          <w:vertAlign w:val="superscript"/>
          <w:rtl/>
        </w:rPr>
        <w:t>)</w:t>
      </w:r>
      <w:r w:rsidRPr="00C24CF9">
        <w:rPr>
          <w:rFonts w:hint="cs"/>
          <w:rtl/>
        </w:rPr>
        <w:t xml:space="preserve">والسبيل: الطريق الممتد، والفعل منه: سَبَلَ يَسبُل أي: امتد وطال، سُمِّي </w:t>
      </w:r>
      <w:r w:rsidRPr="00C24CF9">
        <w:rPr>
          <w:rFonts w:hint="cs"/>
          <w:rtl/>
        </w:rPr>
        <w:lastRenderedPageBreak/>
        <w:t>الطريق بذلك لامتداده وطوله</w:t>
      </w:r>
      <w:r w:rsidRPr="00C24CF9">
        <w:rPr>
          <w:vertAlign w:val="superscript"/>
          <w:rtl/>
        </w:rPr>
        <w:t>(</w:t>
      </w:r>
      <w:r w:rsidRPr="00C24CF9">
        <w:rPr>
          <w:rStyle w:val="a4"/>
          <w:rtl/>
        </w:rPr>
        <w:footnoteReference w:id="1058"/>
      </w:r>
      <w:r w:rsidRPr="00C24CF9">
        <w:rPr>
          <w:vertAlign w:val="superscript"/>
          <w:rtl/>
        </w:rPr>
        <w:t>)</w:t>
      </w:r>
      <w:r w:rsidRPr="00C24CF9">
        <w:rPr>
          <w:rFonts w:hint="cs"/>
          <w:rtl/>
        </w:rPr>
        <w:t>.</w:t>
      </w:r>
    </w:p>
    <w:p w:rsidR="0074295B" w:rsidRPr="00C24CF9" w:rsidRDefault="0074295B" w:rsidP="0074295B">
      <w:pPr>
        <w:ind w:firstLine="720"/>
        <w:rPr>
          <w:rtl/>
        </w:rPr>
      </w:pPr>
      <w:r w:rsidRPr="00C24CF9">
        <w:rPr>
          <w:rFonts w:hint="cs"/>
          <w:rtl/>
        </w:rPr>
        <w:t>ومن باب (فَعِلَ) (بخيل</w:t>
      </w:r>
      <w:r w:rsidRPr="00C24CF9">
        <w:rPr>
          <w:vertAlign w:val="superscript"/>
          <w:rtl/>
        </w:rPr>
        <w:t>(</w:t>
      </w:r>
      <w:r w:rsidRPr="00C24CF9">
        <w:rPr>
          <w:rStyle w:val="a4"/>
          <w:rtl/>
        </w:rPr>
        <w:footnoteReference w:id="1059"/>
      </w:r>
      <w:r w:rsidRPr="00C24CF9">
        <w:rPr>
          <w:vertAlign w:val="superscript"/>
          <w:rtl/>
        </w:rPr>
        <w:t>)</w:t>
      </w:r>
      <w:r w:rsidRPr="00C24CF9">
        <w:rPr>
          <w:rFonts w:hint="cs"/>
          <w:rtl/>
        </w:rPr>
        <w:t>، وقوِيّ</w:t>
      </w:r>
      <w:r w:rsidRPr="00C24CF9">
        <w:rPr>
          <w:rFonts w:hint="cs"/>
          <w:vertAlign w:val="superscript"/>
          <w:rtl/>
        </w:rPr>
        <w:t>(</w:t>
      </w:r>
      <w:r w:rsidRPr="00C24CF9">
        <w:rPr>
          <w:rStyle w:val="a4"/>
          <w:rtl/>
        </w:rPr>
        <w:footnoteReference w:id="1060"/>
      </w:r>
      <w:r w:rsidRPr="00C24CF9">
        <w:rPr>
          <w:rFonts w:hint="cs"/>
          <w:vertAlign w:val="superscript"/>
          <w:rtl/>
        </w:rPr>
        <w:t>)</w:t>
      </w:r>
      <w:r w:rsidRPr="00C24CF9">
        <w:rPr>
          <w:rFonts w:hint="cs"/>
          <w:rtl/>
        </w:rPr>
        <w:t>، وغنِيّ</w:t>
      </w:r>
      <w:r w:rsidRPr="00C24CF9">
        <w:rPr>
          <w:rFonts w:hint="cs"/>
          <w:vertAlign w:val="superscript"/>
          <w:rtl/>
        </w:rPr>
        <w:t>(</w:t>
      </w:r>
      <w:r w:rsidRPr="00C24CF9">
        <w:rPr>
          <w:rStyle w:val="a4"/>
          <w:rtl/>
        </w:rPr>
        <w:footnoteReference w:id="1061"/>
      </w:r>
      <w:r w:rsidRPr="00C24CF9">
        <w:rPr>
          <w:rFonts w:hint="cs"/>
          <w:vertAlign w:val="superscript"/>
          <w:rtl/>
        </w:rPr>
        <w:t>)</w:t>
      </w:r>
      <w:r w:rsidRPr="00C24CF9">
        <w:rPr>
          <w:rFonts w:hint="cs"/>
          <w:rtl/>
        </w:rPr>
        <w:t>، ونقِيّة</w:t>
      </w:r>
      <w:r w:rsidRPr="00C24CF9">
        <w:rPr>
          <w:vertAlign w:val="superscript"/>
          <w:rtl/>
        </w:rPr>
        <w:t>(</w:t>
      </w:r>
      <w:r w:rsidRPr="00C24CF9">
        <w:rPr>
          <w:rStyle w:val="a4"/>
          <w:rtl/>
        </w:rPr>
        <w:footnoteReference w:id="1062"/>
      </w:r>
      <w:r w:rsidRPr="00C24CF9">
        <w:rPr>
          <w:vertAlign w:val="superscript"/>
          <w:rtl/>
        </w:rPr>
        <w:t>)</w:t>
      </w:r>
      <w:r w:rsidRPr="00C24CF9">
        <w:rPr>
          <w:rFonts w:hint="cs"/>
          <w:rtl/>
        </w:rPr>
        <w:t xml:space="preserve">)، يقول </w:t>
      </w:r>
      <w:r w:rsidRPr="00C24CF9">
        <w:rPr>
          <w:rtl/>
        </w:rPr>
        <w:t>صلى الله عليه وسلم</w:t>
      </w:r>
      <w:r w:rsidRPr="00C24CF9">
        <w:rPr>
          <w:rFonts w:hint="cs"/>
          <w:rtl/>
        </w:rPr>
        <w:t>: (</w:t>
      </w:r>
      <w:r w:rsidRPr="00C24CF9">
        <w:rPr>
          <w:rtl/>
        </w:rPr>
        <w:t>كَمَثَلِ الغَيْثِ الكَثِيرِ أَصَابَ أَرْضًا، فَكَانَ مِنْهَا نَقِيَّةٌ، قَبِلَتِ المَاءَ، فَأَنْبَتَتِ الكَلَأَوَالعُشْبَ الكَثِيرَ</w:t>
      </w:r>
      <w:r w:rsidRPr="00C24CF9">
        <w:rPr>
          <w:rFonts w:hint="cs"/>
          <w:rtl/>
        </w:rPr>
        <w:t>) الأرض النَّقِيَّة: الطيِّبة النظيفة</w:t>
      </w:r>
      <w:r w:rsidRPr="00C24CF9">
        <w:rPr>
          <w:vertAlign w:val="superscript"/>
          <w:rtl/>
        </w:rPr>
        <w:t>(</w:t>
      </w:r>
      <w:r w:rsidRPr="00C24CF9">
        <w:rPr>
          <w:rStyle w:val="a4"/>
          <w:rtl/>
        </w:rPr>
        <w:footnoteReference w:id="1063"/>
      </w:r>
      <w:r w:rsidRPr="00C24CF9">
        <w:rPr>
          <w:vertAlign w:val="superscript"/>
          <w:rtl/>
        </w:rPr>
        <w:t>)</w:t>
      </w:r>
      <w:r w:rsidRPr="00C24CF9">
        <w:rPr>
          <w:rFonts w:hint="cs"/>
          <w:rtl/>
        </w:rPr>
        <w:t xml:space="preserve">, فعيلة بمعنى فاعلة من "نَقِي الشيءُ </w:t>
      </w:r>
      <w:r w:rsidRPr="00C24CF9">
        <w:rPr>
          <w:rtl/>
        </w:rPr>
        <w:t>–</w:t>
      </w:r>
      <w:r w:rsidRPr="00C24CF9">
        <w:rPr>
          <w:rFonts w:hint="cs"/>
          <w:rtl/>
        </w:rPr>
        <w:t>بالكسر- يَنْقَى فهو نَقِيّ أي: نظيف"</w:t>
      </w:r>
      <w:r w:rsidRPr="00C24CF9">
        <w:rPr>
          <w:vertAlign w:val="superscript"/>
          <w:rtl/>
        </w:rPr>
        <w:t>(</w:t>
      </w:r>
      <w:r w:rsidRPr="00C24CF9">
        <w:rPr>
          <w:rStyle w:val="a4"/>
          <w:rtl/>
        </w:rPr>
        <w:footnoteReference w:id="1064"/>
      </w:r>
      <w:r w:rsidRPr="00C24CF9">
        <w:rPr>
          <w:vertAlign w:val="superscript"/>
          <w:rtl/>
        </w:rPr>
        <w:t>)</w:t>
      </w:r>
      <w:r w:rsidRPr="00C24CF9">
        <w:rPr>
          <w:rFonts w:hint="cs"/>
          <w:rtl/>
        </w:rPr>
        <w:t>.</w:t>
      </w:r>
    </w:p>
    <w:p w:rsidR="0074295B" w:rsidRPr="00C24CF9" w:rsidRDefault="0074295B" w:rsidP="0074295B">
      <w:pPr>
        <w:ind w:firstLine="720"/>
        <w:rPr>
          <w:rtl/>
        </w:rPr>
      </w:pPr>
      <w:r w:rsidRPr="00C24CF9">
        <w:rPr>
          <w:rFonts w:hint="cs"/>
          <w:rtl/>
        </w:rPr>
        <w:t>ومن باب (فعُل) (كثير</w:t>
      </w:r>
      <w:r w:rsidRPr="00C24CF9">
        <w:rPr>
          <w:vertAlign w:val="superscript"/>
          <w:rtl/>
        </w:rPr>
        <w:t>(</w:t>
      </w:r>
      <w:r w:rsidRPr="00C24CF9">
        <w:rPr>
          <w:rStyle w:val="a4"/>
          <w:rtl/>
        </w:rPr>
        <w:footnoteReference w:id="1065"/>
      </w:r>
      <w:r w:rsidRPr="00C24CF9">
        <w:rPr>
          <w:vertAlign w:val="superscript"/>
          <w:rtl/>
        </w:rPr>
        <w:t>)</w:t>
      </w:r>
      <w:r w:rsidRPr="00C24CF9">
        <w:rPr>
          <w:rFonts w:hint="cs"/>
          <w:rtl/>
        </w:rPr>
        <w:t>، ومليّ</w:t>
      </w:r>
      <w:r w:rsidRPr="00C24CF9">
        <w:rPr>
          <w:rFonts w:hint="cs"/>
          <w:vertAlign w:val="superscript"/>
          <w:rtl/>
        </w:rPr>
        <w:t>(</w:t>
      </w:r>
      <w:r w:rsidRPr="00C24CF9">
        <w:rPr>
          <w:rStyle w:val="a4"/>
          <w:rtl/>
        </w:rPr>
        <w:footnoteReference w:id="1066"/>
      </w:r>
      <w:r w:rsidRPr="00C24CF9">
        <w:rPr>
          <w:rFonts w:hint="cs"/>
          <w:vertAlign w:val="superscript"/>
          <w:rtl/>
        </w:rPr>
        <w:t>)</w:t>
      </w:r>
      <w:r w:rsidRPr="00C24CF9">
        <w:rPr>
          <w:rFonts w:hint="cs"/>
          <w:rtl/>
        </w:rPr>
        <w:t>، وضعيف</w:t>
      </w:r>
      <w:r w:rsidRPr="00C24CF9">
        <w:rPr>
          <w:rFonts w:hint="cs"/>
          <w:vertAlign w:val="superscript"/>
          <w:rtl/>
        </w:rPr>
        <w:t>(</w:t>
      </w:r>
      <w:r w:rsidRPr="00C24CF9">
        <w:rPr>
          <w:rStyle w:val="a4"/>
          <w:rtl/>
        </w:rPr>
        <w:footnoteReference w:id="1067"/>
      </w:r>
      <w:r w:rsidRPr="00C24CF9">
        <w:rPr>
          <w:rFonts w:hint="cs"/>
          <w:vertAlign w:val="superscript"/>
          <w:rtl/>
        </w:rPr>
        <w:t>)</w:t>
      </w:r>
      <w:r w:rsidRPr="00C24CF9">
        <w:rPr>
          <w:rFonts w:hint="cs"/>
          <w:rtl/>
        </w:rPr>
        <w:t>، وشديد</w:t>
      </w:r>
      <w:r w:rsidRPr="00C24CF9">
        <w:rPr>
          <w:vertAlign w:val="superscript"/>
          <w:rtl/>
        </w:rPr>
        <w:t>(</w:t>
      </w:r>
      <w:r w:rsidRPr="00C24CF9">
        <w:rPr>
          <w:rStyle w:val="a4"/>
          <w:rtl/>
        </w:rPr>
        <w:footnoteReference w:id="1068"/>
      </w:r>
      <w:r w:rsidRPr="00C24CF9">
        <w:rPr>
          <w:vertAlign w:val="superscript"/>
          <w:rtl/>
        </w:rPr>
        <w:t>)</w:t>
      </w:r>
      <w:r w:rsidRPr="00C24CF9">
        <w:rPr>
          <w:rFonts w:hint="cs"/>
          <w:rtl/>
        </w:rPr>
        <w:t>، وخبيثة</w:t>
      </w:r>
      <w:r w:rsidRPr="00C24CF9">
        <w:rPr>
          <w:vertAlign w:val="superscript"/>
          <w:rtl/>
        </w:rPr>
        <w:t>(</w:t>
      </w:r>
      <w:r w:rsidRPr="00C24CF9">
        <w:rPr>
          <w:rStyle w:val="a4"/>
          <w:rtl/>
        </w:rPr>
        <w:footnoteReference w:id="1069"/>
      </w:r>
      <w:r w:rsidRPr="00C24CF9">
        <w:rPr>
          <w:vertAlign w:val="superscript"/>
          <w:rtl/>
        </w:rPr>
        <w:t>)</w:t>
      </w:r>
      <w:r w:rsidRPr="00C24CF9">
        <w:rPr>
          <w:rFonts w:hint="cs"/>
          <w:rtl/>
        </w:rPr>
        <w:t>)، فكلٌّ من هذه الألفاظ فعيل بمعنى فاعل من باب فعُل</w:t>
      </w:r>
      <w:r w:rsidRPr="00C24CF9">
        <w:rPr>
          <w:vertAlign w:val="superscript"/>
          <w:rtl/>
        </w:rPr>
        <w:t>(</w:t>
      </w:r>
      <w:r w:rsidRPr="00C24CF9">
        <w:rPr>
          <w:rStyle w:val="a4"/>
          <w:rtl/>
        </w:rPr>
        <w:footnoteReference w:id="1070"/>
      </w:r>
      <w:r w:rsidRPr="00C24CF9">
        <w:rPr>
          <w:vertAlign w:val="superscript"/>
          <w:rtl/>
        </w:rPr>
        <w:t>)</w:t>
      </w:r>
      <w:r w:rsidRPr="00C24CF9">
        <w:rPr>
          <w:rFonts w:hint="cs"/>
          <w:rtl/>
        </w:rPr>
        <w:t xml:space="preserve">. والمليّ في قوله </w:t>
      </w:r>
      <w:r w:rsidRPr="00C24CF9">
        <w:rPr>
          <w:rtl/>
        </w:rPr>
        <w:t>صلى الله عليه وسلم</w:t>
      </w:r>
      <w:r w:rsidRPr="00C24CF9">
        <w:rPr>
          <w:rFonts w:hint="cs"/>
          <w:rtl/>
        </w:rPr>
        <w:t>: (</w:t>
      </w:r>
      <w:r w:rsidRPr="00C24CF9">
        <w:rPr>
          <w:rtl/>
        </w:rPr>
        <w:t xml:space="preserve">مَطْلُ الغَنِيِّ ظُلْمٌ ، فَإِذَا أُتْبِعَ أَحَدُكُمْ عَلَى </w:t>
      </w:r>
      <w:r w:rsidRPr="00C24CF9">
        <w:rPr>
          <w:u w:val="single"/>
          <w:rtl/>
        </w:rPr>
        <w:t>مَلِيٍّ</w:t>
      </w:r>
      <w:r w:rsidRPr="00C24CF9">
        <w:rPr>
          <w:rtl/>
        </w:rPr>
        <w:t xml:space="preserve"> فَلْيَتْبَعْ</w:t>
      </w:r>
      <w:r w:rsidRPr="00C24CF9">
        <w:rPr>
          <w:rFonts w:hint="cs"/>
          <w:rtl/>
        </w:rPr>
        <w:t xml:space="preserve">) رُوِي بالهمز -وهو الأصل- وبترك الهمز مع تشديد الياء, قال في </w:t>
      </w:r>
      <w:r w:rsidRPr="00C24CF9">
        <w:rPr>
          <w:rtl/>
        </w:rPr>
        <w:t>النهاية</w:t>
      </w:r>
      <w:r w:rsidRPr="00C24CF9">
        <w:rPr>
          <w:rFonts w:hint="cs"/>
          <w:rtl/>
        </w:rPr>
        <w:t>:"</w:t>
      </w:r>
      <w:r w:rsidRPr="00C24CF9">
        <w:rPr>
          <w:rtl/>
        </w:rPr>
        <w:t xml:space="preserve">المليء </w:t>
      </w:r>
      <w:r w:rsidRPr="00C24CF9">
        <w:rPr>
          <w:rFonts w:hint="cs"/>
          <w:rtl/>
        </w:rPr>
        <w:t>-</w:t>
      </w:r>
      <w:r w:rsidRPr="00C24CF9">
        <w:rPr>
          <w:rtl/>
        </w:rPr>
        <w:t>بالهمز</w:t>
      </w:r>
      <w:r w:rsidRPr="00C24CF9">
        <w:rPr>
          <w:rFonts w:hint="cs"/>
          <w:rtl/>
        </w:rPr>
        <w:t>-</w:t>
      </w:r>
      <w:r w:rsidRPr="00C24CF9">
        <w:rPr>
          <w:rtl/>
        </w:rPr>
        <w:t xml:space="preserve"> الث</w:t>
      </w:r>
      <w:r w:rsidRPr="00C24CF9">
        <w:rPr>
          <w:rFonts w:hint="cs"/>
          <w:rtl/>
        </w:rPr>
        <w:t>ِّ</w:t>
      </w:r>
      <w:r w:rsidRPr="00C24CF9">
        <w:rPr>
          <w:rtl/>
        </w:rPr>
        <w:t>ق</w:t>
      </w:r>
      <w:r w:rsidRPr="00C24CF9">
        <w:rPr>
          <w:rFonts w:hint="cs"/>
          <w:rtl/>
        </w:rPr>
        <w:t>َ</w:t>
      </w:r>
      <w:r w:rsidRPr="00C24CF9">
        <w:rPr>
          <w:rtl/>
        </w:rPr>
        <w:t>ة الغ</w:t>
      </w:r>
      <w:r w:rsidRPr="00C24CF9">
        <w:rPr>
          <w:rFonts w:hint="cs"/>
          <w:rtl/>
        </w:rPr>
        <w:t>َ</w:t>
      </w:r>
      <w:r w:rsidRPr="00C24CF9">
        <w:rPr>
          <w:rtl/>
        </w:rPr>
        <w:t>ن</w:t>
      </w:r>
      <w:r w:rsidRPr="00C24CF9">
        <w:rPr>
          <w:rFonts w:hint="cs"/>
          <w:rtl/>
        </w:rPr>
        <w:t>ِ</w:t>
      </w:r>
      <w:r w:rsidRPr="00C24CF9">
        <w:rPr>
          <w:rtl/>
        </w:rPr>
        <w:t>ي</w:t>
      </w:r>
      <w:r w:rsidRPr="00C24CF9">
        <w:rPr>
          <w:rFonts w:hint="cs"/>
          <w:rtl/>
        </w:rPr>
        <w:t>ّ...</w:t>
      </w:r>
      <w:r w:rsidRPr="00C24CF9">
        <w:rPr>
          <w:rtl/>
        </w:rPr>
        <w:t xml:space="preserve"> وقد أ</w:t>
      </w:r>
      <w:r w:rsidRPr="00C24CF9">
        <w:rPr>
          <w:rFonts w:hint="cs"/>
          <w:rtl/>
        </w:rPr>
        <w:t>ُ</w:t>
      </w:r>
      <w:r w:rsidRPr="00C24CF9">
        <w:rPr>
          <w:rtl/>
        </w:rPr>
        <w:t>ولع الناس فيه بترك الهمز وتشديد الياء</w:t>
      </w:r>
      <w:r w:rsidRPr="00C24CF9">
        <w:rPr>
          <w:rFonts w:hint="cs"/>
          <w:rtl/>
        </w:rPr>
        <w:t>"</w:t>
      </w:r>
      <w:r w:rsidRPr="00C24CF9">
        <w:rPr>
          <w:vertAlign w:val="superscript"/>
          <w:rtl/>
        </w:rPr>
        <w:t>(</w:t>
      </w:r>
      <w:r w:rsidRPr="00C24CF9">
        <w:rPr>
          <w:rStyle w:val="a4"/>
          <w:rtl/>
        </w:rPr>
        <w:footnoteReference w:id="1071"/>
      </w:r>
      <w:r w:rsidRPr="00C24CF9">
        <w:rPr>
          <w:vertAlign w:val="superscript"/>
          <w:rtl/>
        </w:rPr>
        <w:t>)</w:t>
      </w:r>
      <w:r w:rsidRPr="00C24CF9">
        <w:rPr>
          <w:rFonts w:hint="cs"/>
          <w:rtl/>
        </w:rPr>
        <w:t>وفي كتاب العين: "ا</w:t>
      </w:r>
      <w:r w:rsidRPr="00C24CF9">
        <w:rPr>
          <w:rtl/>
        </w:rPr>
        <w:t>لمليء</w:t>
      </w:r>
      <w:r w:rsidRPr="00C24CF9">
        <w:rPr>
          <w:rFonts w:hint="cs"/>
          <w:rtl/>
        </w:rPr>
        <w:t>:</w:t>
      </w:r>
      <w:r w:rsidRPr="00C24CF9">
        <w:rPr>
          <w:rtl/>
        </w:rPr>
        <w:t xml:space="preserve"> الغ</w:t>
      </w:r>
      <w:r w:rsidRPr="00C24CF9">
        <w:rPr>
          <w:rFonts w:hint="cs"/>
          <w:rtl/>
        </w:rPr>
        <w:t>َ</w:t>
      </w:r>
      <w:r w:rsidRPr="00C24CF9">
        <w:rPr>
          <w:rtl/>
        </w:rPr>
        <w:t>ن</w:t>
      </w:r>
      <w:r w:rsidRPr="00C24CF9">
        <w:rPr>
          <w:rFonts w:hint="cs"/>
          <w:rtl/>
        </w:rPr>
        <w:t>ِ</w:t>
      </w:r>
      <w:r w:rsidRPr="00C24CF9">
        <w:rPr>
          <w:rtl/>
        </w:rPr>
        <w:t>ي</w:t>
      </w:r>
      <w:r w:rsidRPr="00C24CF9">
        <w:rPr>
          <w:rFonts w:hint="cs"/>
          <w:rtl/>
        </w:rPr>
        <w:t>ّ...و</w:t>
      </w:r>
      <w:r w:rsidRPr="00C24CF9">
        <w:rPr>
          <w:rtl/>
        </w:rPr>
        <w:t>مل</w:t>
      </w:r>
      <w:r w:rsidRPr="00C24CF9">
        <w:rPr>
          <w:rFonts w:hint="cs"/>
          <w:rtl/>
        </w:rPr>
        <w:t>ُ</w:t>
      </w:r>
      <w:r w:rsidRPr="00C24CF9">
        <w:rPr>
          <w:rtl/>
        </w:rPr>
        <w:t>ؤ يمل</w:t>
      </w:r>
      <w:r w:rsidRPr="00C24CF9">
        <w:rPr>
          <w:rFonts w:hint="cs"/>
          <w:rtl/>
        </w:rPr>
        <w:t>ُ</w:t>
      </w:r>
      <w:r w:rsidRPr="00C24CF9">
        <w:rPr>
          <w:rtl/>
        </w:rPr>
        <w:t>ؤ ملاءة فهو مليء</w:t>
      </w:r>
      <w:r w:rsidRPr="00C24CF9">
        <w:rPr>
          <w:rFonts w:hint="cs"/>
          <w:rtl/>
        </w:rPr>
        <w:t>"</w:t>
      </w:r>
      <w:r w:rsidRPr="00C24CF9">
        <w:rPr>
          <w:vertAlign w:val="superscript"/>
          <w:rtl/>
        </w:rPr>
        <w:t>(</w:t>
      </w:r>
      <w:r w:rsidRPr="00C24CF9">
        <w:rPr>
          <w:rStyle w:val="a4"/>
          <w:rtl/>
        </w:rPr>
        <w:footnoteReference w:id="1072"/>
      </w:r>
      <w:r w:rsidRPr="00C24CF9">
        <w:rPr>
          <w:vertAlign w:val="superscript"/>
          <w:rtl/>
        </w:rPr>
        <w:t>)</w:t>
      </w:r>
    </w:p>
    <w:p w:rsidR="0074295B" w:rsidRPr="00C24CF9" w:rsidRDefault="0074295B" w:rsidP="0074295B">
      <w:pPr>
        <w:ind w:firstLine="720"/>
        <w:rPr>
          <w:rtl/>
        </w:rPr>
      </w:pPr>
      <w:r w:rsidRPr="00C24CF9">
        <w:rPr>
          <w:rFonts w:hint="cs"/>
          <w:rtl/>
        </w:rPr>
        <w:t xml:space="preserve">وجاء فعيل بمعنى (مُفاعِل) من جالس يجالس في قوله </w:t>
      </w:r>
      <w:r w:rsidRPr="00C24CF9">
        <w:rPr>
          <w:rtl/>
        </w:rPr>
        <w:t>صلى الله عليه وسلم</w:t>
      </w:r>
      <w:r w:rsidRPr="00C24CF9">
        <w:rPr>
          <w:rFonts w:hint="cs"/>
          <w:rtl/>
        </w:rPr>
        <w:t>: (</w:t>
      </w:r>
      <w:r w:rsidRPr="00C24CF9">
        <w:rPr>
          <w:rtl/>
        </w:rPr>
        <w:t xml:space="preserve">مَثَلُ </w:t>
      </w:r>
      <w:r w:rsidRPr="00C24CF9">
        <w:rPr>
          <w:rtl/>
        </w:rPr>
        <w:lastRenderedPageBreak/>
        <w:t>الْجَلِيسِ الصَّالِحِ، وَالْجَلِيسِ السَّوْءِ</w:t>
      </w:r>
      <w:r w:rsidRPr="00C24CF9">
        <w:rPr>
          <w:rFonts w:hint="cs"/>
          <w:rtl/>
        </w:rPr>
        <w:t>)</w:t>
      </w:r>
      <w:r w:rsidRPr="00C24CF9">
        <w:rPr>
          <w:vertAlign w:val="superscript"/>
          <w:rtl/>
        </w:rPr>
        <w:t>(</w:t>
      </w:r>
      <w:r w:rsidRPr="00C24CF9">
        <w:rPr>
          <w:rStyle w:val="a4"/>
          <w:rtl/>
        </w:rPr>
        <w:footnoteReference w:id="1073"/>
      </w:r>
      <w:r w:rsidRPr="00C24CF9">
        <w:rPr>
          <w:vertAlign w:val="superscript"/>
          <w:rtl/>
        </w:rPr>
        <w:t>)</w:t>
      </w:r>
      <w:r w:rsidRPr="00C24CF9">
        <w:rPr>
          <w:rFonts w:hint="cs"/>
          <w:rtl/>
        </w:rPr>
        <w:t xml:space="preserve"> فالجليس بمعنى: المجالس، وهو صفة مشبهة</w:t>
      </w:r>
      <w:r w:rsidRPr="00C24CF9">
        <w:rPr>
          <w:vertAlign w:val="superscript"/>
          <w:rtl/>
        </w:rPr>
        <w:t>(</w:t>
      </w:r>
      <w:r w:rsidRPr="00C24CF9">
        <w:rPr>
          <w:rStyle w:val="a4"/>
          <w:rtl/>
        </w:rPr>
        <w:footnoteReference w:id="1074"/>
      </w:r>
      <w:r w:rsidRPr="00C24CF9">
        <w:rPr>
          <w:vertAlign w:val="superscript"/>
          <w:rtl/>
        </w:rPr>
        <w:t>)</w:t>
      </w:r>
      <w:r w:rsidRPr="00C24CF9">
        <w:rPr>
          <w:rFonts w:hint="cs"/>
          <w:rtl/>
        </w:rPr>
        <w:t>.</w:t>
      </w:r>
    </w:p>
    <w:p w:rsidR="0074295B" w:rsidRPr="0025394D" w:rsidRDefault="0074295B" w:rsidP="0074295B">
      <w:pPr>
        <w:pStyle w:val="3"/>
        <w:rPr>
          <w:rFonts w:cs="Traditional Arabic"/>
          <w:sz w:val="36"/>
          <w:szCs w:val="36"/>
          <w:rtl/>
        </w:rPr>
      </w:pPr>
      <w:bookmarkStart w:id="908" w:name="_Toc303366980"/>
      <w:bookmarkStart w:id="909" w:name="_Toc303367718"/>
      <w:bookmarkStart w:id="910" w:name="_Toc306912179"/>
      <w:bookmarkStart w:id="911" w:name="_Toc306983183"/>
      <w:bookmarkStart w:id="912" w:name="_Toc313750438"/>
      <w:bookmarkStart w:id="913" w:name="_Toc313773190"/>
      <w:r w:rsidRPr="0025394D">
        <w:rPr>
          <w:rFonts w:cs="Traditional Arabic" w:hint="cs"/>
          <w:sz w:val="36"/>
          <w:szCs w:val="36"/>
          <w:rtl/>
        </w:rPr>
        <w:t>2- فَيْعِل</w:t>
      </w:r>
      <w:bookmarkEnd w:id="908"/>
      <w:bookmarkEnd w:id="909"/>
      <w:bookmarkEnd w:id="910"/>
      <w:bookmarkEnd w:id="911"/>
      <w:bookmarkEnd w:id="912"/>
      <w:bookmarkEnd w:id="913"/>
    </w:p>
    <w:p w:rsidR="0074295B" w:rsidRPr="00C24CF9" w:rsidRDefault="0074295B" w:rsidP="0074295B">
      <w:pPr>
        <w:ind w:firstLine="720"/>
        <w:rPr>
          <w:rtl/>
        </w:rPr>
      </w:pPr>
      <w:r w:rsidRPr="00C24CF9">
        <w:rPr>
          <w:rFonts w:hint="cs"/>
          <w:rtl/>
        </w:rPr>
        <w:t>جاء هذا البناء في أمثال الصحيحين من (فَعَل) الأجوف</w:t>
      </w:r>
      <w:r w:rsidRPr="00C24CF9">
        <w:rPr>
          <w:spacing w:val="-4"/>
          <w:vertAlign w:val="superscript"/>
          <w:rtl/>
        </w:rPr>
        <w:t>(</w:t>
      </w:r>
      <w:r w:rsidRPr="00C24CF9">
        <w:rPr>
          <w:rStyle w:val="a4"/>
          <w:spacing w:val="-4"/>
          <w:rtl/>
        </w:rPr>
        <w:footnoteReference w:id="1075"/>
      </w:r>
      <w:r w:rsidRPr="00C24CF9">
        <w:rPr>
          <w:spacing w:val="-4"/>
          <w:vertAlign w:val="superscript"/>
          <w:rtl/>
        </w:rPr>
        <w:t>)</w:t>
      </w:r>
      <w:r w:rsidRPr="00C24CF9">
        <w:rPr>
          <w:rFonts w:hint="cs"/>
          <w:rtl/>
        </w:rPr>
        <w:t xml:space="preserve"> اللازم، وذلك في: (طيِّب</w:t>
      </w:r>
      <w:r w:rsidRPr="00C24CF9">
        <w:rPr>
          <w:vertAlign w:val="superscript"/>
          <w:rtl/>
        </w:rPr>
        <w:t>(</w:t>
      </w:r>
      <w:r w:rsidRPr="00C24CF9">
        <w:rPr>
          <w:rStyle w:val="a4"/>
          <w:rtl/>
        </w:rPr>
        <w:footnoteReference w:id="1076"/>
      </w:r>
      <w:r w:rsidRPr="00C24CF9">
        <w:rPr>
          <w:vertAlign w:val="superscript"/>
          <w:rtl/>
        </w:rPr>
        <w:t>)</w:t>
      </w:r>
      <w:r w:rsidRPr="00C24CF9">
        <w:rPr>
          <w:rFonts w:hint="cs"/>
          <w:rtl/>
        </w:rPr>
        <w:t>، وبيِّن</w:t>
      </w:r>
      <w:r w:rsidRPr="00C24CF9">
        <w:rPr>
          <w:vertAlign w:val="superscript"/>
          <w:rtl/>
        </w:rPr>
        <w:t>(</w:t>
      </w:r>
      <w:r w:rsidRPr="00C24CF9">
        <w:rPr>
          <w:rStyle w:val="a4"/>
          <w:rtl/>
        </w:rPr>
        <w:footnoteReference w:id="1077"/>
      </w:r>
      <w:r w:rsidRPr="00C24CF9">
        <w:rPr>
          <w:vertAlign w:val="superscript"/>
          <w:rtl/>
        </w:rPr>
        <w:t>)</w:t>
      </w:r>
      <w:r w:rsidRPr="00C24CF9">
        <w:rPr>
          <w:rFonts w:hint="cs"/>
          <w:rtl/>
        </w:rPr>
        <w:t>، وميِّت</w:t>
      </w:r>
      <w:r w:rsidRPr="00C24CF9">
        <w:rPr>
          <w:vertAlign w:val="superscript"/>
          <w:rtl/>
        </w:rPr>
        <w:t>(</w:t>
      </w:r>
      <w:r w:rsidRPr="00C24CF9">
        <w:rPr>
          <w:vertAlign w:val="superscript"/>
          <w:rtl/>
        </w:rPr>
        <w:footnoteReference w:id="1078"/>
      </w:r>
      <w:r w:rsidRPr="00C24CF9">
        <w:rPr>
          <w:vertAlign w:val="superscript"/>
          <w:rtl/>
        </w:rPr>
        <w:t>)</w:t>
      </w:r>
      <w:r w:rsidRPr="00C24CF9">
        <w:rPr>
          <w:rFonts w:hint="cs"/>
          <w:rtl/>
        </w:rPr>
        <w:t xml:space="preserve">)، من طاب فهو طيب، وبان فهو بيّن، ومات فهوميّت. </w:t>
      </w:r>
    </w:p>
    <w:p w:rsidR="0074295B" w:rsidRPr="00C24CF9" w:rsidRDefault="0074295B" w:rsidP="0074295B">
      <w:pPr>
        <w:ind w:firstLine="720"/>
        <w:rPr>
          <w:spacing w:val="-4"/>
        </w:rPr>
      </w:pPr>
      <w:r w:rsidRPr="00C24CF9">
        <w:rPr>
          <w:rFonts w:hint="cs"/>
          <w:rtl/>
        </w:rPr>
        <w:t>فهذه الألفاظ بوزن سيِّد, واختلف الصرفيون في أصل حركة العين من هذا البناء، فذهب الخليل إلى أنها كسرة من الأصل ووافقه سيبويه</w:t>
      </w:r>
      <w:r w:rsidR="008F7295" w:rsidRPr="00C24CF9">
        <w:rPr>
          <w:rtl/>
        </w:rPr>
        <w:fldChar w:fldCharType="begin"/>
      </w:r>
      <w:r w:rsidRPr="00C24CF9">
        <w:instrText xml:space="preserve"> XE "</w:instrText>
      </w:r>
      <w:r w:rsidRPr="00C24CF9">
        <w:rPr>
          <w:rtl/>
        </w:rPr>
        <w:instrText>فهرس الأعلام:سيبويه</w:instrText>
      </w:r>
      <w:r w:rsidRPr="00C24CF9">
        <w:instrText xml:space="preserve">" </w:instrText>
      </w:r>
      <w:r w:rsidR="008F7295" w:rsidRPr="00C24CF9">
        <w:rPr>
          <w:rtl/>
        </w:rPr>
        <w:fldChar w:fldCharType="end"/>
      </w:r>
      <w:r w:rsidRPr="00C24CF9">
        <w:rPr>
          <w:rFonts w:hint="cs"/>
          <w:rtl/>
        </w:rPr>
        <w:t xml:space="preserve">، ويرى بعضهم أنها فتحة في الأصل. </w:t>
      </w:r>
    </w:p>
    <w:p w:rsidR="0074295B" w:rsidRPr="0025394D" w:rsidRDefault="0074295B" w:rsidP="0074295B">
      <w:pPr>
        <w:pStyle w:val="3"/>
        <w:rPr>
          <w:rFonts w:cs="Traditional Arabic"/>
          <w:sz w:val="36"/>
          <w:szCs w:val="36"/>
          <w:rtl/>
        </w:rPr>
      </w:pPr>
      <w:bookmarkStart w:id="914" w:name="_Toc303366981"/>
      <w:bookmarkStart w:id="915" w:name="_Toc303367719"/>
      <w:bookmarkStart w:id="916" w:name="_Toc306912180"/>
      <w:bookmarkStart w:id="917" w:name="_Toc306983184"/>
      <w:bookmarkStart w:id="918" w:name="_Toc313750439"/>
      <w:bookmarkStart w:id="919" w:name="_Toc313773191"/>
      <w:r w:rsidRPr="0025394D">
        <w:rPr>
          <w:rFonts w:cs="Traditional Arabic" w:hint="cs"/>
          <w:sz w:val="36"/>
          <w:szCs w:val="36"/>
          <w:rtl/>
        </w:rPr>
        <w:t>3- أفعل فعلاء</w:t>
      </w:r>
      <w:bookmarkEnd w:id="914"/>
      <w:bookmarkEnd w:id="915"/>
      <w:bookmarkEnd w:id="916"/>
      <w:bookmarkEnd w:id="917"/>
      <w:bookmarkEnd w:id="918"/>
      <w:bookmarkEnd w:id="919"/>
    </w:p>
    <w:p w:rsidR="0074295B" w:rsidRPr="00C24CF9" w:rsidRDefault="0074295B" w:rsidP="0074295B">
      <w:pPr>
        <w:ind w:firstLine="720"/>
      </w:pPr>
      <w:r w:rsidRPr="00C24CF9">
        <w:rPr>
          <w:rFonts w:hint="cs"/>
          <w:rtl/>
        </w:rPr>
        <w:t>يغلب هذا البناء في باب (فَعِل)</w:t>
      </w:r>
      <w:r w:rsidRPr="00C24CF9">
        <w:rPr>
          <w:vertAlign w:val="superscript"/>
          <w:rtl/>
        </w:rPr>
        <w:t>(</w:t>
      </w:r>
      <w:r w:rsidRPr="00C24CF9">
        <w:rPr>
          <w:rStyle w:val="a4"/>
          <w:spacing w:val="-6"/>
          <w:rtl/>
        </w:rPr>
        <w:footnoteReference w:id="1079"/>
      </w:r>
      <w:r w:rsidRPr="00C24CF9">
        <w:rPr>
          <w:vertAlign w:val="superscript"/>
          <w:rtl/>
        </w:rPr>
        <w:t>)</w:t>
      </w:r>
      <w:r w:rsidRPr="00C24CF9">
        <w:rPr>
          <w:rFonts w:hint="cs"/>
          <w:rtl/>
        </w:rPr>
        <w:t xml:space="preserve"> إذا كان دالاً على العيوب الظاهرة، والألوان, قال الرضي</w:t>
      </w:r>
      <w:r w:rsidR="008F7295" w:rsidRPr="00C24CF9">
        <w:rPr>
          <w:rtl/>
        </w:rPr>
        <w:fldChar w:fldCharType="begin"/>
      </w:r>
      <w:r w:rsidRPr="00C24CF9">
        <w:instrText xml:space="preserve"> XE "</w:instrText>
      </w:r>
      <w:r w:rsidRPr="00C24CF9">
        <w:rPr>
          <w:rtl/>
        </w:rPr>
        <w:instrText>فهرس الأعلام:الرضي</w:instrText>
      </w:r>
      <w:r w:rsidRPr="00C24CF9">
        <w:instrText xml:space="preserve">" </w:instrText>
      </w:r>
      <w:r w:rsidR="008F7295" w:rsidRPr="00C24CF9">
        <w:rPr>
          <w:rtl/>
        </w:rPr>
        <w:fldChar w:fldCharType="end"/>
      </w:r>
      <w:r w:rsidRPr="00C24CF9">
        <w:rPr>
          <w:rFonts w:hint="cs"/>
          <w:rtl/>
        </w:rPr>
        <w:t>: "وقياس ما كان من العيوب الظاهرة كالعور والعمى، ومن الحلى كالسواد والبياض، أن يكون على أفعل، ومؤنثه فعلاء"</w:t>
      </w:r>
      <w:r w:rsidRPr="00C24CF9">
        <w:rPr>
          <w:vertAlign w:val="superscript"/>
          <w:rtl/>
        </w:rPr>
        <w:t>(</w:t>
      </w:r>
      <w:r w:rsidRPr="00C24CF9">
        <w:rPr>
          <w:rStyle w:val="a4"/>
          <w:spacing w:val="-6"/>
          <w:rtl/>
        </w:rPr>
        <w:footnoteReference w:id="1080"/>
      </w:r>
      <w:r w:rsidRPr="00C24CF9">
        <w:rPr>
          <w:vertAlign w:val="superscript"/>
          <w:rtl/>
        </w:rPr>
        <w:t>)</w:t>
      </w:r>
      <w:r w:rsidRPr="00C24CF9">
        <w:rPr>
          <w:rFonts w:hint="cs"/>
          <w:rtl/>
        </w:rPr>
        <w:t>وقد جاء هذا البناء في أمثال الصحيحين بصيغتيه (أفعل وفعلاء) وذلك: (ألدّ</w:t>
      </w:r>
      <w:r w:rsidRPr="00C24CF9">
        <w:rPr>
          <w:rFonts w:hint="cs"/>
          <w:vertAlign w:val="superscript"/>
          <w:rtl/>
        </w:rPr>
        <w:t>(</w:t>
      </w:r>
      <w:r w:rsidRPr="00C24CF9">
        <w:rPr>
          <w:rStyle w:val="a4"/>
          <w:rtl/>
        </w:rPr>
        <w:footnoteReference w:id="1081"/>
      </w:r>
      <w:r w:rsidRPr="00C24CF9">
        <w:rPr>
          <w:rFonts w:hint="cs"/>
          <w:vertAlign w:val="superscript"/>
          <w:rtl/>
        </w:rPr>
        <w:t>)</w:t>
      </w:r>
      <w:r w:rsidRPr="00C24CF9">
        <w:rPr>
          <w:rFonts w:hint="cs"/>
          <w:rtl/>
        </w:rPr>
        <w:t>، وأبيض، وأسود، وبيضاء وسوداء</w:t>
      </w:r>
      <w:r w:rsidRPr="00C24CF9">
        <w:rPr>
          <w:vertAlign w:val="superscript"/>
          <w:rtl/>
        </w:rPr>
        <w:t>(</w:t>
      </w:r>
      <w:r w:rsidRPr="00C24CF9">
        <w:rPr>
          <w:rStyle w:val="a4"/>
          <w:rtl/>
        </w:rPr>
        <w:footnoteReference w:id="1082"/>
      </w:r>
      <w:r w:rsidRPr="00C24CF9">
        <w:rPr>
          <w:vertAlign w:val="superscript"/>
          <w:rtl/>
        </w:rPr>
        <w:t>)</w:t>
      </w:r>
      <w:r w:rsidRPr="00C24CF9">
        <w:rPr>
          <w:rFonts w:hint="cs"/>
          <w:rtl/>
        </w:rPr>
        <w:t>، وزهراء</w:t>
      </w:r>
      <w:r w:rsidRPr="00C24CF9">
        <w:rPr>
          <w:spacing w:val="2"/>
          <w:vertAlign w:val="superscript"/>
          <w:rtl/>
        </w:rPr>
        <w:t>(</w:t>
      </w:r>
      <w:r w:rsidRPr="00C24CF9">
        <w:rPr>
          <w:rStyle w:val="a4"/>
          <w:spacing w:val="2"/>
          <w:rtl/>
        </w:rPr>
        <w:footnoteReference w:id="1083"/>
      </w:r>
      <w:r w:rsidRPr="00C24CF9">
        <w:rPr>
          <w:spacing w:val="2"/>
          <w:vertAlign w:val="superscript"/>
          <w:rtl/>
        </w:rPr>
        <w:t>)</w:t>
      </w:r>
      <w:r w:rsidRPr="00C24CF9">
        <w:rPr>
          <w:rFonts w:hint="cs"/>
          <w:rtl/>
        </w:rPr>
        <w:t>، جدعاء</w:t>
      </w:r>
      <w:r w:rsidRPr="00C24CF9">
        <w:rPr>
          <w:vertAlign w:val="superscript"/>
          <w:rtl/>
        </w:rPr>
        <w:t>(</w:t>
      </w:r>
      <w:r w:rsidRPr="00C24CF9">
        <w:rPr>
          <w:rStyle w:val="a4"/>
          <w:rtl/>
        </w:rPr>
        <w:footnoteReference w:id="1084"/>
      </w:r>
      <w:r w:rsidRPr="00C24CF9">
        <w:rPr>
          <w:vertAlign w:val="superscript"/>
          <w:rtl/>
        </w:rPr>
        <w:t>)</w:t>
      </w:r>
      <w:r w:rsidRPr="00C24CF9">
        <w:rPr>
          <w:rFonts w:hint="cs"/>
          <w:rtl/>
        </w:rPr>
        <w:t xml:space="preserve">)، وكله من باب (فَعِل)  ففي المصباح: "لدّ </w:t>
      </w:r>
      <w:r w:rsidRPr="00C24CF9">
        <w:rPr>
          <w:rFonts w:hint="cs"/>
          <w:rtl/>
        </w:rPr>
        <w:lastRenderedPageBreak/>
        <w:t>يلَد لددا -من باب تعِب- اشتدت خصومته فهو ألد والمرأة لداء"</w:t>
      </w:r>
      <w:r w:rsidRPr="00C24CF9">
        <w:rPr>
          <w:vertAlign w:val="superscript"/>
          <w:rtl/>
        </w:rPr>
        <w:t>(</w:t>
      </w:r>
      <w:r w:rsidRPr="00C24CF9">
        <w:rPr>
          <w:rStyle w:val="a4"/>
          <w:rtl/>
        </w:rPr>
        <w:footnoteReference w:id="1085"/>
      </w:r>
      <w:r w:rsidRPr="00C24CF9">
        <w:rPr>
          <w:vertAlign w:val="superscript"/>
          <w:rtl/>
        </w:rPr>
        <w:t>)</w:t>
      </w:r>
      <w:r w:rsidRPr="00C24CF9">
        <w:rPr>
          <w:rFonts w:hint="cs"/>
          <w:rtl/>
        </w:rPr>
        <w:t>، وزهراء: أنثى أزهر، وقد جاء مثنى في هذه الأمثال، يقول</w:t>
      </w:r>
      <w:r w:rsidRPr="00C24CF9">
        <w:rPr>
          <w:spacing w:val="2"/>
          <w:rtl/>
        </w:rPr>
        <w:t>صلى الله عليه وسلم</w:t>
      </w:r>
      <w:r w:rsidRPr="00C24CF9">
        <w:rPr>
          <w:rFonts w:hint="cs"/>
          <w:spacing w:val="2"/>
          <w:rtl/>
        </w:rPr>
        <w:t>: (</w:t>
      </w:r>
      <w:r w:rsidRPr="00C24CF9">
        <w:rPr>
          <w:spacing w:val="2"/>
          <w:rtl/>
        </w:rPr>
        <w:t xml:space="preserve">اقْرَءُوا </w:t>
      </w:r>
      <w:r w:rsidRPr="00C24CF9">
        <w:rPr>
          <w:spacing w:val="2"/>
          <w:u w:val="single"/>
          <w:rtl/>
        </w:rPr>
        <w:t>الزَّهْرَاوَيْنِ</w:t>
      </w:r>
      <w:r w:rsidRPr="00C24CF9">
        <w:rPr>
          <w:spacing w:val="2"/>
          <w:rtl/>
        </w:rPr>
        <w:t xml:space="preserve"> الْبَقَرَةَ، وَسُورَةَ آلِ عِمْرَانَ</w:t>
      </w:r>
      <w:r w:rsidRPr="00C24CF9">
        <w:rPr>
          <w:rFonts w:hint="cs"/>
          <w:spacing w:val="2"/>
          <w:rtl/>
        </w:rPr>
        <w:t xml:space="preserve">) </w:t>
      </w:r>
      <w:r w:rsidRPr="00C24CF9">
        <w:rPr>
          <w:rFonts w:hint="cs"/>
          <w:rtl/>
        </w:rPr>
        <w:t>وهو مأخوذ من زَهِر يزهَر، إذا أضاء, والأزهر: المضيء الشديد الضوء, فمعنى الزهراوين: المُنِيرَتَين، سُمِّيت سورة البقرة وآل عمران بذلك لنورهما وهدايتهما وعظم أجرهما فكأنهما بالنسبة إلى ما عداهما من السور عند الله مكان القمرين من سائر الكواكب</w:t>
      </w:r>
      <w:r w:rsidRPr="00C24CF9">
        <w:rPr>
          <w:vertAlign w:val="superscript"/>
          <w:rtl/>
        </w:rPr>
        <w:t>(</w:t>
      </w:r>
      <w:r w:rsidRPr="00C24CF9">
        <w:rPr>
          <w:rStyle w:val="a4"/>
          <w:rtl/>
        </w:rPr>
        <w:footnoteReference w:id="1086"/>
      </w:r>
      <w:r w:rsidRPr="00C24CF9">
        <w:rPr>
          <w:vertAlign w:val="superscript"/>
          <w:rtl/>
        </w:rPr>
        <w:t>)</w:t>
      </w:r>
      <w:r w:rsidRPr="00C24CF9">
        <w:rPr>
          <w:rFonts w:hint="cs"/>
          <w:rtl/>
        </w:rPr>
        <w:t>، وقد قلبت همزة (فعلاء) واوًا في تثنية زهراء، وهذا القلب واجب -عند البصريين- في تثنية كل اسم ممدود همزته بدل من ألف التأنيث نحو: حمراء وحمراوان، وعمياء وعمياوان، وعند الكوفيين يجوز القلب والتصحيح</w:t>
      </w:r>
      <w:r w:rsidRPr="00C24CF9">
        <w:rPr>
          <w:vertAlign w:val="superscript"/>
          <w:rtl/>
        </w:rPr>
        <w:t>(</w:t>
      </w:r>
      <w:r w:rsidRPr="00C24CF9">
        <w:rPr>
          <w:rStyle w:val="a4"/>
          <w:rtl/>
        </w:rPr>
        <w:footnoteReference w:id="1087"/>
      </w:r>
      <w:r w:rsidRPr="00C24CF9">
        <w:rPr>
          <w:vertAlign w:val="superscript"/>
          <w:rtl/>
        </w:rPr>
        <w:t>)</w:t>
      </w:r>
      <w:r w:rsidRPr="00C24CF9">
        <w:rPr>
          <w:rFonts w:hint="cs"/>
          <w:rtl/>
        </w:rPr>
        <w:t xml:space="preserve">. </w:t>
      </w:r>
    </w:p>
    <w:p w:rsidR="0074295B" w:rsidRPr="0025394D" w:rsidRDefault="0074295B" w:rsidP="0074295B">
      <w:pPr>
        <w:pStyle w:val="3"/>
        <w:rPr>
          <w:rFonts w:cs="Traditional Arabic"/>
          <w:sz w:val="36"/>
          <w:szCs w:val="36"/>
          <w:rtl/>
        </w:rPr>
      </w:pPr>
      <w:bookmarkStart w:id="920" w:name="_Toc303366982"/>
      <w:bookmarkStart w:id="921" w:name="_Toc303367720"/>
      <w:bookmarkStart w:id="922" w:name="_Toc306912181"/>
      <w:bookmarkStart w:id="923" w:name="_Toc306983185"/>
      <w:bookmarkStart w:id="924" w:name="_Toc313750440"/>
      <w:bookmarkStart w:id="925" w:name="_Toc313773192"/>
      <w:r w:rsidRPr="0025394D">
        <w:rPr>
          <w:rFonts w:cs="Traditional Arabic" w:hint="cs"/>
          <w:sz w:val="36"/>
          <w:szCs w:val="36"/>
          <w:rtl/>
        </w:rPr>
        <w:t>4- فَعْل</w:t>
      </w:r>
      <w:bookmarkEnd w:id="920"/>
      <w:bookmarkEnd w:id="921"/>
      <w:bookmarkEnd w:id="922"/>
      <w:bookmarkEnd w:id="923"/>
      <w:bookmarkEnd w:id="924"/>
      <w:bookmarkEnd w:id="925"/>
    </w:p>
    <w:p w:rsidR="0074295B" w:rsidRPr="00C24CF9" w:rsidRDefault="0074295B" w:rsidP="0074295B">
      <w:pPr>
        <w:ind w:firstLine="720"/>
        <w:rPr>
          <w:rtl/>
        </w:rPr>
      </w:pPr>
      <w:r w:rsidRPr="00C24CF9">
        <w:rPr>
          <w:rFonts w:hint="cs"/>
          <w:rtl/>
        </w:rPr>
        <w:t xml:space="preserve">جاءت الصفة المشبهة على هذا البناء من باب فَعِل في قوله </w:t>
      </w:r>
      <w:r w:rsidRPr="00C24CF9">
        <w:rPr>
          <w:rtl/>
        </w:rPr>
        <w:t>صلى الله عليه وسلم</w:t>
      </w:r>
      <w:r w:rsidRPr="00C24CF9">
        <w:rPr>
          <w:rFonts w:hint="cs"/>
          <w:rtl/>
        </w:rPr>
        <w:t xml:space="preserve">:  </w:t>
      </w:r>
      <w:r w:rsidRPr="00C24CF9">
        <w:rPr>
          <w:rtl/>
        </w:rPr>
        <w:t xml:space="preserve">(مَثَلُ الَّذِي يَذْكُرُ رَبَّهُ وَالَّذِي لاَ يَذْكُرُ رَبَّهُ، مَثَلُ </w:t>
      </w:r>
      <w:r w:rsidRPr="00C24CF9">
        <w:rPr>
          <w:u w:val="single"/>
          <w:rtl/>
        </w:rPr>
        <w:t>الحَيِّ</w:t>
      </w:r>
      <w:r w:rsidRPr="00C24CF9">
        <w:rPr>
          <w:rtl/>
        </w:rPr>
        <w:t xml:space="preserve"> وَالمَيِّتِ)</w:t>
      </w:r>
      <w:r w:rsidRPr="00C24CF9">
        <w:rPr>
          <w:vertAlign w:val="superscript"/>
          <w:rtl/>
        </w:rPr>
        <w:t xml:space="preserve"> (</w:t>
      </w:r>
      <w:r w:rsidRPr="00C24CF9">
        <w:rPr>
          <w:vertAlign w:val="superscript"/>
          <w:rtl/>
        </w:rPr>
        <w:footnoteReference w:id="1088"/>
      </w:r>
      <w:r w:rsidRPr="00C24CF9">
        <w:rPr>
          <w:vertAlign w:val="superscript"/>
          <w:rtl/>
        </w:rPr>
        <w:t>)</w:t>
      </w:r>
      <w:r w:rsidRPr="00C24CF9">
        <w:rPr>
          <w:rFonts w:hint="cs"/>
          <w:rtl/>
        </w:rPr>
        <w:t xml:space="preserve"> يقال: حَيِي فهو حيّ.</w:t>
      </w:r>
    </w:p>
    <w:p w:rsidR="0074295B" w:rsidRPr="0025394D" w:rsidRDefault="0074295B" w:rsidP="0074295B">
      <w:pPr>
        <w:pStyle w:val="3"/>
        <w:rPr>
          <w:rFonts w:cs="Traditional Arabic"/>
          <w:sz w:val="36"/>
          <w:szCs w:val="36"/>
          <w:rtl/>
        </w:rPr>
      </w:pPr>
      <w:bookmarkStart w:id="926" w:name="_Toc303366983"/>
      <w:bookmarkStart w:id="927" w:name="_Toc303367721"/>
      <w:bookmarkStart w:id="928" w:name="_Toc306912182"/>
      <w:bookmarkStart w:id="929" w:name="_Toc306983186"/>
      <w:bookmarkStart w:id="930" w:name="_Toc313750441"/>
      <w:bookmarkStart w:id="931" w:name="_Toc313773193"/>
      <w:r w:rsidRPr="0025394D">
        <w:rPr>
          <w:rFonts w:cs="Traditional Arabic" w:hint="cs"/>
          <w:sz w:val="36"/>
          <w:szCs w:val="36"/>
          <w:rtl/>
        </w:rPr>
        <w:t>5- فُعْل</w:t>
      </w:r>
      <w:bookmarkEnd w:id="926"/>
      <w:bookmarkEnd w:id="927"/>
      <w:bookmarkEnd w:id="928"/>
      <w:bookmarkEnd w:id="929"/>
      <w:bookmarkEnd w:id="930"/>
      <w:bookmarkEnd w:id="931"/>
    </w:p>
    <w:p w:rsidR="0074295B" w:rsidRPr="00C24CF9" w:rsidRDefault="0074295B" w:rsidP="0068649E">
      <w:pPr>
        <w:ind w:firstLine="720"/>
        <w:rPr>
          <w:rtl/>
        </w:rPr>
      </w:pPr>
      <w:r w:rsidRPr="00C24CF9">
        <w:rPr>
          <w:rFonts w:hint="cs"/>
          <w:rtl/>
        </w:rPr>
        <w:t>جاء هذا البناء من فعَل يفعِل ويفعُل وهو قليل فيهما</w:t>
      </w:r>
      <w:r w:rsidRPr="00C24CF9">
        <w:rPr>
          <w:vertAlign w:val="superscript"/>
          <w:rtl/>
        </w:rPr>
        <w:t>(</w:t>
      </w:r>
      <w:r w:rsidRPr="00C24CF9">
        <w:rPr>
          <w:rStyle w:val="a4"/>
          <w:rtl/>
        </w:rPr>
        <w:footnoteReference w:id="1089"/>
      </w:r>
      <w:r w:rsidRPr="00C24CF9">
        <w:rPr>
          <w:vertAlign w:val="superscript"/>
          <w:rtl/>
        </w:rPr>
        <w:t>)</w:t>
      </w:r>
      <w:r w:rsidRPr="00C24CF9">
        <w:rPr>
          <w:rFonts w:hint="cs"/>
          <w:rtl/>
        </w:rPr>
        <w:t xml:space="preserve"> وقد ورد في حلو ومر من قوله </w:t>
      </w:r>
      <w:r w:rsidRPr="00C24CF9">
        <w:rPr>
          <w:rtl/>
        </w:rPr>
        <w:t>صلى الله عليه وسلم</w:t>
      </w:r>
      <w:r w:rsidRPr="00C24CF9">
        <w:rPr>
          <w:rFonts w:hint="cs"/>
          <w:rtl/>
        </w:rPr>
        <w:t>:  (</w:t>
      </w:r>
      <w:r w:rsidRPr="00C24CF9">
        <w:rPr>
          <w:rtl/>
        </w:rPr>
        <w:t xml:space="preserve">وَمَثَلُ المُؤْمِنِ الَّذِي لاَ يَقْرَأُ القُرْآنَ كَمَثَلِ التَّمْرَةِ، لاَ رِيحَ لَهَا وَطَعْمُهَا </w:t>
      </w:r>
      <w:r w:rsidRPr="00C24CF9">
        <w:rPr>
          <w:u w:val="single"/>
          <w:rtl/>
        </w:rPr>
        <w:t>حُلْوٌ</w:t>
      </w:r>
      <w:r w:rsidRPr="00C24CF9">
        <w:rPr>
          <w:rtl/>
        </w:rPr>
        <w:t xml:space="preserve">، وَمَثَلُ المُنَافِقِ الَّذِي يَقْرَأُ القُرْآنَ مَثَلُ الرَّيْحَانَةِ، رِيحُهَا طَيِّبٌ وَطَعْمُهَا </w:t>
      </w:r>
      <w:r w:rsidRPr="00C24CF9">
        <w:rPr>
          <w:u w:val="single"/>
          <w:rtl/>
        </w:rPr>
        <w:t>مُرٌّ</w:t>
      </w:r>
      <w:r w:rsidRPr="00C24CF9">
        <w:rPr>
          <w:rFonts w:hint="cs"/>
          <w:rtl/>
        </w:rPr>
        <w:t>)</w:t>
      </w:r>
      <w:r w:rsidRPr="00C24CF9">
        <w:rPr>
          <w:vertAlign w:val="superscript"/>
          <w:rtl/>
        </w:rPr>
        <w:t>(</w:t>
      </w:r>
      <w:r w:rsidRPr="00C24CF9">
        <w:rPr>
          <w:rStyle w:val="a4"/>
          <w:rtl/>
        </w:rPr>
        <w:footnoteReference w:id="1090"/>
      </w:r>
      <w:r w:rsidRPr="00C24CF9">
        <w:rPr>
          <w:vertAlign w:val="superscript"/>
          <w:rtl/>
        </w:rPr>
        <w:t>)</w:t>
      </w:r>
    </w:p>
    <w:p w:rsidR="0074295B" w:rsidRPr="0025394D" w:rsidRDefault="0074295B" w:rsidP="0074295B">
      <w:pPr>
        <w:pStyle w:val="3"/>
        <w:rPr>
          <w:rFonts w:cs="Traditional Arabic"/>
          <w:sz w:val="36"/>
          <w:szCs w:val="36"/>
          <w:rtl/>
        </w:rPr>
      </w:pPr>
      <w:bookmarkStart w:id="932" w:name="_Toc303366984"/>
      <w:bookmarkStart w:id="933" w:name="_Toc303367722"/>
      <w:bookmarkStart w:id="934" w:name="_Toc306912183"/>
      <w:bookmarkStart w:id="935" w:name="_Toc306983187"/>
      <w:bookmarkStart w:id="936" w:name="_Toc313750442"/>
      <w:bookmarkStart w:id="937" w:name="_Toc313773194"/>
      <w:r w:rsidRPr="0025394D">
        <w:rPr>
          <w:rFonts w:cs="Traditional Arabic" w:hint="cs"/>
          <w:sz w:val="36"/>
          <w:szCs w:val="36"/>
          <w:rtl/>
        </w:rPr>
        <w:t>6- فَعْلان</w:t>
      </w:r>
      <w:bookmarkEnd w:id="932"/>
      <w:bookmarkEnd w:id="933"/>
      <w:bookmarkEnd w:id="934"/>
      <w:bookmarkEnd w:id="935"/>
      <w:bookmarkEnd w:id="936"/>
      <w:bookmarkEnd w:id="937"/>
    </w:p>
    <w:p w:rsidR="0074295B" w:rsidRPr="00C24CF9" w:rsidRDefault="0074295B" w:rsidP="0074295B">
      <w:pPr>
        <w:ind w:firstLine="720"/>
        <w:rPr>
          <w:rtl/>
        </w:rPr>
      </w:pPr>
      <w:r w:rsidRPr="00C24CF9">
        <w:rPr>
          <w:rFonts w:hint="cs"/>
          <w:rtl/>
        </w:rPr>
        <w:t xml:space="preserve">جاء في قوله </w:t>
      </w:r>
      <w:r w:rsidRPr="00C24CF9">
        <w:rPr>
          <w:rtl/>
        </w:rPr>
        <w:t>صلى الله عليه وسلم</w:t>
      </w:r>
      <w:r w:rsidRPr="00C24CF9">
        <w:rPr>
          <w:rFonts w:hint="cs"/>
          <w:rtl/>
        </w:rPr>
        <w:t>: (</w:t>
      </w:r>
      <w:r w:rsidRPr="00C24CF9">
        <w:rPr>
          <w:rtl/>
        </w:rPr>
        <w:t xml:space="preserve">إِنَّ لِصَاحِبِكُمْ هَذَا مَثَلًا، فَاضْرِبُوا لَهُ مَثَلًا، </w:t>
      </w:r>
      <w:r w:rsidRPr="00C24CF9">
        <w:rPr>
          <w:rtl/>
        </w:rPr>
        <w:lastRenderedPageBreak/>
        <w:t xml:space="preserve">فَقَالَ بَعْضُهُمْ: إِنَّهُ نَائِمٌ، وَقَالَ بَعْضُهُمْ: إِنَّ العَيْنَ نَائِمَةٌ، وَالقَلْبَ </w:t>
      </w:r>
      <w:r w:rsidRPr="00C24CF9">
        <w:rPr>
          <w:u w:val="single"/>
          <w:rtl/>
        </w:rPr>
        <w:t>يَقْظَانُ</w:t>
      </w:r>
      <w:r w:rsidRPr="00C24CF9">
        <w:rPr>
          <w:rtl/>
        </w:rPr>
        <w:t>)</w:t>
      </w:r>
      <w:r w:rsidRPr="00C24CF9">
        <w:rPr>
          <w:vertAlign w:val="superscript"/>
          <w:rtl/>
        </w:rPr>
        <w:t>(</w:t>
      </w:r>
      <w:r w:rsidRPr="00C24CF9">
        <w:rPr>
          <w:rStyle w:val="a4"/>
          <w:rtl/>
        </w:rPr>
        <w:footnoteReference w:id="1091"/>
      </w:r>
      <w:r w:rsidRPr="00C24CF9">
        <w:rPr>
          <w:vertAlign w:val="superscript"/>
          <w:rtl/>
        </w:rPr>
        <w:t>)</w:t>
      </w:r>
      <w:r w:rsidRPr="00C24CF9">
        <w:rPr>
          <w:rFonts w:hint="cs"/>
          <w:rtl/>
        </w:rPr>
        <w:t xml:space="preserve"> وفِعْلُه: يقُِظ -ككرُم وفرِح- فهو يقظان</w:t>
      </w:r>
      <w:r w:rsidRPr="00C24CF9">
        <w:rPr>
          <w:vertAlign w:val="superscript"/>
          <w:rtl/>
        </w:rPr>
        <w:t>(</w:t>
      </w:r>
      <w:r w:rsidRPr="00C24CF9">
        <w:rPr>
          <w:rStyle w:val="a4"/>
          <w:rtl/>
        </w:rPr>
        <w:footnoteReference w:id="1092"/>
      </w:r>
      <w:r w:rsidRPr="00C24CF9">
        <w:rPr>
          <w:vertAlign w:val="superscript"/>
          <w:rtl/>
        </w:rPr>
        <w:t>)</w:t>
      </w:r>
      <w:r w:rsidRPr="00C24CF9">
        <w:rPr>
          <w:rFonts w:hint="cs"/>
          <w:rtl/>
        </w:rPr>
        <w:t xml:space="preserve"> .</w:t>
      </w:r>
    </w:p>
    <w:p w:rsidR="0074295B" w:rsidRPr="0025394D" w:rsidRDefault="0074295B" w:rsidP="0074295B">
      <w:pPr>
        <w:pStyle w:val="3"/>
        <w:rPr>
          <w:rFonts w:cs="Traditional Arabic"/>
          <w:sz w:val="36"/>
          <w:szCs w:val="36"/>
          <w:rtl/>
        </w:rPr>
      </w:pPr>
      <w:bookmarkStart w:id="938" w:name="_Toc303366985"/>
      <w:bookmarkStart w:id="939" w:name="_Toc303367723"/>
      <w:bookmarkStart w:id="940" w:name="_Toc306912184"/>
      <w:bookmarkStart w:id="941" w:name="_Toc306983188"/>
      <w:bookmarkStart w:id="942" w:name="_Toc313750443"/>
      <w:bookmarkStart w:id="943" w:name="_Toc313773195"/>
      <w:r w:rsidRPr="00C24CF9">
        <w:rPr>
          <w:rFonts w:hint="cs"/>
          <w:sz w:val="36"/>
          <w:szCs w:val="36"/>
          <w:rtl/>
        </w:rPr>
        <w:t>7</w:t>
      </w:r>
      <w:r w:rsidRPr="0025394D">
        <w:rPr>
          <w:rFonts w:cs="Traditional Arabic" w:hint="cs"/>
          <w:sz w:val="36"/>
          <w:szCs w:val="36"/>
          <w:rtl/>
        </w:rPr>
        <w:t>- فُعْلان</w:t>
      </w:r>
      <w:bookmarkEnd w:id="938"/>
      <w:bookmarkEnd w:id="939"/>
      <w:bookmarkEnd w:id="940"/>
      <w:bookmarkEnd w:id="941"/>
      <w:bookmarkEnd w:id="942"/>
      <w:bookmarkEnd w:id="943"/>
    </w:p>
    <w:p w:rsidR="0074295B" w:rsidRPr="00C24CF9" w:rsidRDefault="0074295B" w:rsidP="0074295B">
      <w:pPr>
        <w:ind w:firstLine="720"/>
        <w:rPr>
          <w:rtl/>
        </w:rPr>
      </w:pPr>
      <w:r w:rsidRPr="00C24CF9">
        <w:rPr>
          <w:rFonts w:hint="cs"/>
          <w:rtl/>
        </w:rPr>
        <w:t xml:space="preserve">وذلك في قوله </w:t>
      </w:r>
      <w:r w:rsidRPr="00C24CF9">
        <w:rPr>
          <w:rtl/>
        </w:rPr>
        <w:t>صلى الله عليه وسلم</w:t>
      </w:r>
      <w:r w:rsidRPr="00C24CF9">
        <w:rPr>
          <w:rFonts w:hint="cs"/>
          <w:rtl/>
        </w:rPr>
        <w:t>: (</w:t>
      </w:r>
      <w:r w:rsidRPr="00C24CF9">
        <w:rPr>
          <w:rtl/>
        </w:rPr>
        <w:t xml:space="preserve">مَثَلِي وَمَثَلُ مَا بَعَثَنِي اللَّهُ بِهِ، كَمَثَلِ رَجُلٍ أَتَى قَوْمًا فَقَالَ: يَا قَوْمِ، إِنِّي رَأَيْتُ الجَيْشَ بِعَيْنَيَّ، وَإِنِّي أَنَا النَّذِيرُ </w:t>
      </w:r>
      <w:r w:rsidRPr="00C24CF9">
        <w:rPr>
          <w:u w:val="single"/>
          <w:rtl/>
        </w:rPr>
        <w:t>العُرْيَانُ</w:t>
      </w:r>
      <w:r w:rsidRPr="00C24CF9">
        <w:rPr>
          <w:rtl/>
        </w:rPr>
        <w:t>)</w:t>
      </w:r>
      <w:r w:rsidRPr="00C24CF9">
        <w:rPr>
          <w:vertAlign w:val="superscript"/>
          <w:rtl/>
        </w:rPr>
        <w:t>(</w:t>
      </w:r>
      <w:r w:rsidRPr="00C24CF9">
        <w:rPr>
          <w:rStyle w:val="a4"/>
          <w:rtl/>
        </w:rPr>
        <w:footnoteReference w:id="1093"/>
      </w:r>
      <w:r w:rsidRPr="00C24CF9">
        <w:rPr>
          <w:vertAlign w:val="superscript"/>
          <w:rtl/>
        </w:rPr>
        <w:t>)</w:t>
      </w:r>
      <w:r w:rsidRPr="00C24CF9">
        <w:rPr>
          <w:rFonts w:hint="cs"/>
          <w:rtl/>
        </w:rPr>
        <w:t xml:space="preserve"> وفعله من باب (فعِل يفعَل) كما سبق في أبنية اسم الفاعل، فيقال: عَرِي يعرى فهو عارٍ وعُريان</w:t>
      </w:r>
      <w:r w:rsidRPr="00C24CF9">
        <w:rPr>
          <w:vertAlign w:val="superscript"/>
          <w:rtl/>
        </w:rPr>
        <w:t>(</w:t>
      </w:r>
      <w:r w:rsidRPr="00C24CF9">
        <w:rPr>
          <w:rStyle w:val="a4"/>
          <w:rtl/>
        </w:rPr>
        <w:footnoteReference w:id="1094"/>
      </w:r>
      <w:r w:rsidRPr="00C24CF9">
        <w:rPr>
          <w:vertAlign w:val="superscript"/>
          <w:rtl/>
        </w:rPr>
        <w:t>)</w:t>
      </w:r>
      <w:r w:rsidRPr="00C24CF9">
        <w:rPr>
          <w:rFonts w:hint="cs"/>
          <w:rtl/>
        </w:rPr>
        <w:t>.</w:t>
      </w:r>
    </w:p>
    <w:p w:rsidR="005F5B33" w:rsidRPr="00C24CF9" w:rsidRDefault="005F5B33">
      <w:pPr>
        <w:widowControl/>
        <w:bidi w:val="0"/>
        <w:jc w:val="left"/>
        <w:rPr>
          <w:rFonts w:cs="Simplified Arabic"/>
          <w:b/>
          <w:bCs/>
          <w:rtl/>
        </w:rPr>
      </w:pPr>
      <w:bookmarkStart w:id="944" w:name="_Toc303366986"/>
      <w:bookmarkStart w:id="945" w:name="_Toc303367724"/>
      <w:bookmarkStart w:id="946" w:name="_Toc303369015"/>
      <w:bookmarkStart w:id="947" w:name="_Toc306912185"/>
      <w:bookmarkStart w:id="948" w:name="_Toc306983189"/>
      <w:bookmarkStart w:id="949" w:name="_Toc313750444"/>
      <w:bookmarkStart w:id="950" w:name="_Toc313773196"/>
      <w:r w:rsidRPr="00C24CF9">
        <w:rPr>
          <w:rtl/>
        </w:rPr>
        <w:br w:type="page"/>
      </w:r>
    </w:p>
    <w:p w:rsidR="0074295B" w:rsidRPr="0025394D" w:rsidRDefault="0074295B" w:rsidP="00DF5184">
      <w:pPr>
        <w:pStyle w:val="3"/>
        <w:rPr>
          <w:rFonts w:cs="Traditional Arabic"/>
          <w:sz w:val="36"/>
          <w:szCs w:val="36"/>
          <w:rtl/>
        </w:rPr>
      </w:pPr>
      <w:r w:rsidRPr="0025394D">
        <w:rPr>
          <w:rFonts w:cs="Traditional Arabic" w:hint="cs"/>
          <w:sz w:val="36"/>
          <w:szCs w:val="36"/>
          <w:rtl/>
        </w:rPr>
        <w:lastRenderedPageBreak/>
        <w:t>اسم التفضيل</w:t>
      </w:r>
      <w:bookmarkEnd w:id="944"/>
      <w:bookmarkEnd w:id="945"/>
      <w:bookmarkEnd w:id="946"/>
      <w:bookmarkEnd w:id="947"/>
      <w:bookmarkEnd w:id="948"/>
      <w:bookmarkEnd w:id="949"/>
      <w:bookmarkEnd w:id="950"/>
    </w:p>
    <w:p w:rsidR="0074295B" w:rsidRPr="0025394D" w:rsidRDefault="0074295B" w:rsidP="00DF5184">
      <w:pPr>
        <w:pStyle w:val="3"/>
        <w:rPr>
          <w:rFonts w:cs="Traditional Arabic"/>
          <w:sz w:val="36"/>
          <w:szCs w:val="36"/>
          <w:rtl/>
        </w:rPr>
      </w:pPr>
      <w:bookmarkStart w:id="951" w:name="_Toc303366987"/>
      <w:bookmarkStart w:id="952" w:name="_Toc303367725"/>
      <w:bookmarkStart w:id="953" w:name="_Toc303369016"/>
      <w:bookmarkStart w:id="954" w:name="_Toc306912186"/>
      <w:bookmarkStart w:id="955" w:name="_Toc306983190"/>
      <w:bookmarkStart w:id="956" w:name="_Toc313750445"/>
      <w:bookmarkStart w:id="957" w:name="_Toc313773197"/>
      <w:r w:rsidRPr="0025394D">
        <w:rPr>
          <w:rFonts w:cs="Traditional Arabic" w:hint="cs"/>
          <w:sz w:val="36"/>
          <w:szCs w:val="36"/>
          <w:rtl/>
        </w:rPr>
        <w:t>مفهوم اسم التفض</w:t>
      </w:r>
      <w:bookmarkEnd w:id="951"/>
      <w:bookmarkEnd w:id="952"/>
      <w:bookmarkEnd w:id="953"/>
      <w:r w:rsidRPr="0025394D">
        <w:rPr>
          <w:rFonts w:cs="Traditional Arabic" w:hint="cs"/>
          <w:sz w:val="36"/>
          <w:szCs w:val="36"/>
          <w:rtl/>
        </w:rPr>
        <w:t>ل</w:t>
      </w:r>
      <w:bookmarkEnd w:id="954"/>
      <w:bookmarkEnd w:id="955"/>
      <w:bookmarkEnd w:id="956"/>
      <w:bookmarkEnd w:id="957"/>
    </w:p>
    <w:p w:rsidR="0074295B" w:rsidRPr="00C24CF9" w:rsidRDefault="0074295B" w:rsidP="0074295B">
      <w:pPr>
        <w:ind w:firstLine="720"/>
        <w:rPr>
          <w:rtl/>
        </w:rPr>
      </w:pPr>
      <w:r w:rsidRPr="00C24CF9">
        <w:rPr>
          <w:rFonts w:hint="cs"/>
          <w:rtl/>
        </w:rPr>
        <w:t>اسم التفضيل: وصف مشتق على صيغة (أفعل) ولو تقديرا؛ للدلالة على أن شيئين قد اشتركا في صفة وزاد أحدهما على الآخر فيها.</w:t>
      </w:r>
      <w:r w:rsidRPr="00C24CF9">
        <w:rPr>
          <w:vertAlign w:val="superscript"/>
          <w:rtl/>
        </w:rPr>
        <w:t>(</w:t>
      </w:r>
      <w:r w:rsidRPr="00C24CF9">
        <w:rPr>
          <w:rStyle w:val="a4"/>
          <w:rtl/>
        </w:rPr>
        <w:footnoteReference w:id="1095"/>
      </w:r>
      <w:r w:rsidRPr="00C24CF9">
        <w:rPr>
          <w:vertAlign w:val="superscript"/>
          <w:rtl/>
        </w:rPr>
        <w:t>)</w:t>
      </w:r>
      <w:r w:rsidRPr="00C24CF9">
        <w:rPr>
          <w:rFonts w:hint="cs"/>
          <w:rtl/>
        </w:rPr>
        <w:t>وصيغة التفضيل (أفعل) للمذكر ومؤنثها على (فُعْلى)، نحو: زيد أفضل إخوانه، وهند فُضْلى أخواتها</w:t>
      </w:r>
      <w:r w:rsidRPr="00C24CF9">
        <w:rPr>
          <w:vertAlign w:val="superscript"/>
          <w:rtl/>
        </w:rPr>
        <w:t>(</w:t>
      </w:r>
      <w:r w:rsidRPr="00C24CF9">
        <w:rPr>
          <w:rStyle w:val="a4"/>
          <w:rtl/>
        </w:rPr>
        <w:footnoteReference w:id="1096"/>
      </w:r>
      <w:r w:rsidRPr="00C24CF9">
        <w:rPr>
          <w:vertAlign w:val="superscript"/>
          <w:rtl/>
        </w:rPr>
        <w:t>)</w:t>
      </w:r>
    </w:p>
    <w:p w:rsidR="0074295B" w:rsidRPr="0025394D" w:rsidRDefault="0074295B" w:rsidP="00DF5184">
      <w:pPr>
        <w:pStyle w:val="3"/>
        <w:rPr>
          <w:rFonts w:cs="Traditional Arabic"/>
          <w:sz w:val="36"/>
          <w:szCs w:val="36"/>
          <w:rtl/>
        </w:rPr>
      </w:pPr>
      <w:bookmarkStart w:id="958" w:name="_Toc306912187"/>
      <w:bookmarkStart w:id="959" w:name="_Toc306983191"/>
      <w:bookmarkStart w:id="960" w:name="_Toc313750446"/>
      <w:bookmarkStart w:id="961" w:name="_Toc313773198"/>
      <w:r w:rsidRPr="0025394D">
        <w:rPr>
          <w:rFonts w:cs="Traditional Arabic" w:hint="cs"/>
          <w:sz w:val="36"/>
          <w:szCs w:val="36"/>
          <w:rtl/>
        </w:rPr>
        <w:t>شروط صوغ اسم التفضيل</w:t>
      </w:r>
      <w:bookmarkEnd w:id="958"/>
      <w:bookmarkEnd w:id="959"/>
      <w:bookmarkEnd w:id="960"/>
      <w:bookmarkEnd w:id="961"/>
    </w:p>
    <w:p w:rsidR="0074295B" w:rsidRPr="00C24CF9" w:rsidRDefault="0074295B" w:rsidP="0074295B">
      <w:pPr>
        <w:ind w:firstLine="720"/>
        <w:rPr>
          <w:rFonts w:ascii="Arial" w:hAnsi="Arial"/>
          <w:rtl/>
        </w:rPr>
      </w:pPr>
      <w:r w:rsidRPr="00C24CF9">
        <w:rPr>
          <w:rFonts w:ascii="Arial" w:hAnsi="Arial" w:hint="cs"/>
          <w:rtl/>
        </w:rPr>
        <w:t>سمع عن العرب أمثلة كثيرة لـ(أفعل) التفضيل تخالف بعض الشروط التي وضعها الصرفيون في صوغه، واختلفوا في ما لم يسمع</w:t>
      </w:r>
      <w:r w:rsidRPr="00C24CF9">
        <w:rPr>
          <w:vertAlign w:val="superscript"/>
          <w:rtl/>
        </w:rPr>
        <w:t>(</w:t>
      </w:r>
      <w:r w:rsidRPr="00C24CF9">
        <w:rPr>
          <w:rStyle w:val="a4"/>
          <w:rtl/>
        </w:rPr>
        <w:footnoteReference w:id="1097"/>
      </w:r>
      <w:r w:rsidRPr="00C24CF9">
        <w:rPr>
          <w:vertAlign w:val="superscript"/>
          <w:rtl/>
        </w:rPr>
        <w:t>)</w:t>
      </w:r>
      <w:r w:rsidRPr="00C24CF9">
        <w:rPr>
          <w:rFonts w:ascii="Arial" w:hAnsi="Arial" w:hint="cs"/>
          <w:rtl/>
        </w:rPr>
        <w:t xml:space="preserve">؛ ولذلك رأى مجمع اللغة العربية وبعض المحدثين أنه يجوز اشتقاقه إذا تحققت أربعة شروط فقط، وهي: </w:t>
      </w:r>
    </w:p>
    <w:p w:rsidR="0074295B" w:rsidRPr="00C24CF9" w:rsidRDefault="0074295B" w:rsidP="0074295B">
      <w:pPr>
        <w:ind w:left="720"/>
        <w:rPr>
          <w:rFonts w:ascii="Arial" w:hAnsi="Arial"/>
          <w:rtl/>
        </w:rPr>
      </w:pPr>
      <w:r w:rsidRPr="00C24CF9">
        <w:rPr>
          <w:rFonts w:ascii="Arial" w:hAnsi="Arial" w:hint="cs"/>
          <w:rtl/>
        </w:rPr>
        <w:t xml:space="preserve">(1) أن يكون من فعل ثلاثي الأصول مجرداً كان أو مزيداً. </w:t>
      </w:r>
    </w:p>
    <w:p w:rsidR="0074295B" w:rsidRPr="00C24CF9" w:rsidRDefault="0074295B" w:rsidP="0074295B">
      <w:pPr>
        <w:ind w:left="720"/>
        <w:rPr>
          <w:rFonts w:ascii="Arial" w:hAnsi="Arial"/>
          <w:rtl/>
        </w:rPr>
      </w:pPr>
      <w:r w:rsidRPr="00C24CF9">
        <w:rPr>
          <w:rFonts w:ascii="Arial" w:hAnsi="Arial" w:hint="cs"/>
          <w:rtl/>
        </w:rPr>
        <w:t>(2) وأن يكون قابلاً للتفاضل.</w:t>
      </w:r>
    </w:p>
    <w:p w:rsidR="0074295B" w:rsidRPr="00C24CF9" w:rsidRDefault="0074295B" w:rsidP="0074295B">
      <w:pPr>
        <w:ind w:left="720"/>
        <w:rPr>
          <w:rFonts w:ascii="Arial" w:hAnsi="Arial"/>
          <w:rtl/>
        </w:rPr>
      </w:pPr>
      <w:r w:rsidRPr="00C24CF9">
        <w:rPr>
          <w:rFonts w:ascii="Arial" w:hAnsi="Arial" w:hint="cs"/>
          <w:rtl/>
        </w:rPr>
        <w:t>(3) وأن يكون مثبتاً.</w:t>
      </w:r>
    </w:p>
    <w:p w:rsidR="0074295B" w:rsidRPr="00C24CF9" w:rsidRDefault="0074295B" w:rsidP="0074295B">
      <w:pPr>
        <w:ind w:left="720"/>
        <w:rPr>
          <w:rFonts w:ascii="Arial" w:hAnsi="Arial"/>
          <w:rtl/>
        </w:rPr>
      </w:pPr>
      <w:r w:rsidRPr="00C24CF9">
        <w:rPr>
          <w:rFonts w:ascii="Arial" w:hAnsi="Arial" w:hint="cs"/>
          <w:rtl/>
        </w:rPr>
        <w:t>(4) وأن يكون متصرفاً.</w:t>
      </w:r>
    </w:p>
    <w:p w:rsidR="0074295B" w:rsidRPr="00C24CF9" w:rsidRDefault="0074295B" w:rsidP="0074295B">
      <w:pPr>
        <w:ind w:firstLine="720"/>
        <w:rPr>
          <w:rFonts w:ascii="Arial" w:hAnsi="Arial"/>
          <w:rtl/>
        </w:rPr>
      </w:pPr>
      <w:r w:rsidRPr="00C24CF9">
        <w:rPr>
          <w:rFonts w:ascii="Arial" w:hAnsi="Arial" w:hint="cs"/>
          <w:rtl/>
        </w:rPr>
        <w:t xml:space="preserve">وحجتهم </w:t>
      </w:r>
      <w:r w:rsidRPr="00C24CF9">
        <w:rPr>
          <w:rFonts w:hint="cs"/>
          <w:rtl/>
        </w:rPr>
        <w:t>في</w:t>
      </w:r>
      <w:r w:rsidRPr="00C24CF9">
        <w:rPr>
          <w:rFonts w:ascii="Arial" w:hAnsi="Arial" w:hint="cs"/>
          <w:rtl/>
        </w:rPr>
        <w:t xml:space="preserve"> ذلك أن "بقية الشروط الشائعة في كتب الصرف لا لزوم لها؛ لورود صيغ كثيرة منها عن العرب"</w:t>
      </w:r>
      <w:r w:rsidRPr="00C24CF9">
        <w:rPr>
          <w:vertAlign w:val="superscript"/>
          <w:rtl/>
        </w:rPr>
        <w:t>(</w:t>
      </w:r>
      <w:r w:rsidRPr="00C24CF9">
        <w:rPr>
          <w:rStyle w:val="a4"/>
          <w:rtl/>
        </w:rPr>
        <w:footnoteReference w:id="1098"/>
      </w:r>
      <w:r w:rsidRPr="00C24CF9">
        <w:rPr>
          <w:vertAlign w:val="superscript"/>
          <w:rtl/>
        </w:rPr>
        <w:t>)</w:t>
      </w:r>
    </w:p>
    <w:p w:rsidR="0074295B" w:rsidRPr="0025394D" w:rsidRDefault="0074295B" w:rsidP="004C2E60">
      <w:pPr>
        <w:pStyle w:val="3"/>
        <w:rPr>
          <w:rFonts w:cs="Traditional Arabic"/>
          <w:sz w:val="36"/>
          <w:szCs w:val="36"/>
          <w:rtl/>
        </w:rPr>
      </w:pPr>
      <w:bookmarkStart w:id="962" w:name="_Toc303366988"/>
      <w:bookmarkStart w:id="963" w:name="_Toc303367726"/>
      <w:bookmarkStart w:id="964" w:name="_Toc303369017"/>
      <w:bookmarkStart w:id="965" w:name="_Toc306912188"/>
      <w:bookmarkStart w:id="966" w:name="_Toc306983192"/>
      <w:bookmarkStart w:id="967" w:name="_Toc313750447"/>
      <w:bookmarkStart w:id="968" w:name="_Toc313773199"/>
      <w:r w:rsidRPr="0025394D">
        <w:rPr>
          <w:rFonts w:cs="Traditional Arabic" w:hint="cs"/>
          <w:sz w:val="36"/>
          <w:szCs w:val="36"/>
          <w:rtl/>
        </w:rPr>
        <w:t xml:space="preserve">اسم </w:t>
      </w:r>
      <w:r w:rsidR="004C2E60" w:rsidRPr="0025394D">
        <w:rPr>
          <w:rFonts w:cs="Traditional Arabic" w:hint="cs"/>
          <w:sz w:val="36"/>
          <w:szCs w:val="36"/>
          <w:rtl/>
        </w:rPr>
        <w:t>التفضيل</w:t>
      </w:r>
      <w:r w:rsidRPr="0025394D">
        <w:rPr>
          <w:rFonts w:cs="Traditional Arabic" w:hint="cs"/>
          <w:sz w:val="36"/>
          <w:szCs w:val="36"/>
          <w:rtl/>
        </w:rPr>
        <w:t xml:space="preserve"> في أمثال الصحيحين</w:t>
      </w:r>
      <w:bookmarkEnd w:id="962"/>
      <w:bookmarkEnd w:id="963"/>
      <w:bookmarkEnd w:id="964"/>
      <w:bookmarkEnd w:id="965"/>
      <w:bookmarkEnd w:id="966"/>
      <w:bookmarkEnd w:id="967"/>
      <w:bookmarkEnd w:id="968"/>
    </w:p>
    <w:p w:rsidR="0074295B" w:rsidRPr="00C24CF9" w:rsidRDefault="0074295B" w:rsidP="0074295B">
      <w:pPr>
        <w:ind w:firstLine="720"/>
        <w:rPr>
          <w:rFonts w:ascii="Arial" w:hAnsi="Arial"/>
          <w:rtl/>
        </w:rPr>
      </w:pPr>
      <w:r w:rsidRPr="00C24CF9">
        <w:rPr>
          <w:rFonts w:ascii="Arial" w:hAnsi="Arial" w:hint="cs"/>
          <w:rtl/>
        </w:rPr>
        <w:t xml:space="preserve">ورد اسم التفضيل في أمثال </w:t>
      </w:r>
      <w:r w:rsidRPr="00C24CF9">
        <w:rPr>
          <w:rFonts w:hint="cs"/>
          <w:rtl/>
        </w:rPr>
        <w:t>الصحيحين</w:t>
      </w:r>
      <w:r w:rsidRPr="00C24CF9">
        <w:rPr>
          <w:rFonts w:ascii="Arial" w:hAnsi="Arial" w:hint="cs"/>
          <w:rtl/>
        </w:rPr>
        <w:t xml:space="preserve"> على قسمين: قسم يتفق مع شروط الصرفيين في صوغه، وقسم لا يتفق مع هذه الشروط.</w:t>
      </w:r>
    </w:p>
    <w:p w:rsidR="0074295B" w:rsidRPr="0025394D" w:rsidRDefault="0074295B" w:rsidP="0074295B">
      <w:pPr>
        <w:pStyle w:val="3"/>
        <w:rPr>
          <w:rFonts w:cs="Traditional Arabic"/>
          <w:sz w:val="36"/>
          <w:szCs w:val="36"/>
          <w:rtl/>
        </w:rPr>
      </w:pPr>
      <w:bookmarkStart w:id="969" w:name="_Toc303366989"/>
      <w:bookmarkStart w:id="970" w:name="_Toc303367727"/>
      <w:bookmarkStart w:id="971" w:name="_Toc306912189"/>
      <w:bookmarkStart w:id="972" w:name="_Toc306983193"/>
      <w:bookmarkStart w:id="973" w:name="_Toc313750448"/>
      <w:bookmarkStart w:id="974" w:name="_Toc313773200"/>
      <w:r w:rsidRPr="0025394D">
        <w:rPr>
          <w:rFonts w:cs="Traditional Arabic" w:hint="cs"/>
          <w:sz w:val="36"/>
          <w:szCs w:val="36"/>
          <w:rtl/>
        </w:rPr>
        <w:lastRenderedPageBreak/>
        <w:t>القسم الأول: ما يتفق مع شروط الصرفيين</w:t>
      </w:r>
      <w:bookmarkEnd w:id="969"/>
      <w:bookmarkEnd w:id="970"/>
      <w:bookmarkEnd w:id="971"/>
      <w:bookmarkEnd w:id="972"/>
      <w:bookmarkEnd w:id="973"/>
      <w:bookmarkEnd w:id="974"/>
    </w:p>
    <w:p w:rsidR="0074295B" w:rsidRPr="00C24CF9" w:rsidRDefault="0074295B" w:rsidP="0074295B">
      <w:pPr>
        <w:ind w:firstLine="720"/>
        <w:rPr>
          <w:rFonts w:ascii="Arial" w:hAnsi="Arial"/>
          <w:rtl/>
        </w:rPr>
      </w:pPr>
      <w:r w:rsidRPr="00C24CF9">
        <w:rPr>
          <w:rFonts w:ascii="Arial" w:hAnsi="Arial" w:hint="cs"/>
          <w:rtl/>
        </w:rPr>
        <w:t>وجاء هذا القسم على ضربين: ما استوفى شروط صياغة (أفعل) فصيغ من لفظه مباشرة، وما لم يستوف تلك الشروط فتُوُصِّل إليه بـ(أشد) ونحوها:</w:t>
      </w:r>
    </w:p>
    <w:p w:rsidR="0074295B" w:rsidRPr="0025394D" w:rsidRDefault="0074295B" w:rsidP="00DF5184">
      <w:pPr>
        <w:pStyle w:val="3"/>
        <w:rPr>
          <w:rFonts w:cs="Traditional Arabic"/>
          <w:sz w:val="36"/>
          <w:szCs w:val="36"/>
          <w:rtl/>
        </w:rPr>
      </w:pPr>
      <w:bookmarkStart w:id="975" w:name="_Toc303366990"/>
      <w:r w:rsidRPr="0025394D">
        <w:rPr>
          <w:rFonts w:cs="Traditional Arabic" w:hint="cs"/>
          <w:sz w:val="36"/>
          <w:szCs w:val="36"/>
          <w:rtl/>
        </w:rPr>
        <w:t xml:space="preserve">أ </w:t>
      </w:r>
      <w:r w:rsidRPr="0025394D">
        <w:rPr>
          <w:rFonts w:cs="Traditional Arabic"/>
          <w:sz w:val="36"/>
          <w:szCs w:val="36"/>
          <w:rtl/>
        </w:rPr>
        <w:t>–</w:t>
      </w:r>
      <w:r w:rsidRPr="0025394D">
        <w:rPr>
          <w:rFonts w:cs="Traditional Arabic" w:hint="cs"/>
          <w:sz w:val="36"/>
          <w:szCs w:val="36"/>
          <w:rtl/>
        </w:rPr>
        <w:t xml:space="preserve"> ما استوفى شروط صياغة (أفعل)</w:t>
      </w:r>
      <w:bookmarkEnd w:id="975"/>
    </w:p>
    <w:p w:rsidR="0074295B" w:rsidRPr="00C24CF9" w:rsidRDefault="0074295B" w:rsidP="0074295B">
      <w:pPr>
        <w:ind w:firstLine="720"/>
        <w:rPr>
          <w:rtl/>
        </w:rPr>
      </w:pPr>
      <w:r w:rsidRPr="00C24CF9">
        <w:rPr>
          <w:rFonts w:hint="cs"/>
          <w:b/>
          <w:bCs/>
          <w:rtl/>
        </w:rPr>
        <w:t>أبعد</w:t>
      </w:r>
    </w:p>
    <w:p w:rsidR="0032233A" w:rsidRPr="00C24CF9" w:rsidRDefault="0074295B" w:rsidP="0032233A">
      <w:pPr>
        <w:ind w:firstLine="720"/>
        <w:rPr>
          <w:rtl/>
        </w:rPr>
      </w:pPr>
      <w:r w:rsidRPr="00C24CF9">
        <w:rPr>
          <w:rFonts w:hint="cs"/>
          <w:rtl/>
        </w:rPr>
        <w:t xml:space="preserve">من ذلك قوله </w:t>
      </w:r>
      <w:r w:rsidRPr="00C24CF9">
        <w:rPr>
          <w:rtl/>
        </w:rPr>
        <w:t>صلى الله عليه وسلم</w:t>
      </w:r>
      <w:r w:rsidRPr="00C24CF9">
        <w:rPr>
          <w:rFonts w:hint="cs"/>
          <w:rtl/>
        </w:rPr>
        <w:t>: (</w:t>
      </w:r>
      <w:r w:rsidRPr="00C24CF9">
        <w:rPr>
          <w:rtl/>
        </w:rPr>
        <w:t xml:space="preserve">إِنَّ العَبْدَ لَيَتَكَلَّمُ بِالكَلِمَةِ مَا يَتَبَيَّنُ فِيهَا، يَزِلُّ بِهَا فِي النَّارِ </w:t>
      </w:r>
      <w:r w:rsidRPr="00C24CF9">
        <w:rPr>
          <w:u w:val="single"/>
          <w:rtl/>
        </w:rPr>
        <w:t>أَبْعَدَ</w:t>
      </w:r>
      <w:r w:rsidRPr="00C24CF9">
        <w:rPr>
          <w:rtl/>
        </w:rPr>
        <w:t xml:space="preserve"> مِمَّا بَيْنَ المَشْرِق</w:t>
      </w:r>
      <w:r w:rsidRPr="00C24CF9">
        <w:rPr>
          <w:rFonts w:hint="cs"/>
          <w:rtl/>
        </w:rPr>
        <w:t>)</w:t>
      </w:r>
      <w:r w:rsidRPr="00C24CF9">
        <w:rPr>
          <w:vertAlign w:val="superscript"/>
          <w:rtl/>
        </w:rPr>
        <w:t>(</w:t>
      </w:r>
      <w:r w:rsidRPr="00C24CF9">
        <w:rPr>
          <w:rStyle w:val="a4"/>
          <w:rtl/>
        </w:rPr>
        <w:footnoteReference w:id="1099"/>
      </w:r>
      <w:r w:rsidRPr="00C24CF9">
        <w:rPr>
          <w:vertAlign w:val="superscript"/>
          <w:rtl/>
        </w:rPr>
        <w:t>)</w:t>
      </w:r>
      <w:r w:rsidRPr="00C24CF9">
        <w:rPr>
          <w:rFonts w:hint="cs"/>
          <w:rtl/>
        </w:rPr>
        <w:t xml:space="preserve"> وهو من البُعد: خلاف القرب</w:t>
      </w:r>
      <w:r w:rsidR="0032233A" w:rsidRPr="00C24CF9">
        <w:rPr>
          <w:rFonts w:hint="cs"/>
          <w:rtl/>
        </w:rPr>
        <w:t>.</w:t>
      </w:r>
    </w:p>
    <w:p w:rsidR="0074295B" w:rsidRPr="00C24CF9" w:rsidRDefault="0074295B" w:rsidP="0074295B">
      <w:pPr>
        <w:ind w:firstLine="720"/>
        <w:rPr>
          <w:rFonts w:ascii="Arial" w:hAnsi="Arial"/>
          <w:b/>
          <w:bCs/>
          <w:rtl/>
        </w:rPr>
      </w:pPr>
      <w:r w:rsidRPr="00C24CF9">
        <w:rPr>
          <w:rFonts w:hint="cs"/>
          <w:b/>
          <w:bCs/>
          <w:rtl/>
        </w:rPr>
        <w:t>أحلى</w:t>
      </w:r>
      <w:r w:rsidRPr="00C24CF9">
        <w:rPr>
          <w:rFonts w:ascii="Arial" w:hAnsi="Arial" w:hint="cs"/>
          <w:b/>
          <w:bCs/>
          <w:rtl/>
        </w:rPr>
        <w:t xml:space="preserve">: </w:t>
      </w:r>
    </w:p>
    <w:p w:rsidR="0032233A" w:rsidRPr="00C24CF9" w:rsidRDefault="0074295B" w:rsidP="0032233A">
      <w:pPr>
        <w:ind w:firstLine="720"/>
        <w:rPr>
          <w:rFonts w:ascii="Arial" w:hAnsi="Arial"/>
          <w:rtl/>
        </w:rPr>
      </w:pPr>
      <w:r w:rsidRPr="00C24CF9">
        <w:rPr>
          <w:rFonts w:hint="cs"/>
          <w:rtl/>
        </w:rPr>
        <w:t xml:space="preserve">جاء في قوله </w:t>
      </w:r>
      <w:r w:rsidRPr="00C24CF9">
        <w:rPr>
          <w:rtl/>
        </w:rPr>
        <w:t>صلى الله عليه وسلم</w:t>
      </w:r>
      <w:r w:rsidRPr="00C24CF9">
        <w:rPr>
          <w:rFonts w:hint="cs"/>
          <w:rtl/>
        </w:rPr>
        <w:t xml:space="preserve"> (</w:t>
      </w:r>
      <w:r w:rsidRPr="00C24CF9">
        <w:rPr>
          <w:rtl/>
        </w:rPr>
        <w:t>حَوْضِي أَبْعَدُ مِنْ أَيْلَةَ</w:t>
      </w:r>
      <w:r w:rsidRPr="00C24CF9">
        <w:rPr>
          <w:rFonts w:hint="cs"/>
          <w:vertAlign w:val="superscript"/>
          <w:rtl/>
        </w:rPr>
        <w:t xml:space="preserve"> (</w:t>
      </w:r>
      <w:r w:rsidRPr="00C24CF9">
        <w:rPr>
          <w:rStyle w:val="a4"/>
          <w:rtl/>
        </w:rPr>
        <w:footnoteReference w:id="1100"/>
      </w:r>
      <w:r w:rsidRPr="00C24CF9">
        <w:rPr>
          <w:rFonts w:hint="cs"/>
          <w:vertAlign w:val="superscript"/>
          <w:rtl/>
        </w:rPr>
        <w:t>)</w:t>
      </w:r>
      <w:r w:rsidRPr="00C24CF9">
        <w:rPr>
          <w:rtl/>
        </w:rPr>
        <w:t>مِنْ عَدَنٍ</w:t>
      </w:r>
      <w:r w:rsidRPr="00C24CF9">
        <w:rPr>
          <w:rFonts w:hint="cs"/>
          <w:vertAlign w:val="superscript"/>
          <w:rtl/>
        </w:rPr>
        <w:t xml:space="preserve"> (</w:t>
      </w:r>
      <w:r w:rsidRPr="00C24CF9">
        <w:rPr>
          <w:rStyle w:val="a4"/>
          <w:rtl/>
        </w:rPr>
        <w:footnoteReference w:id="1101"/>
      </w:r>
      <w:r w:rsidRPr="00C24CF9">
        <w:rPr>
          <w:rFonts w:hint="cs"/>
          <w:vertAlign w:val="superscript"/>
          <w:rtl/>
        </w:rPr>
        <w:t>)</w:t>
      </w:r>
      <w:r w:rsidRPr="00C24CF9">
        <w:rPr>
          <w:rFonts w:hint="cs"/>
          <w:rtl/>
        </w:rPr>
        <w:t xml:space="preserve">، </w:t>
      </w:r>
      <w:r w:rsidRPr="00C24CF9">
        <w:rPr>
          <w:rtl/>
        </w:rPr>
        <w:t>لَهُوَ أَشَدُّ بَيَاض</w:t>
      </w:r>
      <w:r w:rsidRPr="00C24CF9">
        <w:rPr>
          <w:rFonts w:hint="cs"/>
          <w:rtl/>
        </w:rPr>
        <w:t>اً</w:t>
      </w:r>
      <w:r w:rsidRPr="00C24CF9">
        <w:rPr>
          <w:rtl/>
        </w:rPr>
        <w:t xml:space="preserve"> مِنَ الثَّلْجِ، </w:t>
      </w:r>
      <w:r w:rsidRPr="00C24CF9">
        <w:rPr>
          <w:u w:val="single"/>
          <w:rtl/>
        </w:rPr>
        <w:t>وَأَحْلَى</w:t>
      </w:r>
      <w:r w:rsidRPr="00C24CF9">
        <w:rPr>
          <w:rtl/>
        </w:rPr>
        <w:t xml:space="preserve"> مِنَ الْعَسَل</w:t>
      </w:r>
      <w:r w:rsidRPr="00C24CF9">
        <w:rPr>
          <w:rFonts w:hint="cs"/>
          <w:rtl/>
        </w:rPr>
        <w:t>)</w:t>
      </w:r>
      <w:r w:rsidRPr="00C24CF9">
        <w:rPr>
          <w:vertAlign w:val="superscript"/>
          <w:rtl/>
        </w:rPr>
        <w:t>(</w:t>
      </w:r>
      <w:r w:rsidRPr="00C24CF9">
        <w:rPr>
          <w:rStyle w:val="a4"/>
          <w:rtl/>
        </w:rPr>
        <w:footnoteReference w:id="1102"/>
      </w:r>
      <w:r w:rsidRPr="00C24CF9">
        <w:rPr>
          <w:vertAlign w:val="superscript"/>
          <w:rtl/>
        </w:rPr>
        <w:t>)</w:t>
      </w:r>
      <w:r w:rsidRPr="00C24CF9">
        <w:rPr>
          <w:rFonts w:ascii="Arial" w:hAnsi="Arial" w:hint="cs"/>
          <w:rtl/>
        </w:rPr>
        <w:t>وهو من الحلاوة ضد المرارة</w:t>
      </w:r>
      <w:r w:rsidR="0032233A" w:rsidRPr="00C24CF9">
        <w:rPr>
          <w:rFonts w:ascii="Arial" w:hAnsi="Arial" w:hint="cs"/>
          <w:rtl/>
        </w:rPr>
        <w:t>.</w:t>
      </w:r>
    </w:p>
    <w:p w:rsidR="0074295B" w:rsidRPr="00C24CF9" w:rsidRDefault="0074295B" w:rsidP="0074295B">
      <w:pPr>
        <w:ind w:firstLine="720"/>
        <w:rPr>
          <w:b/>
          <w:bCs/>
          <w:rtl/>
        </w:rPr>
      </w:pPr>
      <w:r w:rsidRPr="00C24CF9">
        <w:rPr>
          <w:rFonts w:hint="cs"/>
          <w:b/>
          <w:bCs/>
          <w:rtl/>
        </w:rPr>
        <w:t>أرحم</w:t>
      </w:r>
    </w:p>
    <w:p w:rsidR="0032233A" w:rsidRPr="00C24CF9" w:rsidRDefault="0074295B" w:rsidP="0032233A">
      <w:pPr>
        <w:ind w:firstLine="720"/>
        <w:rPr>
          <w:b/>
          <w:bCs/>
          <w:rtl/>
        </w:rPr>
      </w:pPr>
      <w:r w:rsidRPr="00C24CF9">
        <w:rPr>
          <w:rFonts w:hint="cs"/>
          <w:rtl/>
        </w:rPr>
        <w:t xml:space="preserve">جاء في قوله </w:t>
      </w:r>
      <w:r w:rsidRPr="00C24CF9">
        <w:rPr>
          <w:rtl/>
        </w:rPr>
        <w:t>صلى الله عليه وسلم</w:t>
      </w:r>
      <w:r w:rsidRPr="00C24CF9">
        <w:rPr>
          <w:rFonts w:hint="cs"/>
          <w:rtl/>
        </w:rPr>
        <w:t xml:space="preserve"> (</w:t>
      </w:r>
      <w:r w:rsidRPr="00C24CF9">
        <w:rPr>
          <w:rtl/>
        </w:rPr>
        <w:t xml:space="preserve">لَلَّهُ </w:t>
      </w:r>
      <w:r w:rsidRPr="00C24CF9">
        <w:rPr>
          <w:u w:val="single"/>
          <w:rtl/>
        </w:rPr>
        <w:t>أَرْحَمُ</w:t>
      </w:r>
      <w:r w:rsidRPr="00C24CF9">
        <w:rPr>
          <w:rtl/>
        </w:rPr>
        <w:t xml:space="preserve"> بِعِبَادِهِ مِنْ هَذِهِ بِوَلَدِهَا)</w:t>
      </w:r>
      <w:r w:rsidRPr="00C24CF9">
        <w:rPr>
          <w:vertAlign w:val="superscript"/>
          <w:rtl/>
        </w:rPr>
        <w:t>(</w:t>
      </w:r>
      <w:r w:rsidRPr="00C24CF9">
        <w:rPr>
          <w:rStyle w:val="a4"/>
          <w:rtl/>
        </w:rPr>
        <w:footnoteReference w:id="1103"/>
      </w:r>
      <w:r w:rsidRPr="00C24CF9">
        <w:rPr>
          <w:vertAlign w:val="superscript"/>
          <w:rtl/>
        </w:rPr>
        <w:t>)</w:t>
      </w:r>
      <w:r w:rsidR="0032233A" w:rsidRPr="00C24CF9">
        <w:rPr>
          <w:rFonts w:hint="cs"/>
          <w:b/>
          <w:bCs/>
          <w:rtl/>
        </w:rPr>
        <w:t>.</w:t>
      </w:r>
    </w:p>
    <w:p w:rsidR="0074295B" w:rsidRPr="00C24CF9" w:rsidRDefault="0074295B" w:rsidP="0032233A">
      <w:pPr>
        <w:ind w:firstLine="720"/>
        <w:rPr>
          <w:b/>
          <w:bCs/>
          <w:rtl/>
        </w:rPr>
      </w:pPr>
      <w:r w:rsidRPr="00C24CF9">
        <w:rPr>
          <w:rFonts w:hint="cs"/>
          <w:b/>
          <w:bCs/>
          <w:rtl/>
        </w:rPr>
        <w:t xml:space="preserve">أفرح </w:t>
      </w:r>
    </w:p>
    <w:p w:rsidR="0074295B" w:rsidRPr="00C24CF9" w:rsidRDefault="0074295B" w:rsidP="0074295B">
      <w:pPr>
        <w:ind w:firstLine="720"/>
        <w:rPr>
          <w:rtl/>
        </w:rPr>
      </w:pPr>
      <w:r w:rsidRPr="00C24CF9">
        <w:rPr>
          <w:rFonts w:hint="cs"/>
          <w:rtl/>
        </w:rPr>
        <w:t xml:space="preserve">من ذلك قوله </w:t>
      </w:r>
      <w:r w:rsidRPr="00C24CF9">
        <w:rPr>
          <w:rtl/>
        </w:rPr>
        <w:t>صلى الله عليه وسلم</w:t>
      </w:r>
      <w:r w:rsidRPr="00C24CF9">
        <w:rPr>
          <w:rFonts w:hint="cs"/>
          <w:rtl/>
        </w:rPr>
        <w:t xml:space="preserve">: </w:t>
      </w:r>
      <w:r w:rsidRPr="00C24CF9">
        <w:rPr>
          <w:rtl/>
        </w:rPr>
        <w:t xml:space="preserve">(اللَّهُ </w:t>
      </w:r>
      <w:r w:rsidRPr="00C24CF9">
        <w:rPr>
          <w:u w:val="single"/>
          <w:rtl/>
        </w:rPr>
        <w:t>أَفْرَحُ</w:t>
      </w:r>
      <w:r w:rsidRPr="00C24CF9">
        <w:rPr>
          <w:rtl/>
        </w:rPr>
        <w:t xml:space="preserve"> بِتَوْبَةِ عَبْدِهِ مِنْ أَحَدِكُمْ، سَقَطَ عَلَى بَعِيرِهِ، وَقَدْ أَضَلَّهُ فِي أَرْضِ فَلاَةٍ)</w:t>
      </w:r>
      <w:r w:rsidRPr="00C24CF9">
        <w:rPr>
          <w:vertAlign w:val="superscript"/>
          <w:rtl/>
        </w:rPr>
        <w:t>(</w:t>
      </w:r>
      <w:r w:rsidRPr="00C24CF9">
        <w:rPr>
          <w:rStyle w:val="a4"/>
          <w:rtl/>
        </w:rPr>
        <w:footnoteReference w:id="1104"/>
      </w:r>
      <w:r w:rsidRPr="00C24CF9">
        <w:rPr>
          <w:vertAlign w:val="superscript"/>
          <w:rtl/>
        </w:rPr>
        <w:t>)</w:t>
      </w:r>
      <w:r w:rsidRPr="00C24CF9">
        <w:rPr>
          <w:rFonts w:hint="cs"/>
          <w:rtl/>
        </w:rPr>
        <w:t>.</w:t>
      </w:r>
    </w:p>
    <w:p w:rsidR="0074295B" w:rsidRPr="00C24CF9" w:rsidRDefault="0074295B" w:rsidP="0074295B">
      <w:pPr>
        <w:ind w:firstLine="720"/>
        <w:rPr>
          <w:b/>
          <w:bCs/>
          <w:rtl/>
        </w:rPr>
      </w:pPr>
      <w:r w:rsidRPr="00C24CF9">
        <w:rPr>
          <w:rFonts w:hint="cs"/>
          <w:b/>
          <w:bCs/>
          <w:rtl/>
        </w:rPr>
        <w:t>أكذب</w:t>
      </w:r>
    </w:p>
    <w:p w:rsidR="0032233A" w:rsidRPr="00C24CF9" w:rsidRDefault="0074295B" w:rsidP="00845BAB">
      <w:pPr>
        <w:ind w:firstLine="720"/>
        <w:rPr>
          <w:b/>
          <w:bCs/>
          <w:rtl/>
        </w:rPr>
      </w:pPr>
      <w:r w:rsidRPr="00C24CF9">
        <w:rPr>
          <w:rFonts w:hint="cs"/>
          <w:rtl/>
        </w:rPr>
        <w:t xml:space="preserve">ورد ذلك في قوله </w:t>
      </w:r>
      <w:r w:rsidRPr="00C24CF9">
        <w:rPr>
          <w:rtl/>
        </w:rPr>
        <w:t>صلى الله عليه وسلم</w:t>
      </w:r>
      <w:r w:rsidRPr="00C24CF9">
        <w:rPr>
          <w:rFonts w:hint="cs"/>
          <w:rtl/>
        </w:rPr>
        <w:t>: (</w:t>
      </w:r>
      <w:r w:rsidRPr="00C24CF9">
        <w:rPr>
          <w:rtl/>
        </w:rPr>
        <w:t xml:space="preserve">إِيَّاكُمْ وَالظَّنَّ، فَإِنَّ الظَّنَّ </w:t>
      </w:r>
      <w:r w:rsidRPr="00C24CF9">
        <w:rPr>
          <w:u w:val="single"/>
          <w:rtl/>
        </w:rPr>
        <w:t>أَكْذَبُ</w:t>
      </w:r>
      <w:r w:rsidRPr="00C24CF9">
        <w:rPr>
          <w:rtl/>
        </w:rPr>
        <w:t xml:space="preserve"> </w:t>
      </w:r>
      <w:r w:rsidRPr="00C24CF9">
        <w:rPr>
          <w:rtl/>
        </w:rPr>
        <w:lastRenderedPageBreak/>
        <w:t>لحَدِيثِ)</w:t>
      </w:r>
      <w:r w:rsidRPr="00C24CF9">
        <w:rPr>
          <w:vertAlign w:val="superscript"/>
          <w:rtl/>
        </w:rPr>
        <w:t>(</w:t>
      </w:r>
      <w:r w:rsidRPr="00C24CF9">
        <w:rPr>
          <w:rStyle w:val="a4"/>
          <w:rtl/>
        </w:rPr>
        <w:footnoteReference w:id="1105"/>
      </w:r>
      <w:r w:rsidRPr="00C24CF9">
        <w:rPr>
          <w:vertAlign w:val="superscript"/>
          <w:rtl/>
        </w:rPr>
        <w:t>)</w:t>
      </w:r>
      <w:r w:rsidR="0032233A" w:rsidRPr="00C24CF9">
        <w:rPr>
          <w:rFonts w:hint="cs"/>
          <w:rtl/>
        </w:rPr>
        <w:t>.</w:t>
      </w:r>
    </w:p>
    <w:p w:rsidR="0074295B" w:rsidRPr="00C24CF9" w:rsidRDefault="0074295B" w:rsidP="0032233A">
      <w:pPr>
        <w:ind w:firstLine="720"/>
        <w:rPr>
          <w:b/>
          <w:bCs/>
          <w:rtl/>
        </w:rPr>
      </w:pPr>
      <w:r w:rsidRPr="00C24CF9">
        <w:rPr>
          <w:rFonts w:hint="cs"/>
          <w:b/>
          <w:bCs/>
          <w:rtl/>
        </w:rPr>
        <w:t xml:space="preserve">أطيب </w:t>
      </w:r>
    </w:p>
    <w:p w:rsidR="0074295B" w:rsidRPr="00C24CF9" w:rsidRDefault="0074295B" w:rsidP="001F4BBB">
      <w:pPr>
        <w:ind w:firstLine="423"/>
        <w:rPr>
          <w:rtl/>
        </w:rPr>
      </w:pPr>
      <w:r w:rsidRPr="00C24CF9">
        <w:rPr>
          <w:rFonts w:hint="cs"/>
          <w:rtl/>
        </w:rPr>
        <w:t xml:space="preserve">ورد هذا </w:t>
      </w:r>
      <w:r w:rsidRPr="00C24CF9">
        <w:rPr>
          <w:rFonts w:ascii="Arial" w:hAnsi="Arial" w:hint="cs"/>
          <w:rtl/>
        </w:rPr>
        <w:t>الوصف</w:t>
      </w:r>
      <w:r w:rsidRPr="00C24CF9">
        <w:rPr>
          <w:rFonts w:hint="cs"/>
          <w:rtl/>
        </w:rPr>
        <w:t xml:space="preserve"> في موضعين من أمثال الصحيحين، وهما قوله </w:t>
      </w:r>
      <w:r w:rsidRPr="00C24CF9">
        <w:rPr>
          <w:rtl/>
        </w:rPr>
        <w:t>صلى الله عليه وسلم</w:t>
      </w:r>
      <w:r w:rsidRPr="00C24CF9">
        <w:rPr>
          <w:rFonts w:hint="cs"/>
          <w:rtl/>
        </w:rPr>
        <w:t>: (</w:t>
      </w:r>
      <w:r w:rsidRPr="00C24CF9">
        <w:rPr>
          <w:rtl/>
        </w:rPr>
        <w:t xml:space="preserve">لَخُلُوفُ فَمِ الصَّائِمِ </w:t>
      </w:r>
      <w:r w:rsidRPr="00C24CF9">
        <w:rPr>
          <w:u w:val="single"/>
          <w:rtl/>
        </w:rPr>
        <w:t>أَطْيَبُ</w:t>
      </w:r>
      <w:r w:rsidRPr="00C24CF9">
        <w:rPr>
          <w:rtl/>
        </w:rPr>
        <w:t xml:space="preserve"> عِنْدَ اللَّهِ تَعَالَى مِنْ رِيحِ المِسْكِ)</w:t>
      </w:r>
      <w:r w:rsidRPr="00C24CF9">
        <w:rPr>
          <w:vertAlign w:val="superscript"/>
          <w:rtl/>
        </w:rPr>
        <w:t>(</w:t>
      </w:r>
      <w:r w:rsidRPr="00C24CF9">
        <w:rPr>
          <w:rStyle w:val="a4"/>
          <w:rtl/>
        </w:rPr>
        <w:footnoteReference w:id="1106"/>
      </w:r>
      <w:r w:rsidRPr="00C24CF9">
        <w:rPr>
          <w:vertAlign w:val="superscript"/>
          <w:rtl/>
        </w:rPr>
        <w:t>)</w:t>
      </w:r>
      <w:r w:rsidRPr="00C24CF9">
        <w:rPr>
          <w:rFonts w:hint="cs"/>
          <w:rtl/>
        </w:rPr>
        <w:t xml:space="preserve"> وقوله في وصف الحوض: (</w:t>
      </w:r>
      <w:r w:rsidRPr="00C24CF9">
        <w:rPr>
          <w:rtl/>
        </w:rPr>
        <w:t xml:space="preserve">وَرِيحُهُ </w:t>
      </w:r>
      <w:r w:rsidRPr="00C24CF9">
        <w:rPr>
          <w:u w:val="single"/>
          <w:rtl/>
        </w:rPr>
        <w:t>أَطْيَبُ</w:t>
      </w:r>
      <w:r w:rsidRPr="00C24CF9">
        <w:rPr>
          <w:rtl/>
        </w:rPr>
        <w:t xml:space="preserve"> مِنَ الْمِسْكِ</w:t>
      </w:r>
      <w:r w:rsidRPr="00C24CF9">
        <w:rPr>
          <w:rFonts w:hint="cs"/>
          <w:rtl/>
        </w:rPr>
        <w:t>)</w:t>
      </w:r>
      <w:r w:rsidRPr="00C24CF9">
        <w:rPr>
          <w:rFonts w:hint="cs"/>
          <w:vertAlign w:val="superscript"/>
          <w:rtl/>
        </w:rPr>
        <w:t>(</w:t>
      </w:r>
      <w:r w:rsidRPr="00C24CF9">
        <w:rPr>
          <w:rStyle w:val="a4"/>
          <w:rtl/>
        </w:rPr>
        <w:footnoteReference w:id="1107"/>
      </w:r>
      <w:r w:rsidRPr="00C24CF9">
        <w:rPr>
          <w:rFonts w:hint="cs"/>
          <w:vertAlign w:val="superscript"/>
          <w:rtl/>
        </w:rPr>
        <w:t>)</w:t>
      </w:r>
      <w:r w:rsidRPr="00C24CF9">
        <w:rPr>
          <w:rFonts w:hint="cs"/>
          <w:rtl/>
        </w:rPr>
        <w:t xml:space="preserve"> من طاب الشيءُ يطيب، فهو أطيب من غيره.</w:t>
      </w:r>
    </w:p>
    <w:p w:rsidR="0074295B" w:rsidRPr="00C24CF9" w:rsidRDefault="0074295B" w:rsidP="0074295B">
      <w:pPr>
        <w:ind w:firstLine="720"/>
        <w:rPr>
          <w:b/>
          <w:bCs/>
          <w:rtl/>
        </w:rPr>
      </w:pPr>
      <w:r w:rsidRPr="00C24CF9">
        <w:rPr>
          <w:rFonts w:hint="cs"/>
          <w:b/>
          <w:bCs/>
          <w:rtl/>
        </w:rPr>
        <w:t xml:space="preserve">أوعى </w:t>
      </w:r>
    </w:p>
    <w:p w:rsidR="0032233A" w:rsidRPr="00C24CF9" w:rsidRDefault="0074295B" w:rsidP="001F4BBB">
      <w:pPr>
        <w:ind w:firstLine="282"/>
        <w:rPr>
          <w:rtl/>
        </w:rPr>
      </w:pPr>
      <w:r w:rsidRPr="00C24CF9">
        <w:rPr>
          <w:rFonts w:hint="cs"/>
          <w:rtl/>
        </w:rPr>
        <w:t xml:space="preserve">جاء في قوله </w:t>
      </w:r>
      <w:r w:rsidRPr="00C24CF9">
        <w:rPr>
          <w:rtl/>
        </w:rPr>
        <w:t>صلى الله عليه وسلم</w:t>
      </w:r>
      <w:r w:rsidRPr="00C24CF9">
        <w:rPr>
          <w:rFonts w:hint="cs"/>
          <w:rtl/>
        </w:rPr>
        <w:t>: (</w:t>
      </w:r>
      <w:r w:rsidRPr="00C24CF9">
        <w:rPr>
          <w:rtl/>
        </w:rPr>
        <w:t xml:space="preserve">رُبَّ مُبَلَّغٍ </w:t>
      </w:r>
      <w:r w:rsidRPr="00C24CF9">
        <w:rPr>
          <w:u w:val="single"/>
          <w:rtl/>
        </w:rPr>
        <w:t>أَوعَى</w:t>
      </w:r>
      <w:r w:rsidRPr="00C24CF9">
        <w:rPr>
          <w:rtl/>
        </w:rPr>
        <w:t xml:space="preserve"> مِن سَامِعٍ)</w:t>
      </w:r>
      <w:r w:rsidRPr="00C24CF9">
        <w:rPr>
          <w:vertAlign w:val="superscript"/>
          <w:rtl/>
        </w:rPr>
        <w:t>(</w:t>
      </w:r>
      <w:r w:rsidRPr="00C24CF9">
        <w:rPr>
          <w:rStyle w:val="a4"/>
          <w:rtl/>
        </w:rPr>
        <w:footnoteReference w:id="1108"/>
      </w:r>
      <w:r w:rsidRPr="00C24CF9">
        <w:rPr>
          <w:vertAlign w:val="superscript"/>
          <w:rtl/>
        </w:rPr>
        <w:t>)</w:t>
      </w:r>
      <w:r w:rsidRPr="00C24CF9">
        <w:rPr>
          <w:rFonts w:hint="cs"/>
          <w:rtl/>
        </w:rPr>
        <w:t xml:space="preserve"> وهو من وَعَى الشيءَ يَعِيه إذا حفظه وفهمه</w:t>
      </w:r>
      <w:r w:rsidRPr="00C24CF9">
        <w:rPr>
          <w:vertAlign w:val="superscript"/>
          <w:rtl/>
        </w:rPr>
        <w:t>(</w:t>
      </w:r>
      <w:r w:rsidRPr="00C24CF9">
        <w:rPr>
          <w:rStyle w:val="a4"/>
          <w:rtl/>
        </w:rPr>
        <w:footnoteReference w:id="1109"/>
      </w:r>
      <w:r w:rsidRPr="00C24CF9">
        <w:rPr>
          <w:vertAlign w:val="superscript"/>
          <w:rtl/>
        </w:rPr>
        <w:t>)</w:t>
      </w:r>
      <w:r w:rsidR="0032233A" w:rsidRPr="00C24CF9">
        <w:rPr>
          <w:rFonts w:hint="cs"/>
          <w:rtl/>
        </w:rPr>
        <w:t>.</w:t>
      </w:r>
    </w:p>
    <w:p w:rsidR="0074295B" w:rsidRPr="00C24CF9" w:rsidRDefault="0074295B" w:rsidP="0074295B">
      <w:pPr>
        <w:ind w:firstLine="720"/>
        <w:rPr>
          <w:b/>
          <w:bCs/>
          <w:rtl/>
        </w:rPr>
      </w:pPr>
      <w:r w:rsidRPr="00C24CF9">
        <w:rPr>
          <w:rFonts w:hint="cs"/>
          <w:b/>
          <w:bCs/>
          <w:rtl/>
        </w:rPr>
        <w:t xml:space="preserve">أدوم </w:t>
      </w:r>
    </w:p>
    <w:p w:rsidR="0032233A" w:rsidRPr="00C24CF9" w:rsidRDefault="0074295B" w:rsidP="0074295B">
      <w:pPr>
        <w:ind w:firstLine="720"/>
        <w:rPr>
          <w:rtl/>
        </w:rPr>
      </w:pPr>
      <w:r w:rsidRPr="00C24CF9">
        <w:rPr>
          <w:rFonts w:hint="cs"/>
          <w:rtl/>
        </w:rPr>
        <w:t xml:space="preserve">ورد في قوله </w:t>
      </w:r>
      <w:r w:rsidRPr="00C24CF9">
        <w:rPr>
          <w:rtl/>
        </w:rPr>
        <w:t>صلى الله عليه وسلم</w:t>
      </w:r>
      <w:r w:rsidRPr="00C24CF9">
        <w:rPr>
          <w:rFonts w:hint="cs"/>
          <w:rtl/>
        </w:rPr>
        <w:t>: (</w:t>
      </w:r>
      <w:r w:rsidRPr="00C24CF9">
        <w:rPr>
          <w:rtl/>
        </w:rPr>
        <w:t xml:space="preserve">أَحَبُّ الْأَعْمَالِ إِلَى اللهِ تَعَالَى </w:t>
      </w:r>
      <w:r w:rsidRPr="00C24CF9">
        <w:rPr>
          <w:u w:val="single"/>
          <w:rtl/>
        </w:rPr>
        <w:t>أَدْوَمُهَا</w:t>
      </w:r>
      <w:r w:rsidRPr="00C24CF9">
        <w:rPr>
          <w:rtl/>
        </w:rPr>
        <w:t>، وَإِنْ قَلَّ</w:t>
      </w:r>
      <w:r w:rsidRPr="00C24CF9">
        <w:rPr>
          <w:rFonts w:hint="cs"/>
          <w:rtl/>
        </w:rPr>
        <w:t>)</w:t>
      </w:r>
      <w:r w:rsidRPr="00C24CF9">
        <w:rPr>
          <w:vertAlign w:val="superscript"/>
          <w:rtl/>
        </w:rPr>
        <w:t>(</w:t>
      </w:r>
      <w:r w:rsidRPr="00C24CF9">
        <w:rPr>
          <w:rStyle w:val="a4"/>
          <w:rtl/>
        </w:rPr>
        <w:footnoteReference w:id="1110"/>
      </w:r>
      <w:r w:rsidRPr="00C24CF9">
        <w:rPr>
          <w:vertAlign w:val="superscript"/>
          <w:rtl/>
        </w:rPr>
        <w:t>)</w:t>
      </w:r>
      <w:r w:rsidRPr="00C24CF9">
        <w:rPr>
          <w:rFonts w:ascii="Traditional Arabic" w:hAnsi="Traditional Arabic" w:hint="cs"/>
          <w:rtl/>
        </w:rPr>
        <w:t>.</w:t>
      </w:r>
      <w:r w:rsidRPr="00C24CF9">
        <w:rPr>
          <w:rFonts w:hint="cs"/>
          <w:rtl/>
        </w:rPr>
        <w:t xml:space="preserve"> أدوم: تفضيل من دام يدوم إذا ثبت</w:t>
      </w:r>
      <w:r w:rsidRPr="00C24CF9">
        <w:rPr>
          <w:vertAlign w:val="superscript"/>
          <w:rtl/>
        </w:rPr>
        <w:t>(</w:t>
      </w:r>
      <w:r w:rsidRPr="00C24CF9">
        <w:rPr>
          <w:rStyle w:val="a4"/>
          <w:rtl/>
        </w:rPr>
        <w:footnoteReference w:id="1111"/>
      </w:r>
      <w:r w:rsidRPr="00C24CF9">
        <w:rPr>
          <w:vertAlign w:val="superscript"/>
          <w:rtl/>
        </w:rPr>
        <w:t>)</w:t>
      </w:r>
      <w:r w:rsidRPr="00C24CF9">
        <w:rPr>
          <w:rFonts w:hint="cs"/>
          <w:rtl/>
        </w:rPr>
        <w:t>,</w:t>
      </w:r>
      <w:r w:rsidR="0032233A" w:rsidRPr="00C24CF9">
        <w:rPr>
          <w:rFonts w:hint="cs"/>
          <w:rtl/>
        </w:rPr>
        <w:t>.</w:t>
      </w:r>
    </w:p>
    <w:p w:rsidR="0074295B" w:rsidRPr="00C24CF9" w:rsidRDefault="0074295B" w:rsidP="0032233A">
      <w:pPr>
        <w:ind w:firstLine="720"/>
        <w:rPr>
          <w:b/>
          <w:bCs/>
          <w:rtl/>
        </w:rPr>
      </w:pPr>
      <w:r w:rsidRPr="00C24CF9">
        <w:rPr>
          <w:rFonts w:hint="cs"/>
          <w:b/>
          <w:bCs/>
          <w:rtl/>
        </w:rPr>
        <w:t>أهون.</w:t>
      </w:r>
    </w:p>
    <w:p w:rsidR="0074295B" w:rsidRPr="00C24CF9" w:rsidRDefault="0074295B" w:rsidP="0074295B">
      <w:pPr>
        <w:ind w:firstLine="720"/>
        <w:rPr>
          <w:rFonts w:cs="Simplified Arabic"/>
          <w:rtl/>
        </w:rPr>
      </w:pPr>
      <w:r w:rsidRPr="00C24CF9">
        <w:rPr>
          <w:rFonts w:hint="cs"/>
          <w:rtl/>
        </w:rPr>
        <w:t xml:space="preserve"> يقول </w:t>
      </w:r>
      <w:r w:rsidRPr="00C24CF9">
        <w:rPr>
          <w:rtl/>
        </w:rPr>
        <w:t>صلى الله عليه وسلم</w:t>
      </w:r>
      <w:r w:rsidRPr="00C24CF9">
        <w:rPr>
          <w:rFonts w:hint="cs"/>
          <w:rtl/>
        </w:rPr>
        <w:t>: (</w:t>
      </w:r>
      <w:r w:rsidRPr="00C24CF9">
        <w:rPr>
          <w:rtl/>
        </w:rPr>
        <w:t xml:space="preserve">لَلدُّنْيَا </w:t>
      </w:r>
      <w:r w:rsidRPr="00C24CF9">
        <w:rPr>
          <w:u w:val="single"/>
          <w:rtl/>
        </w:rPr>
        <w:t>أَهْوَنُ</w:t>
      </w:r>
      <w:r w:rsidRPr="00C24CF9">
        <w:rPr>
          <w:rtl/>
        </w:rPr>
        <w:t xml:space="preserve"> عَلَى اللهِ، مِنْ هَذَا عَلَيْكُمْ)</w:t>
      </w:r>
      <w:r w:rsidRPr="00C24CF9">
        <w:rPr>
          <w:vertAlign w:val="superscript"/>
          <w:rtl/>
        </w:rPr>
        <w:t>(</w:t>
      </w:r>
      <w:r w:rsidRPr="00C24CF9">
        <w:rPr>
          <w:rStyle w:val="a4"/>
          <w:rtl/>
        </w:rPr>
        <w:footnoteReference w:id="1112"/>
      </w:r>
      <w:r w:rsidRPr="00C24CF9">
        <w:rPr>
          <w:vertAlign w:val="superscript"/>
          <w:rtl/>
        </w:rPr>
        <w:t>)</w:t>
      </w:r>
      <w:r w:rsidRPr="00C24CF9">
        <w:rPr>
          <w:rFonts w:hint="cs"/>
          <w:rtl/>
        </w:rPr>
        <w:t>أهون -في هذا الحديث- اسم تفضيل من هان الشيءُ يهون هُونا</w:t>
      </w:r>
      <w:r w:rsidR="0032233A" w:rsidRPr="00C24CF9">
        <w:rPr>
          <w:rFonts w:hint="cs"/>
          <w:rtl/>
        </w:rPr>
        <w:t>ً</w:t>
      </w:r>
      <w:r w:rsidRPr="00C24CF9">
        <w:rPr>
          <w:rFonts w:hint="cs"/>
          <w:rtl/>
        </w:rPr>
        <w:t xml:space="preserve">، وهَوانا: إذا ذلّ وحقُر، ومنه قوله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273" w:hAnsi="QCF_P273" w:cs="QCF_P273"/>
          <w:color w:val="000000"/>
          <w:rtl/>
        </w:rPr>
        <w:instrText>ﮄ   ﮅ  ﮆ   ﮇ  ﮈ  ﮉ  ﮊ</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[016\</w:instrText>
      </w:r>
      <w:r w:rsidRPr="00C24CF9">
        <w:rPr>
          <w:rFonts w:ascii="Tahoma" w:hAnsi="Tahoma" w:cs="Tahoma" w:hint="cs"/>
          <w:color w:val="FF6600"/>
          <w:rtl/>
        </w:rPr>
        <w:instrText>:]</w:instrText>
      </w:r>
      <w:r w:rsidRPr="00C24CF9">
        <w:rPr>
          <w:rFonts w:hint="cs"/>
          <w:color w:val="FF00FF"/>
          <w:rtl/>
        </w:rPr>
        <w:instrText>059-</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273" w:hAnsi="QCF_P273" w:cs="QCF_P273"/>
          <w:color w:val="000000"/>
          <w:rtl/>
        </w:rPr>
        <w:t>ﮄ   ﮅ  ﮆ   ﮇ  ﮈ  ﮉ  ﮊ</w:t>
      </w:r>
      <w:r w:rsidRPr="00C24CF9">
        <w:rPr>
          <w:rFonts w:ascii="QCF_BSML" w:hAnsi="QCF_BSML" w:cs="QCF_BSML"/>
          <w:color w:val="000000"/>
          <w:rtl/>
        </w:rPr>
        <w:t>ﭼ</w:t>
      </w:r>
      <w:r w:rsidRPr="00C24CF9">
        <w:rPr>
          <w:vertAlign w:val="superscript"/>
          <w:rtl/>
        </w:rPr>
        <w:t>(</w:t>
      </w:r>
      <w:r w:rsidRPr="00C24CF9">
        <w:rPr>
          <w:rStyle w:val="a4"/>
          <w:rtl/>
        </w:rPr>
        <w:footnoteReference w:id="1113"/>
      </w:r>
      <w:r w:rsidRPr="00C24CF9">
        <w:rPr>
          <w:vertAlign w:val="superscript"/>
          <w:rtl/>
        </w:rPr>
        <w:t>)</w:t>
      </w:r>
      <w:r w:rsidRPr="00C24CF9">
        <w:rPr>
          <w:rFonts w:hint="cs"/>
          <w:rtl/>
        </w:rPr>
        <w:t xml:space="preserve">" </w:t>
      </w:r>
      <w:r w:rsidRPr="00C24CF9">
        <w:rPr>
          <w:vertAlign w:val="superscript"/>
          <w:rtl/>
        </w:rPr>
        <w:t>(</w:t>
      </w:r>
      <w:r w:rsidRPr="00C24CF9">
        <w:rPr>
          <w:rStyle w:val="a4"/>
          <w:rtl/>
        </w:rPr>
        <w:footnoteReference w:id="1114"/>
      </w:r>
      <w:r w:rsidRPr="00C24CF9">
        <w:rPr>
          <w:vertAlign w:val="superscript"/>
          <w:rtl/>
        </w:rPr>
        <w:t>)</w:t>
      </w:r>
      <w:r w:rsidRPr="00C24CF9">
        <w:rPr>
          <w:rFonts w:hint="cs"/>
          <w:rtl/>
        </w:rPr>
        <w:t>, فمعنى أهون على الله: أذل، وأحقر</w:t>
      </w:r>
      <w:r w:rsidRPr="00C24CF9">
        <w:rPr>
          <w:rFonts w:cs="Simplified Arabic" w:hint="cs"/>
          <w:rtl/>
        </w:rPr>
        <w:t xml:space="preserve">. </w:t>
      </w:r>
    </w:p>
    <w:p w:rsidR="0074295B" w:rsidRPr="00C24CF9" w:rsidRDefault="0074295B" w:rsidP="00E13774">
      <w:pPr>
        <w:ind w:firstLine="720"/>
        <w:rPr>
          <w:rFonts w:cs="Times New Roman"/>
        </w:rPr>
      </w:pPr>
      <w:r w:rsidRPr="00C24CF9">
        <w:rPr>
          <w:rFonts w:hint="cs"/>
          <w:rtl/>
        </w:rPr>
        <w:lastRenderedPageBreak/>
        <w:t xml:space="preserve">ويقول </w:t>
      </w:r>
      <w:r w:rsidRPr="00C24CF9">
        <w:rPr>
          <w:rtl/>
        </w:rPr>
        <w:t>صلى الله عليه وسلم</w:t>
      </w:r>
      <w:r w:rsidRPr="00C24CF9">
        <w:rPr>
          <w:rFonts w:hint="cs"/>
          <w:rtl/>
        </w:rPr>
        <w:t>: (</w:t>
      </w:r>
      <w:r w:rsidRPr="00C24CF9">
        <w:rPr>
          <w:rtl/>
        </w:rPr>
        <w:t>إ</w:t>
      </w:r>
      <w:r w:rsidRPr="00C24CF9">
        <w:rPr>
          <w:rFonts w:hint="cs"/>
          <w:rtl/>
        </w:rPr>
        <w:t>ِ</w:t>
      </w:r>
      <w:r w:rsidRPr="00C24CF9">
        <w:rPr>
          <w:rtl/>
        </w:rPr>
        <w:t>ن</w:t>
      </w:r>
      <w:r w:rsidRPr="00C24CF9">
        <w:rPr>
          <w:rFonts w:hint="cs"/>
          <w:rtl/>
        </w:rPr>
        <w:t>َّ</w:t>
      </w:r>
      <w:r w:rsidRPr="00C24CF9">
        <w:rPr>
          <w:u w:val="single"/>
          <w:rtl/>
        </w:rPr>
        <w:t>أ</w:t>
      </w:r>
      <w:r w:rsidRPr="00C24CF9">
        <w:rPr>
          <w:rFonts w:hint="cs"/>
          <w:u w:val="single"/>
          <w:rtl/>
        </w:rPr>
        <w:t>َ</w:t>
      </w:r>
      <w:r w:rsidRPr="00C24CF9">
        <w:rPr>
          <w:u w:val="single"/>
          <w:rtl/>
        </w:rPr>
        <w:t>ه</w:t>
      </w:r>
      <w:r w:rsidRPr="00C24CF9">
        <w:rPr>
          <w:rFonts w:hint="cs"/>
          <w:u w:val="single"/>
          <w:rtl/>
        </w:rPr>
        <w:t>ْ</w:t>
      </w:r>
      <w:r w:rsidRPr="00C24CF9">
        <w:rPr>
          <w:u w:val="single"/>
          <w:rtl/>
        </w:rPr>
        <w:t>و</w:t>
      </w:r>
      <w:r w:rsidRPr="00C24CF9">
        <w:rPr>
          <w:rFonts w:hint="cs"/>
          <w:u w:val="single"/>
          <w:rtl/>
        </w:rPr>
        <w:t>َ</w:t>
      </w:r>
      <w:r w:rsidRPr="00C24CF9">
        <w:rPr>
          <w:u w:val="single"/>
          <w:rtl/>
        </w:rPr>
        <w:t>ن</w:t>
      </w:r>
      <w:r w:rsidRPr="00C24CF9">
        <w:rPr>
          <w:rFonts w:hint="cs"/>
          <w:u w:val="single"/>
          <w:rtl/>
        </w:rPr>
        <w:t>َ</w:t>
      </w:r>
      <w:r w:rsidRPr="00C24CF9">
        <w:rPr>
          <w:rtl/>
        </w:rPr>
        <w:t xml:space="preserve"> أ</w:t>
      </w:r>
      <w:r w:rsidRPr="00C24CF9">
        <w:rPr>
          <w:rFonts w:hint="cs"/>
          <w:rtl/>
        </w:rPr>
        <w:t>َ</w:t>
      </w:r>
      <w:r w:rsidRPr="00C24CF9">
        <w:rPr>
          <w:rtl/>
        </w:rPr>
        <w:t>ه</w:t>
      </w:r>
      <w:r w:rsidRPr="00C24CF9">
        <w:rPr>
          <w:rFonts w:hint="cs"/>
          <w:rtl/>
        </w:rPr>
        <w:t>ْ</w:t>
      </w:r>
      <w:r w:rsidRPr="00C24CF9">
        <w:rPr>
          <w:rtl/>
        </w:rPr>
        <w:t>ل</w:t>
      </w:r>
      <w:r w:rsidRPr="00C24CF9">
        <w:rPr>
          <w:rFonts w:hint="cs"/>
          <w:rtl/>
        </w:rPr>
        <w:t>ِ</w:t>
      </w:r>
      <w:r w:rsidRPr="00C24CF9">
        <w:rPr>
          <w:rtl/>
        </w:rPr>
        <w:t xml:space="preserve"> الن</w:t>
      </w:r>
      <w:r w:rsidRPr="00C24CF9">
        <w:rPr>
          <w:rFonts w:hint="cs"/>
          <w:rtl/>
        </w:rPr>
        <w:t>َّ</w:t>
      </w:r>
      <w:r w:rsidRPr="00C24CF9">
        <w:rPr>
          <w:rtl/>
        </w:rPr>
        <w:t>ار ع</w:t>
      </w:r>
      <w:r w:rsidRPr="00C24CF9">
        <w:rPr>
          <w:rFonts w:hint="cs"/>
          <w:rtl/>
        </w:rPr>
        <w:t>َ</w:t>
      </w:r>
      <w:r w:rsidRPr="00C24CF9">
        <w:rPr>
          <w:rtl/>
        </w:rPr>
        <w:t>ذ</w:t>
      </w:r>
      <w:r w:rsidRPr="00C24CF9">
        <w:rPr>
          <w:rFonts w:hint="cs"/>
          <w:rtl/>
        </w:rPr>
        <w:t>َ</w:t>
      </w:r>
      <w:r w:rsidRPr="00C24CF9">
        <w:rPr>
          <w:rtl/>
        </w:rPr>
        <w:t>ابًا ي</w:t>
      </w:r>
      <w:r w:rsidRPr="00C24CF9">
        <w:rPr>
          <w:rFonts w:hint="cs"/>
          <w:rtl/>
        </w:rPr>
        <w:t>َ</w:t>
      </w:r>
      <w:r w:rsidRPr="00C24CF9">
        <w:rPr>
          <w:rtl/>
        </w:rPr>
        <w:t>و</w:t>
      </w:r>
      <w:r w:rsidRPr="00C24CF9">
        <w:rPr>
          <w:rFonts w:hint="cs"/>
          <w:rtl/>
        </w:rPr>
        <w:t>ْ</w:t>
      </w:r>
      <w:r w:rsidRPr="00C24CF9">
        <w:rPr>
          <w:rtl/>
        </w:rPr>
        <w:t>م</w:t>
      </w:r>
      <w:r w:rsidRPr="00C24CF9">
        <w:rPr>
          <w:rFonts w:hint="cs"/>
          <w:rtl/>
        </w:rPr>
        <w:t>َ</w:t>
      </w:r>
      <w:r w:rsidRPr="00C24CF9">
        <w:rPr>
          <w:rtl/>
        </w:rPr>
        <w:t xml:space="preserve"> الق</w:t>
      </w:r>
      <w:r w:rsidRPr="00C24CF9">
        <w:rPr>
          <w:rFonts w:hint="cs"/>
          <w:rtl/>
        </w:rPr>
        <w:t>ِ</w:t>
      </w:r>
      <w:r w:rsidRPr="00C24CF9">
        <w:rPr>
          <w:rtl/>
        </w:rPr>
        <w:t>ي</w:t>
      </w:r>
      <w:r w:rsidRPr="00C24CF9">
        <w:rPr>
          <w:rFonts w:hint="cs"/>
          <w:rtl/>
        </w:rPr>
        <w:t>َ</w:t>
      </w:r>
      <w:r w:rsidRPr="00C24CF9">
        <w:rPr>
          <w:rtl/>
        </w:rPr>
        <w:t>ام</w:t>
      </w:r>
      <w:r w:rsidRPr="00C24CF9">
        <w:rPr>
          <w:rFonts w:hint="cs"/>
          <w:rtl/>
        </w:rPr>
        <w:t>َ</w:t>
      </w:r>
      <w:r w:rsidRPr="00C24CF9">
        <w:rPr>
          <w:rtl/>
        </w:rPr>
        <w:t>ة رَجُلٌ، عَلَى أَخْمَصِ قَدَمَيْهِ جَمْرَتَانِ، يَغْلِي مِنْهُمَا دِمَاغُهُ كَمَا يَغْلِي المِرْجَلُ وَالقُمْقُمُ</w:t>
      </w:r>
      <w:r w:rsidRPr="00C24CF9">
        <w:rPr>
          <w:rFonts w:hint="cs"/>
          <w:rtl/>
        </w:rPr>
        <w:t>)</w:t>
      </w:r>
      <w:r w:rsidRPr="00C24CF9">
        <w:rPr>
          <w:rFonts w:hint="cs"/>
          <w:vertAlign w:val="superscript"/>
          <w:rtl/>
        </w:rPr>
        <w:t>(</w:t>
      </w:r>
      <w:r w:rsidRPr="00C24CF9">
        <w:rPr>
          <w:rStyle w:val="a4"/>
          <w:rtl/>
        </w:rPr>
        <w:footnoteReference w:id="1115"/>
      </w:r>
      <w:r w:rsidRPr="00C24CF9">
        <w:rPr>
          <w:rFonts w:hint="cs"/>
          <w:vertAlign w:val="superscript"/>
          <w:rtl/>
        </w:rPr>
        <w:t>)</w:t>
      </w:r>
      <w:r w:rsidRPr="00C24CF9">
        <w:rPr>
          <w:rFonts w:hint="cs"/>
          <w:rtl/>
        </w:rPr>
        <w:t xml:space="preserve"> فـ(أهون) هنا تفضيل من هان يهون هَوناً إذا لان ويسُر وسهُل</w:t>
      </w:r>
      <w:r w:rsidRPr="00C24CF9">
        <w:rPr>
          <w:rFonts w:hint="cs"/>
          <w:vertAlign w:val="superscript"/>
          <w:rtl/>
        </w:rPr>
        <w:t>(</w:t>
      </w:r>
      <w:r w:rsidRPr="00C24CF9">
        <w:rPr>
          <w:rStyle w:val="a4"/>
          <w:rtl/>
        </w:rPr>
        <w:footnoteReference w:id="1116"/>
      </w:r>
      <w:r w:rsidRPr="00C24CF9">
        <w:rPr>
          <w:rFonts w:hint="cs"/>
          <w:vertAlign w:val="superscript"/>
          <w:rtl/>
        </w:rPr>
        <w:t>)</w:t>
      </w:r>
      <w:r w:rsidRPr="00C24CF9">
        <w:rPr>
          <w:rFonts w:hint="cs"/>
          <w:rtl/>
        </w:rPr>
        <w:t>، قالوا: ومعنى أهون أهل النار عذابا</w:t>
      </w:r>
      <w:r w:rsidR="00E13774" w:rsidRPr="00C24CF9">
        <w:rPr>
          <w:rFonts w:hint="cs"/>
          <w:rtl/>
        </w:rPr>
        <w:t>ً</w:t>
      </w:r>
      <w:r w:rsidRPr="00C24CF9">
        <w:rPr>
          <w:rFonts w:hint="cs"/>
          <w:rtl/>
        </w:rPr>
        <w:t xml:space="preserve">: أيسرهم، </w:t>
      </w:r>
      <w:r w:rsidR="00E13774" w:rsidRPr="00C24CF9">
        <w:rPr>
          <w:rFonts w:hint="cs"/>
          <w:rtl/>
        </w:rPr>
        <w:t>واقلهم</w:t>
      </w:r>
      <w:r w:rsidRPr="00C24CF9">
        <w:rPr>
          <w:rFonts w:hint="cs"/>
          <w:rtl/>
        </w:rPr>
        <w:t xml:space="preserve"> عذابا</w:t>
      </w:r>
      <w:r w:rsidR="00E13774" w:rsidRPr="00C24CF9">
        <w:rPr>
          <w:rFonts w:hint="cs"/>
          <w:vertAlign w:val="superscript"/>
          <w:rtl/>
        </w:rPr>
        <w:t>ً</w:t>
      </w:r>
      <w:r w:rsidRPr="00C24CF9">
        <w:rPr>
          <w:vertAlign w:val="superscript"/>
          <w:rtl/>
        </w:rPr>
        <w:t>(</w:t>
      </w:r>
      <w:r w:rsidRPr="00C24CF9">
        <w:rPr>
          <w:rStyle w:val="a4"/>
          <w:rtl/>
        </w:rPr>
        <w:footnoteReference w:id="1117"/>
      </w:r>
      <w:r w:rsidRPr="00C24CF9">
        <w:rPr>
          <w:vertAlign w:val="superscript"/>
          <w:rtl/>
        </w:rPr>
        <w:t>)</w:t>
      </w:r>
      <w:r w:rsidRPr="00C24CF9">
        <w:rPr>
          <w:rFonts w:hint="cs"/>
          <w:rtl/>
        </w:rPr>
        <w:t xml:space="preserve">. </w:t>
      </w:r>
    </w:p>
    <w:p w:rsidR="0074295B" w:rsidRPr="00C24CF9" w:rsidRDefault="009D4D19" w:rsidP="0074295B">
      <w:pPr>
        <w:ind w:firstLine="720"/>
        <w:rPr>
          <w:b/>
          <w:bCs/>
          <w:rtl/>
        </w:rPr>
      </w:pPr>
      <w:r w:rsidRPr="00C24CF9">
        <w:rPr>
          <w:rFonts w:hint="cs"/>
          <w:b/>
          <w:bCs/>
          <w:rtl/>
        </w:rPr>
        <w:t>أعلى</w:t>
      </w:r>
      <w:r w:rsidR="0074295B" w:rsidRPr="00C24CF9">
        <w:rPr>
          <w:rFonts w:hint="cs"/>
          <w:b/>
          <w:bCs/>
          <w:rtl/>
        </w:rPr>
        <w:t xml:space="preserve">، وأسفل. </w:t>
      </w:r>
    </w:p>
    <w:p w:rsidR="0074295B" w:rsidRPr="00C24CF9" w:rsidRDefault="0074295B" w:rsidP="009D4D19">
      <w:pPr>
        <w:ind w:firstLine="720"/>
        <w:rPr>
          <w:rtl/>
        </w:rPr>
      </w:pPr>
      <w:r w:rsidRPr="00C24CF9">
        <w:rPr>
          <w:rFonts w:ascii="Arial" w:hAnsi="Arial" w:hint="cs"/>
          <w:rtl/>
        </w:rPr>
        <w:t>يقول</w:t>
      </w:r>
      <w:r w:rsidRPr="00C24CF9">
        <w:rPr>
          <w:rtl/>
        </w:rPr>
        <w:t>صلى الله عليه وسلم</w:t>
      </w:r>
      <w:r w:rsidRPr="00C24CF9">
        <w:rPr>
          <w:rFonts w:hint="cs"/>
          <w:rtl/>
        </w:rPr>
        <w:t>: (</w:t>
      </w:r>
      <w:r w:rsidRPr="00C24CF9">
        <w:rPr>
          <w:rtl/>
        </w:rPr>
        <w:t xml:space="preserve">مَثَلُ القَائِمِ عَلَى حُدُودِ اللَّهِ وَالوَاقِعِ فِيهَا، كَمَثَلِ قَوْمٍ اسْتَهَمُوا عَلَى سَفِينَةٍ، فَأَصَابَ بَعْضُهُمْ </w:t>
      </w:r>
      <w:r w:rsidRPr="00C24CF9">
        <w:rPr>
          <w:u w:val="single"/>
          <w:rtl/>
        </w:rPr>
        <w:t>أَعْلاَهَا</w:t>
      </w:r>
      <w:r w:rsidRPr="00C24CF9">
        <w:rPr>
          <w:rtl/>
        </w:rPr>
        <w:t xml:space="preserve"> وَبَعْضُهُمْ </w:t>
      </w:r>
      <w:r w:rsidRPr="00C24CF9">
        <w:rPr>
          <w:u w:val="single"/>
          <w:rtl/>
        </w:rPr>
        <w:t>أَسْفَلَهَا</w:t>
      </w:r>
      <w:r w:rsidRPr="00C24CF9">
        <w:rPr>
          <w:rFonts w:hint="cs"/>
          <w:rtl/>
        </w:rPr>
        <w:t>)</w:t>
      </w:r>
      <w:r w:rsidRPr="00C24CF9">
        <w:rPr>
          <w:vertAlign w:val="superscript"/>
          <w:rtl/>
        </w:rPr>
        <w:t>(</w:t>
      </w:r>
      <w:r w:rsidRPr="00C24CF9">
        <w:rPr>
          <w:rStyle w:val="a4"/>
          <w:rtl/>
        </w:rPr>
        <w:footnoteReference w:id="1118"/>
      </w:r>
      <w:r w:rsidRPr="00C24CF9">
        <w:rPr>
          <w:vertAlign w:val="superscript"/>
          <w:rtl/>
        </w:rPr>
        <w:t>)</w:t>
      </w:r>
      <w:r w:rsidR="009D4D19" w:rsidRPr="00C24CF9">
        <w:rPr>
          <w:rFonts w:hint="cs"/>
          <w:rtl/>
        </w:rPr>
        <w:t>أعلى</w:t>
      </w:r>
      <w:r w:rsidRPr="00C24CF9">
        <w:rPr>
          <w:rFonts w:hint="cs"/>
          <w:rtl/>
        </w:rPr>
        <w:t xml:space="preserve"> وأسفل تفضيل من علا يعلو وسَفَل يسفُل</w:t>
      </w:r>
      <w:r w:rsidRPr="00C24CF9">
        <w:rPr>
          <w:vertAlign w:val="superscript"/>
          <w:rtl/>
        </w:rPr>
        <w:t>(</w:t>
      </w:r>
      <w:r w:rsidRPr="00C24CF9">
        <w:rPr>
          <w:rStyle w:val="a4"/>
          <w:rtl/>
        </w:rPr>
        <w:footnoteReference w:id="1119"/>
      </w:r>
      <w:r w:rsidRPr="00C24CF9">
        <w:rPr>
          <w:vertAlign w:val="superscript"/>
          <w:rtl/>
        </w:rPr>
        <w:t>)</w:t>
      </w:r>
    </w:p>
    <w:p w:rsidR="0074295B" w:rsidRPr="00C24CF9" w:rsidRDefault="0074295B" w:rsidP="0074295B">
      <w:pPr>
        <w:ind w:firstLine="720"/>
        <w:rPr>
          <w:b/>
          <w:bCs/>
          <w:rtl/>
        </w:rPr>
      </w:pPr>
      <w:r w:rsidRPr="00C24CF9">
        <w:rPr>
          <w:rFonts w:hint="cs"/>
          <w:b/>
          <w:bCs/>
          <w:rtl/>
        </w:rPr>
        <w:t>العُليَا، والسُّفلَى، والدُّنيَا</w:t>
      </w:r>
    </w:p>
    <w:p w:rsidR="0074295B" w:rsidRPr="00C24CF9" w:rsidRDefault="0074295B" w:rsidP="0074295B">
      <w:pPr>
        <w:ind w:firstLine="720"/>
        <w:rPr>
          <w:rtl/>
        </w:rPr>
      </w:pPr>
      <w:r w:rsidRPr="00C24CF9">
        <w:rPr>
          <w:rFonts w:ascii="Arial" w:hAnsi="Arial" w:hint="cs"/>
          <w:rtl/>
        </w:rPr>
        <w:t>من ذلك قوله</w:t>
      </w:r>
      <w:r w:rsidRPr="00C24CF9">
        <w:rPr>
          <w:rtl/>
        </w:rPr>
        <w:t>صلى الله عليه وسلم</w:t>
      </w:r>
      <w:r w:rsidRPr="00C24CF9">
        <w:rPr>
          <w:rFonts w:hint="cs"/>
          <w:rtl/>
        </w:rPr>
        <w:t>: (</w:t>
      </w:r>
      <w:r w:rsidRPr="00C24CF9">
        <w:rPr>
          <w:rtl/>
        </w:rPr>
        <w:t>اليَدُ العُلْيَا خَيْرٌ مِنَ اليَدِ السُّفْلَى</w:t>
      </w:r>
      <w:r w:rsidRPr="00C24CF9">
        <w:rPr>
          <w:rFonts w:hint="cs"/>
          <w:rtl/>
        </w:rPr>
        <w:t>)</w:t>
      </w:r>
      <w:r w:rsidRPr="00C24CF9">
        <w:rPr>
          <w:vertAlign w:val="superscript"/>
          <w:rtl/>
        </w:rPr>
        <w:t>(</w:t>
      </w:r>
      <w:r w:rsidRPr="00C24CF9">
        <w:rPr>
          <w:rStyle w:val="a4"/>
          <w:rtl/>
        </w:rPr>
        <w:footnoteReference w:id="1120"/>
      </w:r>
      <w:r w:rsidRPr="00C24CF9">
        <w:rPr>
          <w:vertAlign w:val="superscript"/>
          <w:rtl/>
        </w:rPr>
        <w:t>)</w:t>
      </w:r>
      <w:r w:rsidRPr="00C24CF9">
        <w:rPr>
          <w:rFonts w:hint="cs"/>
          <w:rtl/>
        </w:rPr>
        <w:t xml:space="preserve"> وقوله:(</w:t>
      </w:r>
      <w:r w:rsidRPr="00C24CF9">
        <w:rPr>
          <w:rtl/>
        </w:rPr>
        <w:t>الدُّنْيَا مَتَاعٌ، وَخَيْرُ مَتَاعِ الدُّنْيَا الْمَرْأَةُ الصَّالِحَةُ</w:t>
      </w:r>
      <w:r w:rsidRPr="00C24CF9">
        <w:rPr>
          <w:rFonts w:hint="cs"/>
          <w:rtl/>
        </w:rPr>
        <w:t>)</w:t>
      </w:r>
      <w:r w:rsidRPr="00C24CF9">
        <w:rPr>
          <w:rFonts w:hint="cs"/>
          <w:vertAlign w:val="superscript"/>
          <w:rtl/>
        </w:rPr>
        <w:t>(</w:t>
      </w:r>
      <w:r w:rsidRPr="00C24CF9">
        <w:rPr>
          <w:rStyle w:val="a4"/>
          <w:rtl/>
        </w:rPr>
        <w:footnoteReference w:id="1121"/>
      </w:r>
      <w:r w:rsidRPr="00C24CF9">
        <w:rPr>
          <w:rFonts w:hint="cs"/>
          <w:vertAlign w:val="superscript"/>
          <w:rtl/>
        </w:rPr>
        <w:t>)</w:t>
      </w:r>
      <w:r w:rsidRPr="00C24CF9">
        <w:rPr>
          <w:rFonts w:hint="cs"/>
          <w:rtl/>
        </w:rPr>
        <w:t xml:space="preserve">. </w:t>
      </w:r>
    </w:p>
    <w:p w:rsidR="0074295B" w:rsidRPr="00C24CF9" w:rsidRDefault="0074295B" w:rsidP="00E13774">
      <w:pPr>
        <w:ind w:firstLine="720"/>
        <w:rPr>
          <w:rtl/>
        </w:rPr>
      </w:pPr>
      <w:r w:rsidRPr="00C24CF9">
        <w:rPr>
          <w:rFonts w:hint="cs"/>
          <w:rtl/>
        </w:rPr>
        <w:t>فالعُليَا والسُّفلَى تفضيل بزنة (فُعْلى) أنثى أعلا وأسفل, وكذلك الدنيا فإنها في الأصل صفة مؤنثة أدنى من الدنو بمعنى: القُرب</w:t>
      </w:r>
      <w:r w:rsidRPr="00C24CF9">
        <w:rPr>
          <w:vertAlign w:val="superscript"/>
          <w:rtl/>
        </w:rPr>
        <w:t>(</w:t>
      </w:r>
      <w:r w:rsidRPr="00C24CF9">
        <w:rPr>
          <w:rStyle w:val="a4"/>
          <w:rtl/>
        </w:rPr>
        <w:footnoteReference w:id="1122"/>
      </w:r>
      <w:r w:rsidRPr="00C24CF9">
        <w:rPr>
          <w:vertAlign w:val="superscript"/>
          <w:rtl/>
        </w:rPr>
        <w:t>)</w:t>
      </w:r>
      <w:r w:rsidRPr="00C24CF9">
        <w:rPr>
          <w:rFonts w:hint="cs"/>
          <w:rtl/>
        </w:rPr>
        <w:t>, وقد أبدلت الياء من الواو في (عليا ودنيا) وهذا الإبدال قياسي في (فُعلى) الواوي اللام عند الصرفيين</w:t>
      </w:r>
      <w:r w:rsidR="00E13774" w:rsidRPr="00C24CF9">
        <w:rPr>
          <w:rFonts w:hint="cs"/>
          <w:rtl/>
        </w:rPr>
        <w:t>.</w:t>
      </w:r>
    </w:p>
    <w:p w:rsidR="0074295B" w:rsidRPr="0025394D" w:rsidRDefault="0074295B" w:rsidP="0074295B">
      <w:pPr>
        <w:pStyle w:val="4"/>
      </w:pPr>
      <w:bookmarkStart w:id="976" w:name="_Toc303366991"/>
      <w:r w:rsidRPr="0025394D">
        <w:rPr>
          <w:rFonts w:hint="cs"/>
          <w:rtl/>
        </w:rPr>
        <w:t>بـ -  ما لم يستوف شروط صياغة (أفعل) التفضيل.</w:t>
      </w:r>
      <w:bookmarkEnd w:id="976"/>
    </w:p>
    <w:p w:rsidR="001F4BBB" w:rsidRPr="00C24CF9" w:rsidRDefault="0074295B" w:rsidP="00483F78">
      <w:pPr>
        <w:ind w:firstLine="720"/>
        <w:rPr>
          <w:rtl/>
        </w:rPr>
      </w:pPr>
      <w:r w:rsidRPr="00C24CF9">
        <w:rPr>
          <w:rFonts w:hint="cs"/>
          <w:rtl/>
        </w:rPr>
        <w:t>ذكر الصرفيون أنه إذا أُريد التفضيل مما لم يستوف شروط صياغة (أفعل) فإنه يؤتى بـ( أشد، أو أكثر)، أو نحوهما ثم يؤتى بعده بما أريد تفضيله أو مصدره تميزا</w:t>
      </w:r>
      <w:r w:rsidR="00E13774" w:rsidRPr="00C24CF9">
        <w:rPr>
          <w:rFonts w:hint="cs"/>
          <w:rtl/>
        </w:rPr>
        <w:t>ً</w:t>
      </w:r>
      <w:r w:rsidRPr="00C24CF9">
        <w:rPr>
          <w:rFonts w:hint="cs"/>
          <w:rtl/>
        </w:rPr>
        <w:t>، فيقال: هو أكثر مالا</w:t>
      </w:r>
      <w:r w:rsidR="00E13774" w:rsidRPr="00C24CF9">
        <w:rPr>
          <w:rFonts w:hint="cs"/>
          <w:rtl/>
        </w:rPr>
        <w:t>ً</w:t>
      </w:r>
      <w:r w:rsidRPr="00C24CF9">
        <w:rPr>
          <w:rFonts w:hint="cs"/>
          <w:rtl/>
        </w:rPr>
        <w:t>، وثيابا</w:t>
      </w:r>
      <w:r w:rsidR="00E13774" w:rsidRPr="00C24CF9">
        <w:rPr>
          <w:rFonts w:hint="cs"/>
          <w:rtl/>
        </w:rPr>
        <w:t>ً</w:t>
      </w:r>
      <w:r w:rsidRPr="00C24CF9">
        <w:rPr>
          <w:rFonts w:hint="cs"/>
          <w:rtl/>
        </w:rPr>
        <w:t>، وأشد حمرة، أو احمرارا</w:t>
      </w:r>
      <w:r w:rsidR="00E13774" w:rsidRPr="00C24CF9">
        <w:rPr>
          <w:rFonts w:hint="cs"/>
          <w:rtl/>
        </w:rPr>
        <w:t>ً</w:t>
      </w:r>
      <w:r w:rsidRPr="00C24CF9">
        <w:rPr>
          <w:rFonts w:hint="cs"/>
          <w:rtl/>
        </w:rPr>
        <w:t xml:space="preserve">، ونحو ذلك, </w:t>
      </w:r>
      <w:r w:rsidR="00483F78" w:rsidRPr="00C24CF9">
        <w:rPr>
          <w:rFonts w:hint="cs"/>
          <w:rtl/>
        </w:rPr>
        <w:t xml:space="preserve">وجاء في شرح ابن </w:t>
      </w:r>
      <w:r w:rsidR="00483F78" w:rsidRPr="00C24CF9">
        <w:rPr>
          <w:rFonts w:hint="cs"/>
          <w:rtl/>
        </w:rPr>
        <w:lastRenderedPageBreak/>
        <w:t xml:space="preserve">عقيل يتوصل إلى التفضيل من الأفعال التي لم تستكمل الشروط بما يتوصل به في التعجب فكما تقول : (ما أشد استخراجه) تقول: (هو أشد استخراجاً من زيد) وكما تقول: </w:t>
      </w:r>
    </w:p>
    <w:p w:rsidR="0074295B" w:rsidRPr="00C24CF9" w:rsidRDefault="00483F78" w:rsidP="001F4BBB">
      <w:pPr>
        <w:ind w:firstLine="140"/>
        <w:rPr>
          <w:rtl/>
        </w:rPr>
      </w:pPr>
      <w:r w:rsidRPr="00C24CF9">
        <w:rPr>
          <w:rFonts w:hint="cs"/>
          <w:rtl/>
        </w:rPr>
        <w:t>(ما أشد حمرتهُ) تقول: (هو أشد حمرة من زيد)</w:t>
      </w:r>
      <w:r w:rsidRPr="00C24CF9">
        <w:rPr>
          <w:vertAlign w:val="superscript"/>
          <w:rtl/>
        </w:rPr>
        <w:t xml:space="preserve"> (</w:t>
      </w:r>
      <w:r w:rsidRPr="00C24CF9">
        <w:rPr>
          <w:rStyle w:val="a4"/>
          <w:rtl/>
        </w:rPr>
        <w:footnoteReference w:id="1123"/>
      </w:r>
      <w:r w:rsidRPr="00C24CF9">
        <w:rPr>
          <w:vertAlign w:val="superscript"/>
          <w:rtl/>
        </w:rPr>
        <w:t>)</w:t>
      </w:r>
      <w:r w:rsidRPr="00C24CF9">
        <w:rPr>
          <w:rFonts w:hint="cs"/>
          <w:rtl/>
        </w:rPr>
        <w:t xml:space="preserve">، </w:t>
      </w:r>
      <w:r w:rsidR="0074295B" w:rsidRPr="00C24CF9">
        <w:rPr>
          <w:rFonts w:hint="cs"/>
          <w:rtl/>
        </w:rPr>
        <w:t>ومما جاء على هذا النحو في أمثال الصحيحين:</w:t>
      </w:r>
    </w:p>
    <w:p w:rsidR="0074295B" w:rsidRPr="00C24CF9" w:rsidRDefault="0074295B" w:rsidP="0074295B">
      <w:pPr>
        <w:ind w:firstLine="720"/>
        <w:rPr>
          <w:b/>
          <w:bCs/>
        </w:rPr>
      </w:pPr>
      <w:r w:rsidRPr="00C24CF9">
        <w:rPr>
          <w:rFonts w:hint="cs"/>
          <w:b/>
          <w:bCs/>
          <w:rtl/>
        </w:rPr>
        <w:t>أشد تفصيا</w:t>
      </w:r>
      <w:r w:rsidR="00E13774" w:rsidRPr="00C24CF9">
        <w:rPr>
          <w:rFonts w:hint="cs"/>
          <w:b/>
          <w:bCs/>
          <w:rtl/>
        </w:rPr>
        <w:t>ً</w:t>
      </w:r>
    </w:p>
    <w:p w:rsidR="0074295B" w:rsidRPr="00C24CF9" w:rsidRDefault="0074295B" w:rsidP="001F4BBB">
      <w:pPr>
        <w:ind w:firstLine="282"/>
        <w:rPr>
          <w:rFonts w:cs="Simplified Arabic"/>
          <w:rtl/>
        </w:rPr>
      </w:pPr>
      <w:r w:rsidRPr="00C24CF9">
        <w:rPr>
          <w:rFonts w:hint="cs"/>
          <w:rtl/>
        </w:rPr>
        <w:t xml:space="preserve">في قوله </w:t>
      </w:r>
      <w:r w:rsidRPr="00C24CF9">
        <w:rPr>
          <w:rtl/>
        </w:rPr>
        <w:t>صلى الله عليه وسلم</w:t>
      </w:r>
      <w:r w:rsidRPr="00C24CF9">
        <w:rPr>
          <w:rFonts w:hint="cs"/>
          <w:rtl/>
        </w:rPr>
        <w:t>: (</w:t>
      </w:r>
      <w:r w:rsidRPr="00C24CF9">
        <w:rPr>
          <w:rtl/>
        </w:rPr>
        <w:t xml:space="preserve">تَعَاهَدُوا القُرْآنَ، فَوَالَّذِي نَفْسِي بِيَدِهِ لَهُوَ </w:t>
      </w:r>
      <w:r w:rsidRPr="00C24CF9">
        <w:rPr>
          <w:u w:val="single"/>
          <w:rtl/>
        </w:rPr>
        <w:t>أَشَدُّ تَفَصِّ</w:t>
      </w:r>
      <w:r w:rsidRPr="00C24CF9">
        <w:rPr>
          <w:rFonts w:hint="cs"/>
          <w:u w:val="single"/>
          <w:rtl/>
        </w:rPr>
        <w:t>ياً</w:t>
      </w:r>
      <w:r w:rsidRPr="00C24CF9">
        <w:rPr>
          <w:rtl/>
        </w:rPr>
        <w:t xml:space="preserve"> مِنَ الإِبِلِ فِي عُقُلِهَا</w:t>
      </w:r>
      <w:r w:rsidRPr="00C24CF9">
        <w:rPr>
          <w:rFonts w:hint="cs"/>
          <w:rtl/>
        </w:rPr>
        <w:t>)</w:t>
      </w:r>
    </w:p>
    <w:p w:rsidR="0074295B" w:rsidRPr="00C24CF9" w:rsidRDefault="0074295B" w:rsidP="0074295B">
      <w:pPr>
        <w:ind w:firstLine="720"/>
        <w:rPr>
          <w:b/>
          <w:bCs/>
          <w:rtl/>
        </w:rPr>
      </w:pPr>
      <w:r w:rsidRPr="00C24CF9">
        <w:rPr>
          <w:rFonts w:hint="cs"/>
          <w:b/>
          <w:bCs/>
          <w:rtl/>
        </w:rPr>
        <w:t>وأشد فرحا</w:t>
      </w:r>
      <w:r w:rsidR="00E13774" w:rsidRPr="00C24CF9">
        <w:rPr>
          <w:rFonts w:hint="cs"/>
          <w:b/>
          <w:bCs/>
          <w:rtl/>
        </w:rPr>
        <w:t>ً</w:t>
      </w:r>
    </w:p>
    <w:p w:rsidR="0074295B" w:rsidRPr="00C24CF9" w:rsidRDefault="0074295B" w:rsidP="0074295B">
      <w:pPr>
        <w:ind w:firstLine="720"/>
        <w:rPr>
          <w:rtl/>
        </w:rPr>
      </w:pPr>
      <w:r w:rsidRPr="00C24CF9">
        <w:rPr>
          <w:rFonts w:hint="cs"/>
          <w:rtl/>
        </w:rPr>
        <w:t xml:space="preserve">في قوله </w:t>
      </w:r>
      <w:r w:rsidRPr="00C24CF9">
        <w:rPr>
          <w:rtl/>
        </w:rPr>
        <w:t>صلى الله عليه وسلم</w:t>
      </w:r>
      <w:r w:rsidRPr="00C24CF9">
        <w:rPr>
          <w:rFonts w:hint="cs"/>
          <w:rtl/>
        </w:rPr>
        <w:t>: (</w:t>
      </w:r>
      <w:r w:rsidRPr="00C24CF9">
        <w:rPr>
          <w:rtl/>
        </w:rPr>
        <w:t xml:space="preserve">فَاللهُ </w:t>
      </w:r>
      <w:r w:rsidRPr="00C24CF9">
        <w:rPr>
          <w:u w:val="single"/>
          <w:rtl/>
        </w:rPr>
        <w:t>أَشَدُّ فَرَ</w:t>
      </w:r>
      <w:r w:rsidRPr="00C24CF9">
        <w:rPr>
          <w:rFonts w:hint="cs"/>
          <w:u w:val="single"/>
          <w:rtl/>
        </w:rPr>
        <w:t>حاً</w:t>
      </w:r>
      <w:r w:rsidRPr="00C24CF9">
        <w:rPr>
          <w:rtl/>
        </w:rPr>
        <w:t xml:space="preserve"> بِتَوْبَةِ الْعَبْدِ الْمُؤْمِنِ مِنْ هَذَا بِرَاحِلَتِهِ وَزَادِهِ</w:t>
      </w:r>
      <w:r w:rsidRPr="00C24CF9">
        <w:rPr>
          <w:rFonts w:hint="cs"/>
          <w:rtl/>
        </w:rPr>
        <w:t>)</w:t>
      </w:r>
      <w:r w:rsidRPr="00C24CF9">
        <w:rPr>
          <w:rFonts w:hint="cs"/>
          <w:vertAlign w:val="superscript"/>
          <w:rtl/>
        </w:rPr>
        <w:t>(</w:t>
      </w:r>
      <w:r w:rsidRPr="00C24CF9">
        <w:rPr>
          <w:rStyle w:val="a4"/>
          <w:rtl/>
        </w:rPr>
        <w:footnoteReference w:id="1124"/>
      </w:r>
      <w:r w:rsidRPr="00C24CF9">
        <w:rPr>
          <w:rFonts w:hint="cs"/>
          <w:vertAlign w:val="superscript"/>
          <w:rtl/>
        </w:rPr>
        <w:t>)</w:t>
      </w:r>
    </w:p>
    <w:p w:rsidR="0074295B" w:rsidRPr="00C24CF9" w:rsidRDefault="0074295B" w:rsidP="0074295B">
      <w:pPr>
        <w:ind w:firstLine="720"/>
        <w:rPr>
          <w:b/>
          <w:bCs/>
          <w:rtl/>
        </w:rPr>
      </w:pPr>
      <w:r w:rsidRPr="00C24CF9">
        <w:rPr>
          <w:rFonts w:hint="cs"/>
          <w:b/>
          <w:bCs/>
          <w:rtl/>
        </w:rPr>
        <w:t>وأشد بياضاً</w:t>
      </w:r>
    </w:p>
    <w:p w:rsidR="0074295B" w:rsidRPr="00C24CF9" w:rsidRDefault="0074295B" w:rsidP="0074295B">
      <w:pPr>
        <w:ind w:firstLine="720"/>
        <w:rPr>
          <w:rFonts w:cs="Simplified Arabic"/>
          <w:rtl/>
        </w:rPr>
      </w:pPr>
      <w:r w:rsidRPr="00C24CF9">
        <w:rPr>
          <w:rFonts w:hint="cs"/>
          <w:rtl/>
        </w:rPr>
        <w:t xml:space="preserve">في قوله </w:t>
      </w:r>
      <w:r w:rsidRPr="00C24CF9">
        <w:rPr>
          <w:rtl/>
        </w:rPr>
        <w:t>صلى الله عليه وسلم</w:t>
      </w:r>
      <w:r w:rsidRPr="00C24CF9">
        <w:rPr>
          <w:rFonts w:hint="cs"/>
          <w:rtl/>
        </w:rPr>
        <w:t>: (</w:t>
      </w:r>
      <w:r w:rsidRPr="00C24CF9">
        <w:rPr>
          <w:rtl/>
        </w:rPr>
        <w:t xml:space="preserve">لَهُوَ </w:t>
      </w:r>
      <w:r w:rsidRPr="00C24CF9">
        <w:rPr>
          <w:u w:val="single"/>
          <w:rtl/>
        </w:rPr>
        <w:t>أَشَدُّ بَيَاض</w:t>
      </w:r>
      <w:r w:rsidRPr="00C24CF9">
        <w:rPr>
          <w:rFonts w:hint="cs"/>
          <w:u w:val="single"/>
          <w:rtl/>
        </w:rPr>
        <w:t>اً</w:t>
      </w:r>
      <w:r w:rsidRPr="00C24CF9">
        <w:rPr>
          <w:rtl/>
        </w:rPr>
        <w:t xml:space="preserve"> مِنَ الثَّلْجِ</w:t>
      </w:r>
      <w:r w:rsidRPr="00C24CF9">
        <w:rPr>
          <w:rFonts w:hint="cs"/>
          <w:rtl/>
        </w:rPr>
        <w:t>)</w:t>
      </w:r>
      <w:r w:rsidRPr="00C24CF9">
        <w:rPr>
          <w:vertAlign w:val="superscript"/>
          <w:rtl/>
        </w:rPr>
        <w:t>(</w:t>
      </w:r>
      <w:r w:rsidRPr="00C24CF9">
        <w:rPr>
          <w:rStyle w:val="a4"/>
          <w:rtl/>
        </w:rPr>
        <w:footnoteReference w:id="1125"/>
      </w:r>
      <w:r w:rsidRPr="00C24CF9">
        <w:rPr>
          <w:vertAlign w:val="superscript"/>
          <w:rtl/>
        </w:rPr>
        <w:t>)</w:t>
      </w:r>
    </w:p>
    <w:p w:rsidR="0074295B" w:rsidRPr="00C24CF9" w:rsidRDefault="0074295B" w:rsidP="001F4BBB">
      <w:pPr>
        <w:ind w:firstLine="720"/>
        <w:rPr>
          <w:b/>
          <w:bCs/>
          <w:rtl/>
        </w:rPr>
      </w:pPr>
      <w:r w:rsidRPr="00C24CF9">
        <w:rPr>
          <w:rFonts w:hint="cs"/>
          <w:b/>
          <w:bCs/>
          <w:rtl/>
        </w:rPr>
        <w:t>أكثر عملاً، وأقل عطاءً</w:t>
      </w:r>
      <w:r w:rsidRPr="00C24CF9">
        <w:rPr>
          <w:rFonts w:hint="cs"/>
          <w:rtl/>
        </w:rPr>
        <w:t xml:space="preserve">في قوله </w:t>
      </w:r>
      <w:r w:rsidRPr="00C24CF9">
        <w:rPr>
          <w:rtl/>
        </w:rPr>
        <w:t>صلى الله عليه وسلم</w:t>
      </w:r>
      <w:r w:rsidRPr="00C24CF9">
        <w:rPr>
          <w:rFonts w:cs="Simplified Arabic" w:hint="cs"/>
          <w:rtl/>
        </w:rPr>
        <w:t xml:space="preserve">: </w:t>
      </w:r>
      <w:r w:rsidRPr="00C24CF9">
        <w:rPr>
          <w:rFonts w:hint="cs"/>
          <w:rtl/>
        </w:rPr>
        <w:t>(</w:t>
      </w:r>
      <w:r w:rsidRPr="00C24CF9">
        <w:rPr>
          <w:rtl/>
        </w:rPr>
        <w:t xml:space="preserve">فَغَضِبَتِ اليَهُودُ، وَالنَّصَارَى، فَقَالُوا: نَحْنُ </w:t>
      </w:r>
      <w:r w:rsidRPr="00C24CF9">
        <w:rPr>
          <w:u w:val="single"/>
          <w:rtl/>
        </w:rPr>
        <w:t>أَكْثَرُ عَمَلًاوَأَقَلُّ عَطَاءً</w:t>
      </w:r>
      <w:r w:rsidRPr="00C24CF9">
        <w:rPr>
          <w:rtl/>
        </w:rPr>
        <w:t>)</w:t>
      </w:r>
      <w:r w:rsidRPr="00C24CF9">
        <w:rPr>
          <w:vertAlign w:val="superscript"/>
          <w:rtl/>
        </w:rPr>
        <w:t>(</w:t>
      </w:r>
      <w:r w:rsidRPr="00C24CF9">
        <w:rPr>
          <w:rStyle w:val="a4"/>
          <w:rtl/>
        </w:rPr>
        <w:footnoteReference w:id="1126"/>
      </w:r>
      <w:r w:rsidRPr="00C24CF9">
        <w:rPr>
          <w:vertAlign w:val="superscript"/>
          <w:rtl/>
        </w:rPr>
        <w:t>)</w:t>
      </w:r>
    </w:p>
    <w:p w:rsidR="0074295B" w:rsidRPr="00C24CF9" w:rsidRDefault="0074295B" w:rsidP="0074295B">
      <w:pPr>
        <w:ind w:firstLine="720"/>
        <w:rPr>
          <w:rtl/>
        </w:rPr>
      </w:pPr>
      <w:r w:rsidRPr="00C24CF9">
        <w:rPr>
          <w:rFonts w:ascii="Arial" w:hAnsi="Arial" w:hint="cs"/>
          <w:rtl/>
        </w:rPr>
        <w:t>قوله</w:t>
      </w:r>
      <w:r w:rsidRPr="00C24CF9">
        <w:rPr>
          <w:rFonts w:hint="cs"/>
          <w:rtl/>
        </w:rPr>
        <w:t xml:space="preserve">: </w:t>
      </w:r>
      <w:r w:rsidRPr="00C24CF9">
        <w:rPr>
          <w:rFonts w:cs="Simplified Arabic" w:hint="cs"/>
          <w:rtl/>
        </w:rPr>
        <w:t>(أكثر عملا)</w:t>
      </w:r>
      <w:r w:rsidRPr="00C24CF9">
        <w:rPr>
          <w:rFonts w:hint="cs"/>
          <w:rtl/>
        </w:rPr>
        <w:t xml:space="preserve"> الوصف المشترك هو عمل، وهو مما استوفى شروط صوغ أفعل، فيقال: أنا أعمل منه، ولعل التعبير بـ(أكثر) للدلالة على أن التفاضل في مجرد الكثرة لا في بقية صفات العمل من جودته وقيمته، والإخلاص لله فيه، ونحو ذلك، فلو قيل: نحن أعمل، لاحتمل التفاضل في كل شيء, والله أعلم.</w:t>
      </w:r>
    </w:p>
    <w:p w:rsidR="00E13774" w:rsidRPr="00C24CF9" w:rsidRDefault="0074295B" w:rsidP="001F4BBB">
      <w:pPr>
        <w:ind w:firstLine="282"/>
        <w:rPr>
          <w:rtl/>
        </w:rPr>
      </w:pPr>
      <w:r w:rsidRPr="00C24CF9">
        <w:rPr>
          <w:rFonts w:hint="cs"/>
          <w:rtl/>
        </w:rPr>
        <w:t xml:space="preserve">وقوله </w:t>
      </w:r>
      <w:r w:rsidRPr="00C24CF9">
        <w:rPr>
          <w:rFonts w:cs="Simplified Arabic" w:hint="cs"/>
          <w:rtl/>
        </w:rPr>
        <w:t>(أقل عطاء)</w:t>
      </w:r>
      <w:r w:rsidRPr="00C24CF9">
        <w:rPr>
          <w:rFonts w:hint="cs"/>
          <w:rtl/>
        </w:rPr>
        <w:t xml:space="preserve"> معناه: ما نُعْطَى أَقلّ مما يُعْطَون، فالوصف المشترك هو العطاء، </w:t>
      </w:r>
      <w:r w:rsidRPr="00C24CF9">
        <w:rPr>
          <w:rFonts w:hint="cs"/>
          <w:rtl/>
        </w:rPr>
        <w:lastRenderedPageBreak/>
        <w:t>بمعنى: المُعطَى</w:t>
      </w:r>
      <w:r w:rsidR="00E13774" w:rsidRPr="00C24CF9">
        <w:rPr>
          <w:rFonts w:hint="cs"/>
          <w:rtl/>
        </w:rPr>
        <w:t>.</w:t>
      </w:r>
    </w:p>
    <w:p w:rsidR="0074295B" w:rsidRPr="0025394D" w:rsidRDefault="001E0BEA" w:rsidP="00DF5184">
      <w:pPr>
        <w:pStyle w:val="4"/>
        <w:rPr>
          <w:rtl/>
        </w:rPr>
      </w:pPr>
      <w:bookmarkStart w:id="977" w:name="_Toc303366992"/>
      <w:bookmarkStart w:id="978" w:name="_Toc303367728"/>
      <w:bookmarkStart w:id="979" w:name="_Toc306912190"/>
      <w:bookmarkStart w:id="980" w:name="_Toc306983194"/>
      <w:bookmarkStart w:id="981" w:name="_Toc313750449"/>
      <w:bookmarkStart w:id="982" w:name="_Toc313773201"/>
      <w:r w:rsidRPr="0025394D">
        <w:rPr>
          <w:rFonts w:hint="cs"/>
          <w:rtl/>
        </w:rPr>
        <w:t>ا</w:t>
      </w:r>
      <w:r w:rsidR="0074295B" w:rsidRPr="0025394D">
        <w:rPr>
          <w:rFonts w:hint="cs"/>
          <w:rtl/>
        </w:rPr>
        <w:t>لقسم الثاني: ما لا يتفق مع شروط الصرفين</w:t>
      </w:r>
      <w:bookmarkEnd w:id="977"/>
      <w:bookmarkEnd w:id="978"/>
      <w:bookmarkEnd w:id="979"/>
      <w:bookmarkEnd w:id="980"/>
      <w:bookmarkEnd w:id="981"/>
      <w:bookmarkEnd w:id="982"/>
    </w:p>
    <w:p w:rsidR="0074295B" w:rsidRPr="00C24CF9" w:rsidRDefault="0074295B" w:rsidP="0074295B">
      <w:pPr>
        <w:ind w:firstLine="720"/>
        <w:rPr>
          <w:rtl/>
        </w:rPr>
      </w:pPr>
      <w:r w:rsidRPr="00C24CF9">
        <w:rPr>
          <w:rFonts w:hint="cs"/>
          <w:rtl/>
        </w:rPr>
        <w:t>وردت صيغة (أفعل) في أمثال الصحيحين دالة على التفضيل، مخالفة للشروط التي وضعها الصرفيون، وذلك فيما يلي:</w:t>
      </w:r>
    </w:p>
    <w:p w:rsidR="0074295B" w:rsidRPr="00C24CF9" w:rsidRDefault="0074295B" w:rsidP="0074295B">
      <w:pPr>
        <w:ind w:firstLine="720"/>
        <w:rPr>
          <w:b/>
          <w:bCs/>
          <w:rtl/>
        </w:rPr>
      </w:pPr>
      <w:r w:rsidRPr="00C24CF9">
        <w:rPr>
          <w:rFonts w:hint="cs"/>
          <w:b/>
          <w:bCs/>
          <w:rtl/>
        </w:rPr>
        <w:t>أبيض.</w:t>
      </w:r>
    </w:p>
    <w:p w:rsidR="0074295B" w:rsidRPr="00C24CF9" w:rsidRDefault="0074295B" w:rsidP="0074295B">
      <w:pPr>
        <w:ind w:firstLine="720"/>
        <w:rPr>
          <w:rtl/>
        </w:rPr>
      </w:pPr>
      <w:r w:rsidRPr="00C24CF9">
        <w:rPr>
          <w:rFonts w:hint="cs"/>
          <w:rtl/>
        </w:rPr>
        <w:t xml:space="preserve">في قوله </w:t>
      </w:r>
      <w:r w:rsidRPr="00C24CF9">
        <w:rPr>
          <w:rtl/>
        </w:rPr>
        <w:t>صلى الله عليه وسلم</w:t>
      </w:r>
      <w:r w:rsidRPr="00C24CF9">
        <w:rPr>
          <w:rFonts w:hint="cs"/>
          <w:rtl/>
        </w:rPr>
        <w:t>: (</w:t>
      </w:r>
      <w:r w:rsidRPr="00C24CF9">
        <w:rPr>
          <w:rtl/>
        </w:rPr>
        <w:t xml:space="preserve">حَوْضِي مَسِيرَةُ شَهْرٍ، وَزَوَايَاهُ سَوَاءٌ، وَمَاؤُهُ </w:t>
      </w:r>
      <w:r w:rsidRPr="00C24CF9">
        <w:rPr>
          <w:u w:val="single"/>
          <w:rtl/>
        </w:rPr>
        <w:t>أَبْيَضُ</w:t>
      </w:r>
      <w:r w:rsidRPr="00C24CF9">
        <w:rPr>
          <w:rtl/>
        </w:rPr>
        <w:t xml:space="preserve"> مِنَ الْوَرِقِ، وَرِيحُهُ أَطْيَبُ مِنَ الْمِسْكِ</w:t>
      </w:r>
      <w:r w:rsidRPr="00C24CF9">
        <w:rPr>
          <w:rFonts w:hint="cs"/>
          <w:rtl/>
        </w:rPr>
        <w:t>)</w:t>
      </w:r>
      <w:r w:rsidRPr="00C24CF9">
        <w:rPr>
          <w:rFonts w:hint="cs"/>
          <w:vertAlign w:val="superscript"/>
          <w:rtl/>
        </w:rPr>
        <w:t>(</w:t>
      </w:r>
      <w:r w:rsidRPr="00C24CF9">
        <w:rPr>
          <w:rStyle w:val="a4"/>
          <w:rtl/>
        </w:rPr>
        <w:footnoteReference w:id="1127"/>
      </w:r>
      <w:r w:rsidRPr="00C24CF9">
        <w:rPr>
          <w:rFonts w:hint="cs"/>
          <w:vertAlign w:val="superscript"/>
          <w:rtl/>
        </w:rPr>
        <w:t>)</w:t>
      </w:r>
    </w:p>
    <w:p w:rsidR="00962DF1" w:rsidRPr="00C24CF9" w:rsidRDefault="0074295B" w:rsidP="00962DF1">
      <w:pPr>
        <w:ind w:firstLine="720"/>
        <w:rPr>
          <w:rtl/>
        </w:rPr>
      </w:pPr>
      <w:r w:rsidRPr="00C24CF9">
        <w:rPr>
          <w:rFonts w:hint="cs"/>
          <w:rtl/>
        </w:rPr>
        <w:t>فالصرفيون يرون أن اشتقاق أفعل التفضيل من الألوان شاذ؛ إما لأن باب الفعل في الألوان أن يأتي على (افعلّ) أو على (افعالّ) وهما بناءان مزيدان، وإما لأن الألوان مستقرة فجرت مجرى الأعضاء كاليد، والرجل</w:t>
      </w:r>
      <w:r w:rsidR="00962DF1" w:rsidRPr="00C24CF9">
        <w:rPr>
          <w:rFonts w:hint="cs"/>
          <w:rtl/>
        </w:rPr>
        <w:t>.</w:t>
      </w:r>
    </w:p>
    <w:p w:rsidR="0074295B" w:rsidRPr="00C24CF9" w:rsidRDefault="0074295B" w:rsidP="0074295B">
      <w:pPr>
        <w:ind w:firstLine="720"/>
        <w:rPr>
          <w:b/>
          <w:bCs/>
          <w:rtl/>
        </w:rPr>
      </w:pPr>
      <w:r w:rsidRPr="00C24CF9">
        <w:rPr>
          <w:rFonts w:hint="cs"/>
          <w:b/>
          <w:bCs/>
          <w:rtl/>
        </w:rPr>
        <w:t>آخر، وأُخرى</w:t>
      </w:r>
    </w:p>
    <w:p w:rsidR="0074295B" w:rsidRPr="00C24CF9" w:rsidRDefault="0074295B" w:rsidP="0074295B">
      <w:pPr>
        <w:ind w:firstLine="720"/>
        <w:rPr>
          <w:rtl/>
        </w:rPr>
      </w:pPr>
      <w:r w:rsidRPr="00C24CF9">
        <w:rPr>
          <w:rFonts w:hint="cs"/>
          <w:rtl/>
        </w:rPr>
        <w:t xml:space="preserve">في قوله </w:t>
      </w:r>
      <w:r w:rsidRPr="00C24CF9">
        <w:rPr>
          <w:rtl/>
        </w:rPr>
        <w:t>صلى الله عليه وسلم</w:t>
      </w:r>
      <w:r w:rsidRPr="00C24CF9">
        <w:rPr>
          <w:rFonts w:hint="cs"/>
          <w:rtl/>
        </w:rPr>
        <w:t>: (</w:t>
      </w:r>
      <w:r w:rsidRPr="00C24CF9">
        <w:rPr>
          <w:u w:val="single"/>
          <w:rtl/>
        </w:rPr>
        <w:t>وَالْآخَرُ</w:t>
      </w:r>
      <w:r w:rsidRPr="00C24CF9">
        <w:rPr>
          <w:rtl/>
        </w:rPr>
        <w:t xml:space="preserve"> أَسْوَدُ مُرْبَادًّا كَالْكُوزِ، مُجَخِّيًا لَا يَعْرِفُ مَعْرُو</w:t>
      </w:r>
      <w:r w:rsidRPr="00C24CF9">
        <w:rPr>
          <w:rFonts w:hint="cs"/>
          <w:rtl/>
        </w:rPr>
        <w:t>فاً</w:t>
      </w:r>
      <w:r w:rsidRPr="00C24CF9">
        <w:rPr>
          <w:rtl/>
        </w:rPr>
        <w:t>، وَلَا يُنْكِرُ مُنْكَر</w:t>
      </w:r>
      <w:r w:rsidRPr="00C24CF9">
        <w:rPr>
          <w:rFonts w:hint="cs"/>
          <w:rtl/>
        </w:rPr>
        <w:t>اً)</w:t>
      </w:r>
      <w:r w:rsidRPr="00C24CF9">
        <w:rPr>
          <w:rFonts w:hint="cs"/>
          <w:vertAlign w:val="superscript"/>
          <w:rtl/>
        </w:rPr>
        <w:t>(</w:t>
      </w:r>
      <w:r w:rsidRPr="00C24CF9">
        <w:rPr>
          <w:rStyle w:val="a4"/>
          <w:rtl/>
        </w:rPr>
        <w:footnoteReference w:id="1128"/>
      </w:r>
      <w:r w:rsidRPr="00C24CF9">
        <w:rPr>
          <w:rFonts w:hint="cs"/>
          <w:vertAlign w:val="superscript"/>
          <w:rtl/>
        </w:rPr>
        <w:t>)</w:t>
      </w:r>
      <w:r w:rsidRPr="00C24CF9">
        <w:rPr>
          <w:rFonts w:hint="cs"/>
          <w:rtl/>
        </w:rPr>
        <w:t xml:space="preserve">  وقوله </w:t>
      </w:r>
      <w:r w:rsidRPr="00C24CF9">
        <w:rPr>
          <w:rtl/>
        </w:rPr>
        <w:t>صلى الله عليه وسلم</w:t>
      </w:r>
      <w:r w:rsidRPr="00C24CF9">
        <w:rPr>
          <w:rFonts w:hint="cs"/>
          <w:rtl/>
        </w:rPr>
        <w:t>: (</w:t>
      </w:r>
      <w:r w:rsidRPr="00C24CF9">
        <w:rPr>
          <w:rtl/>
        </w:rPr>
        <w:t xml:space="preserve">وَأَصَابَتْ مِنْهَا طَائِفَةً </w:t>
      </w:r>
      <w:r w:rsidRPr="00C24CF9">
        <w:rPr>
          <w:u w:val="single"/>
          <w:rtl/>
        </w:rPr>
        <w:t>أُخْرَى</w:t>
      </w:r>
      <w:r w:rsidRPr="00C24CF9">
        <w:rPr>
          <w:rtl/>
        </w:rPr>
        <w:t>، إِنَّمَا هِيَ قِيعَانٌ</w:t>
      </w:r>
      <w:r w:rsidRPr="00C24CF9">
        <w:rPr>
          <w:rFonts w:hint="cs"/>
          <w:rtl/>
        </w:rPr>
        <w:t>)</w:t>
      </w:r>
      <w:r w:rsidRPr="00C24CF9">
        <w:rPr>
          <w:vertAlign w:val="superscript"/>
          <w:rtl/>
        </w:rPr>
        <w:t>(</w:t>
      </w:r>
      <w:r w:rsidRPr="00C24CF9">
        <w:rPr>
          <w:rStyle w:val="a4"/>
          <w:rtl/>
        </w:rPr>
        <w:footnoteReference w:id="1129"/>
      </w:r>
      <w:r w:rsidRPr="00C24CF9">
        <w:rPr>
          <w:vertAlign w:val="superscript"/>
          <w:rtl/>
        </w:rPr>
        <w:t>)</w:t>
      </w:r>
    </w:p>
    <w:p w:rsidR="0074295B" w:rsidRPr="00C24CF9" w:rsidRDefault="0074295B" w:rsidP="0074295B">
      <w:pPr>
        <w:ind w:firstLine="720"/>
        <w:rPr>
          <w:rtl/>
        </w:rPr>
      </w:pPr>
      <w:r w:rsidRPr="00C24CF9">
        <w:rPr>
          <w:rFonts w:hint="cs"/>
          <w:rtl/>
        </w:rPr>
        <w:t xml:space="preserve">وهما في الأصل صفتان على وزن (أَفْعَل وفُعْلَى) للتفضيل، ثم استعملا بمعنى: مغاير ومغايرة، ففي الصحاح: "الآخر </w:t>
      </w:r>
      <w:r w:rsidRPr="00C24CF9">
        <w:rPr>
          <w:rtl/>
        </w:rPr>
        <w:t>–</w:t>
      </w:r>
      <w:r w:rsidRPr="00C24CF9">
        <w:rPr>
          <w:rFonts w:hint="cs"/>
          <w:rtl/>
        </w:rPr>
        <w:t>بالفتح- : أحد الشيئين، وهو اسم على (أفعل)، والأنثى أُخرى، إلا أن فيه معنى الصفة؛ لأن (أفعل من كذا) لا تكون إلا في الصفة"</w:t>
      </w:r>
      <w:r w:rsidRPr="00C24CF9">
        <w:rPr>
          <w:vertAlign w:val="superscript"/>
          <w:rtl/>
        </w:rPr>
        <w:t>(</w:t>
      </w:r>
      <w:r w:rsidRPr="00C24CF9">
        <w:rPr>
          <w:rStyle w:val="a4"/>
          <w:rtl/>
        </w:rPr>
        <w:footnoteReference w:id="1130"/>
      </w:r>
      <w:r w:rsidRPr="00C24CF9">
        <w:rPr>
          <w:vertAlign w:val="superscript"/>
          <w:rtl/>
        </w:rPr>
        <w:t>)</w:t>
      </w:r>
    </w:p>
    <w:p w:rsidR="0074295B" w:rsidRPr="00C24CF9" w:rsidRDefault="0074295B" w:rsidP="0074295B">
      <w:pPr>
        <w:ind w:firstLine="720"/>
        <w:rPr>
          <w:b/>
          <w:bCs/>
          <w:rtl/>
        </w:rPr>
      </w:pPr>
      <w:r w:rsidRPr="00C24CF9">
        <w:rPr>
          <w:rFonts w:hint="cs"/>
          <w:b/>
          <w:bCs/>
          <w:rtl/>
        </w:rPr>
        <w:t>أحب، وأبغض.</w:t>
      </w:r>
    </w:p>
    <w:p w:rsidR="0074295B" w:rsidRPr="00C24CF9" w:rsidRDefault="0074295B" w:rsidP="0074295B">
      <w:pPr>
        <w:ind w:firstLine="720"/>
        <w:rPr>
          <w:rtl/>
        </w:rPr>
      </w:pPr>
      <w:r w:rsidRPr="00C24CF9">
        <w:rPr>
          <w:rFonts w:hint="cs"/>
          <w:rtl/>
        </w:rPr>
        <w:t xml:space="preserve">ومما شذ عند الصرفيين من صيغ التفضيل ما جاء على (أفعل إلى) مما يتعدى إلى </w:t>
      </w:r>
      <w:r w:rsidRPr="00C24CF9">
        <w:rPr>
          <w:rFonts w:hint="cs"/>
          <w:rtl/>
        </w:rPr>
        <w:lastRenderedPageBreak/>
        <w:t>الفاعل في المعنى بـ(إلى) التبيينية</w:t>
      </w:r>
      <w:r w:rsidRPr="00C24CF9">
        <w:rPr>
          <w:vertAlign w:val="superscript"/>
          <w:rtl/>
        </w:rPr>
        <w:t>(</w:t>
      </w:r>
      <w:r w:rsidRPr="00C24CF9">
        <w:rPr>
          <w:rStyle w:val="a4"/>
          <w:rtl/>
        </w:rPr>
        <w:footnoteReference w:id="1131"/>
      </w:r>
      <w:r w:rsidRPr="00C24CF9">
        <w:rPr>
          <w:vertAlign w:val="superscript"/>
          <w:rtl/>
        </w:rPr>
        <w:t>)</w:t>
      </w:r>
      <w:r w:rsidRPr="00C24CF9">
        <w:rPr>
          <w:rFonts w:hint="cs"/>
          <w:rtl/>
        </w:rPr>
        <w:t>, مثل: أحب إليّ من كذا، وأكره إليّ من كذا، وقد ورد هذا النحو في مواضع من أمثال الصحيحين، من ذلك:</w:t>
      </w:r>
    </w:p>
    <w:p w:rsidR="0074295B" w:rsidRPr="00C24CF9" w:rsidRDefault="0074295B" w:rsidP="005B0C94">
      <w:pPr>
        <w:numPr>
          <w:ilvl w:val="0"/>
          <w:numId w:val="23"/>
        </w:numPr>
        <w:rPr>
          <w:rtl/>
        </w:rPr>
      </w:pPr>
      <w:r w:rsidRPr="00C24CF9">
        <w:rPr>
          <w:rFonts w:hint="cs"/>
          <w:rtl/>
        </w:rPr>
        <w:t xml:space="preserve">قول النبي </w:t>
      </w:r>
      <w:r w:rsidRPr="00C24CF9">
        <w:rPr>
          <w:rtl/>
        </w:rPr>
        <w:t>صلى الله عليه وسلم</w:t>
      </w:r>
      <w:r w:rsidRPr="00C24CF9">
        <w:rPr>
          <w:rFonts w:hint="cs"/>
          <w:rtl/>
        </w:rPr>
        <w:t>: (</w:t>
      </w:r>
      <w:r w:rsidRPr="00C24CF9">
        <w:rPr>
          <w:rtl/>
        </w:rPr>
        <w:t xml:space="preserve">الْمُؤْمِنُ الْقَوِيُّ، خَيْرٌ </w:t>
      </w:r>
      <w:r w:rsidRPr="00C24CF9">
        <w:rPr>
          <w:u w:val="single"/>
          <w:rtl/>
        </w:rPr>
        <w:t>وَأَحَبُّ إِلَى اللهِ</w:t>
      </w:r>
      <w:r w:rsidRPr="00C24CF9">
        <w:rPr>
          <w:rtl/>
        </w:rPr>
        <w:t xml:space="preserve"> مِنَ الْمُؤْمِنِ الضَّعِيفِ</w:t>
      </w:r>
      <w:r w:rsidRPr="00C24CF9">
        <w:rPr>
          <w:rFonts w:hint="cs"/>
          <w:rtl/>
        </w:rPr>
        <w:t>)</w:t>
      </w:r>
      <w:r w:rsidRPr="00C24CF9">
        <w:rPr>
          <w:vertAlign w:val="superscript"/>
          <w:rtl/>
        </w:rPr>
        <w:t>(</w:t>
      </w:r>
      <w:r w:rsidRPr="00C24CF9">
        <w:rPr>
          <w:rStyle w:val="a4"/>
          <w:rtl/>
        </w:rPr>
        <w:footnoteReference w:id="1132"/>
      </w:r>
      <w:r w:rsidRPr="00C24CF9">
        <w:rPr>
          <w:vertAlign w:val="superscript"/>
          <w:rtl/>
        </w:rPr>
        <w:t>)</w:t>
      </w:r>
    </w:p>
    <w:p w:rsidR="0074295B" w:rsidRPr="00C24CF9" w:rsidRDefault="0074295B" w:rsidP="005B0C94">
      <w:pPr>
        <w:widowControl/>
        <w:numPr>
          <w:ilvl w:val="0"/>
          <w:numId w:val="23"/>
        </w:numPr>
        <w:autoSpaceDE w:val="0"/>
        <w:autoSpaceDN w:val="0"/>
        <w:adjustRightInd w:val="0"/>
        <w:rPr>
          <w:rtl/>
        </w:rPr>
      </w:pPr>
      <w:r w:rsidRPr="00C24CF9">
        <w:rPr>
          <w:rFonts w:hint="cs"/>
          <w:rtl/>
        </w:rPr>
        <w:t xml:space="preserve">وقوله </w:t>
      </w:r>
      <w:r w:rsidRPr="00C24CF9">
        <w:rPr>
          <w:rtl/>
        </w:rPr>
        <w:t>صلى الله عليه وسلم</w:t>
      </w:r>
      <w:r w:rsidRPr="00C24CF9">
        <w:rPr>
          <w:rFonts w:hint="cs"/>
          <w:rtl/>
        </w:rPr>
        <w:t>: (</w:t>
      </w:r>
      <w:r w:rsidRPr="00C24CF9">
        <w:rPr>
          <w:u w:val="single"/>
          <w:rtl/>
        </w:rPr>
        <w:t>أَحَبُّ الْأَعْمَالِ إِلَى اللهِ</w:t>
      </w:r>
      <w:r w:rsidRPr="00C24CF9">
        <w:rPr>
          <w:rtl/>
        </w:rPr>
        <w:t xml:space="preserve"> تَعَالَى أَدْوَمُهَا، وَإِنْ قَلّ</w:t>
      </w:r>
      <w:r w:rsidRPr="00C24CF9">
        <w:rPr>
          <w:rFonts w:hint="cs"/>
          <w:rtl/>
        </w:rPr>
        <w:t>)</w:t>
      </w:r>
      <w:r w:rsidRPr="00C24CF9">
        <w:rPr>
          <w:vertAlign w:val="superscript"/>
        </w:rPr>
        <w:t>(</w:t>
      </w:r>
      <w:r w:rsidRPr="00C24CF9">
        <w:rPr>
          <w:rStyle w:val="a4"/>
        </w:rPr>
        <w:footnoteReference w:id="1133"/>
      </w:r>
      <w:r w:rsidRPr="00C24CF9">
        <w:rPr>
          <w:vertAlign w:val="superscript"/>
        </w:rPr>
        <w:t>)</w:t>
      </w:r>
    </w:p>
    <w:p w:rsidR="0074295B" w:rsidRPr="00C24CF9" w:rsidRDefault="0074295B" w:rsidP="005B0C94">
      <w:pPr>
        <w:numPr>
          <w:ilvl w:val="0"/>
          <w:numId w:val="23"/>
        </w:numPr>
        <w:rPr>
          <w:rFonts w:cs="Times New Roman"/>
        </w:rPr>
      </w:pPr>
      <w:r w:rsidRPr="00C24CF9">
        <w:rPr>
          <w:rFonts w:hint="cs"/>
          <w:rtl/>
        </w:rPr>
        <w:t xml:space="preserve">وقوله </w:t>
      </w:r>
      <w:r w:rsidRPr="00C24CF9">
        <w:rPr>
          <w:rtl/>
        </w:rPr>
        <w:t>صلى الله عليه وسلم</w:t>
      </w:r>
      <w:r w:rsidRPr="00C24CF9">
        <w:rPr>
          <w:rFonts w:hint="cs"/>
          <w:rtl/>
        </w:rPr>
        <w:t>: (</w:t>
      </w:r>
      <w:r w:rsidRPr="00C24CF9">
        <w:rPr>
          <w:rtl/>
        </w:rPr>
        <w:t xml:space="preserve">إِنَّ </w:t>
      </w:r>
      <w:r w:rsidRPr="00C24CF9">
        <w:rPr>
          <w:u w:val="single"/>
          <w:rtl/>
        </w:rPr>
        <w:t>أَبْغَضَ الرِّجَالِ إِلَى اللَّهِ</w:t>
      </w:r>
      <w:r w:rsidRPr="00C24CF9">
        <w:rPr>
          <w:rtl/>
        </w:rPr>
        <w:t xml:space="preserve"> الأَلَدُّ الخَصِمُ</w:t>
      </w:r>
      <w:r w:rsidRPr="00C24CF9">
        <w:rPr>
          <w:rFonts w:hint="cs"/>
          <w:rtl/>
        </w:rPr>
        <w:t>)</w:t>
      </w:r>
      <w:r w:rsidRPr="00C24CF9">
        <w:rPr>
          <w:rFonts w:cs="Times New Roman"/>
          <w:vertAlign w:val="superscript"/>
          <w:rtl/>
        </w:rPr>
        <w:t>(</w:t>
      </w:r>
      <w:r w:rsidRPr="00C24CF9">
        <w:rPr>
          <w:rStyle w:val="a4"/>
          <w:rtl/>
        </w:rPr>
        <w:footnoteReference w:id="1134"/>
      </w:r>
      <w:r w:rsidRPr="00C24CF9">
        <w:rPr>
          <w:rFonts w:cs="Times New Roman"/>
          <w:vertAlign w:val="superscript"/>
          <w:rtl/>
        </w:rPr>
        <w:t>)</w:t>
      </w:r>
    </w:p>
    <w:p w:rsidR="0074295B" w:rsidRPr="00C24CF9" w:rsidRDefault="0074295B" w:rsidP="0074295B">
      <w:pPr>
        <w:ind w:firstLine="720"/>
        <w:rPr>
          <w:b/>
          <w:bCs/>
          <w:rtl/>
        </w:rPr>
      </w:pPr>
      <w:r w:rsidRPr="00C24CF9">
        <w:rPr>
          <w:rFonts w:hint="cs"/>
          <w:b/>
          <w:bCs/>
          <w:rtl/>
        </w:rPr>
        <w:t>خير</w:t>
      </w:r>
    </w:p>
    <w:p w:rsidR="0074295B" w:rsidRPr="00C24CF9" w:rsidRDefault="0074295B" w:rsidP="00944D40">
      <w:pPr>
        <w:ind w:firstLine="720"/>
        <w:rPr>
          <w:rtl/>
        </w:rPr>
      </w:pPr>
      <w:r w:rsidRPr="00C24CF9">
        <w:rPr>
          <w:rFonts w:hint="cs"/>
          <w:rtl/>
        </w:rPr>
        <w:t>ورد لفظ (خير،وشر) للدلالة على التفضيل في عدة مواضع من أمثال الصحيحين، من ذلك:</w:t>
      </w:r>
    </w:p>
    <w:p w:rsidR="0074295B" w:rsidRPr="00C24CF9" w:rsidRDefault="0074295B" w:rsidP="0074295B">
      <w:pPr>
        <w:rPr>
          <w:rtl/>
        </w:rPr>
      </w:pPr>
      <w:r w:rsidRPr="00C24CF9">
        <w:rPr>
          <w:rFonts w:hint="cs"/>
          <w:rtl/>
        </w:rPr>
        <w:t xml:space="preserve">قوله </w:t>
      </w:r>
      <w:r w:rsidRPr="00C24CF9">
        <w:rPr>
          <w:rtl/>
        </w:rPr>
        <w:t>صلى الله عليه وسلم</w:t>
      </w:r>
      <w:r w:rsidRPr="00C24CF9">
        <w:rPr>
          <w:rFonts w:hint="cs"/>
          <w:rtl/>
        </w:rPr>
        <w:t>: (</w:t>
      </w:r>
      <w:r w:rsidRPr="00C24CF9">
        <w:rPr>
          <w:rtl/>
        </w:rPr>
        <w:t>أَنْ تَذَرَ وَرَثَتَكَ أَغْنِيَاءَ، خَيْرٌ مِنْ أَنْ تَذَرَهُمْ عَالَةً يَتَكَفَّفُونَ النَّاسَ</w:t>
      </w:r>
      <w:r w:rsidRPr="00C24CF9">
        <w:rPr>
          <w:rFonts w:hint="cs"/>
          <w:rtl/>
        </w:rPr>
        <w:t>)</w:t>
      </w:r>
      <w:r w:rsidRPr="00C24CF9">
        <w:rPr>
          <w:rFonts w:hint="cs"/>
          <w:vertAlign w:val="superscript"/>
          <w:rtl/>
        </w:rPr>
        <w:t>(</w:t>
      </w:r>
      <w:r w:rsidRPr="00C24CF9">
        <w:rPr>
          <w:rStyle w:val="a4"/>
          <w:rtl/>
        </w:rPr>
        <w:footnoteReference w:id="1135"/>
      </w:r>
      <w:r w:rsidRPr="00C24CF9">
        <w:rPr>
          <w:rFonts w:hint="cs"/>
          <w:vertAlign w:val="superscript"/>
          <w:rtl/>
        </w:rPr>
        <w:t xml:space="preserve">) </w:t>
      </w:r>
    </w:p>
    <w:p w:rsidR="0074295B" w:rsidRPr="00C24CF9" w:rsidRDefault="0074295B" w:rsidP="0074295B">
      <w:pPr>
        <w:rPr>
          <w:rtl/>
        </w:rPr>
      </w:pPr>
      <w:r w:rsidRPr="00C24CF9">
        <w:rPr>
          <w:rFonts w:hint="cs"/>
          <w:rtl/>
        </w:rPr>
        <w:t xml:space="preserve">وقوله </w:t>
      </w:r>
      <w:r w:rsidRPr="00C24CF9">
        <w:rPr>
          <w:rtl/>
        </w:rPr>
        <w:t>صلى الله عليه وسلم</w:t>
      </w:r>
      <w:r w:rsidRPr="00C24CF9">
        <w:rPr>
          <w:rFonts w:hint="cs"/>
          <w:rtl/>
        </w:rPr>
        <w:t>: (</w:t>
      </w:r>
      <w:r w:rsidRPr="00C24CF9">
        <w:rPr>
          <w:rtl/>
        </w:rPr>
        <w:t>إِنَّ شَرَّ النَّاسِ ذُو الوَجْهَيْنِ، الَّذِي يَأْتِي هَؤُلاَءِ بِوَجْهٍ، وَهَؤُلاَءِ بِوَجْهٍ</w:t>
      </w:r>
      <w:r w:rsidRPr="00C24CF9">
        <w:rPr>
          <w:rFonts w:hint="cs"/>
          <w:rtl/>
        </w:rPr>
        <w:t>)</w:t>
      </w:r>
      <w:r w:rsidRPr="00C24CF9">
        <w:rPr>
          <w:vertAlign w:val="superscript"/>
          <w:rtl/>
        </w:rPr>
        <w:t>(</w:t>
      </w:r>
      <w:r w:rsidRPr="00C24CF9">
        <w:rPr>
          <w:rStyle w:val="a4"/>
          <w:rtl/>
        </w:rPr>
        <w:footnoteReference w:id="1136"/>
      </w:r>
      <w:r w:rsidRPr="00C24CF9">
        <w:rPr>
          <w:vertAlign w:val="superscript"/>
          <w:rtl/>
        </w:rPr>
        <w:t>)</w:t>
      </w:r>
    </w:p>
    <w:p w:rsidR="0074295B" w:rsidRPr="00C24CF9" w:rsidRDefault="0074295B" w:rsidP="0074295B">
      <w:r w:rsidRPr="00C24CF9">
        <w:rPr>
          <w:rFonts w:hint="cs"/>
          <w:rtl/>
        </w:rPr>
        <w:t xml:space="preserve">أصل (خير منه وشر منه) عند الصرفيين (أخير منه، وأشر منه) فحذفت منهما الهمزة تخفيفا لكثرة الاستعمال، وقد قُرِئ (الأشر) في قوله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529" w:hAnsi="QCF_P529" w:cs="QCF_P529"/>
          <w:color w:val="000000"/>
          <w:rtl/>
        </w:rPr>
        <w:instrText xml:space="preserve">ﰅ  ﰆ  ﰇ  ﰈ    ﰉ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[054\</w:instrText>
      </w:r>
      <w:r w:rsidRPr="00C24CF9">
        <w:rPr>
          <w:rFonts w:ascii="Tahoma" w:hAnsi="Tahoma" w:cs="Tahoma" w:hint="cs"/>
          <w:color w:val="FF6600"/>
          <w:rtl/>
        </w:rPr>
        <w:instrText>:]</w:instrText>
      </w:r>
      <w:r w:rsidRPr="00C24CF9">
        <w:rPr>
          <w:rFonts w:hint="cs"/>
          <w:color w:val="FF00FF"/>
          <w:rtl/>
        </w:rPr>
        <w:instrText>026-</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529" w:hAnsi="QCF_P529" w:cs="QCF_P529"/>
          <w:color w:val="000000"/>
          <w:rtl/>
        </w:rPr>
        <w:t xml:space="preserve">ﰅ  ﰆ  ﰇ  ﰈ    ﰉ       </w:t>
      </w:r>
      <w:r w:rsidRPr="00C24CF9">
        <w:rPr>
          <w:rFonts w:ascii="QCF_BSML" w:hAnsi="QCF_BSML" w:cs="QCF_BSML"/>
          <w:color w:val="000000"/>
          <w:rtl/>
        </w:rPr>
        <w:t>ﭼ</w:t>
      </w:r>
      <w:r w:rsidRPr="00C24CF9">
        <w:rPr>
          <w:vertAlign w:val="superscript"/>
          <w:rtl/>
        </w:rPr>
        <w:t>(</w:t>
      </w:r>
      <w:r w:rsidRPr="00C24CF9">
        <w:rPr>
          <w:rStyle w:val="a4"/>
          <w:rtl/>
        </w:rPr>
        <w:footnoteReference w:id="1137"/>
      </w:r>
      <w:r w:rsidRPr="00C24CF9">
        <w:rPr>
          <w:vertAlign w:val="superscript"/>
          <w:rtl/>
        </w:rPr>
        <w:t>)</w:t>
      </w:r>
      <w:r w:rsidRPr="00C24CF9">
        <w:rPr>
          <w:rFonts w:ascii="QCF_BSML" w:hAnsi="QCF_BSML" w:hint="cs"/>
          <w:color w:val="000000"/>
          <w:rtl/>
        </w:rPr>
        <w:t>بفتح الشين، وتشديد الراء</w:t>
      </w:r>
      <w:r w:rsidRPr="00C24CF9">
        <w:rPr>
          <w:vertAlign w:val="superscript"/>
          <w:rtl/>
        </w:rPr>
        <w:t>(</w:t>
      </w:r>
      <w:r w:rsidRPr="00C24CF9">
        <w:rPr>
          <w:rStyle w:val="a4"/>
          <w:rtl/>
        </w:rPr>
        <w:footnoteReference w:id="1138"/>
      </w:r>
      <w:r w:rsidRPr="00C24CF9">
        <w:rPr>
          <w:vertAlign w:val="superscript"/>
          <w:rtl/>
        </w:rPr>
        <w:t>)</w:t>
      </w:r>
      <w:r w:rsidRPr="00C24CF9">
        <w:rPr>
          <w:rFonts w:ascii="QCF_BSML" w:hAnsi="QCF_BSML" w:hint="cs"/>
          <w:color w:val="000000"/>
          <w:rtl/>
        </w:rPr>
        <w:t>.</w:t>
      </w:r>
      <w:bookmarkStart w:id="983" w:name="_Toc303366993"/>
      <w:bookmarkStart w:id="984" w:name="_Toc303367729"/>
      <w:bookmarkStart w:id="985" w:name="_Toc303369018"/>
      <w:bookmarkStart w:id="986" w:name="_Toc306912191"/>
      <w:bookmarkStart w:id="987" w:name="_Toc306983195"/>
      <w:bookmarkStart w:id="988" w:name="_Toc313750450"/>
      <w:bookmarkStart w:id="989" w:name="_Toc313773202"/>
    </w:p>
    <w:p w:rsidR="0074295B" w:rsidRPr="0025394D" w:rsidRDefault="0074295B" w:rsidP="00DF5184">
      <w:pPr>
        <w:pStyle w:val="1"/>
        <w:jc w:val="left"/>
        <w:rPr>
          <w:rFonts w:cs="Traditional Arabic"/>
          <w:b/>
          <w:bCs/>
          <w:kern w:val="0"/>
          <w:sz w:val="36"/>
          <w:szCs w:val="36"/>
          <w:rtl/>
        </w:rPr>
      </w:pPr>
      <w:r w:rsidRPr="0025394D">
        <w:rPr>
          <w:rFonts w:cs="Traditional Arabic" w:hint="cs"/>
          <w:b/>
          <w:bCs/>
          <w:kern w:val="0"/>
          <w:sz w:val="36"/>
          <w:szCs w:val="36"/>
          <w:rtl/>
        </w:rPr>
        <w:lastRenderedPageBreak/>
        <w:t>اسم المكان</w:t>
      </w:r>
      <w:bookmarkEnd w:id="983"/>
      <w:bookmarkEnd w:id="984"/>
      <w:bookmarkEnd w:id="985"/>
      <w:bookmarkEnd w:id="986"/>
      <w:bookmarkEnd w:id="987"/>
      <w:bookmarkEnd w:id="988"/>
      <w:bookmarkEnd w:id="989"/>
    </w:p>
    <w:p w:rsidR="0074295B" w:rsidRPr="0025394D" w:rsidRDefault="0074295B" w:rsidP="00DF5184">
      <w:pPr>
        <w:pStyle w:val="1"/>
        <w:jc w:val="left"/>
        <w:rPr>
          <w:rFonts w:cs="Traditional Arabic"/>
          <w:b/>
          <w:bCs/>
          <w:kern w:val="0"/>
          <w:sz w:val="36"/>
          <w:szCs w:val="36"/>
          <w:rtl/>
        </w:rPr>
      </w:pPr>
      <w:bookmarkStart w:id="990" w:name="_Toc306912192"/>
      <w:bookmarkStart w:id="991" w:name="_Toc306983196"/>
      <w:bookmarkStart w:id="992" w:name="_Toc313750451"/>
      <w:bookmarkStart w:id="993" w:name="_Toc313773203"/>
      <w:r w:rsidRPr="0025394D">
        <w:rPr>
          <w:rFonts w:cs="Traditional Arabic" w:hint="cs"/>
          <w:b/>
          <w:bCs/>
          <w:kern w:val="0"/>
          <w:sz w:val="36"/>
          <w:szCs w:val="36"/>
          <w:rtl/>
        </w:rPr>
        <w:t>مفهوم اسم المكان وشروط صوغه</w:t>
      </w:r>
      <w:bookmarkEnd w:id="990"/>
      <w:bookmarkEnd w:id="991"/>
      <w:bookmarkEnd w:id="992"/>
      <w:bookmarkEnd w:id="993"/>
    </w:p>
    <w:p w:rsidR="0074295B" w:rsidRPr="00C24CF9" w:rsidRDefault="0074295B" w:rsidP="00962DF1">
      <w:pPr>
        <w:ind w:firstLine="720"/>
        <w:rPr>
          <w:rtl/>
        </w:rPr>
      </w:pPr>
      <w:r w:rsidRPr="00C24CF9">
        <w:rPr>
          <w:rFonts w:hint="cs"/>
          <w:rtl/>
        </w:rPr>
        <w:t xml:space="preserve">يدرس الصرفيون اسم الزمان والمكان في مبحث واحد لاتحاد الصيغة فيهما من الثلاثي وغيره، وكلٌّ منهما يدل على الحدث، وسياق الكلام هو الذي يعين كون الصيغة للدلالة على زمن الحدث، أو </w:t>
      </w:r>
      <w:r w:rsidR="00962DF1" w:rsidRPr="00C24CF9">
        <w:rPr>
          <w:rFonts w:hint="cs"/>
          <w:rtl/>
        </w:rPr>
        <w:t>مكانه، فلذلك يعرفونهما بتعريف واحد</w:t>
      </w:r>
      <w:r w:rsidRPr="00C24CF9">
        <w:rPr>
          <w:rFonts w:hint="cs"/>
          <w:rtl/>
        </w:rPr>
        <w:t>، فيقولون:</w:t>
      </w:r>
    </w:p>
    <w:p w:rsidR="00944D40" w:rsidRPr="00C24CF9" w:rsidRDefault="00944D40" w:rsidP="00962DF1">
      <w:pPr>
        <w:ind w:firstLine="720"/>
        <w:rPr>
          <w:rtl/>
        </w:rPr>
      </w:pPr>
    </w:p>
    <w:p w:rsidR="0074295B" w:rsidRPr="00C24CF9" w:rsidRDefault="0074295B" w:rsidP="0074295B">
      <w:pPr>
        <w:rPr>
          <w:rtl/>
        </w:rPr>
      </w:pPr>
      <w:r w:rsidRPr="00C24CF9">
        <w:rPr>
          <w:rFonts w:hint="cs"/>
          <w:rtl/>
        </w:rPr>
        <w:t>"هما اسمان مشتقان مبدوءان بميم زائدة للدلالة على زمان وقوع الفعل، أو مكانه"</w:t>
      </w:r>
      <w:r w:rsidRPr="00C24CF9">
        <w:rPr>
          <w:vertAlign w:val="superscript"/>
          <w:rtl/>
        </w:rPr>
        <w:t>(</w:t>
      </w:r>
      <w:r w:rsidRPr="00C24CF9">
        <w:rPr>
          <w:rStyle w:val="a4"/>
          <w:rtl/>
        </w:rPr>
        <w:footnoteReference w:id="1139"/>
      </w:r>
      <w:r w:rsidRPr="00C24CF9">
        <w:rPr>
          <w:vertAlign w:val="superscript"/>
          <w:rtl/>
        </w:rPr>
        <w:t>)</w:t>
      </w:r>
      <w:r w:rsidRPr="00C24CF9">
        <w:rPr>
          <w:rFonts w:hint="cs"/>
          <w:rtl/>
        </w:rPr>
        <w:t>.</w:t>
      </w:r>
    </w:p>
    <w:p w:rsidR="0074295B" w:rsidRPr="00C24CF9" w:rsidRDefault="0074295B" w:rsidP="00962DF1">
      <w:pPr>
        <w:rPr>
          <w:rtl/>
        </w:rPr>
      </w:pPr>
      <w:r w:rsidRPr="00C24CF9">
        <w:rPr>
          <w:rFonts w:hint="cs"/>
          <w:rtl/>
        </w:rPr>
        <w:t>ولهما من الثلاثي المجرد صيغتان: (مَفعَل) و (مَفعِل) وقد تلحقهما تاء التأنيث</w:t>
      </w:r>
      <w:r w:rsidRPr="00C24CF9">
        <w:rPr>
          <w:vertAlign w:val="superscript"/>
          <w:rtl/>
        </w:rPr>
        <w:t>(</w:t>
      </w:r>
      <w:r w:rsidRPr="00C24CF9">
        <w:rPr>
          <w:rStyle w:val="a4"/>
          <w:rtl/>
        </w:rPr>
        <w:footnoteReference w:id="1140"/>
      </w:r>
      <w:r w:rsidRPr="00C24CF9">
        <w:rPr>
          <w:vertAlign w:val="superscript"/>
          <w:rtl/>
        </w:rPr>
        <w:t>)</w:t>
      </w:r>
      <w:r w:rsidR="00962DF1" w:rsidRPr="00C24CF9">
        <w:rPr>
          <w:rFonts w:hint="cs"/>
          <w:vertAlign w:val="superscript"/>
          <w:rtl/>
        </w:rPr>
        <w:t>.</w:t>
      </w:r>
    </w:p>
    <w:p w:rsidR="0074295B" w:rsidRPr="00C24CF9" w:rsidRDefault="0074295B" w:rsidP="0074295B">
      <w:pPr>
        <w:rPr>
          <w:rtl/>
        </w:rPr>
      </w:pPr>
      <w:r w:rsidRPr="00C24CF9">
        <w:rPr>
          <w:rFonts w:hint="cs"/>
          <w:rtl/>
        </w:rPr>
        <w:t>وأما صيغة اسم الزمان والمكان من غير الثلاثي المجرد فقياسهما على زنة اسم المفعول منه تماما، ويُمَيَّز بينهما بالقرينة، نحو: مُكرَم، ومُستخرَج، ومُستعَان</w:t>
      </w:r>
      <w:r w:rsidRPr="00C24CF9">
        <w:rPr>
          <w:vertAlign w:val="superscript"/>
          <w:rtl/>
        </w:rPr>
        <w:t>(</w:t>
      </w:r>
      <w:r w:rsidRPr="00C24CF9">
        <w:rPr>
          <w:rStyle w:val="a4"/>
          <w:rtl/>
        </w:rPr>
        <w:footnoteReference w:id="1141"/>
      </w:r>
      <w:r w:rsidRPr="00C24CF9">
        <w:rPr>
          <w:vertAlign w:val="superscript"/>
          <w:rtl/>
        </w:rPr>
        <w:t>)</w:t>
      </w:r>
    </w:p>
    <w:p w:rsidR="0074295B" w:rsidRPr="0025394D" w:rsidRDefault="0074295B" w:rsidP="00DF5184">
      <w:pPr>
        <w:pStyle w:val="1"/>
        <w:jc w:val="left"/>
        <w:rPr>
          <w:rFonts w:cs="Traditional Arabic"/>
          <w:b/>
          <w:bCs/>
          <w:kern w:val="0"/>
          <w:sz w:val="36"/>
          <w:szCs w:val="36"/>
          <w:rtl/>
        </w:rPr>
      </w:pPr>
      <w:bookmarkStart w:id="994" w:name="_Toc306912193"/>
      <w:bookmarkStart w:id="995" w:name="_Toc306983197"/>
      <w:bookmarkStart w:id="996" w:name="_Toc313750452"/>
      <w:bookmarkStart w:id="997" w:name="_Toc313773204"/>
      <w:r w:rsidRPr="0025394D">
        <w:rPr>
          <w:rFonts w:cs="Traditional Arabic" w:hint="cs"/>
          <w:b/>
          <w:bCs/>
          <w:kern w:val="0"/>
          <w:sz w:val="36"/>
          <w:szCs w:val="36"/>
          <w:rtl/>
        </w:rPr>
        <w:t>اسم المكان في أمثال الصحيحين</w:t>
      </w:r>
      <w:bookmarkEnd w:id="994"/>
      <w:bookmarkEnd w:id="995"/>
      <w:bookmarkEnd w:id="996"/>
      <w:bookmarkEnd w:id="997"/>
    </w:p>
    <w:p w:rsidR="0074295B" w:rsidRPr="00C24CF9" w:rsidRDefault="0074295B" w:rsidP="0074295B">
      <w:pPr>
        <w:rPr>
          <w:rtl/>
        </w:rPr>
      </w:pPr>
      <w:r w:rsidRPr="00C24CF9">
        <w:rPr>
          <w:rFonts w:hint="cs"/>
          <w:rtl/>
        </w:rPr>
        <w:t xml:space="preserve">وورد اسم المكان ست مرات في أمثال الصحيحين، وكلها من الثلاثي المجرد، ولم يرد اسم الزمان خلال هذه الأمثال، وذلك كما يلي: </w:t>
      </w:r>
    </w:p>
    <w:p w:rsidR="0074295B" w:rsidRPr="00C24CF9" w:rsidRDefault="0074295B" w:rsidP="0074295B">
      <w:pPr>
        <w:ind w:firstLine="720"/>
        <w:rPr>
          <w:rtl/>
        </w:rPr>
      </w:pPr>
      <w:r w:rsidRPr="00C24CF9">
        <w:rPr>
          <w:rFonts w:hint="cs"/>
          <w:b/>
          <w:bCs/>
          <w:rtl/>
        </w:rPr>
        <w:t>مَهلِكة</w:t>
      </w:r>
    </w:p>
    <w:p w:rsidR="0074295B" w:rsidRPr="00C24CF9" w:rsidRDefault="0074295B" w:rsidP="0074295B">
      <w:pPr>
        <w:rPr>
          <w:rtl/>
        </w:rPr>
      </w:pPr>
      <w:r w:rsidRPr="00C24CF9">
        <w:rPr>
          <w:rFonts w:hint="cs"/>
          <w:rtl/>
        </w:rPr>
        <w:t xml:space="preserve">في قوله </w:t>
      </w:r>
      <w:r w:rsidRPr="00C24CF9">
        <w:rPr>
          <w:rtl/>
        </w:rPr>
        <w:t>صلى الله عليه وسلم</w:t>
      </w:r>
      <w:r w:rsidRPr="00C24CF9">
        <w:rPr>
          <w:rFonts w:hint="cs"/>
          <w:rtl/>
        </w:rPr>
        <w:t xml:space="preserve">: (... </w:t>
      </w:r>
      <w:r w:rsidRPr="00C24CF9">
        <w:rPr>
          <w:rtl/>
        </w:rPr>
        <w:t xml:space="preserve">مِنْ رَجُلٍ فِي أَرْضٍ دَوِّيَّةٍ </w:t>
      </w:r>
      <w:r w:rsidRPr="00C24CF9">
        <w:rPr>
          <w:u w:val="single"/>
          <w:rtl/>
        </w:rPr>
        <w:t>مَهْلِكَةٍ</w:t>
      </w:r>
      <w:r w:rsidRPr="00C24CF9">
        <w:rPr>
          <w:rtl/>
        </w:rPr>
        <w:t>، مَعَهُ رَاحِلَتُهُ</w:t>
      </w:r>
      <w:r w:rsidRPr="00C24CF9">
        <w:rPr>
          <w:rFonts w:hint="cs"/>
          <w:rtl/>
        </w:rPr>
        <w:t>... )</w:t>
      </w:r>
      <w:r w:rsidRPr="00C24CF9">
        <w:rPr>
          <w:vertAlign w:val="superscript"/>
          <w:rtl/>
        </w:rPr>
        <w:t>(</w:t>
      </w:r>
      <w:r w:rsidRPr="00C24CF9">
        <w:rPr>
          <w:rStyle w:val="a4"/>
          <w:rtl/>
        </w:rPr>
        <w:footnoteReference w:id="1142"/>
      </w:r>
      <w:r w:rsidRPr="00C24CF9">
        <w:rPr>
          <w:vertAlign w:val="superscript"/>
          <w:rtl/>
        </w:rPr>
        <w:t>)</w:t>
      </w:r>
      <w:r w:rsidRPr="00C24CF9">
        <w:rPr>
          <w:rFonts w:hint="cs"/>
          <w:rtl/>
        </w:rPr>
        <w:t>أي: مكان الهلاك من هلَك يهلِك</w:t>
      </w:r>
      <w:r w:rsidRPr="00C24CF9">
        <w:rPr>
          <w:vertAlign w:val="superscript"/>
          <w:rtl/>
        </w:rPr>
        <w:t>(</w:t>
      </w:r>
      <w:r w:rsidRPr="00C24CF9">
        <w:rPr>
          <w:rStyle w:val="a4"/>
          <w:rtl/>
        </w:rPr>
        <w:footnoteReference w:id="1143"/>
      </w:r>
      <w:r w:rsidRPr="00C24CF9">
        <w:rPr>
          <w:vertAlign w:val="superscript"/>
          <w:rtl/>
        </w:rPr>
        <w:t>)</w:t>
      </w:r>
      <w:r w:rsidRPr="00C24CF9">
        <w:rPr>
          <w:rFonts w:hint="cs"/>
          <w:rtl/>
        </w:rPr>
        <w:t xml:space="preserve">. </w:t>
      </w:r>
    </w:p>
    <w:p w:rsidR="0074295B" w:rsidRPr="00C24CF9" w:rsidRDefault="0074295B" w:rsidP="0074295B">
      <w:pPr>
        <w:ind w:firstLine="720"/>
        <w:rPr>
          <w:b/>
          <w:bCs/>
          <w:rtl/>
        </w:rPr>
      </w:pPr>
      <w:r w:rsidRPr="00C24CF9">
        <w:rPr>
          <w:rFonts w:hint="cs"/>
          <w:b/>
          <w:bCs/>
          <w:rtl/>
        </w:rPr>
        <w:t>مكان</w:t>
      </w:r>
    </w:p>
    <w:p w:rsidR="00962DF1" w:rsidRPr="00C24CF9" w:rsidRDefault="0074295B" w:rsidP="0025394D">
      <w:pPr>
        <w:ind w:left="-852"/>
        <w:rPr>
          <w:rtl/>
        </w:rPr>
      </w:pPr>
      <w:r w:rsidRPr="00C24CF9">
        <w:rPr>
          <w:rFonts w:hint="cs"/>
          <w:rtl/>
        </w:rPr>
        <w:t xml:space="preserve">يقول النبي </w:t>
      </w:r>
      <w:r w:rsidRPr="00C24CF9">
        <w:rPr>
          <w:rtl/>
        </w:rPr>
        <w:t>صلى الله عليه وسلم</w:t>
      </w:r>
      <w:r w:rsidRPr="00C24CF9">
        <w:rPr>
          <w:rFonts w:hint="cs"/>
          <w:rtl/>
        </w:rPr>
        <w:t>: (</w:t>
      </w:r>
      <w:r w:rsidRPr="00C24CF9">
        <w:rPr>
          <w:rtl/>
        </w:rPr>
        <w:t xml:space="preserve">وَكَذَّبَتْ طَائِفَةٌ مِنْهُمْ، فَأَصْبَحُوا </w:t>
      </w:r>
      <w:r w:rsidRPr="00C24CF9">
        <w:rPr>
          <w:u w:val="single"/>
          <w:rtl/>
        </w:rPr>
        <w:t>مَكَانَهُمْ</w:t>
      </w:r>
      <w:r w:rsidRPr="00C24CF9">
        <w:rPr>
          <w:rtl/>
        </w:rPr>
        <w:t xml:space="preserve">، فَصَبَّحَهُمُ </w:t>
      </w:r>
      <w:r w:rsidRPr="00C24CF9">
        <w:rPr>
          <w:rtl/>
        </w:rPr>
        <w:lastRenderedPageBreak/>
        <w:t>الجَيْشُ</w:t>
      </w:r>
      <w:r w:rsidRPr="00C24CF9">
        <w:rPr>
          <w:rFonts w:hint="cs"/>
          <w:rtl/>
        </w:rPr>
        <w:t>)</w:t>
      </w:r>
      <w:r w:rsidRPr="00C24CF9">
        <w:rPr>
          <w:vertAlign w:val="superscript"/>
          <w:rtl/>
        </w:rPr>
        <w:t>(</w:t>
      </w:r>
      <w:r w:rsidRPr="00C24CF9">
        <w:rPr>
          <w:rStyle w:val="a4"/>
          <w:rtl/>
        </w:rPr>
        <w:footnoteReference w:id="1144"/>
      </w:r>
      <w:r w:rsidRPr="00C24CF9">
        <w:rPr>
          <w:vertAlign w:val="superscript"/>
          <w:rtl/>
        </w:rPr>
        <w:t>)</w:t>
      </w:r>
      <w:r w:rsidR="00962DF1" w:rsidRPr="00C24CF9">
        <w:rPr>
          <w:rFonts w:hint="cs"/>
          <w:rtl/>
        </w:rPr>
        <w:t>.</w:t>
      </w:r>
    </w:p>
    <w:p w:rsidR="0074295B" w:rsidRPr="00C24CF9" w:rsidRDefault="0074295B" w:rsidP="0074295B">
      <w:pPr>
        <w:ind w:firstLine="720"/>
        <w:rPr>
          <w:rtl/>
        </w:rPr>
      </w:pPr>
      <w:r w:rsidRPr="00C24CF9">
        <w:rPr>
          <w:rFonts w:hint="cs"/>
          <w:b/>
          <w:bCs/>
          <w:rtl/>
        </w:rPr>
        <w:t>المشرِق</w:t>
      </w:r>
      <w:r w:rsidRPr="00C24CF9">
        <w:rPr>
          <w:rFonts w:hint="cs"/>
          <w:rtl/>
        </w:rPr>
        <w:t>، و</w:t>
      </w:r>
      <w:r w:rsidRPr="00C24CF9">
        <w:rPr>
          <w:rFonts w:hint="cs"/>
          <w:b/>
          <w:bCs/>
          <w:rtl/>
        </w:rPr>
        <w:t>المغرِبوالمسجِد</w:t>
      </w:r>
    </w:p>
    <w:p w:rsidR="0074295B" w:rsidRPr="00C24CF9" w:rsidRDefault="0074295B" w:rsidP="00B24A54">
      <w:pPr>
        <w:rPr>
          <w:rtl/>
        </w:rPr>
      </w:pPr>
      <w:r w:rsidRPr="00C24CF9">
        <w:rPr>
          <w:rFonts w:hint="cs"/>
          <w:rtl/>
        </w:rPr>
        <w:t xml:space="preserve">في قوله </w:t>
      </w:r>
      <w:r w:rsidRPr="00C24CF9">
        <w:rPr>
          <w:rtl/>
        </w:rPr>
        <w:t>صلى الله عليه وسلم</w:t>
      </w:r>
      <w:r w:rsidRPr="00C24CF9">
        <w:rPr>
          <w:rFonts w:hint="cs"/>
          <w:rtl/>
        </w:rPr>
        <w:t>: (</w:t>
      </w:r>
      <w:r w:rsidRPr="00C24CF9">
        <w:rPr>
          <w:rtl/>
        </w:rPr>
        <w:t xml:space="preserve">إِنَّ أَهْلَ الجَنَّةِ يَتَرَاءَوْنَ أَهْلَ الغُرَفِ مِنْ فَوْقِهِمْ ، كَمَا يَتَرَاءَوْنَ الكَوْكَبَ الدُّرِّيَّ الغَابِرَ فِي الأُفُقِ، مِنَ </w:t>
      </w:r>
      <w:r w:rsidRPr="00C24CF9">
        <w:rPr>
          <w:u w:val="single"/>
          <w:rtl/>
        </w:rPr>
        <w:t>المَشْرِقِ</w:t>
      </w:r>
      <w:r w:rsidRPr="00C24CF9">
        <w:rPr>
          <w:rtl/>
        </w:rPr>
        <w:t xml:space="preserve"> أَوِ </w:t>
      </w:r>
      <w:r w:rsidRPr="00C24CF9">
        <w:rPr>
          <w:u w:val="single"/>
          <w:rtl/>
        </w:rPr>
        <w:t>المَغْرِبِ</w:t>
      </w:r>
      <w:r w:rsidRPr="00C24CF9">
        <w:rPr>
          <w:rtl/>
        </w:rPr>
        <w:t>، لِتَفَاضُلِ مَا بَيْنَهُمْ)</w:t>
      </w:r>
      <w:r w:rsidRPr="00C24CF9">
        <w:rPr>
          <w:vertAlign w:val="superscript"/>
          <w:rtl/>
        </w:rPr>
        <w:t>(</w:t>
      </w:r>
      <w:r w:rsidRPr="00C24CF9">
        <w:rPr>
          <w:rStyle w:val="a4"/>
          <w:rtl/>
        </w:rPr>
        <w:footnoteReference w:id="1145"/>
      </w:r>
      <w:r w:rsidRPr="00C24CF9">
        <w:rPr>
          <w:vertAlign w:val="superscript"/>
          <w:rtl/>
        </w:rPr>
        <w:t>)</w:t>
      </w:r>
      <w:r w:rsidRPr="00C24CF9">
        <w:rPr>
          <w:rFonts w:hint="cs"/>
          <w:rtl/>
        </w:rPr>
        <w:t>وقوله: (</w:t>
      </w:r>
      <w:r w:rsidRPr="00C24CF9">
        <w:rPr>
          <w:rtl/>
        </w:rPr>
        <w:t xml:space="preserve">وَهُوَ يَأْرِزُ بَيْنَ </w:t>
      </w:r>
      <w:r w:rsidRPr="00C24CF9">
        <w:rPr>
          <w:u w:val="single"/>
          <w:rtl/>
        </w:rPr>
        <w:t>الْمَسْجِدَيْنِ</w:t>
      </w:r>
      <w:r w:rsidRPr="00C24CF9">
        <w:rPr>
          <w:rtl/>
        </w:rPr>
        <w:t>، كَمَا تَأْرِزُ الْحَيَّةُ فِي جُحْرِهَا)</w:t>
      </w:r>
      <w:r w:rsidRPr="00C24CF9">
        <w:rPr>
          <w:vertAlign w:val="superscript"/>
          <w:rtl/>
        </w:rPr>
        <w:t>(</w:t>
      </w:r>
      <w:r w:rsidRPr="00C24CF9">
        <w:rPr>
          <w:rStyle w:val="a4"/>
          <w:rtl/>
        </w:rPr>
        <w:footnoteReference w:id="1146"/>
      </w:r>
      <w:r w:rsidRPr="00C24CF9">
        <w:rPr>
          <w:vertAlign w:val="superscript"/>
          <w:rtl/>
        </w:rPr>
        <w:t>)</w:t>
      </w:r>
      <w:r w:rsidRPr="00C24CF9">
        <w:rPr>
          <w:rFonts w:hint="cs"/>
          <w:rtl/>
        </w:rPr>
        <w:t xml:space="preserve"> فالمشرق مكان الشروق، وفعله شرَق يشرُق بضم عين المضارع، ولكن جاء اسم المكان على زنة </w:t>
      </w:r>
      <w:r w:rsidRPr="00C24CF9">
        <w:rPr>
          <w:rtl/>
        </w:rPr>
        <w:t>(</w:t>
      </w:r>
      <w:r w:rsidRPr="00C24CF9">
        <w:rPr>
          <w:rFonts w:hint="cs"/>
          <w:rtl/>
        </w:rPr>
        <w:t>مَفعِل</w:t>
      </w:r>
      <w:r w:rsidRPr="00C24CF9">
        <w:rPr>
          <w:rtl/>
        </w:rPr>
        <w:t xml:space="preserve">) </w:t>
      </w:r>
      <w:r w:rsidRPr="00C24CF9">
        <w:rPr>
          <w:rFonts w:hint="cs"/>
          <w:rtl/>
        </w:rPr>
        <w:t>على خلاف القياس</w:t>
      </w:r>
      <w:r w:rsidRPr="00C24CF9">
        <w:rPr>
          <w:vertAlign w:val="superscript"/>
          <w:rtl/>
        </w:rPr>
        <w:t>(</w:t>
      </w:r>
      <w:r w:rsidRPr="00C24CF9">
        <w:rPr>
          <w:rStyle w:val="a4"/>
          <w:rtl/>
        </w:rPr>
        <w:footnoteReference w:id="1147"/>
      </w:r>
      <w:r w:rsidRPr="00C24CF9">
        <w:rPr>
          <w:vertAlign w:val="superscript"/>
          <w:rtl/>
        </w:rPr>
        <w:t>)</w:t>
      </w:r>
      <w:r w:rsidRPr="00C24CF9">
        <w:rPr>
          <w:rFonts w:hint="cs"/>
          <w:rtl/>
        </w:rPr>
        <w:t xml:space="preserve">، ومثله </w:t>
      </w:r>
      <w:r w:rsidRPr="00C24CF9">
        <w:rPr>
          <w:rtl/>
        </w:rPr>
        <w:t>(</w:t>
      </w:r>
      <w:r w:rsidRPr="00C24CF9">
        <w:rPr>
          <w:rFonts w:hint="cs"/>
          <w:rtl/>
        </w:rPr>
        <w:t>مَغرِب</w:t>
      </w:r>
      <w:r w:rsidRPr="00C24CF9">
        <w:rPr>
          <w:rtl/>
        </w:rPr>
        <w:t xml:space="preserve">) </w:t>
      </w:r>
      <w:r w:rsidRPr="00C24CF9">
        <w:rPr>
          <w:rFonts w:hint="cs"/>
          <w:rtl/>
        </w:rPr>
        <w:t>من غرَب يغرُب، وكذلك المسجِدان -مثنى مَسجِد- من سجَد يسجُد, ويرى سيبويه</w:t>
      </w:r>
      <w:r w:rsidR="008F7295" w:rsidRPr="00C24CF9">
        <w:rPr>
          <w:rtl/>
        </w:rPr>
        <w:fldChar w:fldCharType="begin"/>
      </w:r>
      <w:r w:rsidRPr="00C24CF9">
        <w:instrText xml:space="preserve"> XE "</w:instrText>
      </w:r>
      <w:r w:rsidRPr="00C24CF9">
        <w:rPr>
          <w:rtl/>
        </w:rPr>
        <w:instrText>فهرس الأعلام:سيبويه</w:instrText>
      </w:r>
      <w:r w:rsidRPr="00C24CF9">
        <w:instrText xml:space="preserve">" </w:instrText>
      </w:r>
      <w:r w:rsidR="008F7295" w:rsidRPr="00C24CF9">
        <w:rPr>
          <w:rtl/>
        </w:rPr>
        <w:fldChar w:fldCharType="end"/>
      </w:r>
      <w:r w:rsidRPr="00C24CF9">
        <w:rPr>
          <w:rFonts w:hint="cs"/>
          <w:rtl/>
        </w:rPr>
        <w:t xml:space="preserve"> أن (المَسجِد) إنما جاء على (مَفْعِل) لأنه لم يقصد به موضع السجود الذي توضع فيه الجبهة، وإنما هو اسم لبيت مخصوص للصلاة مبنيّ على هيئة معينة</w:t>
      </w:r>
      <w:r w:rsidRPr="00C24CF9">
        <w:rPr>
          <w:vertAlign w:val="superscript"/>
          <w:rtl/>
        </w:rPr>
        <w:t>(</w:t>
      </w:r>
      <w:r w:rsidRPr="00C24CF9">
        <w:rPr>
          <w:rStyle w:val="a4"/>
          <w:rtl/>
        </w:rPr>
        <w:footnoteReference w:id="1148"/>
      </w:r>
      <w:r w:rsidRPr="00C24CF9">
        <w:rPr>
          <w:vertAlign w:val="superscript"/>
          <w:rtl/>
        </w:rPr>
        <w:t>)</w:t>
      </w:r>
      <w:r w:rsidR="00B24A54" w:rsidRPr="00C24CF9">
        <w:rPr>
          <w:rFonts w:hint="cs"/>
          <w:rtl/>
        </w:rPr>
        <w:t>.</w:t>
      </w:r>
    </w:p>
    <w:p w:rsidR="0074295B" w:rsidRPr="00C24CF9" w:rsidRDefault="0074295B" w:rsidP="0074295B">
      <w:pPr>
        <w:ind w:firstLine="720"/>
        <w:rPr>
          <w:rtl/>
        </w:rPr>
      </w:pPr>
      <w:r w:rsidRPr="00C24CF9">
        <w:rPr>
          <w:rFonts w:hint="cs"/>
          <w:b/>
          <w:bCs/>
          <w:rtl/>
        </w:rPr>
        <w:t>موضع</w:t>
      </w:r>
    </w:p>
    <w:p w:rsidR="0074295B" w:rsidRPr="00C24CF9" w:rsidRDefault="0074295B" w:rsidP="0074295B">
      <w:pPr>
        <w:rPr>
          <w:rtl/>
        </w:rPr>
      </w:pPr>
      <w:r w:rsidRPr="00C24CF9">
        <w:rPr>
          <w:rFonts w:hint="cs"/>
          <w:rtl/>
        </w:rPr>
        <w:t xml:space="preserve">في قوله </w:t>
      </w:r>
      <w:r w:rsidRPr="00C24CF9">
        <w:rPr>
          <w:rtl/>
        </w:rPr>
        <w:t>صلى الله عليه وسلم</w:t>
      </w:r>
      <w:r w:rsidRPr="00C24CF9">
        <w:rPr>
          <w:rFonts w:hint="cs"/>
          <w:rtl/>
        </w:rPr>
        <w:t>: (</w:t>
      </w:r>
      <w:r w:rsidRPr="00C24CF9">
        <w:rPr>
          <w:rtl/>
        </w:rPr>
        <w:t xml:space="preserve">مَثَلِي وَمَثَلَ الأَنْبِيَاءِ مِنْ قَبْلِي، كَمَثَلِ رَجُلٍ بَنَى بَيْتًا فَأحْسَنَهُ وَأَجْمَلَهُ، إِلَّا </w:t>
      </w:r>
      <w:r w:rsidRPr="00C24CF9">
        <w:rPr>
          <w:u w:val="single"/>
          <w:rtl/>
        </w:rPr>
        <w:t>مَوْضِعَ</w:t>
      </w:r>
      <w:r w:rsidRPr="00C24CF9">
        <w:rPr>
          <w:rtl/>
        </w:rPr>
        <w:t xml:space="preserve"> لَبِنَةٍ مِنْ زَاوِيَةٍ</w:t>
      </w:r>
      <w:r w:rsidRPr="00C24CF9">
        <w:rPr>
          <w:rFonts w:hint="cs"/>
          <w:rtl/>
        </w:rPr>
        <w:t>)</w:t>
      </w:r>
      <w:r w:rsidRPr="00C24CF9">
        <w:rPr>
          <w:vertAlign w:val="superscript"/>
          <w:rtl/>
        </w:rPr>
        <w:t>(</w:t>
      </w:r>
      <w:r w:rsidRPr="00C24CF9">
        <w:rPr>
          <w:rStyle w:val="a4"/>
          <w:rtl/>
        </w:rPr>
        <w:footnoteReference w:id="1149"/>
      </w:r>
      <w:r w:rsidRPr="00C24CF9">
        <w:rPr>
          <w:vertAlign w:val="superscript"/>
          <w:rtl/>
        </w:rPr>
        <w:t>)</w:t>
      </w:r>
      <w:r w:rsidRPr="00C24CF9">
        <w:rPr>
          <w:rFonts w:hint="cs"/>
          <w:rtl/>
        </w:rPr>
        <w:t xml:space="preserve">وهو من وَضع يضَع، وجاء على زنة </w:t>
      </w:r>
      <w:r w:rsidRPr="00C24CF9">
        <w:rPr>
          <w:rtl/>
        </w:rPr>
        <w:t>(</w:t>
      </w:r>
      <w:r w:rsidRPr="00C24CF9">
        <w:rPr>
          <w:rFonts w:hint="cs"/>
          <w:rtl/>
        </w:rPr>
        <w:t>مَفعِل</w:t>
      </w:r>
      <w:r w:rsidRPr="00C24CF9">
        <w:rPr>
          <w:rtl/>
        </w:rPr>
        <w:t xml:space="preserve">) </w:t>
      </w:r>
      <w:r w:rsidRPr="00C24CF9">
        <w:rPr>
          <w:rFonts w:hint="cs"/>
          <w:rtl/>
        </w:rPr>
        <w:t>لكونه مثالا</w:t>
      </w:r>
      <w:r w:rsidR="00B24A54" w:rsidRPr="00C24CF9">
        <w:rPr>
          <w:rFonts w:hint="cs"/>
          <w:rtl/>
        </w:rPr>
        <w:t>ً</w:t>
      </w:r>
      <w:r w:rsidRPr="00C24CF9">
        <w:rPr>
          <w:rFonts w:hint="cs"/>
          <w:rtl/>
        </w:rPr>
        <w:t xml:space="preserve"> واويا</w:t>
      </w:r>
      <w:r w:rsidR="00B24A54" w:rsidRPr="00C24CF9">
        <w:rPr>
          <w:rFonts w:hint="cs"/>
          <w:rtl/>
        </w:rPr>
        <w:t>ً</w:t>
      </w:r>
      <w:r w:rsidRPr="00C24CF9">
        <w:rPr>
          <w:rFonts w:hint="cs"/>
          <w:rtl/>
        </w:rPr>
        <w:t xml:space="preserve"> وليس معتل اللام.</w:t>
      </w:r>
    </w:p>
    <w:p w:rsidR="0074295B" w:rsidRPr="00C24CF9" w:rsidRDefault="0074295B" w:rsidP="0074295B">
      <w:pPr>
        <w:ind w:firstLine="720"/>
        <w:rPr>
          <w:b/>
          <w:bCs/>
          <w:rtl/>
        </w:rPr>
      </w:pPr>
      <w:r w:rsidRPr="00C24CF9">
        <w:rPr>
          <w:rFonts w:hint="cs"/>
          <w:b/>
          <w:bCs/>
          <w:rtl/>
        </w:rPr>
        <w:t>معادن</w:t>
      </w:r>
    </w:p>
    <w:p w:rsidR="00944D40" w:rsidRPr="00C24CF9" w:rsidRDefault="0074295B" w:rsidP="00824046">
      <w:pPr>
        <w:rPr>
          <w:rtl/>
        </w:rPr>
      </w:pPr>
      <w:r w:rsidRPr="00C24CF9">
        <w:rPr>
          <w:rFonts w:hint="cs"/>
          <w:rtl/>
        </w:rPr>
        <w:t xml:space="preserve">جاء في قوله </w:t>
      </w:r>
      <w:r w:rsidRPr="00C24CF9">
        <w:rPr>
          <w:rtl/>
        </w:rPr>
        <w:t>صلى الله عليه وسلم</w:t>
      </w:r>
      <w:r w:rsidRPr="00C24CF9">
        <w:rPr>
          <w:rFonts w:hint="cs"/>
          <w:rtl/>
        </w:rPr>
        <w:t>: (</w:t>
      </w:r>
      <w:r w:rsidRPr="00C24CF9">
        <w:rPr>
          <w:rtl/>
        </w:rPr>
        <w:t xml:space="preserve">النَّاسُ </w:t>
      </w:r>
      <w:r w:rsidRPr="00C24CF9">
        <w:rPr>
          <w:u w:val="single"/>
          <w:rtl/>
        </w:rPr>
        <w:t>مَعَادِنُ</w:t>
      </w:r>
      <w:r w:rsidRPr="00C24CF9">
        <w:rPr>
          <w:rtl/>
        </w:rPr>
        <w:t>، خِيَارُهُمْ فِي الجَاهِلِيَّةِ خِيَارُهُمْ فِي الإِسْلاَمِ، إِذَا فَقُهُوا)</w:t>
      </w:r>
      <w:r w:rsidRPr="00C24CF9">
        <w:rPr>
          <w:vertAlign w:val="superscript"/>
          <w:rtl/>
        </w:rPr>
        <w:t>(</w:t>
      </w:r>
      <w:r w:rsidRPr="00C24CF9">
        <w:rPr>
          <w:rStyle w:val="a4"/>
          <w:rtl/>
        </w:rPr>
        <w:footnoteReference w:id="1150"/>
      </w:r>
      <w:r w:rsidRPr="00C24CF9">
        <w:rPr>
          <w:vertAlign w:val="superscript"/>
          <w:rtl/>
        </w:rPr>
        <w:t>)</w:t>
      </w:r>
      <w:r w:rsidRPr="00C24CF9">
        <w:rPr>
          <w:rFonts w:hint="cs"/>
          <w:rtl/>
        </w:rPr>
        <w:t xml:space="preserve"> وهو جمع مَعدِن اسم مكان من عدَن يعدِن بمعنى: أقام</w:t>
      </w:r>
      <w:r w:rsidRPr="00C24CF9">
        <w:rPr>
          <w:vertAlign w:val="superscript"/>
          <w:rtl/>
        </w:rPr>
        <w:t>(</w:t>
      </w:r>
      <w:r w:rsidRPr="00C24CF9">
        <w:rPr>
          <w:rStyle w:val="a4"/>
          <w:rtl/>
        </w:rPr>
        <w:footnoteReference w:id="1151"/>
      </w:r>
      <w:r w:rsidRPr="00C24CF9">
        <w:rPr>
          <w:vertAlign w:val="superscript"/>
          <w:rtl/>
        </w:rPr>
        <w:t>)</w:t>
      </w:r>
      <w:r w:rsidRPr="00C24CF9">
        <w:rPr>
          <w:rFonts w:hint="cs"/>
          <w:rtl/>
        </w:rPr>
        <w:t>، قال الخليل</w:t>
      </w:r>
      <w:r w:rsidR="008F7295" w:rsidRPr="00C24CF9">
        <w:rPr>
          <w:rtl/>
        </w:rPr>
        <w:fldChar w:fldCharType="begin"/>
      </w:r>
      <w:r w:rsidRPr="00C24CF9">
        <w:instrText xml:space="preserve"> XE "</w:instrText>
      </w:r>
      <w:r w:rsidRPr="00C24CF9">
        <w:rPr>
          <w:rtl/>
        </w:rPr>
        <w:instrText>فهرس الأعلام:الخليل</w:instrText>
      </w:r>
      <w:r w:rsidRPr="00C24CF9">
        <w:instrText xml:space="preserve">" </w:instrText>
      </w:r>
      <w:r w:rsidR="008F7295" w:rsidRPr="00C24CF9">
        <w:rPr>
          <w:rtl/>
        </w:rPr>
        <w:fldChar w:fldCharType="end"/>
      </w:r>
      <w:r w:rsidRPr="00C24CF9">
        <w:rPr>
          <w:rFonts w:hint="cs"/>
          <w:rtl/>
        </w:rPr>
        <w:t>: "</w:t>
      </w:r>
      <w:r w:rsidRPr="00C24CF9">
        <w:rPr>
          <w:rtl/>
        </w:rPr>
        <w:t>والمعد</w:t>
      </w:r>
      <w:r w:rsidRPr="00C24CF9">
        <w:rPr>
          <w:rFonts w:hint="cs"/>
          <w:rtl/>
        </w:rPr>
        <w:t>ِ</w:t>
      </w:r>
      <w:r w:rsidRPr="00C24CF9">
        <w:rPr>
          <w:rtl/>
        </w:rPr>
        <w:t>ن</w:t>
      </w:r>
      <w:r w:rsidRPr="00C24CF9">
        <w:rPr>
          <w:rFonts w:hint="cs"/>
          <w:rtl/>
        </w:rPr>
        <w:t>:</w:t>
      </w:r>
      <w:r w:rsidRPr="00C24CF9">
        <w:rPr>
          <w:rtl/>
        </w:rPr>
        <w:t xml:space="preserve"> مكان كل شيء</w:t>
      </w:r>
      <w:r w:rsidRPr="00C24CF9">
        <w:rPr>
          <w:rFonts w:hint="cs"/>
          <w:rtl/>
        </w:rPr>
        <w:t>,</w:t>
      </w:r>
      <w:r w:rsidRPr="00C24CF9">
        <w:rPr>
          <w:rtl/>
        </w:rPr>
        <w:t xml:space="preserve"> أصله ومبتدؤه</w:t>
      </w:r>
      <w:r w:rsidRPr="00C24CF9">
        <w:rPr>
          <w:rFonts w:hint="cs"/>
          <w:rtl/>
        </w:rPr>
        <w:t>,</w:t>
      </w:r>
      <w:r w:rsidRPr="00C24CF9">
        <w:rPr>
          <w:rtl/>
        </w:rPr>
        <w:t xml:space="preserve"> نحو الذهب والفضة والجوهر </w:t>
      </w:r>
      <w:r w:rsidRPr="00C24CF9">
        <w:rPr>
          <w:rtl/>
        </w:rPr>
        <w:lastRenderedPageBreak/>
        <w:t>والأشياء</w:t>
      </w:r>
      <w:r w:rsidRPr="00C24CF9">
        <w:rPr>
          <w:rFonts w:hint="cs"/>
          <w:rtl/>
        </w:rPr>
        <w:t>,</w:t>
      </w:r>
      <w:r w:rsidRPr="00C24CF9">
        <w:rPr>
          <w:rtl/>
        </w:rPr>
        <w:t xml:space="preserve"> ومنه </w:t>
      </w:r>
      <w:r w:rsidRPr="00C24CF9">
        <w:rPr>
          <w:rFonts w:hint="cs"/>
          <w:rtl/>
        </w:rPr>
        <w:t>(</w:t>
      </w:r>
      <w:r w:rsidRPr="00C24CF9">
        <w:rPr>
          <w:rtl/>
        </w:rPr>
        <w:t>جنات عدن</w:t>
      </w:r>
      <w:r w:rsidRPr="00C24CF9">
        <w:rPr>
          <w:rFonts w:hint="cs"/>
          <w:rtl/>
        </w:rPr>
        <w:t xml:space="preserve">) </w:t>
      </w:r>
      <w:r w:rsidRPr="00C24CF9">
        <w:rPr>
          <w:rtl/>
        </w:rPr>
        <w:t>وفلان معد</w:t>
      </w:r>
      <w:r w:rsidRPr="00C24CF9">
        <w:rPr>
          <w:rFonts w:hint="cs"/>
          <w:rtl/>
        </w:rPr>
        <w:t>ِ</w:t>
      </w:r>
      <w:r w:rsidRPr="00C24CF9">
        <w:rPr>
          <w:rtl/>
        </w:rPr>
        <w:t>ن الخير ومعد</w:t>
      </w:r>
      <w:r w:rsidRPr="00C24CF9">
        <w:rPr>
          <w:rFonts w:hint="cs"/>
          <w:rtl/>
        </w:rPr>
        <w:t>ِ</w:t>
      </w:r>
      <w:r w:rsidRPr="00C24CF9">
        <w:rPr>
          <w:rtl/>
        </w:rPr>
        <w:t>ن الشر</w:t>
      </w:r>
      <w:r w:rsidRPr="00C24CF9">
        <w:rPr>
          <w:rFonts w:hint="cs"/>
          <w:rtl/>
        </w:rPr>
        <w:t>"</w:t>
      </w:r>
      <w:r w:rsidRPr="00C24CF9">
        <w:rPr>
          <w:vertAlign w:val="superscript"/>
          <w:rtl/>
        </w:rPr>
        <w:t>(</w:t>
      </w:r>
      <w:r w:rsidRPr="00C24CF9">
        <w:rPr>
          <w:rStyle w:val="a4"/>
          <w:rtl/>
        </w:rPr>
        <w:footnoteReference w:id="1152"/>
      </w:r>
      <w:r w:rsidRPr="00C24CF9">
        <w:rPr>
          <w:vertAlign w:val="superscript"/>
          <w:rtl/>
        </w:rPr>
        <w:t>)</w:t>
      </w:r>
      <w:r w:rsidR="009A7CB2" w:rsidRPr="00C24CF9">
        <w:rPr>
          <w:rFonts w:hint="cs"/>
          <w:rtl/>
        </w:rPr>
        <w:t>.</w:t>
      </w:r>
      <w:bookmarkStart w:id="998" w:name="_Toc303366995"/>
      <w:bookmarkStart w:id="999" w:name="_Toc303367731"/>
      <w:bookmarkStart w:id="1000" w:name="_Toc303369020"/>
      <w:bookmarkStart w:id="1001" w:name="_Toc306912195"/>
      <w:bookmarkStart w:id="1002" w:name="_Toc306983199"/>
      <w:bookmarkStart w:id="1003" w:name="_Toc313750454"/>
      <w:bookmarkStart w:id="1004" w:name="_Toc313773206"/>
      <w:bookmarkStart w:id="1005" w:name="_Toc303367029"/>
      <w:bookmarkStart w:id="1006" w:name="_Toc303367765"/>
      <w:bookmarkStart w:id="1007" w:name="_Toc303369035"/>
      <w:bookmarkStart w:id="1008" w:name="_Toc306912229"/>
      <w:bookmarkStart w:id="1009" w:name="_Toc306983233"/>
      <w:bookmarkStart w:id="1010" w:name="_Toc313750488"/>
      <w:bookmarkStart w:id="1011" w:name="_Toc313773240"/>
    </w:p>
    <w:p w:rsidR="00824046" w:rsidRPr="0025394D" w:rsidRDefault="00944D40" w:rsidP="0025394D">
      <w:pPr>
        <w:widowControl/>
        <w:spacing w:after="200" w:line="276" w:lineRule="auto"/>
        <w:jc w:val="left"/>
        <w:rPr>
          <w:b/>
          <w:bCs/>
          <w:kern w:val="32"/>
          <w:rtl/>
        </w:rPr>
      </w:pPr>
      <w:r w:rsidRPr="0025394D">
        <w:rPr>
          <w:b/>
          <w:bCs/>
          <w:kern w:val="32"/>
          <w:rtl/>
        </w:rPr>
        <w:br w:type="page"/>
      </w:r>
      <w:r w:rsidR="00824046" w:rsidRPr="0025394D">
        <w:rPr>
          <w:b/>
          <w:bCs/>
          <w:kern w:val="32"/>
          <w:rtl/>
        </w:rPr>
        <w:lastRenderedPageBreak/>
        <w:t xml:space="preserve">المبحث </w:t>
      </w:r>
      <w:r w:rsidR="00824046" w:rsidRPr="0025394D">
        <w:rPr>
          <w:rFonts w:hint="cs"/>
          <w:b/>
          <w:bCs/>
          <w:kern w:val="32"/>
          <w:rtl/>
        </w:rPr>
        <w:t>الرابع:الأحاديث المتعلقة بأبنية الجموع</w:t>
      </w:r>
      <w:bookmarkEnd w:id="998"/>
      <w:bookmarkEnd w:id="999"/>
      <w:bookmarkEnd w:id="1000"/>
      <w:bookmarkEnd w:id="1001"/>
      <w:bookmarkEnd w:id="1002"/>
      <w:bookmarkEnd w:id="1003"/>
      <w:bookmarkEnd w:id="1004"/>
    </w:p>
    <w:p w:rsidR="00824046" w:rsidRPr="00C24CF9" w:rsidRDefault="00824046" w:rsidP="00824046">
      <w:pPr>
        <w:ind w:firstLine="720"/>
        <w:rPr>
          <w:rtl/>
        </w:rPr>
      </w:pPr>
      <w:r w:rsidRPr="00C24CF9">
        <w:rPr>
          <w:rFonts w:hint="cs"/>
          <w:rtl/>
        </w:rPr>
        <w:t>يقسم الصرفيون الجمع في العربية إلى نوعين:</w:t>
      </w:r>
    </w:p>
    <w:p w:rsidR="00824046" w:rsidRPr="00C24CF9" w:rsidRDefault="00824046" w:rsidP="00824046">
      <w:pPr>
        <w:rPr>
          <w:rtl/>
        </w:rPr>
      </w:pPr>
      <w:r w:rsidRPr="00C24CF9">
        <w:rPr>
          <w:rFonts w:hint="cs"/>
          <w:b/>
          <w:bCs/>
          <w:rtl/>
        </w:rPr>
        <w:t>أحدهما</w:t>
      </w:r>
      <w:r w:rsidRPr="00C24CF9">
        <w:rPr>
          <w:rFonts w:hint="cs"/>
          <w:rtl/>
        </w:rPr>
        <w:t>: جمع تكسير، وسيأتي.</w:t>
      </w:r>
    </w:p>
    <w:p w:rsidR="00824046" w:rsidRPr="00C24CF9" w:rsidRDefault="00824046" w:rsidP="00824046">
      <w:pPr>
        <w:rPr>
          <w:rtl/>
        </w:rPr>
      </w:pPr>
      <w:r w:rsidRPr="00C24CF9">
        <w:rPr>
          <w:rFonts w:hint="cs"/>
          <w:b/>
          <w:bCs/>
          <w:rtl/>
        </w:rPr>
        <w:t>والآخر</w:t>
      </w:r>
      <w:r w:rsidRPr="00C24CF9">
        <w:rPr>
          <w:rFonts w:hint="cs"/>
          <w:rtl/>
        </w:rPr>
        <w:t>: جمع تصحيح، أو جمع سلامة، سُمِّي بذلك؛ لسلامة الاسم فيه من التغيير عند جمعه</w:t>
      </w:r>
      <w:r w:rsidRPr="00C24CF9">
        <w:rPr>
          <w:vertAlign w:val="superscript"/>
          <w:rtl/>
        </w:rPr>
        <w:t>(</w:t>
      </w:r>
      <w:r w:rsidRPr="00C24CF9">
        <w:rPr>
          <w:rStyle w:val="a4"/>
          <w:rtl/>
        </w:rPr>
        <w:footnoteReference w:id="1153"/>
      </w:r>
      <w:r w:rsidRPr="00C24CF9">
        <w:rPr>
          <w:vertAlign w:val="superscript"/>
          <w:rtl/>
        </w:rPr>
        <w:t>)</w:t>
      </w:r>
      <w:r w:rsidRPr="00C24CF9">
        <w:rPr>
          <w:rFonts w:hint="cs"/>
          <w:rtl/>
        </w:rPr>
        <w:t>,ويسمى -أيضا-: الجمع الذي على هجاءين، وهما حرف العلة والنون، أو الجمع الذي على حد المثنى؛ لأنه يكون بزيادة حرف علة، ونون كما في المثنى</w:t>
      </w:r>
      <w:r w:rsidRPr="00C24CF9">
        <w:rPr>
          <w:vertAlign w:val="superscript"/>
          <w:rtl/>
        </w:rPr>
        <w:t>(</w:t>
      </w:r>
      <w:r w:rsidRPr="00C24CF9">
        <w:rPr>
          <w:rStyle w:val="a4"/>
          <w:rtl/>
        </w:rPr>
        <w:footnoteReference w:id="1154"/>
      </w:r>
      <w:r w:rsidRPr="00C24CF9">
        <w:rPr>
          <w:vertAlign w:val="superscript"/>
          <w:rtl/>
        </w:rPr>
        <w:t>)</w:t>
      </w:r>
      <w:r w:rsidRPr="00C24CF9">
        <w:rPr>
          <w:rFonts w:hint="cs"/>
          <w:rtl/>
        </w:rPr>
        <w:t>.</w:t>
      </w:r>
    </w:p>
    <w:p w:rsidR="00824046" w:rsidRPr="00C24CF9" w:rsidRDefault="00824046" w:rsidP="00824046">
      <w:pPr>
        <w:rPr>
          <w:rtl/>
        </w:rPr>
      </w:pPr>
      <w:r w:rsidRPr="00C24CF9">
        <w:rPr>
          <w:rFonts w:hint="cs"/>
          <w:rtl/>
        </w:rPr>
        <w:t>وجمع التصحيح أو جمع السلامة قسمان: جمع مذكر، وجمع مؤنث</w:t>
      </w:r>
      <w:r w:rsidRPr="00C24CF9">
        <w:rPr>
          <w:vertAlign w:val="superscript"/>
          <w:rtl/>
        </w:rPr>
        <w:t>(</w:t>
      </w:r>
      <w:r w:rsidRPr="00C24CF9">
        <w:rPr>
          <w:rStyle w:val="a4"/>
          <w:rtl/>
        </w:rPr>
        <w:footnoteReference w:id="1155"/>
      </w:r>
      <w:r w:rsidRPr="00C24CF9">
        <w:rPr>
          <w:vertAlign w:val="superscript"/>
          <w:rtl/>
        </w:rPr>
        <w:t>)</w:t>
      </w:r>
      <w:r w:rsidRPr="00C24CF9">
        <w:rPr>
          <w:rFonts w:hint="cs"/>
          <w:rtl/>
        </w:rPr>
        <w:t>:</w:t>
      </w:r>
    </w:p>
    <w:p w:rsidR="00824046" w:rsidRPr="0025394D" w:rsidRDefault="00824046" w:rsidP="000246D2">
      <w:pPr>
        <w:pStyle w:val="1"/>
        <w:jc w:val="left"/>
        <w:rPr>
          <w:rFonts w:cs="Traditional Arabic"/>
          <w:b/>
          <w:bCs/>
          <w:kern w:val="0"/>
          <w:sz w:val="36"/>
          <w:szCs w:val="36"/>
          <w:rtl/>
        </w:rPr>
      </w:pPr>
      <w:bookmarkStart w:id="1012" w:name="_Toc303366996"/>
      <w:bookmarkStart w:id="1013" w:name="_Toc303367732"/>
      <w:bookmarkStart w:id="1014" w:name="_Toc303369021"/>
      <w:bookmarkStart w:id="1015" w:name="_Toc306912196"/>
      <w:bookmarkStart w:id="1016" w:name="_Toc306983200"/>
      <w:bookmarkStart w:id="1017" w:name="_Toc313750455"/>
      <w:bookmarkStart w:id="1018" w:name="_Toc313773207"/>
      <w:r w:rsidRPr="0025394D">
        <w:rPr>
          <w:rFonts w:cs="Traditional Arabic" w:hint="cs"/>
          <w:b/>
          <w:bCs/>
          <w:kern w:val="0"/>
          <w:sz w:val="36"/>
          <w:szCs w:val="36"/>
          <w:rtl/>
        </w:rPr>
        <w:t>أ- جمع المذكر السالم</w:t>
      </w:r>
      <w:bookmarkEnd w:id="1012"/>
      <w:bookmarkEnd w:id="1013"/>
      <w:bookmarkEnd w:id="1014"/>
      <w:bookmarkEnd w:id="1015"/>
      <w:bookmarkEnd w:id="1016"/>
      <w:bookmarkEnd w:id="1017"/>
      <w:bookmarkEnd w:id="1018"/>
    </w:p>
    <w:p w:rsidR="00824046" w:rsidRPr="00C24CF9" w:rsidRDefault="00824046" w:rsidP="00824046">
      <w:pPr>
        <w:ind w:firstLine="720"/>
        <w:rPr>
          <w:rtl/>
        </w:rPr>
      </w:pPr>
      <w:r w:rsidRPr="00C24CF9">
        <w:rPr>
          <w:rFonts w:hint="cs"/>
          <w:rtl/>
        </w:rPr>
        <w:t>وهو ما دل على أكثر من اثنين بزيادة واو ونون، أو ياء ونون في آخره، ويجمع بهذا الجمع شيئان</w:t>
      </w:r>
      <w:r w:rsidRPr="00C24CF9">
        <w:rPr>
          <w:vertAlign w:val="superscript"/>
          <w:rtl/>
        </w:rPr>
        <w:t>(</w:t>
      </w:r>
      <w:r w:rsidRPr="00C24CF9">
        <w:rPr>
          <w:rStyle w:val="a4"/>
          <w:rtl/>
        </w:rPr>
        <w:footnoteReference w:id="1156"/>
      </w:r>
      <w:r w:rsidRPr="00C24CF9">
        <w:rPr>
          <w:vertAlign w:val="superscript"/>
          <w:rtl/>
        </w:rPr>
        <w:t>)</w:t>
      </w:r>
      <w:r w:rsidRPr="00C24CF9">
        <w:rPr>
          <w:rFonts w:hint="cs"/>
          <w:rtl/>
        </w:rPr>
        <w:t>:</w:t>
      </w:r>
    </w:p>
    <w:p w:rsidR="00824046" w:rsidRPr="00C24CF9" w:rsidRDefault="00824046" w:rsidP="00824046">
      <w:pPr>
        <w:rPr>
          <w:rtl/>
        </w:rPr>
      </w:pPr>
      <w:r w:rsidRPr="00C24CF9">
        <w:rPr>
          <w:rFonts w:hint="cs"/>
          <w:rtl/>
        </w:rPr>
        <w:t xml:space="preserve">(1) </w:t>
      </w:r>
      <w:r w:rsidRPr="00C24CF9">
        <w:rPr>
          <w:rFonts w:hint="cs"/>
          <w:b/>
          <w:bCs/>
          <w:rtl/>
        </w:rPr>
        <w:t>اسم</w:t>
      </w:r>
      <w:r w:rsidRPr="00C24CF9">
        <w:rPr>
          <w:rFonts w:hint="cs"/>
          <w:rtl/>
        </w:rPr>
        <w:t>: بشرط أن يكون علما لمذكر عاقل خاليا من تاء التأنيث، ومن التركيب.</w:t>
      </w:r>
    </w:p>
    <w:p w:rsidR="00824046" w:rsidRPr="00C24CF9" w:rsidRDefault="00824046" w:rsidP="00824046">
      <w:pPr>
        <w:rPr>
          <w:rtl/>
        </w:rPr>
      </w:pPr>
      <w:r w:rsidRPr="00C24CF9">
        <w:rPr>
          <w:rFonts w:hint="cs"/>
          <w:rtl/>
        </w:rPr>
        <w:t xml:space="preserve">(2) </w:t>
      </w:r>
      <w:r w:rsidRPr="00C24CF9">
        <w:rPr>
          <w:rFonts w:hint="cs"/>
          <w:b/>
          <w:bCs/>
          <w:rtl/>
        </w:rPr>
        <w:t>صفة</w:t>
      </w:r>
      <w:r w:rsidRPr="00C24CF9">
        <w:rPr>
          <w:rFonts w:hint="cs"/>
          <w:rtl/>
        </w:rPr>
        <w:t>: بشرط أن تكون لمذكر عاقل خالية من تاء التأنيث وليست من باب أفعل فعلاء، ولا من باب (فعلان فَعْلى) ولا مما يستوي فيه المذكر والمؤنث.</w:t>
      </w:r>
    </w:p>
    <w:p w:rsidR="00824046" w:rsidRPr="00C24CF9" w:rsidRDefault="00824046" w:rsidP="00824046">
      <w:pPr>
        <w:ind w:firstLine="720"/>
        <w:rPr>
          <w:rtl/>
        </w:rPr>
      </w:pPr>
      <w:r w:rsidRPr="00C24CF9">
        <w:rPr>
          <w:rFonts w:hint="cs"/>
          <w:rtl/>
        </w:rPr>
        <w:t>وما جمع على هذا الجمع ولم يستوف شروطه، أو ليس له واحد من لفظه فلا يعد جمع مذكر سالم بل هو ملحق به</w:t>
      </w:r>
      <w:r w:rsidRPr="00C24CF9">
        <w:rPr>
          <w:vertAlign w:val="superscript"/>
          <w:rtl/>
        </w:rPr>
        <w:t>(</w:t>
      </w:r>
      <w:r w:rsidRPr="00C24CF9">
        <w:rPr>
          <w:rStyle w:val="a4"/>
          <w:rtl/>
        </w:rPr>
        <w:footnoteReference w:id="1157"/>
      </w:r>
      <w:r w:rsidRPr="00C24CF9">
        <w:rPr>
          <w:vertAlign w:val="superscript"/>
          <w:rtl/>
        </w:rPr>
        <w:t>)</w:t>
      </w:r>
      <w:r w:rsidRPr="00C24CF9">
        <w:rPr>
          <w:rFonts w:hint="cs"/>
          <w:rtl/>
        </w:rPr>
        <w:t>.</w:t>
      </w:r>
    </w:p>
    <w:p w:rsidR="00824046" w:rsidRPr="00C24CF9" w:rsidRDefault="00824046" w:rsidP="008974E7">
      <w:pPr>
        <w:ind w:firstLine="720"/>
      </w:pPr>
      <w:r w:rsidRPr="00C24CF9">
        <w:rPr>
          <w:rFonts w:hint="cs"/>
          <w:rtl/>
        </w:rPr>
        <w:t>واستعمال هذا الجمع في أمثال الصحيحين قليل، فلم يستعمل إلا جمعا للصفة في ستة ألفاظ وهي (المؤمنين</w:t>
      </w:r>
      <w:r w:rsidRPr="00C24CF9">
        <w:rPr>
          <w:rFonts w:hint="cs"/>
          <w:vertAlign w:val="superscript"/>
          <w:rtl/>
        </w:rPr>
        <w:t>(</w:t>
      </w:r>
      <w:r w:rsidRPr="00C24CF9">
        <w:rPr>
          <w:rStyle w:val="a4"/>
          <w:rtl/>
        </w:rPr>
        <w:footnoteReference w:id="1158"/>
      </w:r>
      <w:r w:rsidRPr="00C24CF9">
        <w:rPr>
          <w:rFonts w:hint="cs"/>
          <w:vertAlign w:val="superscript"/>
          <w:rtl/>
        </w:rPr>
        <w:t>)</w:t>
      </w:r>
      <w:r w:rsidRPr="00C24CF9">
        <w:rPr>
          <w:rFonts w:hint="cs"/>
          <w:rtl/>
        </w:rPr>
        <w:t>، والنبِيِّين</w:t>
      </w:r>
      <w:r w:rsidRPr="00C24CF9">
        <w:rPr>
          <w:rFonts w:hint="cs"/>
          <w:vertAlign w:val="superscript"/>
          <w:rtl/>
        </w:rPr>
        <w:t>(</w:t>
      </w:r>
      <w:r w:rsidRPr="00C24CF9">
        <w:rPr>
          <w:rStyle w:val="a4"/>
          <w:rtl/>
        </w:rPr>
        <w:footnoteReference w:id="1159"/>
      </w:r>
      <w:r w:rsidRPr="00C24CF9">
        <w:rPr>
          <w:rFonts w:hint="cs"/>
          <w:vertAlign w:val="superscript"/>
          <w:rtl/>
        </w:rPr>
        <w:t>)</w:t>
      </w:r>
      <w:r w:rsidRPr="00C24CF9">
        <w:rPr>
          <w:rFonts w:hint="cs"/>
          <w:rtl/>
        </w:rPr>
        <w:t>، والصالحون</w:t>
      </w:r>
      <w:r w:rsidRPr="00C24CF9">
        <w:rPr>
          <w:rFonts w:hint="cs"/>
          <w:vertAlign w:val="superscript"/>
          <w:rtl/>
        </w:rPr>
        <w:t>(</w:t>
      </w:r>
      <w:r w:rsidRPr="00C24CF9">
        <w:rPr>
          <w:rStyle w:val="a4"/>
          <w:rtl/>
        </w:rPr>
        <w:footnoteReference w:id="1160"/>
      </w:r>
      <w:r w:rsidRPr="00C24CF9">
        <w:rPr>
          <w:rFonts w:hint="cs"/>
          <w:vertAlign w:val="superscript"/>
          <w:rtl/>
        </w:rPr>
        <w:t>)</w:t>
      </w:r>
      <w:r w:rsidRPr="00C24CF9">
        <w:rPr>
          <w:rFonts w:hint="cs"/>
          <w:rtl/>
        </w:rPr>
        <w:t>، والمسلمون</w:t>
      </w:r>
      <w:r w:rsidRPr="00C24CF9">
        <w:rPr>
          <w:rFonts w:hint="cs"/>
          <w:vertAlign w:val="superscript"/>
          <w:rtl/>
        </w:rPr>
        <w:t>(</w:t>
      </w:r>
      <w:r w:rsidRPr="00C24CF9">
        <w:rPr>
          <w:rStyle w:val="a4"/>
          <w:rtl/>
        </w:rPr>
        <w:footnoteReference w:id="1161"/>
      </w:r>
      <w:r w:rsidRPr="00C24CF9">
        <w:rPr>
          <w:rFonts w:hint="cs"/>
          <w:vertAlign w:val="superscript"/>
          <w:rtl/>
        </w:rPr>
        <w:t>)</w:t>
      </w:r>
      <w:r w:rsidRPr="00C24CF9">
        <w:rPr>
          <w:rFonts w:hint="cs"/>
          <w:rtl/>
        </w:rPr>
        <w:t xml:space="preserve">، </w:t>
      </w:r>
      <w:r w:rsidRPr="00C24CF9">
        <w:rPr>
          <w:rFonts w:hint="cs"/>
          <w:rtl/>
        </w:rPr>
        <w:lastRenderedPageBreak/>
        <w:t>والمجاهدين، والقاعدين</w:t>
      </w:r>
      <w:r w:rsidRPr="00C24CF9">
        <w:rPr>
          <w:rFonts w:hint="cs"/>
          <w:vertAlign w:val="superscript"/>
          <w:rtl/>
        </w:rPr>
        <w:t>(</w:t>
      </w:r>
      <w:r w:rsidRPr="00C24CF9">
        <w:rPr>
          <w:rStyle w:val="a4"/>
          <w:rtl/>
        </w:rPr>
        <w:footnoteReference w:id="1162"/>
      </w:r>
      <w:r w:rsidRPr="00C24CF9">
        <w:rPr>
          <w:rFonts w:hint="cs"/>
          <w:vertAlign w:val="superscript"/>
          <w:rtl/>
        </w:rPr>
        <w:t>)</w:t>
      </w:r>
      <w:r w:rsidRPr="00C24CF9">
        <w:rPr>
          <w:rFonts w:hint="cs"/>
          <w:rtl/>
        </w:rPr>
        <w:t>) وورد مما عده الصرفيون ملحقا</w:t>
      </w:r>
      <w:r w:rsidR="008974E7" w:rsidRPr="00C24CF9">
        <w:rPr>
          <w:rFonts w:hint="cs"/>
          <w:rtl/>
        </w:rPr>
        <w:t>ً</w:t>
      </w:r>
      <w:r w:rsidRPr="00C24CF9">
        <w:rPr>
          <w:rFonts w:hint="cs"/>
          <w:rtl/>
        </w:rPr>
        <w:t xml:space="preserve"> بهذا الجمع مرة واحدة، وذلك في قوله </w:t>
      </w:r>
      <w:r w:rsidR="008974E7" w:rsidRPr="00C24CF9">
        <w:rPr>
          <w:rFonts w:hint="cs"/>
          <w:rtl/>
        </w:rPr>
        <w:t>صلى الله عليه وسلم:</w:t>
      </w:r>
      <w:r w:rsidRPr="00C24CF9">
        <w:rPr>
          <w:rFonts w:hint="cs"/>
          <w:rtl/>
        </w:rPr>
        <w:t>(</w:t>
      </w:r>
      <w:r w:rsidRPr="00C24CF9">
        <w:rPr>
          <w:rtl/>
        </w:rPr>
        <w:t xml:space="preserve">لَا تَسُبِّي الْحُمَّى، فَإِنَّهَا تُذْهِبُ خَطَايَا </w:t>
      </w:r>
      <w:r w:rsidRPr="00C24CF9">
        <w:rPr>
          <w:u w:val="single"/>
          <w:rtl/>
        </w:rPr>
        <w:t>بَنِي</w:t>
      </w:r>
      <w:r w:rsidRPr="00C24CF9">
        <w:rPr>
          <w:rtl/>
        </w:rPr>
        <w:t xml:space="preserve"> آدَمَ، كَمَا يُذْهِبُ الْكِيرُ خَبَثَ الْحَدِيدِ</w:t>
      </w:r>
      <w:r w:rsidRPr="00C24CF9">
        <w:rPr>
          <w:rFonts w:hint="cs"/>
          <w:rtl/>
        </w:rPr>
        <w:t>)</w:t>
      </w:r>
      <w:r w:rsidRPr="00C24CF9">
        <w:rPr>
          <w:rFonts w:hint="cs"/>
          <w:vertAlign w:val="superscript"/>
          <w:rtl/>
        </w:rPr>
        <w:t>(</w:t>
      </w:r>
      <w:r w:rsidRPr="00C24CF9">
        <w:rPr>
          <w:rStyle w:val="a4"/>
          <w:rtl/>
        </w:rPr>
        <w:footnoteReference w:id="1163"/>
      </w:r>
      <w:r w:rsidRPr="00C24CF9">
        <w:rPr>
          <w:rFonts w:hint="cs"/>
          <w:vertAlign w:val="superscript"/>
          <w:rtl/>
        </w:rPr>
        <w:t>)</w:t>
      </w:r>
      <w:r w:rsidRPr="00C24CF9">
        <w:rPr>
          <w:rFonts w:hint="cs"/>
          <w:rtl/>
        </w:rPr>
        <w:t xml:space="preserve">، </w:t>
      </w:r>
    </w:p>
    <w:p w:rsidR="00824046" w:rsidRPr="00C24CF9" w:rsidRDefault="00824046" w:rsidP="001F4BBB">
      <w:pPr>
        <w:ind w:firstLine="282"/>
        <w:rPr>
          <w:rtl/>
        </w:rPr>
      </w:pPr>
      <w:r w:rsidRPr="00C24CF9">
        <w:rPr>
          <w:rFonts w:hint="cs"/>
          <w:rtl/>
        </w:rPr>
        <w:t>فلفظ (بنين) يدل على أكثر من اثنين بزيادة ياء ونون، وقد حذفت النون للإضافة، ومفرده (ابن) وقياس جمعه جمع السلامة: ابنون، كما يقال في تثنيته: ابنان, فلما لم يسلم المفرد في الجمع كما سلِم في التثنية اعتَبره الصرفيون جمع تكسير مُلْحَقًا بجمع السلامة</w:t>
      </w:r>
      <w:r w:rsidRPr="00C24CF9">
        <w:rPr>
          <w:vertAlign w:val="superscript"/>
          <w:rtl/>
        </w:rPr>
        <w:t>(</w:t>
      </w:r>
      <w:r w:rsidRPr="00C24CF9">
        <w:rPr>
          <w:rStyle w:val="a4"/>
          <w:rtl/>
        </w:rPr>
        <w:footnoteReference w:id="1164"/>
      </w:r>
      <w:r w:rsidRPr="00C24CF9">
        <w:rPr>
          <w:vertAlign w:val="superscript"/>
          <w:rtl/>
        </w:rPr>
        <w:t>)</w:t>
      </w:r>
    </w:p>
    <w:p w:rsidR="00824046" w:rsidRPr="0025394D" w:rsidRDefault="00824046" w:rsidP="000246D2">
      <w:pPr>
        <w:pStyle w:val="1"/>
        <w:jc w:val="left"/>
        <w:rPr>
          <w:rFonts w:cs="Traditional Arabic"/>
          <w:b/>
          <w:bCs/>
          <w:kern w:val="0"/>
          <w:sz w:val="36"/>
          <w:szCs w:val="36"/>
          <w:rtl/>
        </w:rPr>
      </w:pPr>
      <w:bookmarkStart w:id="1019" w:name="_Toc303366997"/>
      <w:bookmarkStart w:id="1020" w:name="_Toc303367733"/>
      <w:bookmarkStart w:id="1021" w:name="_Toc303369022"/>
      <w:bookmarkStart w:id="1022" w:name="_Toc306912197"/>
      <w:bookmarkStart w:id="1023" w:name="_Toc306983201"/>
      <w:bookmarkStart w:id="1024" w:name="_Toc313750456"/>
      <w:bookmarkStart w:id="1025" w:name="_Toc313773208"/>
      <w:r w:rsidRPr="0025394D">
        <w:rPr>
          <w:rFonts w:cs="Traditional Arabic" w:hint="cs"/>
          <w:b/>
          <w:bCs/>
          <w:kern w:val="0"/>
          <w:sz w:val="36"/>
          <w:szCs w:val="36"/>
          <w:rtl/>
        </w:rPr>
        <w:t>ب- جمع المؤنث السالم</w:t>
      </w:r>
      <w:bookmarkEnd w:id="1019"/>
      <w:bookmarkEnd w:id="1020"/>
      <w:bookmarkEnd w:id="1021"/>
      <w:bookmarkEnd w:id="1022"/>
      <w:bookmarkEnd w:id="1023"/>
      <w:bookmarkEnd w:id="1024"/>
      <w:bookmarkEnd w:id="1025"/>
    </w:p>
    <w:p w:rsidR="00824046" w:rsidRPr="00C24CF9" w:rsidRDefault="00824046" w:rsidP="00824046">
      <w:pPr>
        <w:ind w:firstLine="720"/>
        <w:rPr>
          <w:rtl/>
        </w:rPr>
      </w:pPr>
      <w:r w:rsidRPr="00C24CF9">
        <w:rPr>
          <w:rFonts w:hint="cs"/>
          <w:rtl/>
        </w:rPr>
        <w:t>وهو ما دل على أكثر من اثنين بزيادة ألف وتاء في آخره، ويجمع بهذا الجمع قياسا ما يلي</w:t>
      </w:r>
      <w:r w:rsidRPr="00C24CF9">
        <w:rPr>
          <w:vertAlign w:val="superscript"/>
          <w:rtl/>
        </w:rPr>
        <w:t>(</w:t>
      </w:r>
      <w:r w:rsidRPr="00C24CF9">
        <w:rPr>
          <w:rStyle w:val="a4"/>
          <w:rtl/>
        </w:rPr>
        <w:footnoteReference w:id="1165"/>
      </w:r>
      <w:r w:rsidRPr="00C24CF9">
        <w:rPr>
          <w:vertAlign w:val="superscript"/>
          <w:rtl/>
        </w:rPr>
        <w:t>)</w:t>
      </w:r>
      <w:r w:rsidRPr="00C24CF9">
        <w:rPr>
          <w:rFonts w:hint="cs"/>
          <w:rtl/>
        </w:rPr>
        <w:t>:</w:t>
      </w:r>
    </w:p>
    <w:p w:rsidR="00824046" w:rsidRPr="00C24CF9" w:rsidRDefault="00824046" w:rsidP="00824046">
      <w:pPr>
        <w:widowControl/>
        <w:tabs>
          <w:tab w:val="left" w:pos="1123"/>
          <w:tab w:val="left" w:pos="2099"/>
        </w:tabs>
        <w:jc w:val="left"/>
        <w:rPr>
          <w:rtl/>
        </w:rPr>
      </w:pPr>
      <w:r w:rsidRPr="00C24CF9">
        <w:rPr>
          <w:rFonts w:hint="cs"/>
          <w:rtl/>
        </w:rPr>
        <w:t>(1) جميع أعلام الإناث، سواء فيه علامة التأنيث أو لا، كزينب، وقاطمة، وسلمى، وخنساء.</w:t>
      </w:r>
    </w:p>
    <w:p w:rsidR="00824046" w:rsidRPr="00C24CF9" w:rsidRDefault="00824046" w:rsidP="00824046">
      <w:pPr>
        <w:widowControl/>
        <w:tabs>
          <w:tab w:val="left" w:pos="1123"/>
          <w:tab w:val="left" w:pos="2099"/>
        </w:tabs>
        <w:jc w:val="left"/>
        <w:rPr>
          <w:rtl/>
        </w:rPr>
      </w:pPr>
      <w:r w:rsidRPr="00C24CF9">
        <w:rPr>
          <w:rFonts w:hint="cs"/>
          <w:rtl/>
        </w:rPr>
        <w:t>(2) كل ما ختم بتاء التأنيث مطلقا، كطلحة، وعلاّمة، وطالبة، وبطة، وثمرة، ويستثنى منه بضعة ألفاظ هي (امرأة، وشاة، وقُلَة، وشفة، وأمة )</w:t>
      </w:r>
    </w:p>
    <w:p w:rsidR="00824046" w:rsidRPr="00C24CF9" w:rsidRDefault="00824046" w:rsidP="00824046">
      <w:pPr>
        <w:widowControl/>
        <w:tabs>
          <w:tab w:val="left" w:pos="1123"/>
          <w:tab w:val="left" w:pos="2099"/>
        </w:tabs>
        <w:jc w:val="left"/>
        <w:rPr>
          <w:rtl/>
        </w:rPr>
      </w:pPr>
      <w:r w:rsidRPr="00C24CF9">
        <w:rPr>
          <w:rFonts w:hint="cs"/>
          <w:rtl/>
        </w:rPr>
        <w:t>(3) كل ما ختم بألف التأنيث مطلقا، مقصورة كانت أو ممدودة كحُبلى، وصحراء، ويستثنى من ذلك: فعلاء مؤنث أفعل، وفعلى مؤنث فعلان كما لا يجمع مذكرهما جمع مذكر سالم.</w:t>
      </w:r>
    </w:p>
    <w:p w:rsidR="00824046" w:rsidRPr="00C24CF9" w:rsidRDefault="00824046" w:rsidP="00824046">
      <w:pPr>
        <w:widowControl/>
        <w:tabs>
          <w:tab w:val="left" w:pos="1123"/>
          <w:tab w:val="left" w:pos="2099"/>
        </w:tabs>
        <w:jc w:val="left"/>
        <w:rPr>
          <w:rtl/>
        </w:rPr>
      </w:pPr>
      <w:r w:rsidRPr="00C24CF9">
        <w:rPr>
          <w:rFonts w:hint="cs"/>
          <w:rtl/>
        </w:rPr>
        <w:t>(4) مصغّر المذكر غير العاقل، كجبيل جبيلات، ودريهم وديهمات.</w:t>
      </w:r>
    </w:p>
    <w:p w:rsidR="00824046" w:rsidRPr="00C24CF9" w:rsidRDefault="00824046" w:rsidP="00824046">
      <w:pPr>
        <w:widowControl/>
        <w:tabs>
          <w:tab w:val="left" w:pos="1123"/>
          <w:tab w:val="left" w:pos="2099"/>
        </w:tabs>
        <w:jc w:val="left"/>
        <w:rPr>
          <w:rtl/>
        </w:rPr>
      </w:pPr>
      <w:r w:rsidRPr="00C24CF9">
        <w:rPr>
          <w:rFonts w:hint="cs"/>
          <w:rtl/>
        </w:rPr>
        <w:t>(5) وصف المذكر غير العاقل: كسقف مرتفع وسقوف مرتفعات، وفاره وفارهات.</w:t>
      </w:r>
    </w:p>
    <w:p w:rsidR="00824046" w:rsidRPr="00C24CF9" w:rsidRDefault="00824046" w:rsidP="00AA4DFE">
      <w:pPr>
        <w:widowControl/>
        <w:tabs>
          <w:tab w:val="left" w:pos="1123"/>
          <w:tab w:val="left" w:pos="2099"/>
        </w:tabs>
        <w:rPr>
          <w:rtl/>
        </w:rPr>
      </w:pPr>
      <w:r w:rsidRPr="00C24CF9">
        <w:rPr>
          <w:rFonts w:hint="cs"/>
          <w:rtl/>
        </w:rPr>
        <w:t>(6) كل خماسي لم يسمع له جمع تكسير، كحمام وحمامات، وإصطبل وإصطبلات</w:t>
      </w:r>
    </w:p>
    <w:p w:rsidR="00824046" w:rsidRPr="00C24CF9" w:rsidRDefault="00824046" w:rsidP="001F4BBB">
      <w:pPr>
        <w:ind w:firstLine="720"/>
        <w:rPr>
          <w:rtl/>
        </w:rPr>
      </w:pPr>
      <w:r w:rsidRPr="00C24CF9">
        <w:rPr>
          <w:rFonts w:hint="cs"/>
          <w:rtl/>
        </w:rPr>
        <w:lastRenderedPageBreak/>
        <w:t>وقد ورد جمع المؤنث السالم في أمثال الصحيحين في: (</w:t>
      </w:r>
      <w:r w:rsidRPr="00C24CF9">
        <w:rPr>
          <w:rtl/>
        </w:rPr>
        <w:t>كَاسِيات</w:t>
      </w:r>
      <w:r w:rsidRPr="00C24CF9">
        <w:rPr>
          <w:rFonts w:hint="cs"/>
          <w:rtl/>
        </w:rPr>
        <w:t>،و</w:t>
      </w:r>
      <w:r w:rsidRPr="00C24CF9">
        <w:rPr>
          <w:rtl/>
        </w:rPr>
        <w:t>عَارِيات</w:t>
      </w:r>
      <w:r w:rsidRPr="00C24CF9">
        <w:rPr>
          <w:rFonts w:hint="cs"/>
          <w:rtl/>
        </w:rPr>
        <w:t>،و</w:t>
      </w:r>
      <w:r w:rsidRPr="00C24CF9">
        <w:rPr>
          <w:rtl/>
        </w:rPr>
        <w:t xml:space="preserve">مُمِيلات، </w:t>
      </w:r>
      <w:r w:rsidRPr="00C24CF9">
        <w:rPr>
          <w:rFonts w:hint="cs"/>
          <w:rtl/>
        </w:rPr>
        <w:t>و</w:t>
      </w:r>
      <w:r w:rsidRPr="00C24CF9">
        <w:rPr>
          <w:rtl/>
        </w:rPr>
        <w:t>مَائِلات</w:t>
      </w:r>
      <w:r w:rsidRPr="00C24CF9">
        <w:rPr>
          <w:rFonts w:hint="cs"/>
          <w:vertAlign w:val="superscript"/>
          <w:rtl/>
        </w:rPr>
        <w:t>(</w:t>
      </w:r>
      <w:r w:rsidRPr="00C24CF9">
        <w:rPr>
          <w:rStyle w:val="a4"/>
          <w:rtl/>
        </w:rPr>
        <w:footnoteReference w:id="1166"/>
      </w:r>
      <w:r w:rsidRPr="00C24CF9">
        <w:rPr>
          <w:rFonts w:hint="cs"/>
          <w:vertAlign w:val="superscript"/>
          <w:rtl/>
        </w:rPr>
        <w:t>)</w:t>
      </w:r>
      <w:r w:rsidRPr="00C24CF9">
        <w:rPr>
          <w:rFonts w:hint="cs"/>
          <w:rtl/>
        </w:rPr>
        <w:t>، و</w:t>
      </w:r>
      <w:r w:rsidRPr="00C24CF9">
        <w:rPr>
          <w:rtl/>
        </w:rPr>
        <w:t>مُشَبَّهات</w:t>
      </w:r>
      <w:r w:rsidRPr="00C24CF9">
        <w:rPr>
          <w:rFonts w:hint="cs"/>
          <w:vertAlign w:val="superscript"/>
          <w:rtl/>
        </w:rPr>
        <w:t>(</w:t>
      </w:r>
      <w:r w:rsidRPr="00C24CF9">
        <w:rPr>
          <w:rStyle w:val="a4"/>
          <w:rtl/>
        </w:rPr>
        <w:footnoteReference w:id="1167"/>
      </w:r>
      <w:r w:rsidRPr="00C24CF9">
        <w:rPr>
          <w:rFonts w:hint="cs"/>
          <w:vertAlign w:val="superscript"/>
          <w:rtl/>
        </w:rPr>
        <w:t>)</w:t>
      </w:r>
      <w:r w:rsidRPr="00C24CF9">
        <w:rPr>
          <w:rFonts w:hint="cs"/>
          <w:rtl/>
        </w:rPr>
        <w:t>, و</w:t>
      </w:r>
      <w:r w:rsidRPr="00C24CF9">
        <w:rPr>
          <w:rtl/>
        </w:rPr>
        <w:t>مُشْتَبِهات</w:t>
      </w:r>
      <w:r w:rsidRPr="00C24CF9">
        <w:rPr>
          <w:vertAlign w:val="superscript"/>
          <w:rtl/>
        </w:rPr>
        <w:t>(</w:t>
      </w:r>
      <w:r w:rsidRPr="00C24CF9">
        <w:rPr>
          <w:rStyle w:val="a4"/>
          <w:rtl/>
        </w:rPr>
        <w:footnoteReference w:id="1168"/>
      </w:r>
      <w:r w:rsidRPr="00C24CF9">
        <w:rPr>
          <w:vertAlign w:val="superscript"/>
          <w:rtl/>
        </w:rPr>
        <w:t>)</w:t>
      </w:r>
      <w:r w:rsidRPr="00C24CF9">
        <w:rPr>
          <w:rFonts w:ascii="Arial" w:hAnsi="Arial" w:hint="cs"/>
          <w:rtl/>
        </w:rPr>
        <w:t>,</w:t>
      </w:r>
      <w:r w:rsidRPr="00C24CF9">
        <w:rPr>
          <w:rFonts w:hint="cs"/>
          <w:rtl/>
        </w:rPr>
        <w:t xml:space="preserve"> و</w:t>
      </w:r>
      <w:r w:rsidRPr="00C24CF9">
        <w:rPr>
          <w:rtl/>
        </w:rPr>
        <w:t>مَرَّات</w:t>
      </w:r>
      <w:r w:rsidRPr="00C24CF9">
        <w:rPr>
          <w:rFonts w:hint="cs"/>
          <w:rtl/>
        </w:rPr>
        <w:t>، و</w:t>
      </w:r>
      <w:r w:rsidRPr="00C24CF9">
        <w:rPr>
          <w:rtl/>
        </w:rPr>
        <w:t>ص</w:t>
      </w:r>
      <w:r w:rsidRPr="00C24CF9">
        <w:rPr>
          <w:rFonts w:hint="cs"/>
          <w:rtl/>
        </w:rPr>
        <w:t>َ</w:t>
      </w:r>
      <w:r w:rsidRPr="00C24CF9">
        <w:rPr>
          <w:rtl/>
        </w:rPr>
        <w:t>ل</w:t>
      </w:r>
      <w:r w:rsidRPr="00C24CF9">
        <w:rPr>
          <w:rFonts w:hint="cs"/>
          <w:rtl/>
        </w:rPr>
        <w:t>َ</w:t>
      </w:r>
      <w:r w:rsidRPr="00C24CF9">
        <w:rPr>
          <w:rtl/>
        </w:rPr>
        <w:t>وَاتِ</w:t>
      </w:r>
      <w:r w:rsidRPr="00C24CF9">
        <w:rPr>
          <w:vertAlign w:val="superscript"/>
          <w:rtl/>
        </w:rPr>
        <w:t>(</w:t>
      </w:r>
      <w:r w:rsidRPr="00C24CF9">
        <w:rPr>
          <w:rStyle w:val="a4"/>
          <w:rtl/>
        </w:rPr>
        <w:footnoteReference w:id="1169"/>
      </w:r>
      <w:r w:rsidRPr="00C24CF9">
        <w:rPr>
          <w:vertAlign w:val="superscript"/>
          <w:rtl/>
        </w:rPr>
        <w:t>)</w:t>
      </w:r>
      <w:r w:rsidRPr="00C24CF9">
        <w:rPr>
          <w:rFonts w:ascii="Arial" w:hAnsi="Arial" w:hint="cs"/>
          <w:rtl/>
        </w:rPr>
        <w:t>، و</w:t>
      </w:r>
      <w:r w:rsidRPr="00C24CF9">
        <w:rPr>
          <w:rtl/>
        </w:rPr>
        <w:t>سَيِّئَات</w:t>
      </w:r>
      <w:r w:rsidRPr="00C24CF9">
        <w:rPr>
          <w:vertAlign w:val="superscript"/>
          <w:rtl/>
        </w:rPr>
        <w:t>(</w:t>
      </w:r>
      <w:r w:rsidRPr="00C24CF9">
        <w:rPr>
          <w:rStyle w:val="a4"/>
          <w:rtl/>
        </w:rPr>
        <w:footnoteReference w:id="1170"/>
      </w:r>
      <w:r w:rsidRPr="00C24CF9">
        <w:rPr>
          <w:vertAlign w:val="superscript"/>
          <w:rtl/>
        </w:rPr>
        <w:t>)</w:t>
      </w:r>
      <w:r w:rsidRPr="00C24CF9">
        <w:rPr>
          <w:rFonts w:hint="cs"/>
          <w:rtl/>
        </w:rPr>
        <w:t>،و</w:t>
      </w:r>
      <w:r w:rsidRPr="00C24CF9">
        <w:rPr>
          <w:rtl/>
        </w:rPr>
        <w:t>عَلا</w:t>
      </w:r>
      <w:r w:rsidRPr="00C24CF9">
        <w:rPr>
          <w:rFonts w:hint="cs"/>
          <w:rtl/>
        </w:rPr>
        <w:t>َّ</w:t>
      </w:r>
      <w:r w:rsidRPr="00C24CF9">
        <w:rPr>
          <w:rtl/>
        </w:rPr>
        <w:t xml:space="preserve">ت، </w:t>
      </w:r>
      <w:r w:rsidRPr="00C24CF9">
        <w:rPr>
          <w:rFonts w:hint="cs"/>
          <w:rtl/>
        </w:rPr>
        <w:t>و</w:t>
      </w:r>
      <w:r w:rsidRPr="00C24CF9">
        <w:rPr>
          <w:rtl/>
        </w:rPr>
        <w:t>أُمَّهات</w:t>
      </w:r>
      <w:r w:rsidRPr="00C24CF9">
        <w:rPr>
          <w:rFonts w:hint="cs"/>
          <w:vertAlign w:val="superscript"/>
          <w:rtl/>
        </w:rPr>
        <w:t>(</w:t>
      </w:r>
      <w:r w:rsidRPr="00C24CF9">
        <w:rPr>
          <w:rStyle w:val="a4"/>
          <w:rtl/>
        </w:rPr>
        <w:footnoteReference w:id="1171"/>
      </w:r>
      <w:r w:rsidRPr="00C24CF9">
        <w:rPr>
          <w:rFonts w:hint="cs"/>
          <w:vertAlign w:val="superscript"/>
          <w:rtl/>
        </w:rPr>
        <w:t>)</w:t>
      </w:r>
      <w:r w:rsidRPr="00C24CF9">
        <w:rPr>
          <w:rFonts w:hint="cs"/>
          <w:rtl/>
        </w:rPr>
        <w:t>، و</w:t>
      </w:r>
      <w:r w:rsidRPr="00C24CF9">
        <w:rPr>
          <w:rtl/>
        </w:rPr>
        <w:t>سمَاوَات</w:t>
      </w:r>
      <w:r w:rsidRPr="00C24CF9">
        <w:rPr>
          <w:vertAlign w:val="superscript"/>
          <w:rtl/>
        </w:rPr>
        <w:t>(</w:t>
      </w:r>
      <w:r w:rsidRPr="00C24CF9">
        <w:rPr>
          <w:rStyle w:val="a4"/>
          <w:rtl/>
        </w:rPr>
        <w:footnoteReference w:id="1172"/>
      </w:r>
      <w:r w:rsidRPr="00C24CF9">
        <w:rPr>
          <w:vertAlign w:val="superscript"/>
          <w:rtl/>
        </w:rPr>
        <w:t>)</w:t>
      </w:r>
      <w:r w:rsidRPr="00C24CF9">
        <w:rPr>
          <w:rFonts w:hint="cs"/>
          <w:rtl/>
        </w:rPr>
        <w:t>، و</w:t>
      </w:r>
      <w:r w:rsidRPr="00C24CF9">
        <w:rPr>
          <w:rtl/>
        </w:rPr>
        <w:t>شُّبُهَاتِ</w:t>
      </w:r>
      <w:r w:rsidRPr="00C24CF9">
        <w:rPr>
          <w:vertAlign w:val="superscript"/>
          <w:rtl/>
        </w:rPr>
        <w:t>(</w:t>
      </w:r>
      <w:r w:rsidRPr="00C24CF9">
        <w:rPr>
          <w:rStyle w:val="a4"/>
          <w:rtl/>
        </w:rPr>
        <w:footnoteReference w:id="1173"/>
      </w:r>
      <w:r w:rsidRPr="00C24CF9">
        <w:rPr>
          <w:vertAlign w:val="superscript"/>
          <w:rtl/>
        </w:rPr>
        <w:t>)</w:t>
      </w:r>
      <w:r w:rsidRPr="00C24CF9">
        <w:rPr>
          <w:rFonts w:ascii="Arial" w:hAnsi="Arial" w:hint="cs"/>
          <w:rtl/>
        </w:rPr>
        <w:t xml:space="preserve">، </w:t>
      </w:r>
      <w:r w:rsidRPr="00C24CF9">
        <w:rPr>
          <w:rFonts w:hint="cs"/>
          <w:rtl/>
        </w:rPr>
        <w:t>و</w:t>
      </w:r>
      <w:r w:rsidRPr="00C24CF9">
        <w:rPr>
          <w:rtl/>
        </w:rPr>
        <w:t>ظُلُمَاتٌ</w:t>
      </w:r>
      <w:r w:rsidRPr="00C24CF9">
        <w:rPr>
          <w:vertAlign w:val="superscript"/>
          <w:rtl/>
        </w:rPr>
        <w:t>(</w:t>
      </w:r>
      <w:r w:rsidRPr="00C24CF9">
        <w:rPr>
          <w:rStyle w:val="a4"/>
          <w:rtl/>
        </w:rPr>
        <w:footnoteReference w:id="1174"/>
      </w:r>
      <w:r w:rsidRPr="00C24CF9">
        <w:rPr>
          <w:vertAlign w:val="superscript"/>
          <w:rtl/>
        </w:rPr>
        <w:t>)</w:t>
      </w:r>
      <w:r w:rsidR="001F4BBB" w:rsidRPr="00C24CF9">
        <w:rPr>
          <w:rFonts w:hint="cs"/>
          <w:rtl/>
        </w:rPr>
        <w:t>.</w:t>
      </w:r>
    </w:p>
    <w:p w:rsidR="00824046" w:rsidRPr="00C24CF9" w:rsidRDefault="00824046" w:rsidP="00824046">
      <w:pPr>
        <w:ind w:firstLine="720"/>
        <w:rPr>
          <w:rtl/>
        </w:rPr>
      </w:pPr>
      <w:r w:rsidRPr="00C24CF9">
        <w:rPr>
          <w:rFonts w:hint="cs"/>
          <w:rtl/>
        </w:rPr>
        <w:t>وقد لَحِق بعض المفردات من هذه الألفاظ تغيير عند جمعها بهذا الجمع فقد قُلِبت الهمزة والألف واوًا في (سماوات جمع سماء، وصلوات جمع صلاة)، وحُرِّك الحرف الأوسط الساكن في (شُبُهات جمع شُبْهة، وظُلُمات جمع ظُلْمة)، ويجوز في ذلك ثلاثة أوجه: الضم إتباعا</w:t>
      </w:r>
      <w:r w:rsidR="00DD49F5" w:rsidRPr="00C24CF9">
        <w:rPr>
          <w:rFonts w:hint="cs"/>
          <w:rtl/>
        </w:rPr>
        <w:t>ً</w:t>
      </w:r>
      <w:r w:rsidRPr="00C24CF9">
        <w:rPr>
          <w:rFonts w:hint="cs"/>
          <w:rtl/>
        </w:rPr>
        <w:t xml:space="preserve"> لحركة الفاء، والفتح، والإسكان؛ وهذه الأوجه الثلاثة جائزة في هذا الجمع لكل مفرد ثلاثي ساكن العين، غير معتلها ولا مدغمها، وفاؤه مضمومة</w:t>
      </w:r>
      <w:r w:rsidRPr="00C24CF9">
        <w:rPr>
          <w:spacing w:val="-14"/>
          <w:vertAlign w:val="superscript"/>
          <w:rtl/>
        </w:rPr>
        <w:t>(</w:t>
      </w:r>
      <w:r w:rsidRPr="00C24CF9">
        <w:rPr>
          <w:rStyle w:val="a4"/>
          <w:spacing w:val="-14"/>
          <w:rtl/>
        </w:rPr>
        <w:footnoteReference w:id="1175"/>
      </w:r>
      <w:r w:rsidRPr="00C24CF9">
        <w:rPr>
          <w:spacing w:val="-14"/>
          <w:vertAlign w:val="superscript"/>
          <w:rtl/>
        </w:rPr>
        <w:t>)</w:t>
      </w:r>
      <w:r w:rsidRPr="00C24CF9">
        <w:rPr>
          <w:rFonts w:hint="cs"/>
          <w:spacing w:val="-14"/>
          <w:rtl/>
        </w:rPr>
        <w:t xml:space="preserve">، </w:t>
      </w:r>
      <w:r w:rsidRPr="00C24CF9">
        <w:rPr>
          <w:rFonts w:hint="cs"/>
          <w:rtl/>
        </w:rPr>
        <w:t>وهذه التغييرات قياسية مطردة عند الصرفيين</w:t>
      </w:r>
      <w:r w:rsidRPr="00C24CF9">
        <w:rPr>
          <w:vertAlign w:val="superscript"/>
          <w:rtl/>
        </w:rPr>
        <w:t>(</w:t>
      </w:r>
      <w:r w:rsidRPr="00C24CF9">
        <w:rPr>
          <w:rStyle w:val="a4"/>
          <w:rtl/>
        </w:rPr>
        <w:footnoteReference w:id="1176"/>
      </w:r>
      <w:r w:rsidRPr="00C24CF9">
        <w:rPr>
          <w:vertAlign w:val="superscript"/>
          <w:rtl/>
        </w:rPr>
        <w:t>)</w:t>
      </w:r>
      <w:r w:rsidRPr="00C24CF9">
        <w:rPr>
          <w:rFonts w:hint="cs"/>
          <w:rtl/>
        </w:rPr>
        <w:t>.</w:t>
      </w:r>
    </w:p>
    <w:p w:rsidR="00824046" w:rsidRPr="0025394D" w:rsidRDefault="00824046" w:rsidP="000246D2">
      <w:pPr>
        <w:pStyle w:val="1"/>
        <w:jc w:val="left"/>
        <w:rPr>
          <w:rFonts w:cs="Traditional Arabic"/>
          <w:b/>
          <w:bCs/>
          <w:kern w:val="0"/>
          <w:sz w:val="36"/>
          <w:szCs w:val="36"/>
          <w:rtl/>
        </w:rPr>
      </w:pPr>
      <w:bookmarkStart w:id="1026" w:name="_Toc303366998"/>
      <w:bookmarkStart w:id="1027" w:name="_Toc303367734"/>
      <w:bookmarkStart w:id="1028" w:name="_Toc303369023"/>
      <w:bookmarkStart w:id="1029" w:name="_Toc306912198"/>
      <w:bookmarkStart w:id="1030" w:name="_Toc306983202"/>
      <w:bookmarkStart w:id="1031" w:name="_Toc313750457"/>
      <w:bookmarkStart w:id="1032" w:name="_Toc313773209"/>
      <w:r w:rsidRPr="0025394D">
        <w:rPr>
          <w:rFonts w:cs="Traditional Arabic" w:hint="cs"/>
          <w:b/>
          <w:bCs/>
          <w:kern w:val="0"/>
          <w:sz w:val="36"/>
          <w:szCs w:val="36"/>
          <w:rtl/>
        </w:rPr>
        <w:t>أبنية جمع التكسير</w:t>
      </w:r>
      <w:bookmarkEnd w:id="1026"/>
      <w:bookmarkEnd w:id="1027"/>
      <w:bookmarkEnd w:id="1028"/>
      <w:bookmarkEnd w:id="1029"/>
      <w:bookmarkEnd w:id="1030"/>
      <w:bookmarkEnd w:id="1031"/>
      <w:bookmarkEnd w:id="1032"/>
    </w:p>
    <w:p w:rsidR="00DB3772" w:rsidRPr="00C24CF9" w:rsidRDefault="00824046" w:rsidP="000D4E36">
      <w:pPr>
        <w:pStyle w:val="a3"/>
        <w:rPr>
          <w:rFonts w:ascii="Arial" w:hAnsi="Arial"/>
          <w:sz w:val="36"/>
          <w:szCs w:val="36"/>
          <w:rtl/>
        </w:rPr>
      </w:pPr>
      <w:r w:rsidRPr="00C24CF9">
        <w:rPr>
          <w:rFonts w:ascii="Arial" w:hAnsi="Arial" w:hint="cs"/>
          <w:sz w:val="36"/>
          <w:szCs w:val="36"/>
          <w:rtl/>
        </w:rPr>
        <w:t>لما سمي جمع التصحيح بـ(جمع سلامة)؛ لسلامة بناء المفرد فيه، سمي هذا النوع بـ(جمع تكسير)؛ لعدم سلامة بناء المفرد فيه، تشبيها بتكسير الآنية كما قال أبو علي</w:t>
      </w:r>
      <w:r w:rsidR="008F7295" w:rsidRPr="00C24CF9">
        <w:rPr>
          <w:rFonts w:ascii="Arial" w:hAnsi="Arial"/>
          <w:sz w:val="36"/>
          <w:szCs w:val="36"/>
          <w:rtl/>
        </w:rPr>
        <w:fldChar w:fldCharType="begin"/>
      </w:r>
      <w:r w:rsidRPr="00C24CF9">
        <w:rPr>
          <w:rFonts w:ascii="Arial" w:hAnsi="Arial"/>
          <w:sz w:val="36"/>
          <w:szCs w:val="36"/>
        </w:rPr>
        <w:instrText xml:space="preserve"> XE "</w:instrText>
      </w:r>
      <w:r w:rsidRPr="00C24CF9">
        <w:rPr>
          <w:rFonts w:ascii="Arial" w:hAnsi="Arial"/>
          <w:sz w:val="36"/>
          <w:szCs w:val="36"/>
          <w:rtl/>
        </w:rPr>
        <w:instrText>فهرس الأعلام:أبو علي</w:instrText>
      </w:r>
      <w:r w:rsidRPr="00C24CF9">
        <w:rPr>
          <w:rFonts w:ascii="Arial" w:hAnsi="Arial"/>
          <w:sz w:val="36"/>
          <w:szCs w:val="36"/>
        </w:rPr>
        <w:instrText xml:space="preserve">" </w:instrText>
      </w:r>
      <w:r w:rsidR="008F7295" w:rsidRPr="00C24CF9">
        <w:rPr>
          <w:rFonts w:ascii="Arial" w:hAnsi="Arial"/>
          <w:sz w:val="36"/>
          <w:szCs w:val="36"/>
          <w:rtl/>
        </w:rPr>
        <w:fldChar w:fldCharType="end"/>
      </w:r>
      <w:r w:rsidRPr="00C24CF9">
        <w:rPr>
          <w:rFonts w:ascii="Arial" w:hAnsi="Arial" w:hint="cs"/>
          <w:sz w:val="36"/>
          <w:szCs w:val="36"/>
          <w:rtl/>
        </w:rPr>
        <w:t xml:space="preserve"> الفارسي</w:t>
      </w:r>
      <w:r w:rsidRPr="00C24CF9">
        <w:rPr>
          <w:sz w:val="36"/>
          <w:szCs w:val="36"/>
          <w:vertAlign w:val="superscript"/>
          <w:rtl/>
        </w:rPr>
        <w:t>(</w:t>
      </w:r>
      <w:r w:rsidRPr="00C24CF9">
        <w:rPr>
          <w:sz w:val="36"/>
          <w:szCs w:val="36"/>
          <w:vertAlign w:val="superscript"/>
          <w:rtl/>
        </w:rPr>
        <w:footnoteReference w:id="1177"/>
      </w:r>
      <w:r w:rsidRPr="00C24CF9">
        <w:rPr>
          <w:sz w:val="36"/>
          <w:szCs w:val="36"/>
          <w:vertAlign w:val="superscript"/>
          <w:rtl/>
        </w:rPr>
        <w:t>)</w:t>
      </w:r>
      <w:r w:rsidRPr="00C24CF9">
        <w:rPr>
          <w:rFonts w:ascii="Arial" w:hAnsi="Arial" w:hint="cs"/>
          <w:sz w:val="36"/>
          <w:szCs w:val="36"/>
          <w:rtl/>
        </w:rPr>
        <w:t xml:space="preserve">، وعرِّف بأنه: اسم دال على أكثر من اثنين بصورة تغيير لصيغة واحده </w:t>
      </w:r>
      <w:r w:rsidRPr="00C24CF9">
        <w:rPr>
          <w:rFonts w:ascii="Arial" w:hAnsi="Arial" w:hint="cs"/>
          <w:sz w:val="36"/>
          <w:szCs w:val="36"/>
          <w:rtl/>
        </w:rPr>
        <w:lastRenderedPageBreak/>
        <w:t>لفظا أوتقديرا</w:t>
      </w:r>
      <w:r w:rsidR="00DB3772" w:rsidRPr="00C24CF9">
        <w:rPr>
          <w:rFonts w:ascii="Arial" w:hAnsi="Arial" w:hint="cs"/>
          <w:sz w:val="36"/>
          <w:szCs w:val="36"/>
          <w:rtl/>
        </w:rPr>
        <w:t>ً</w:t>
      </w:r>
      <w:r w:rsidRPr="00C24CF9">
        <w:rPr>
          <w:rFonts w:ascii="Arial" w:hAnsi="Arial" w:hint="cs"/>
          <w:sz w:val="36"/>
          <w:szCs w:val="36"/>
          <w:rtl/>
        </w:rPr>
        <w:t xml:space="preserve">. </w:t>
      </w:r>
    </w:p>
    <w:p w:rsidR="00797A7E" w:rsidRPr="00C24CF9" w:rsidRDefault="00DB3772" w:rsidP="0025394D">
      <w:pPr>
        <w:widowControl/>
        <w:bidi w:val="0"/>
        <w:jc w:val="right"/>
        <w:rPr>
          <w:rFonts w:ascii="Arial" w:hAnsi="Arial"/>
          <w:rtl/>
        </w:rPr>
      </w:pPr>
      <w:r w:rsidRPr="00C24CF9">
        <w:rPr>
          <w:rFonts w:ascii="Arial" w:hAnsi="Arial"/>
          <w:rtl/>
        </w:rPr>
        <w:br w:type="page"/>
      </w:r>
      <w:r w:rsidR="00824046" w:rsidRPr="00C24CF9">
        <w:rPr>
          <w:rFonts w:ascii="Arial" w:hAnsi="Arial" w:hint="cs"/>
          <w:rtl/>
        </w:rPr>
        <w:lastRenderedPageBreak/>
        <w:t>ولهذا التغيير سبع صور؛ بعضها في الحروف وبعضها في الحركات</w:t>
      </w:r>
      <w:r w:rsidR="00824046" w:rsidRPr="00C24CF9">
        <w:rPr>
          <w:rStyle w:val="a4"/>
          <w:rtl/>
        </w:rPr>
        <w:t>(</w:t>
      </w:r>
      <w:r w:rsidR="00824046" w:rsidRPr="00C24CF9">
        <w:rPr>
          <w:rStyle w:val="a4"/>
          <w:rtl/>
        </w:rPr>
        <w:footnoteReference w:id="1178"/>
      </w:r>
      <w:r w:rsidR="00824046" w:rsidRPr="00C24CF9">
        <w:rPr>
          <w:rStyle w:val="a4"/>
          <w:rtl/>
        </w:rPr>
        <w:t>)</w:t>
      </w:r>
      <w:r w:rsidR="00824046" w:rsidRPr="00C24CF9">
        <w:rPr>
          <w:rFonts w:ascii="Arial" w:hAnsi="Arial" w:hint="cs"/>
          <w:rtl/>
        </w:rPr>
        <w:t>، ويُقسِّم الصرفيونأبنية</w:t>
      </w:r>
      <w:r w:rsidR="00824046" w:rsidRPr="00C24CF9">
        <w:rPr>
          <w:rStyle w:val="a4"/>
          <w:rtl/>
        </w:rPr>
        <w:t>(</w:t>
      </w:r>
      <w:r w:rsidR="00824046" w:rsidRPr="00C24CF9">
        <w:rPr>
          <w:rStyle w:val="a4"/>
          <w:rtl/>
        </w:rPr>
        <w:footnoteReference w:id="1179"/>
      </w:r>
      <w:r w:rsidR="00824046" w:rsidRPr="00C24CF9">
        <w:rPr>
          <w:rStyle w:val="a4"/>
          <w:rtl/>
        </w:rPr>
        <w:t>)</w:t>
      </w:r>
      <w:r w:rsidR="00824046" w:rsidRPr="00C24CF9">
        <w:rPr>
          <w:rFonts w:ascii="Arial" w:hAnsi="Arial" w:hint="cs"/>
          <w:rtl/>
        </w:rPr>
        <w:t xml:space="preserve"> هذا الجمع إلى قسمين: </w:t>
      </w:r>
      <w:bookmarkStart w:id="1033" w:name="_Toc303366999"/>
      <w:bookmarkStart w:id="1034" w:name="_Toc303367735"/>
      <w:bookmarkStart w:id="1035" w:name="_Toc303369024"/>
      <w:bookmarkStart w:id="1036" w:name="_Toc306912199"/>
      <w:bookmarkStart w:id="1037" w:name="_Toc306983203"/>
      <w:bookmarkStart w:id="1038" w:name="_Toc313750458"/>
      <w:bookmarkStart w:id="1039" w:name="_Toc313773210"/>
    </w:p>
    <w:p w:rsidR="00824046" w:rsidRPr="0025394D" w:rsidRDefault="00824046" w:rsidP="0025394D">
      <w:pPr>
        <w:pStyle w:val="1"/>
        <w:jc w:val="both"/>
        <w:rPr>
          <w:rFonts w:cs="Traditional Arabic"/>
          <w:b/>
          <w:bCs/>
          <w:kern w:val="0"/>
          <w:sz w:val="36"/>
          <w:szCs w:val="36"/>
          <w:rtl/>
        </w:rPr>
      </w:pPr>
      <w:r w:rsidRPr="0025394D">
        <w:rPr>
          <w:rFonts w:cs="Traditional Arabic" w:hint="cs"/>
          <w:b/>
          <w:bCs/>
          <w:kern w:val="0"/>
          <w:sz w:val="36"/>
          <w:szCs w:val="36"/>
          <w:rtl/>
        </w:rPr>
        <w:t>1- أبنية جموع القلة</w:t>
      </w:r>
      <w:bookmarkEnd w:id="1033"/>
      <w:bookmarkEnd w:id="1034"/>
      <w:bookmarkEnd w:id="1035"/>
      <w:bookmarkEnd w:id="1036"/>
      <w:bookmarkEnd w:id="1037"/>
      <w:bookmarkEnd w:id="1038"/>
      <w:bookmarkEnd w:id="1039"/>
    </w:p>
    <w:p w:rsidR="00824046" w:rsidRPr="00C24CF9" w:rsidRDefault="00824046" w:rsidP="00824046">
      <w:pPr>
        <w:widowControl/>
        <w:tabs>
          <w:tab w:val="left" w:pos="1504"/>
          <w:tab w:val="left" w:pos="1740"/>
        </w:tabs>
        <w:ind w:left="108" w:firstLine="315"/>
        <w:rPr>
          <w:rFonts w:ascii="Arial" w:hAnsi="Arial"/>
          <w:rtl/>
        </w:rPr>
      </w:pPr>
      <w:r w:rsidRPr="00C24CF9">
        <w:rPr>
          <w:rFonts w:ascii="Arial" w:hAnsi="Arial" w:hint="cs"/>
          <w:rtl/>
        </w:rPr>
        <w:t>وهي ما وضع للعدد القليل، من الثلاثة إلى العشرة، ويدل عليه بطريق الحقيقة</w:t>
      </w:r>
      <w:r w:rsidRPr="00C24CF9">
        <w:rPr>
          <w:vertAlign w:val="superscript"/>
          <w:rtl/>
        </w:rPr>
        <w:t>(</w:t>
      </w:r>
      <w:r w:rsidRPr="00C24CF9">
        <w:rPr>
          <w:rStyle w:val="a4"/>
          <w:rtl/>
        </w:rPr>
        <w:footnoteReference w:id="1180"/>
      </w:r>
      <w:r w:rsidRPr="00C24CF9">
        <w:rPr>
          <w:vertAlign w:val="superscript"/>
          <w:rtl/>
        </w:rPr>
        <w:t>)</w:t>
      </w:r>
      <w:r w:rsidRPr="00C24CF9">
        <w:rPr>
          <w:rFonts w:ascii="Arial" w:hAnsi="Arial" w:hint="cs"/>
          <w:rtl/>
        </w:rPr>
        <w:t>، وأبنية جمع القلة عند الجمهور أربعة، وهي: (أَفْعُل، وأَفْعَال، وأَفْعِلَة، وفِعْلَة)، وخالف الفراء</w:t>
      </w:r>
      <w:r w:rsidR="008F7295" w:rsidRPr="00C24CF9">
        <w:rPr>
          <w:rFonts w:ascii="Arial" w:hAnsi="Arial"/>
          <w:rtl/>
        </w:rPr>
        <w:fldChar w:fldCharType="begin"/>
      </w:r>
      <w:r w:rsidRPr="00C24CF9">
        <w:instrText xml:space="preserve"> XE "</w:instrText>
      </w:r>
      <w:r w:rsidRPr="00C24CF9">
        <w:rPr>
          <w:rtl/>
        </w:rPr>
        <w:instrText>فهرس الأعلام:الفراء</w:instrText>
      </w:r>
      <w:r w:rsidRPr="00C24CF9">
        <w:instrText xml:space="preserve">" </w:instrText>
      </w:r>
      <w:r w:rsidR="008F7295" w:rsidRPr="00C24CF9">
        <w:rPr>
          <w:rFonts w:ascii="Arial" w:hAnsi="Arial"/>
          <w:rtl/>
        </w:rPr>
        <w:fldChar w:fldCharType="end"/>
      </w:r>
      <w:r w:rsidRPr="00C24CF9">
        <w:rPr>
          <w:rFonts w:ascii="Arial" w:hAnsi="Arial" w:hint="cs"/>
          <w:rtl/>
        </w:rPr>
        <w:t xml:space="preserve"> في ذلك فزاد منها ثلاثة أبنية وهي: (فُعَل، كظُلَم، وفِعَل، كسِدَر، وفِعَلة، كقِردَة)</w:t>
      </w:r>
      <w:r w:rsidRPr="00C24CF9">
        <w:rPr>
          <w:vertAlign w:val="superscript"/>
          <w:rtl/>
        </w:rPr>
        <w:t>(</w:t>
      </w:r>
      <w:r w:rsidRPr="00C24CF9">
        <w:rPr>
          <w:rStyle w:val="a4"/>
          <w:rtl/>
        </w:rPr>
        <w:footnoteReference w:id="1181"/>
      </w:r>
      <w:r w:rsidRPr="00C24CF9">
        <w:rPr>
          <w:vertAlign w:val="superscript"/>
          <w:rtl/>
        </w:rPr>
        <w:t>)</w:t>
      </w:r>
      <w:r w:rsidRPr="00C24CF9">
        <w:rPr>
          <w:rFonts w:ascii="Arial" w:hAnsi="Arial" w:hint="cs"/>
          <w:rtl/>
        </w:rPr>
        <w:t>وزاد بعضهم: (فَعَلَة، كبَرَرة، وأَفْعِلاء كأَصْدِقاء)</w:t>
      </w:r>
      <w:r w:rsidRPr="00C24CF9">
        <w:rPr>
          <w:vertAlign w:val="superscript"/>
          <w:rtl/>
        </w:rPr>
        <w:t>(</w:t>
      </w:r>
      <w:r w:rsidRPr="00C24CF9">
        <w:rPr>
          <w:rStyle w:val="a4"/>
          <w:rtl/>
        </w:rPr>
        <w:footnoteReference w:id="1182"/>
      </w:r>
      <w:r w:rsidRPr="00C24CF9">
        <w:rPr>
          <w:vertAlign w:val="superscript"/>
          <w:rtl/>
        </w:rPr>
        <w:t>)</w:t>
      </w:r>
      <w:r w:rsidRPr="00C24CF9">
        <w:rPr>
          <w:rFonts w:ascii="Arial" w:hAnsi="Arial" w:hint="cs"/>
          <w:rtl/>
        </w:rPr>
        <w:t>وأشار ابن مالك</w:t>
      </w:r>
      <w:r w:rsidR="008F7295" w:rsidRPr="00C24CF9">
        <w:rPr>
          <w:rFonts w:ascii="Arial" w:hAnsi="Arial"/>
          <w:rtl/>
        </w:rPr>
        <w:fldChar w:fldCharType="begin"/>
      </w:r>
      <w:r w:rsidRPr="00C24CF9">
        <w:instrText xml:space="preserve"> XE "</w:instrText>
      </w:r>
      <w:r w:rsidRPr="00C24CF9">
        <w:rPr>
          <w:rtl/>
        </w:rPr>
        <w:instrText>فهرس الأعلام:ابن مالك</w:instrText>
      </w:r>
      <w:r w:rsidRPr="00C24CF9">
        <w:instrText xml:space="preserve">" </w:instrText>
      </w:r>
      <w:r w:rsidR="008F7295" w:rsidRPr="00C24CF9">
        <w:rPr>
          <w:rFonts w:ascii="Arial" w:hAnsi="Arial"/>
          <w:rtl/>
        </w:rPr>
        <w:fldChar w:fldCharType="end"/>
      </w:r>
      <w:r w:rsidRPr="00C24CF9">
        <w:rPr>
          <w:rFonts w:ascii="Arial" w:hAnsi="Arial" w:hint="cs"/>
          <w:rtl/>
        </w:rPr>
        <w:t xml:space="preserve"> في التسهيل إلى أن ابن السراج</w:t>
      </w:r>
      <w:r w:rsidR="008F7295" w:rsidRPr="00C24CF9">
        <w:rPr>
          <w:rFonts w:ascii="Arial" w:hAnsi="Arial"/>
          <w:rtl/>
        </w:rPr>
        <w:fldChar w:fldCharType="begin"/>
      </w:r>
      <w:r w:rsidRPr="00C24CF9">
        <w:instrText xml:space="preserve"> XE "</w:instrText>
      </w:r>
      <w:r w:rsidRPr="00C24CF9">
        <w:rPr>
          <w:rtl/>
        </w:rPr>
        <w:instrText>فهرس الأعلام:ابن السراج</w:instrText>
      </w:r>
      <w:r w:rsidRPr="00C24CF9">
        <w:instrText xml:space="preserve">" </w:instrText>
      </w:r>
      <w:r w:rsidR="008F7295" w:rsidRPr="00C24CF9">
        <w:rPr>
          <w:rFonts w:ascii="Arial" w:hAnsi="Arial"/>
          <w:rtl/>
        </w:rPr>
        <w:fldChar w:fldCharType="end"/>
      </w:r>
      <w:r w:rsidRPr="00C24CF9">
        <w:rPr>
          <w:rFonts w:ascii="Arial" w:hAnsi="Arial" w:hint="cs"/>
          <w:rtl/>
        </w:rPr>
        <w:t xml:space="preserve"> يُخرِج من بين الأبنية الأربعة بناء (فِعْلة) فلا يعدُّه من أبنية جموع القلة، بل يراه من أسماء الجمع؛ لعدم اطراده</w:t>
      </w:r>
      <w:r w:rsidRPr="00C24CF9">
        <w:rPr>
          <w:vertAlign w:val="superscript"/>
          <w:rtl/>
        </w:rPr>
        <w:t>(</w:t>
      </w:r>
      <w:r w:rsidRPr="00C24CF9">
        <w:rPr>
          <w:rStyle w:val="a4"/>
          <w:rtl/>
        </w:rPr>
        <w:footnoteReference w:id="1183"/>
      </w:r>
      <w:r w:rsidRPr="00C24CF9">
        <w:rPr>
          <w:vertAlign w:val="superscript"/>
          <w:rtl/>
        </w:rPr>
        <w:t>)</w:t>
      </w:r>
      <w:r w:rsidRPr="00C24CF9">
        <w:rPr>
          <w:rFonts w:ascii="Arial" w:hAnsi="Arial" w:hint="cs"/>
          <w:rtl/>
        </w:rPr>
        <w:t>,وتابعه بعض المحدثين بحجة أن الثلاثة الباقية "تميزت بأنها تبدأ بهمزة زائدة، وأن للهمزة دلالة على القلة في مثل هذه الأوزان"</w:t>
      </w:r>
      <w:r w:rsidRPr="00C24CF9">
        <w:rPr>
          <w:vertAlign w:val="superscript"/>
          <w:rtl/>
        </w:rPr>
        <w:t>(</w:t>
      </w:r>
      <w:r w:rsidRPr="00C24CF9">
        <w:rPr>
          <w:rStyle w:val="a4"/>
          <w:rtl/>
        </w:rPr>
        <w:footnoteReference w:id="1184"/>
      </w:r>
      <w:r w:rsidRPr="00C24CF9">
        <w:rPr>
          <w:vertAlign w:val="superscript"/>
          <w:rtl/>
        </w:rPr>
        <w:t>)</w:t>
      </w:r>
    </w:p>
    <w:p w:rsidR="00824046" w:rsidRPr="00C24CF9" w:rsidRDefault="00824046" w:rsidP="00824046">
      <w:pPr>
        <w:widowControl/>
        <w:tabs>
          <w:tab w:val="left" w:pos="1504"/>
          <w:tab w:val="left" w:pos="1740"/>
        </w:tabs>
        <w:ind w:left="108" w:firstLine="315"/>
        <w:rPr>
          <w:rFonts w:ascii="Arial" w:hAnsi="Arial"/>
          <w:rtl/>
        </w:rPr>
      </w:pPr>
      <w:r w:rsidRPr="00C24CF9">
        <w:rPr>
          <w:rFonts w:ascii="Arial" w:hAnsi="Arial" w:hint="cs"/>
          <w:rtl/>
        </w:rPr>
        <w:t>إلا أن جمهور الصرفيين إنما خصوا هذه الأبنية الأربعة بأنها موضوعة للقلة دون غيرها من أبنية جموع التكسير؛ لأمرين</w:t>
      </w:r>
      <w:r w:rsidRPr="00C24CF9">
        <w:rPr>
          <w:vertAlign w:val="superscript"/>
          <w:rtl/>
        </w:rPr>
        <w:t>(</w:t>
      </w:r>
      <w:r w:rsidRPr="00C24CF9">
        <w:rPr>
          <w:rStyle w:val="a4"/>
          <w:rtl/>
        </w:rPr>
        <w:footnoteReference w:id="1185"/>
      </w:r>
      <w:r w:rsidRPr="00C24CF9">
        <w:rPr>
          <w:vertAlign w:val="superscript"/>
          <w:rtl/>
        </w:rPr>
        <w:t>)</w:t>
      </w:r>
      <w:r w:rsidRPr="00C24CF9">
        <w:rPr>
          <w:rFonts w:ascii="Arial" w:hAnsi="Arial" w:hint="cs"/>
          <w:rtl/>
        </w:rPr>
        <w:t>:</w:t>
      </w:r>
    </w:p>
    <w:p w:rsidR="00824046" w:rsidRPr="00C24CF9" w:rsidRDefault="00824046" w:rsidP="00824046">
      <w:pPr>
        <w:widowControl/>
        <w:tabs>
          <w:tab w:val="left" w:pos="1504"/>
          <w:tab w:val="left" w:pos="1740"/>
        </w:tabs>
        <w:ind w:left="108"/>
        <w:rPr>
          <w:rFonts w:ascii="Arial" w:hAnsi="Arial"/>
          <w:rtl/>
        </w:rPr>
      </w:pPr>
      <w:r w:rsidRPr="00C24CF9">
        <w:rPr>
          <w:rFonts w:ascii="Arial" w:hAnsi="Arial" w:hint="cs"/>
          <w:rtl/>
        </w:rPr>
        <w:lastRenderedPageBreak/>
        <w:t>(1) تصغير هذه الأبنية على ألفاظها دون سائر أبنية الجموع، فقالوا في أَثْوَاب: أُثيّاب، وفي أَكْلُب، أُكَيلب، وفي أَرْغِفة: أُرَيغِفة، وفي غِلمة، غُلَيمة، فصغروها على ألفاظها، والجموع التي بخلافها لا تصغر على ألفاظها، وإنما ترد إلى الواحد.</w:t>
      </w:r>
    </w:p>
    <w:p w:rsidR="00824046" w:rsidRPr="00C24CF9" w:rsidRDefault="00824046" w:rsidP="00824046">
      <w:pPr>
        <w:widowControl/>
        <w:tabs>
          <w:tab w:val="left" w:pos="1504"/>
          <w:tab w:val="left" w:pos="1740"/>
        </w:tabs>
        <w:ind w:left="108"/>
        <w:rPr>
          <w:rFonts w:ascii="Arial" w:hAnsi="Arial"/>
          <w:rtl/>
        </w:rPr>
      </w:pPr>
      <w:r w:rsidRPr="00C24CF9">
        <w:rPr>
          <w:rFonts w:ascii="Arial" w:hAnsi="Arial" w:hint="cs"/>
          <w:rtl/>
        </w:rPr>
        <w:t xml:space="preserve">(2) أنه إذا كان للكلمة جمعان، جمع من هذه الأبنية الأربعة، وجمع من غيرها، فعند تفسير العدد من ثلاثة إلى عشرة لم يُفسّر في أكثر الكلام إلا بها دون سائر الجموع، فدل على أنها عندهم موضوعة للقليل. </w:t>
      </w:r>
    </w:p>
    <w:p w:rsidR="00824046" w:rsidRPr="0025394D" w:rsidRDefault="00824046" w:rsidP="000246D2">
      <w:pPr>
        <w:pStyle w:val="1"/>
        <w:jc w:val="left"/>
        <w:rPr>
          <w:rFonts w:cs="Traditional Arabic"/>
          <w:b/>
          <w:bCs/>
          <w:kern w:val="0"/>
          <w:sz w:val="36"/>
          <w:szCs w:val="36"/>
          <w:rtl/>
        </w:rPr>
      </w:pPr>
      <w:bookmarkStart w:id="1040" w:name="_Toc303367000"/>
      <w:bookmarkStart w:id="1041" w:name="_Toc303367736"/>
      <w:bookmarkStart w:id="1042" w:name="_Toc303369025"/>
      <w:bookmarkStart w:id="1043" w:name="_Toc306912200"/>
      <w:bookmarkStart w:id="1044" w:name="_Toc306983204"/>
      <w:bookmarkStart w:id="1045" w:name="_Toc313750459"/>
      <w:bookmarkStart w:id="1046" w:name="_Toc313773211"/>
      <w:r w:rsidRPr="0025394D">
        <w:rPr>
          <w:rFonts w:cs="Traditional Arabic" w:hint="cs"/>
          <w:b/>
          <w:bCs/>
          <w:kern w:val="0"/>
          <w:sz w:val="36"/>
          <w:szCs w:val="36"/>
          <w:rtl/>
        </w:rPr>
        <w:t>2- أبنية جموع الكثرة</w:t>
      </w:r>
      <w:bookmarkEnd w:id="1040"/>
      <w:bookmarkEnd w:id="1041"/>
      <w:bookmarkEnd w:id="1042"/>
      <w:bookmarkEnd w:id="1043"/>
      <w:bookmarkEnd w:id="1044"/>
      <w:bookmarkEnd w:id="1045"/>
      <w:bookmarkEnd w:id="1046"/>
    </w:p>
    <w:p w:rsidR="00110DDE" w:rsidRPr="00C24CF9" w:rsidRDefault="00824046" w:rsidP="00110DDE">
      <w:pPr>
        <w:widowControl/>
        <w:tabs>
          <w:tab w:val="left" w:pos="1504"/>
          <w:tab w:val="left" w:pos="1740"/>
        </w:tabs>
        <w:ind w:left="108" w:firstLine="174"/>
        <w:rPr>
          <w:rFonts w:ascii="Arial" w:hAnsi="Arial"/>
          <w:rtl/>
        </w:rPr>
      </w:pPr>
      <w:r w:rsidRPr="00C24CF9">
        <w:rPr>
          <w:rFonts w:ascii="Arial" w:hAnsi="Arial" w:hint="cs"/>
          <w:rtl/>
        </w:rPr>
        <w:t xml:space="preserve">وهي ما وضع للعدد الكثير، ما فوق العشرة إلى ما لا نهاية له، ويدل عليه بطريق الحقيقة، وذكر كثير من الصرفيين أن أوزان جموع الكثرة ثلاثة </w:t>
      </w:r>
      <w:r w:rsidR="00B16D06" w:rsidRPr="00C24CF9">
        <w:rPr>
          <w:rFonts w:ascii="Arial" w:hAnsi="Arial" w:hint="cs"/>
          <w:rtl/>
        </w:rPr>
        <w:t>وعشرون</w:t>
      </w:r>
      <w:r w:rsidRPr="00C24CF9">
        <w:rPr>
          <w:rFonts w:ascii="Arial" w:hAnsi="Arial" w:hint="cs"/>
          <w:rtl/>
        </w:rPr>
        <w:t>بناء، وهي: (فُعْل، وفُعُل، وفُعَل، وفِعَل، وفُعَلَة، وفَعَلة، وفَعْلى، وفِعَلَة، وفُعَّل، وفُعَّال، وفِعَال، وفُعُول، وفِعْلان، وفُعْلان، وفُعَلاء، وأَفْعِلاء، وفَوَاعِل، وفَعَائِل، وفَعَالِي، وفَعَالَى، وفَعَالِيّ، وفَعَالِل، وشبه فَعَالِل )</w:t>
      </w:r>
      <w:r w:rsidRPr="00C24CF9">
        <w:rPr>
          <w:vertAlign w:val="superscript"/>
          <w:rtl/>
        </w:rPr>
        <w:t>(</w:t>
      </w:r>
      <w:r w:rsidRPr="00C24CF9">
        <w:rPr>
          <w:rStyle w:val="a4"/>
          <w:rtl/>
        </w:rPr>
        <w:footnoteReference w:id="1186"/>
      </w:r>
      <w:r w:rsidRPr="00C24CF9">
        <w:rPr>
          <w:vertAlign w:val="superscript"/>
          <w:rtl/>
        </w:rPr>
        <w:t>)</w:t>
      </w:r>
      <w:r w:rsidRPr="00C24CF9">
        <w:rPr>
          <w:rFonts w:ascii="Arial" w:hAnsi="Arial" w:hint="cs"/>
          <w:rtl/>
        </w:rPr>
        <w:t>، وزاد ابن مالك</w:t>
      </w:r>
      <w:r w:rsidR="008F7295" w:rsidRPr="00C24CF9">
        <w:rPr>
          <w:rFonts w:ascii="Arial" w:hAnsi="Arial"/>
          <w:rtl/>
        </w:rPr>
        <w:fldChar w:fldCharType="begin"/>
      </w:r>
      <w:r w:rsidRPr="00C24CF9">
        <w:instrText xml:space="preserve"> XE "</w:instrText>
      </w:r>
      <w:r w:rsidRPr="00C24CF9">
        <w:rPr>
          <w:rtl/>
        </w:rPr>
        <w:instrText>فهرس الأعلام:ابن مالك</w:instrText>
      </w:r>
      <w:r w:rsidRPr="00C24CF9">
        <w:instrText xml:space="preserve">" </w:instrText>
      </w:r>
      <w:r w:rsidR="008F7295" w:rsidRPr="00C24CF9">
        <w:rPr>
          <w:rFonts w:ascii="Arial" w:hAnsi="Arial"/>
          <w:rtl/>
        </w:rPr>
        <w:fldChar w:fldCharType="end"/>
      </w:r>
      <w:r w:rsidRPr="00C24CF9">
        <w:rPr>
          <w:rFonts w:ascii="Arial" w:hAnsi="Arial" w:hint="cs"/>
          <w:rtl/>
        </w:rPr>
        <w:t xml:space="preserve"> في شرح الكافية الشافية أربع صيغ وهي: </w:t>
      </w:r>
    </w:p>
    <w:p w:rsidR="00824046" w:rsidRPr="00C24CF9" w:rsidRDefault="00824046" w:rsidP="00110DDE">
      <w:pPr>
        <w:widowControl/>
        <w:tabs>
          <w:tab w:val="left" w:pos="1504"/>
          <w:tab w:val="left" w:pos="1740"/>
        </w:tabs>
        <w:ind w:left="108" w:firstLine="174"/>
        <w:rPr>
          <w:rFonts w:ascii="Arial" w:hAnsi="Arial"/>
          <w:rtl/>
        </w:rPr>
      </w:pPr>
      <w:r w:rsidRPr="00C24CF9">
        <w:rPr>
          <w:rFonts w:ascii="Arial" w:hAnsi="Arial" w:hint="cs"/>
          <w:rtl/>
        </w:rPr>
        <w:t>(فِعْلى، كحِجْلى، وفُعَالى: كأُسارى، وفَعِيل: كعَبِيد، وفُعَال:كظُؤَار)</w:t>
      </w:r>
      <w:r w:rsidRPr="00C24CF9">
        <w:rPr>
          <w:vertAlign w:val="superscript"/>
          <w:rtl/>
        </w:rPr>
        <w:t>(</w:t>
      </w:r>
      <w:r w:rsidRPr="00C24CF9">
        <w:rPr>
          <w:rStyle w:val="a4"/>
          <w:rtl/>
        </w:rPr>
        <w:footnoteReference w:id="1187"/>
      </w:r>
      <w:r w:rsidRPr="00C24CF9">
        <w:rPr>
          <w:vertAlign w:val="superscript"/>
          <w:rtl/>
        </w:rPr>
        <w:t>)</w:t>
      </w:r>
    </w:p>
    <w:p w:rsidR="00824046" w:rsidRDefault="00824046" w:rsidP="001F4BBB">
      <w:pPr>
        <w:widowControl/>
        <w:tabs>
          <w:tab w:val="left" w:pos="1504"/>
          <w:tab w:val="left" w:pos="1740"/>
        </w:tabs>
        <w:ind w:left="108" w:firstLine="457"/>
        <w:rPr>
          <w:rFonts w:ascii="Arial" w:hAnsi="Arial"/>
          <w:rtl/>
        </w:rPr>
      </w:pPr>
      <w:r w:rsidRPr="00C24CF9">
        <w:rPr>
          <w:rFonts w:ascii="Arial" w:hAnsi="Arial" w:hint="cs"/>
          <w:rtl/>
        </w:rPr>
        <w:t>هذا وقد وردت أبنية جمع التكسير في أمثال الصحيحين من أوزان القلة والكثرة كما يلي:</w:t>
      </w:r>
    </w:p>
    <w:p w:rsidR="0025394D" w:rsidRDefault="0025394D" w:rsidP="001F4BBB">
      <w:pPr>
        <w:widowControl/>
        <w:tabs>
          <w:tab w:val="left" w:pos="1504"/>
          <w:tab w:val="left" w:pos="1740"/>
        </w:tabs>
        <w:ind w:left="108" w:firstLine="457"/>
        <w:rPr>
          <w:rFonts w:ascii="Arial" w:hAnsi="Arial"/>
          <w:rtl/>
        </w:rPr>
      </w:pPr>
    </w:p>
    <w:p w:rsidR="0025394D" w:rsidRDefault="0025394D" w:rsidP="001F4BBB">
      <w:pPr>
        <w:widowControl/>
        <w:tabs>
          <w:tab w:val="left" w:pos="1504"/>
          <w:tab w:val="left" w:pos="1740"/>
        </w:tabs>
        <w:ind w:left="108" w:firstLine="457"/>
        <w:rPr>
          <w:rFonts w:ascii="Arial" w:hAnsi="Arial"/>
          <w:rtl/>
        </w:rPr>
      </w:pPr>
    </w:p>
    <w:p w:rsidR="0025394D" w:rsidRDefault="0025394D" w:rsidP="001F4BBB">
      <w:pPr>
        <w:widowControl/>
        <w:tabs>
          <w:tab w:val="left" w:pos="1504"/>
          <w:tab w:val="left" w:pos="1740"/>
        </w:tabs>
        <w:ind w:left="108" w:firstLine="457"/>
        <w:rPr>
          <w:rFonts w:ascii="Arial" w:hAnsi="Arial"/>
          <w:rtl/>
        </w:rPr>
      </w:pPr>
    </w:p>
    <w:p w:rsidR="0025394D" w:rsidRDefault="0025394D" w:rsidP="001F4BBB">
      <w:pPr>
        <w:widowControl/>
        <w:tabs>
          <w:tab w:val="left" w:pos="1504"/>
          <w:tab w:val="left" w:pos="1740"/>
        </w:tabs>
        <w:ind w:left="108" w:firstLine="457"/>
        <w:rPr>
          <w:rFonts w:ascii="Arial" w:hAnsi="Arial"/>
          <w:rtl/>
        </w:rPr>
      </w:pPr>
    </w:p>
    <w:p w:rsidR="0025394D" w:rsidRPr="00C24CF9" w:rsidRDefault="0025394D" w:rsidP="001F4BBB">
      <w:pPr>
        <w:widowControl/>
        <w:tabs>
          <w:tab w:val="left" w:pos="1504"/>
          <w:tab w:val="left" w:pos="1740"/>
        </w:tabs>
        <w:ind w:left="108" w:firstLine="457"/>
        <w:rPr>
          <w:rFonts w:ascii="Arial" w:hAnsi="Arial"/>
          <w:rtl/>
        </w:rPr>
      </w:pPr>
    </w:p>
    <w:p w:rsidR="00824046" w:rsidRPr="0025394D" w:rsidRDefault="00824046" w:rsidP="000246D2">
      <w:pPr>
        <w:pStyle w:val="1"/>
        <w:jc w:val="left"/>
        <w:rPr>
          <w:rFonts w:cs="Traditional Arabic"/>
          <w:b/>
          <w:bCs/>
          <w:kern w:val="0"/>
          <w:sz w:val="36"/>
          <w:szCs w:val="36"/>
          <w:rtl/>
        </w:rPr>
      </w:pPr>
      <w:bookmarkStart w:id="1047" w:name="_Toc303367001"/>
      <w:bookmarkStart w:id="1048" w:name="_Toc303367737"/>
      <w:bookmarkStart w:id="1049" w:name="_Toc303369026"/>
      <w:bookmarkStart w:id="1050" w:name="_Toc306912201"/>
      <w:bookmarkStart w:id="1051" w:name="_Toc306983205"/>
      <w:bookmarkStart w:id="1052" w:name="_Toc313750460"/>
      <w:bookmarkStart w:id="1053" w:name="_Toc313773212"/>
      <w:r w:rsidRPr="0025394D">
        <w:rPr>
          <w:rFonts w:cs="Traditional Arabic" w:hint="cs"/>
          <w:b/>
          <w:bCs/>
          <w:kern w:val="0"/>
          <w:sz w:val="36"/>
          <w:szCs w:val="36"/>
          <w:rtl/>
        </w:rPr>
        <w:lastRenderedPageBreak/>
        <w:t>أولا</w:t>
      </w:r>
      <w:r w:rsidR="00677B47" w:rsidRPr="0025394D">
        <w:rPr>
          <w:rFonts w:cs="Traditional Arabic" w:hint="cs"/>
          <w:b/>
          <w:bCs/>
          <w:kern w:val="0"/>
          <w:sz w:val="36"/>
          <w:szCs w:val="36"/>
          <w:rtl/>
        </w:rPr>
        <w:t>ً</w:t>
      </w:r>
      <w:r w:rsidRPr="0025394D">
        <w:rPr>
          <w:rFonts w:cs="Traditional Arabic" w:hint="cs"/>
          <w:b/>
          <w:bCs/>
          <w:kern w:val="0"/>
          <w:sz w:val="36"/>
          <w:szCs w:val="36"/>
          <w:rtl/>
        </w:rPr>
        <w:t>- أبنية جموع القلة في أمثال الصحيحين</w:t>
      </w:r>
      <w:bookmarkEnd w:id="1047"/>
      <w:bookmarkEnd w:id="1048"/>
      <w:bookmarkEnd w:id="1049"/>
      <w:bookmarkEnd w:id="1050"/>
      <w:bookmarkEnd w:id="1051"/>
      <w:bookmarkEnd w:id="1052"/>
      <w:bookmarkEnd w:id="1053"/>
    </w:p>
    <w:p w:rsidR="00824046" w:rsidRPr="0025394D" w:rsidRDefault="00824046" w:rsidP="00824046">
      <w:pPr>
        <w:pStyle w:val="3"/>
        <w:rPr>
          <w:rFonts w:cs="Traditional Arabic"/>
          <w:sz w:val="36"/>
          <w:szCs w:val="36"/>
          <w:rtl/>
        </w:rPr>
      </w:pPr>
      <w:bookmarkStart w:id="1054" w:name="_Toc303367002"/>
      <w:bookmarkStart w:id="1055" w:name="_Toc303367738"/>
      <w:bookmarkStart w:id="1056" w:name="_Toc306912202"/>
      <w:bookmarkStart w:id="1057" w:name="_Toc306983206"/>
      <w:bookmarkStart w:id="1058" w:name="_Toc313750461"/>
      <w:bookmarkStart w:id="1059" w:name="_Toc313773213"/>
      <w:r w:rsidRPr="0025394D">
        <w:rPr>
          <w:rFonts w:cs="Traditional Arabic" w:hint="cs"/>
          <w:sz w:val="36"/>
          <w:szCs w:val="36"/>
          <w:rtl/>
        </w:rPr>
        <w:t>1- أَفْعِلة</w:t>
      </w:r>
      <w:bookmarkEnd w:id="1054"/>
      <w:bookmarkEnd w:id="1055"/>
      <w:bookmarkEnd w:id="1056"/>
      <w:bookmarkEnd w:id="1057"/>
      <w:bookmarkEnd w:id="1058"/>
      <w:bookmarkEnd w:id="1059"/>
    </w:p>
    <w:p w:rsidR="00824046" w:rsidRPr="00C24CF9" w:rsidRDefault="00824046" w:rsidP="00824046">
      <w:pPr>
        <w:widowControl/>
        <w:tabs>
          <w:tab w:val="left" w:pos="1504"/>
          <w:tab w:val="left" w:pos="1740"/>
        </w:tabs>
        <w:ind w:left="108"/>
        <w:jc w:val="left"/>
        <w:rPr>
          <w:rFonts w:ascii="Arial" w:hAnsi="Arial"/>
          <w:rtl/>
        </w:rPr>
      </w:pPr>
      <w:r w:rsidRPr="00C24CF9">
        <w:rPr>
          <w:rFonts w:ascii="Arial" w:hAnsi="Arial" w:hint="cs"/>
          <w:rtl/>
        </w:rPr>
        <w:t>هذه الصيغة من أوزان جموع القلة عند الجمهور، وتطرد هذه الصيغة جمعا لنوعين</w:t>
      </w:r>
      <w:r w:rsidRPr="00C24CF9">
        <w:rPr>
          <w:vertAlign w:val="superscript"/>
          <w:rtl/>
        </w:rPr>
        <w:t>(</w:t>
      </w:r>
      <w:r w:rsidRPr="00C24CF9">
        <w:rPr>
          <w:rStyle w:val="a4"/>
          <w:rtl/>
        </w:rPr>
        <w:footnoteReference w:id="1188"/>
      </w:r>
      <w:r w:rsidRPr="00C24CF9">
        <w:rPr>
          <w:vertAlign w:val="superscript"/>
          <w:rtl/>
        </w:rPr>
        <w:t>)</w:t>
      </w:r>
      <w:r w:rsidRPr="00C24CF9">
        <w:rPr>
          <w:rFonts w:ascii="Arial" w:hAnsi="Arial" w:hint="cs"/>
          <w:rtl/>
        </w:rPr>
        <w:t>:</w:t>
      </w:r>
    </w:p>
    <w:p w:rsidR="00824046" w:rsidRPr="00C24CF9" w:rsidRDefault="00824046" w:rsidP="00824046">
      <w:pPr>
        <w:widowControl/>
        <w:tabs>
          <w:tab w:val="left" w:pos="1504"/>
          <w:tab w:val="left" w:pos="1740"/>
        </w:tabs>
        <w:ind w:left="108"/>
        <w:jc w:val="left"/>
        <w:rPr>
          <w:rFonts w:ascii="Arial" w:hAnsi="Arial"/>
          <w:rtl/>
        </w:rPr>
      </w:pPr>
      <w:r w:rsidRPr="00C24CF9">
        <w:rPr>
          <w:rFonts w:ascii="Arial" w:hAnsi="Arial" w:hint="cs"/>
          <w:rtl/>
        </w:rPr>
        <w:t>(1) كل اسم مذكر رباعي، قبل آخره حرف مد, كطعام، وعمود ورغيف.</w:t>
      </w:r>
    </w:p>
    <w:p w:rsidR="00824046" w:rsidRPr="00C24CF9" w:rsidRDefault="00824046" w:rsidP="00824046">
      <w:pPr>
        <w:widowControl/>
        <w:tabs>
          <w:tab w:val="left" w:pos="1504"/>
          <w:tab w:val="left" w:pos="1740"/>
        </w:tabs>
        <w:ind w:left="108"/>
        <w:jc w:val="left"/>
        <w:rPr>
          <w:rFonts w:ascii="Arial" w:hAnsi="Arial"/>
          <w:rtl/>
        </w:rPr>
      </w:pPr>
      <w:r w:rsidRPr="00C24CF9">
        <w:rPr>
          <w:rFonts w:ascii="Arial" w:hAnsi="Arial" w:hint="cs"/>
          <w:rtl/>
        </w:rPr>
        <w:t>(2) كل ما كان على (فَعَال) أو (فِعَال) إذا كان مضعفا أو معتلا، كبَتات، وبِنَاء.</w:t>
      </w:r>
    </w:p>
    <w:p w:rsidR="00824046" w:rsidRPr="00C24CF9" w:rsidRDefault="00824046" w:rsidP="00824046">
      <w:pPr>
        <w:widowControl/>
        <w:tabs>
          <w:tab w:val="left" w:pos="1504"/>
          <w:tab w:val="left" w:pos="1740"/>
        </w:tabs>
        <w:ind w:left="108"/>
        <w:jc w:val="left"/>
        <w:rPr>
          <w:rFonts w:ascii="Arial" w:hAnsi="Arial"/>
          <w:rtl/>
        </w:rPr>
      </w:pPr>
      <w:r w:rsidRPr="00C24CF9">
        <w:rPr>
          <w:rFonts w:ascii="Arial" w:hAnsi="Arial" w:hint="cs"/>
          <w:rtl/>
        </w:rPr>
        <w:t>وقد جاء النوعان في أمثال الصيحيحين من ذلك:</w:t>
      </w:r>
    </w:p>
    <w:p w:rsidR="00824046" w:rsidRPr="00C24CF9" w:rsidRDefault="00824046" w:rsidP="00E95966">
      <w:pPr>
        <w:widowControl/>
        <w:numPr>
          <w:ilvl w:val="0"/>
          <w:numId w:val="77"/>
        </w:numPr>
        <w:autoSpaceDE w:val="0"/>
        <w:autoSpaceDN w:val="0"/>
        <w:adjustRightInd w:val="0"/>
        <w:rPr>
          <w:rFonts w:cs="Times New Roman"/>
        </w:rPr>
      </w:pPr>
      <w:r w:rsidRPr="00C24CF9">
        <w:rPr>
          <w:rFonts w:ascii="Arial" w:hAnsi="Arial" w:hint="cs"/>
          <w:rtl/>
        </w:rPr>
        <w:t xml:space="preserve">قوله </w:t>
      </w:r>
      <w:r w:rsidR="00E42D4B" w:rsidRPr="00C24CF9">
        <w:rPr>
          <w:rFonts w:ascii="Arial" w:hAnsi="Arial"/>
          <w:rtl/>
        </w:rPr>
        <w:t>صلى الله عليه وسلم:</w:t>
      </w:r>
      <w:r w:rsidRPr="00C24CF9">
        <w:rPr>
          <w:rFonts w:ascii="Arial" w:hAnsi="Arial" w:hint="cs"/>
          <w:rtl/>
        </w:rPr>
        <w:t xml:space="preserve"> (</w:t>
      </w:r>
      <w:r w:rsidRPr="00C24CF9">
        <w:rPr>
          <w:rFonts w:ascii="Arial" w:hAnsi="Arial"/>
          <w:rtl/>
        </w:rPr>
        <w:t xml:space="preserve">رُءُوسُهُنَّ </w:t>
      </w:r>
      <w:r w:rsidRPr="00C24CF9">
        <w:rPr>
          <w:rFonts w:ascii="Arial" w:hAnsi="Arial"/>
          <w:u w:val="single"/>
          <w:rtl/>
        </w:rPr>
        <w:t>كَأَسْنِمَةِ</w:t>
      </w:r>
      <w:r w:rsidRPr="00C24CF9">
        <w:rPr>
          <w:rFonts w:ascii="Arial" w:hAnsi="Arial"/>
          <w:rtl/>
        </w:rPr>
        <w:t xml:space="preserve"> الْبُخْتِ الْمَائِلَةِ</w:t>
      </w:r>
      <w:r w:rsidRPr="00C24CF9">
        <w:rPr>
          <w:rFonts w:ascii="Arial" w:hAnsi="Arial" w:hint="cs"/>
          <w:rtl/>
        </w:rPr>
        <w:t>)</w:t>
      </w:r>
      <w:r w:rsidRPr="00C24CF9">
        <w:rPr>
          <w:rFonts w:hint="cs"/>
          <w:vertAlign w:val="superscript"/>
          <w:rtl/>
        </w:rPr>
        <w:t>(</w:t>
      </w:r>
      <w:r w:rsidRPr="00C24CF9">
        <w:rPr>
          <w:rStyle w:val="a4"/>
          <w:rtl/>
        </w:rPr>
        <w:footnoteReference w:id="1189"/>
      </w:r>
      <w:r w:rsidRPr="00C24CF9">
        <w:rPr>
          <w:rFonts w:hint="cs"/>
          <w:vertAlign w:val="superscript"/>
          <w:rtl/>
        </w:rPr>
        <w:t>)</w:t>
      </w:r>
      <w:r w:rsidRPr="00C24CF9">
        <w:rPr>
          <w:rFonts w:hint="cs"/>
          <w:rtl/>
        </w:rPr>
        <w:t xml:space="preserve"> أَسْنِمَة: جمع سَنَام. </w:t>
      </w:r>
    </w:p>
    <w:p w:rsidR="00824046" w:rsidRPr="00C24CF9" w:rsidRDefault="00824046" w:rsidP="00E95966">
      <w:pPr>
        <w:widowControl/>
        <w:numPr>
          <w:ilvl w:val="0"/>
          <w:numId w:val="76"/>
        </w:numPr>
        <w:autoSpaceDE w:val="0"/>
        <w:autoSpaceDN w:val="0"/>
        <w:adjustRightInd w:val="0"/>
      </w:pPr>
      <w:r w:rsidRPr="00C24CF9">
        <w:rPr>
          <w:rFonts w:hint="cs"/>
          <w:rtl/>
        </w:rPr>
        <w:t xml:space="preserve">وقوله </w:t>
      </w:r>
      <w:r w:rsidR="00E42D4B" w:rsidRPr="00C24CF9">
        <w:rPr>
          <w:rtl/>
        </w:rPr>
        <w:t>صلى الله عليه وسلم:</w:t>
      </w:r>
      <w:r w:rsidRPr="00C24CF9">
        <w:rPr>
          <w:rFonts w:hint="cs"/>
          <w:rtl/>
        </w:rPr>
        <w:t xml:space="preserve"> (</w:t>
      </w:r>
      <w:r w:rsidRPr="00C24CF9">
        <w:rPr>
          <w:u w:val="single"/>
          <w:rtl/>
        </w:rPr>
        <w:t>وَلَآنِيَتُهُ</w:t>
      </w:r>
      <w:r w:rsidRPr="00C24CF9">
        <w:rPr>
          <w:rtl/>
        </w:rPr>
        <w:t xml:space="preserve"> أَكْثَرُ مِنْ عَدَدِ النُّجُومِ)</w:t>
      </w:r>
      <w:r w:rsidRPr="00C24CF9">
        <w:rPr>
          <w:vertAlign w:val="superscript"/>
          <w:rtl/>
        </w:rPr>
        <w:t>(</w:t>
      </w:r>
      <w:r w:rsidRPr="00C24CF9">
        <w:rPr>
          <w:rStyle w:val="a4"/>
          <w:rtl/>
        </w:rPr>
        <w:footnoteReference w:id="1190"/>
      </w:r>
      <w:r w:rsidR="00C112FA" w:rsidRPr="00C24CF9">
        <w:rPr>
          <w:rFonts w:hint="cs"/>
          <w:vertAlign w:val="superscript"/>
          <w:rtl/>
        </w:rPr>
        <w:t>)</w:t>
      </w:r>
      <w:r w:rsidRPr="00C24CF9">
        <w:rPr>
          <w:rFonts w:hint="cs"/>
          <w:rtl/>
        </w:rPr>
        <w:t xml:space="preserve"> آنية: جمع إناء وتجمع الآنية على أواني</w:t>
      </w:r>
      <w:r w:rsidRPr="00C24CF9">
        <w:rPr>
          <w:vertAlign w:val="superscript"/>
          <w:rtl/>
        </w:rPr>
        <w:t>(</w:t>
      </w:r>
      <w:r w:rsidRPr="00C24CF9">
        <w:rPr>
          <w:rStyle w:val="a4"/>
          <w:rtl/>
        </w:rPr>
        <w:footnoteReference w:id="1191"/>
      </w:r>
      <w:r w:rsidRPr="00C24CF9">
        <w:rPr>
          <w:vertAlign w:val="superscript"/>
          <w:rtl/>
        </w:rPr>
        <w:t>)</w:t>
      </w:r>
    </w:p>
    <w:p w:rsidR="00824046" w:rsidRPr="00C24CF9" w:rsidRDefault="00824046" w:rsidP="00824046">
      <w:pPr>
        <w:widowControl/>
        <w:autoSpaceDE w:val="0"/>
        <w:autoSpaceDN w:val="0"/>
        <w:adjustRightInd w:val="0"/>
        <w:ind w:firstLine="720"/>
        <w:rPr>
          <w:rtl/>
        </w:rPr>
      </w:pPr>
      <w:r w:rsidRPr="00C24CF9">
        <w:rPr>
          <w:rFonts w:hint="cs"/>
          <w:rtl/>
        </w:rPr>
        <w:t>ويلاحظ أن صيغة (أَفْعِلة) في الحديثين لا تدل على عدد قليل دون عشرة، أما في الأول؛ فلأن سنام البعير لم يوضع له جمع سوى (أسنمة) فيستعمل جمعا</w:t>
      </w:r>
      <w:r w:rsidR="00677B47" w:rsidRPr="00C24CF9">
        <w:rPr>
          <w:rFonts w:hint="cs"/>
          <w:rtl/>
        </w:rPr>
        <w:t>ً</w:t>
      </w:r>
      <w:r w:rsidRPr="00C24CF9">
        <w:rPr>
          <w:rFonts w:hint="cs"/>
          <w:rtl/>
        </w:rPr>
        <w:t xml:space="preserve"> للقليل والكثير حقيقة بالاشتراك المعنوي، ويتعين المراد بقرينة، والقرينة هنا إضافة أسنمة إلى اسم الجنس المحلى بأل الاستغراقية فتتعين دلالته على الكثرة. </w:t>
      </w:r>
    </w:p>
    <w:p w:rsidR="00824046" w:rsidRPr="00C24CF9" w:rsidRDefault="00824046" w:rsidP="00824046">
      <w:pPr>
        <w:widowControl/>
        <w:autoSpaceDE w:val="0"/>
        <w:autoSpaceDN w:val="0"/>
        <w:adjustRightInd w:val="0"/>
        <w:ind w:firstLine="720"/>
      </w:pPr>
      <w:r w:rsidRPr="00C24CF9">
        <w:rPr>
          <w:rFonts w:hint="cs"/>
          <w:rtl/>
        </w:rPr>
        <w:t>وأما في الحديث الثاني فاستعمِل جمع القلة للدلالة على عدد كثير مع وجود جمع الكثرة من المفرد نفسه؛ لقيام قرينة تدل على المراد، وهي إضافته إلى الضمير وهي أيضا تفيد الاستغراق</w:t>
      </w:r>
      <w:r w:rsidRPr="00C24CF9">
        <w:rPr>
          <w:vertAlign w:val="superscript"/>
          <w:rtl/>
        </w:rPr>
        <w:t>(</w:t>
      </w:r>
      <w:r w:rsidRPr="00C24CF9">
        <w:rPr>
          <w:rStyle w:val="a4"/>
          <w:rtl/>
        </w:rPr>
        <w:footnoteReference w:id="1192"/>
      </w:r>
      <w:r w:rsidRPr="00C24CF9">
        <w:rPr>
          <w:vertAlign w:val="superscript"/>
          <w:rtl/>
        </w:rPr>
        <w:t>)</w:t>
      </w:r>
      <w:r w:rsidRPr="00C24CF9">
        <w:rPr>
          <w:rFonts w:hint="cs"/>
          <w:rtl/>
        </w:rPr>
        <w:t>، بالإضافة إلى التصريح بالكثرة في قوله: (أكثر من عدد النجوم), وظاهرة التبادل بين جمع القلة والكثرة وضعا</w:t>
      </w:r>
      <w:r w:rsidR="00677B47" w:rsidRPr="00C24CF9">
        <w:rPr>
          <w:rFonts w:hint="cs"/>
          <w:rtl/>
        </w:rPr>
        <w:t>ً</w:t>
      </w:r>
      <w:r w:rsidRPr="00C24CF9">
        <w:rPr>
          <w:rFonts w:hint="cs"/>
          <w:rtl/>
        </w:rPr>
        <w:t xml:space="preserve"> أو استعمالا</w:t>
      </w:r>
      <w:r w:rsidR="00677B47" w:rsidRPr="00C24CF9">
        <w:rPr>
          <w:rFonts w:hint="cs"/>
          <w:rtl/>
        </w:rPr>
        <w:t>ً</w:t>
      </w:r>
      <w:r w:rsidRPr="00C24CF9">
        <w:rPr>
          <w:rFonts w:hint="cs"/>
          <w:rtl/>
        </w:rPr>
        <w:t xml:space="preserve"> مما نص عليه الصرفيون، قال ابن </w:t>
      </w:r>
      <w:r w:rsidRPr="00C24CF9">
        <w:rPr>
          <w:rFonts w:hint="cs"/>
          <w:rtl/>
        </w:rPr>
        <w:lastRenderedPageBreak/>
        <w:t>مالك</w:t>
      </w:r>
      <w:r w:rsidR="008F7295" w:rsidRPr="00C24CF9">
        <w:rPr>
          <w:rtl/>
        </w:rPr>
        <w:fldChar w:fldCharType="begin"/>
      </w:r>
      <w:r w:rsidRPr="00C24CF9">
        <w:instrText xml:space="preserve"> XE "</w:instrText>
      </w:r>
      <w:r w:rsidRPr="00C24CF9">
        <w:rPr>
          <w:rtl/>
        </w:rPr>
        <w:instrText>فهرس الأعلام:ابن مالك</w:instrText>
      </w:r>
      <w:r w:rsidRPr="00C24CF9">
        <w:instrText xml:space="preserve">" </w:instrText>
      </w:r>
      <w:r w:rsidR="008F7295" w:rsidRPr="00C24CF9">
        <w:rPr>
          <w:rtl/>
        </w:rPr>
        <w:fldChar w:fldCharType="end"/>
      </w:r>
      <w:r w:rsidRPr="00C24CF9">
        <w:rPr>
          <w:rFonts w:hint="cs"/>
          <w:rtl/>
        </w:rPr>
        <w:t>: "وقد يُستغنى ببعض أبنية القلة عن بعض أبنية الكثرة وببعض أبنية الكثرة عن بعض أبنية القلة... وضعا أو استعمالا</w:t>
      </w:r>
      <w:r w:rsidR="00677B47" w:rsidRPr="00C24CF9">
        <w:rPr>
          <w:rFonts w:hint="cs"/>
          <w:rtl/>
        </w:rPr>
        <w:t>ً</w:t>
      </w:r>
      <w:r w:rsidRPr="00C24CF9">
        <w:rPr>
          <w:rFonts w:hint="cs"/>
          <w:rtl/>
        </w:rPr>
        <w:t xml:space="preserve"> اتكالا</w:t>
      </w:r>
      <w:r w:rsidR="00677B47" w:rsidRPr="00C24CF9">
        <w:rPr>
          <w:rFonts w:hint="cs"/>
          <w:rtl/>
        </w:rPr>
        <w:t>ً</w:t>
      </w:r>
      <w:r w:rsidRPr="00C24CF9">
        <w:rPr>
          <w:rFonts w:hint="cs"/>
          <w:rtl/>
        </w:rPr>
        <w:t xml:space="preserve"> على قرينة"</w:t>
      </w:r>
      <w:r w:rsidRPr="00C24CF9">
        <w:rPr>
          <w:vertAlign w:val="superscript"/>
          <w:rtl/>
        </w:rPr>
        <w:t>(</w:t>
      </w:r>
      <w:r w:rsidRPr="00C24CF9">
        <w:rPr>
          <w:rStyle w:val="a4"/>
          <w:rtl/>
        </w:rPr>
        <w:footnoteReference w:id="1193"/>
      </w:r>
      <w:r w:rsidRPr="00C24CF9">
        <w:rPr>
          <w:vertAlign w:val="superscript"/>
          <w:rtl/>
        </w:rPr>
        <w:t>)</w:t>
      </w:r>
    </w:p>
    <w:p w:rsidR="00824046" w:rsidRPr="001A58B8" w:rsidRDefault="00824046" w:rsidP="00824046">
      <w:pPr>
        <w:pStyle w:val="3"/>
        <w:rPr>
          <w:rFonts w:cs="Traditional Arabic"/>
          <w:sz w:val="36"/>
          <w:szCs w:val="36"/>
          <w:rtl/>
        </w:rPr>
      </w:pPr>
      <w:bookmarkStart w:id="1060" w:name="_Toc303367003"/>
      <w:bookmarkStart w:id="1061" w:name="_Toc303367739"/>
      <w:bookmarkStart w:id="1062" w:name="_Toc306912203"/>
      <w:bookmarkStart w:id="1063" w:name="_Toc306983207"/>
      <w:bookmarkStart w:id="1064" w:name="_Toc313750462"/>
      <w:bookmarkStart w:id="1065" w:name="_Toc313773214"/>
      <w:r w:rsidRPr="001A58B8">
        <w:rPr>
          <w:rFonts w:cs="Traditional Arabic" w:hint="cs"/>
          <w:sz w:val="36"/>
          <w:szCs w:val="36"/>
          <w:rtl/>
        </w:rPr>
        <w:t>2- أفْعُل</w:t>
      </w:r>
      <w:bookmarkEnd w:id="1060"/>
      <w:bookmarkEnd w:id="1061"/>
      <w:bookmarkEnd w:id="1062"/>
      <w:bookmarkEnd w:id="1063"/>
      <w:bookmarkEnd w:id="1064"/>
      <w:bookmarkEnd w:id="1065"/>
    </w:p>
    <w:p w:rsidR="00824046" w:rsidRPr="00C24CF9" w:rsidRDefault="00824046" w:rsidP="00824046">
      <w:pPr>
        <w:widowControl/>
        <w:tabs>
          <w:tab w:val="left" w:pos="1504"/>
          <w:tab w:val="left" w:pos="1740"/>
        </w:tabs>
        <w:ind w:left="108"/>
        <w:jc w:val="left"/>
        <w:rPr>
          <w:rFonts w:ascii="Arial" w:hAnsi="Arial"/>
          <w:rtl/>
        </w:rPr>
      </w:pPr>
      <w:r w:rsidRPr="00C24CF9">
        <w:rPr>
          <w:rFonts w:ascii="Arial" w:hAnsi="Arial" w:hint="cs"/>
          <w:rtl/>
        </w:rPr>
        <w:t>(أَفْعُل) من أبنية جموع القلة المتفق عليها، ويغلب في الثلاثي، ويصاغ قياسا</w:t>
      </w:r>
      <w:r w:rsidR="00677B47" w:rsidRPr="00C24CF9">
        <w:rPr>
          <w:rFonts w:ascii="Arial" w:hAnsi="Arial" w:hint="cs"/>
          <w:rtl/>
        </w:rPr>
        <w:t>ً</w:t>
      </w:r>
      <w:r w:rsidRPr="00C24CF9">
        <w:rPr>
          <w:rFonts w:ascii="Arial" w:hAnsi="Arial" w:hint="cs"/>
          <w:rtl/>
        </w:rPr>
        <w:t xml:space="preserve"> من نوعين</w:t>
      </w:r>
      <w:r w:rsidRPr="00C24CF9">
        <w:rPr>
          <w:vertAlign w:val="superscript"/>
          <w:rtl/>
        </w:rPr>
        <w:t>(</w:t>
      </w:r>
      <w:r w:rsidRPr="00C24CF9">
        <w:rPr>
          <w:rStyle w:val="a4"/>
          <w:rtl/>
        </w:rPr>
        <w:footnoteReference w:id="1194"/>
      </w:r>
      <w:r w:rsidRPr="00C24CF9">
        <w:rPr>
          <w:vertAlign w:val="superscript"/>
          <w:rtl/>
        </w:rPr>
        <w:t>)</w:t>
      </w:r>
      <w:r w:rsidRPr="00C24CF9">
        <w:rPr>
          <w:rFonts w:ascii="Arial" w:hAnsi="Arial" w:hint="cs"/>
          <w:rtl/>
        </w:rPr>
        <w:t>:</w:t>
      </w:r>
    </w:p>
    <w:p w:rsidR="00824046" w:rsidRPr="00C24CF9" w:rsidRDefault="00824046" w:rsidP="00824046">
      <w:pPr>
        <w:widowControl/>
        <w:tabs>
          <w:tab w:val="left" w:pos="1504"/>
          <w:tab w:val="left" w:pos="1740"/>
        </w:tabs>
        <w:ind w:left="108"/>
        <w:jc w:val="left"/>
        <w:rPr>
          <w:rFonts w:ascii="Arial" w:hAnsi="Arial"/>
          <w:rtl/>
        </w:rPr>
      </w:pPr>
      <w:r w:rsidRPr="00C24CF9">
        <w:rPr>
          <w:rFonts w:ascii="Arial" w:hAnsi="Arial" w:hint="cs"/>
          <w:rtl/>
        </w:rPr>
        <w:t>(1) ما كان على وزن فَعْل,بشرط أن يكون اسما, صحيح العين.</w:t>
      </w:r>
    </w:p>
    <w:p w:rsidR="00824046" w:rsidRPr="00C24CF9" w:rsidRDefault="00824046" w:rsidP="00824046">
      <w:pPr>
        <w:widowControl/>
        <w:tabs>
          <w:tab w:val="left" w:pos="1504"/>
          <w:tab w:val="left" w:pos="1740"/>
        </w:tabs>
        <w:ind w:left="108"/>
        <w:jc w:val="left"/>
        <w:rPr>
          <w:rFonts w:ascii="Arial" w:hAnsi="Arial"/>
          <w:rtl/>
        </w:rPr>
      </w:pPr>
      <w:r w:rsidRPr="00C24CF9">
        <w:rPr>
          <w:rFonts w:ascii="Arial" w:hAnsi="Arial" w:hint="cs"/>
          <w:rtl/>
        </w:rPr>
        <w:t>(2) الرباعي بشرط أن يكون اسما</w:t>
      </w:r>
      <w:r w:rsidR="00677B47" w:rsidRPr="00C24CF9">
        <w:rPr>
          <w:rFonts w:ascii="Arial" w:hAnsi="Arial" w:hint="cs"/>
          <w:rtl/>
        </w:rPr>
        <w:t>ً</w:t>
      </w:r>
      <w:r w:rsidRPr="00C24CF9">
        <w:rPr>
          <w:rFonts w:ascii="Arial" w:hAnsi="Arial" w:hint="cs"/>
          <w:rtl/>
        </w:rPr>
        <w:t>, مؤنثا</w:t>
      </w:r>
      <w:r w:rsidR="00677B47" w:rsidRPr="00C24CF9">
        <w:rPr>
          <w:rFonts w:ascii="Arial" w:hAnsi="Arial" w:hint="cs"/>
          <w:rtl/>
        </w:rPr>
        <w:t>ً</w:t>
      </w:r>
      <w:r w:rsidRPr="00C24CF9">
        <w:rPr>
          <w:rFonts w:ascii="Arial" w:hAnsi="Arial" w:hint="cs"/>
          <w:rtl/>
        </w:rPr>
        <w:t>, بلا علامة تأنيث، قبل آخره حرف مد.</w:t>
      </w:r>
    </w:p>
    <w:p w:rsidR="00824046" w:rsidRPr="00C24CF9" w:rsidRDefault="00824046" w:rsidP="00824046">
      <w:pPr>
        <w:widowControl/>
        <w:tabs>
          <w:tab w:val="left" w:pos="1504"/>
          <w:tab w:val="left" w:pos="1740"/>
        </w:tabs>
        <w:ind w:left="108"/>
        <w:jc w:val="left"/>
        <w:rPr>
          <w:rFonts w:ascii="Arial" w:hAnsi="Arial"/>
          <w:rtl/>
        </w:rPr>
      </w:pPr>
      <w:r w:rsidRPr="00C24CF9">
        <w:rPr>
          <w:rFonts w:ascii="Arial" w:hAnsi="Arial" w:hint="cs"/>
          <w:rtl/>
        </w:rPr>
        <w:t>وجاء هذا البناء في أمثال الصحيحين جمعا</w:t>
      </w:r>
      <w:r w:rsidR="00677B47" w:rsidRPr="00C24CF9">
        <w:rPr>
          <w:rFonts w:ascii="Arial" w:hAnsi="Arial" w:hint="cs"/>
          <w:rtl/>
        </w:rPr>
        <w:t>ً</w:t>
      </w:r>
      <w:r w:rsidRPr="00C24CF9">
        <w:rPr>
          <w:rFonts w:ascii="Arial" w:hAnsi="Arial" w:hint="cs"/>
          <w:rtl/>
        </w:rPr>
        <w:t xml:space="preserve"> للنوع الأول من ذلك:</w:t>
      </w:r>
    </w:p>
    <w:p w:rsidR="00C112FA" w:rsidRPr="00C24CF9" w:rsidRDefault="00824046" w:rsidP="00E95966">
      <w:pPr>
        <w:widowControl/>
        <w:numPr>
          <w:ilvl w:val="0"/>
          <w:numId w:val="77"/>
        </w:numPr>
        <w:tabs>
          <w:tab w:val="left" w:pos="1504"/>
          <w:tab w:val="left" w:pos="1740"/>
        </w:tabs>
        <w:rPr>
          <w:rtl/>
        </w:rPr>
      </w:pPr>
      <w:r w:rsidRPr="00C24CF9">
        <w:rPr>
          <w:rFonts w:hint="cs"/>
          <w:rtl/>
        </w:rPr>
        <w:t xml:space="preserve">قوله </w:t>
      </w:r>
      <w:r w:rsidR="00E42D4B" w:rsidRPr="00C24CF9">
        <w:rPr>
          <w:rtl/>
        </w:rPr>
        <w:t>صلى الله عليه وسلم:</w:t>
      </w:r>
      <w:r w:rsidRPr="00C24CF9">
        <w:rPr>
          <w:rFonts w:hint="cs"/>
          <w:rtl/>
        </w:rPr>
        <w:t xml:space="preserve"> (</w:t>
      </w:r>
      <w:r w:rsidRPr="00C24CF9">
        <w:rPr>
          <w:rtl/>
        </w:rPr>
        <w:t xml:space="preserve">فَإِنْ أَخَذُوا عَلَى يَدَيْهِ أَنْجَوْهُ وَنَجَّوْا </w:t>
      </w:r>
      <w:r w:rsidRPr="00C24CF9">
        <w:rPr>
          <w:u w:val="single"/>
          <w:rtl/>
        </w:rPr>
        <w:t>أَنْفُسَهُمْ</w:t>
      </w:r>
      <w:r w:rsidRPr="00C24CF9">
        <w:rPr>
          <w:rtl/>
        </w:rPr>
        <w:t>)</w:t>
      </w:r>
      <w:r w:rsidRPr="00C24CF9">
        <w:rPr>
          <w:vertAlign w:val="superscript"/>
          <w:rtl/>
        </w:rPr>
        <w:t xml:space="preserve"> (</w:t>
      </w:r>
      <w:r w:rsidRPr="00C24CF9">
        <w:rPr>
          <w:rStyle w:val="a4"/>
          <w:rtl/>
        </w:rPr>
        <w:footnoteReference w:id="1195"/>
      </w:r>
      <w:r w:rsidRPr="00C24CF9">
        <w:rPr>
          <w:vertAlign w:val="superscript"/>
          <w:rtl/>
        </w:rPr>
        <w:t>)</w:t>
      </w:r>
    </w:p>
    <w:p w:rsidR="00824046" w:rsidRPr="00C24CF9" w:rsidRDefault="00824046" w:rsidP="00E95966">
      <w:pPr>
        <w:widowControl/>
        <w:numPr>
          <w:ilvl w:val="0"/>
          <w:numId w:val="77"/>
        </w:numPr>
        <w:tabs>
          <w:tab w:val="left" w:pos="1504"/>
          <w:tab w:val="left" w:pos="1740"/>
        </w:tabs>
        <w:rPr>
          <w:rFonts w:cs="Simplified Arabic"/>
          <w:rtl/>
        </w:rPr>
      </w:pPr>
      <w:r w:rsidRPr="00C24CF9">
        <w:rPr>
          <w:rFonts w:hint="cs"/>
          <w:rtl/>
        </w:rPr>
        <w:t>وفي لفظ آخر للمثل: (</w:t>
      </w:r>
      <w:r w:rsidRPr="00C24CF9">
        <w:rPr>
          <w:rtl/>
        </w:rPr>
        <w:t xml:space="preserve">وَإِنْ أَخَذُوا عَلَى </w:t>
      </w:r>
      <w:r w:rsidRPr="00C24CF9">
        <w:rPr>
          <w:u w:val="single"/>
          <w:rtl/>
        </w:rPr>
        <w:t>أَيْدِيهِمْ</w:t>
      </w:r>
      <w:r w:rsidRPr="00C24CF9">
        <w:rPr>
          <w:rtl/>
        </w:rPr>
        <w:t xml:space="preserve"> نَجَوْا، وَنَجَوْا جَمِيعًا</w:t>
      </w:r>
      <w:r w:rsidRPr="00C24CF9">
        <w:rPr>
          <w:rFonts w:hint="cs"/>
          <w:rtl/>
        </w:rPr>
        <w:t>)</w:t>
      </w:r>
      <w:r w:rsidRPr="00C24CF9">
        <w:rPr>
          <w:vertAlign w:val="superscript"/>
          <w:rtl/>
        </w:rPr>
        <w:t>(</w:t>
      </w:r>
      <w:r w:rsidRPr="00C24CF9">
        <w:rPr>
          <w:rStyle w:val="a4"/>
          <w:rtl/>
        </w:rPr>
        <w:footnoteReference w:id="1196"/>
      </w:r>
      <w:r w:rsidRPr="00C24CF9">
        <w:rPr>
          <w:vertAlign w:val="superscript"/>
          <w:rtl/>
        </w:rPr>
        <w:t>)</w:t>
      </w:r>
    </w:p>
    <w:p w:rsidR="00824046" w:rsidRPr="00C24CF9" w:rsidRDefault="00824046" w:rsidP="00824046">
      <w:pPr>
        <w:widowControl/>
        <w:tabs>
          <w:tab w:val="left" w:pos="1504"/>
          <w:tab w:val="left" w:pos="1740"/>
        </w:tabs>
        <w:ind w:left="108" w:firstLine="174"/>
        <w:rPr>
          <w:rFonts w:ascii="Arial" w:hAnsi="Arial"/>
          <w:rtl/>
        </w:rPr>
      </w:pPr>
      <w:r w:rsidRPr="00C24CF9">
        <w:rPr>
          <w:rFonts w:hint="cs"/>
          <w:rtl/>
        </w:rPr>
        <w:t>أنفس جمع قلة, مفرده نَفْس، ففي البحر المحيط: "</w:t>
      </w:r>
      <w:r w:rsidRPr="00C24CF9">
        <w:rPr>
          <w:rtl/>
        </w:rPr>
        <w:t>و</w:t>
      </w:r>
      <w:r w:rsidRPr="00C24CF9">
        <w:rPr>
          <w:rFonts w:hint="cs"/>
          <w:rtl/>
        </w:rPr>
        <w:t>ي</w:t>
      </w:r>
      <w:r w:rsidRPr="00C24CF9">
        <w:rPr>
          <w:rtl/>
        </w:rPr>
        <w:t xml:space="preserve">جمع على أنفس ونفوس وهما قياس </w:t>
      </w:r>
      <w:r w:rsidRPr="00C24CF9">
        <w:rPr>
          <w:rFonts w:hint="cs"/>
          <w:rtl/>
        </w:rPr>
        <w:t>(</w:t>
      </w:r>
      <w:r w:rsidRPr="00C24CF9">
        <w:rPr>
          <w:rtl/>
        </w:rPr>
        <w:t>ف</w:t>
      </w:r>
      <w:r w:rsidRPr="00C24CF9">
        <w:rPr>
          <w:rFonts w:hint="cs"/>
          <w:rtl/>
        </w:rPr>
        <w:t>َ</w:t>
      </w:r>
      <w:r w:rsidRPr="00C24CF9">
        <w:rPr>
          <w:rtl/>
        </w:rPr>
        <w:t>ع</w:t>
      </w:r>
      <w:r w:rsidRPr="00C24CF9">
        <w:rPr>
          <w:rFonts w:hint="cs"/>
          <w:rtl/>
        </w:rPr>
        <w:t>ْ</w:t>
      </w:r>
      <w:r w:rsidRPr="00C24CF9">
        <w:rPr>
          <w:rtl/>
        </w:rPr>
        <w:t>ل</w:t>
      </w:r>
      <w:r w:rsidRPr="00C24CF9">
        <w:rPr>
          <w:rFonts w:hint="cs"/>
          <w:rtl/>
        </w:rPr>
        <w:t>)</w:t>
      </w:r>
      <w:r w:rsidRPr="00C24CF9">
        <w:rPr>
          <w:rtl/>
        </w:rPr>
        <w:t xml:space="preserve"> ال</w:t>
      </w:r>
      <w:r w:rsidRPr="00C24CF9">
        <w:rPr>
          <w:rFonts w:hint="cs"/>
          <w:rtl/>
        </w:rPr>
        <w:t>ا</w:t>
      </w:r>
      <w:r w:rsidRPr="00C24CF9">
        <w:rPr>
          <w:rtl/>
        </w:rPr>
        <w:t>سم</w:t>
      </w:r>
      <w:r w:rsidRPr="00C24CF9">
        <w:rPr>
          <w:rFonts w:hint="cs"/>
          <w:rtl/>
        </w:rPr>
        <w:t>,</w:t>
      </w:r>
      <w:r w:rsidRPr="00C24CF9">
        <w:rPr>
          <w:rtl/>
        </w:rPr>
        <w:t xml:space="preserve"> الصحيح العين</w:t>
      </w:r>
      <w:r w:rsidRPr="00C24CF9">
        <w:rPr>
          <w:rFonts w:hint="cs"/>
          <w:rtl/>
        </w:rPr>
        <w:t>,</w:t>
      </w:r>
      <w:r w:rsidRPr="00C24CF9">
        <w:rPr>
          <w:rtl/>
        </w:rPr>
        <w:t xml:space="preserve"> في جمع</w:t>
      </w:r>
      <w:r w:rsidRPr="00C24CF9">
        <w:rPr>
          <w:rFonts w:hint="cs"/>
          <w:rtl/>
        </w:rPr>
        <w:t>ي</w:t>
      </w:r>
      <w:r w:rsidRPr="00C24CF9">
        <w:rPr>
          <w:rtl/>
        </w:rPr>
        <w:t>ه القليل والكثير</w:t>
      </w:r>
      <w:r w:rsidRPr="00C24CF9">
        <w:rPr>
          <w:rFonts w:hint="cs"/>
          <w:rtl/>
        </w:rPr>
        <w:t>"</w:t>
      </w:r>
      <w:r w:rsidRPr="00C24CF9">
        <w:rPr>
          <w:vertAlign w:val="superscript"/>
          <w:rtl/>
        </w:rPr>
        <w:t>(</w:t>
      </w:r>
      <w:r w:rsidRPr="00C24CF9">
        <w:rPr>
          <w:rStyle w:val="a4"/>
          <w:rtl/>
        </w:rPr>
        <w:footnoteReference w:id="1197"/>
      </w:r>
      <w:r w:rsidRPr="00C24CF9">
        <w:rPr>
          <w:vertAlign w:val="superscript"/>
          <w:rtl/>
        </w:rPr>
        <w:t>)</w:t>
      </w:r>
      <w:r w:rsidRPr="00C24CF9">
        <w:rPr>
          <w:rFonts w:hint="cs"/>
          <w:rtl/>
        </w:rPr>
        <w:t xml:space="preserve">ومثل أنفس: أيدي في جمع يد؛ إذ هي بزنة فَعْل عند الصرفيين، واحتجوا بهذا الجمع على ذلك, </w:t>
      </w:r>
      <w:r w:rsidRPr="00C24CF9">
        <w:rPr>
          <w:rFonts w:ascii="Arial" w:hAnsi="Arial" w:hint="cs"/>
          <w:rtl/>
        </w:rPr>
        <w:t xml:space="preserve">جاء في </w:t>
      </w:r>
      <w:r w:rsidRPr="00C24CF9">
        <w:rPr>
          <w:rFonts w:ascii="Arial" w:hAnsi="Arial"/>
          <w:rtl/>
        </w:rPr>
        <w:t>المقتضب</w:t>
      </w:r>
      <w:r w:rsidRPr="00C24CF9">
        <w:rPr>
          <w:rFonts w:ascii="Arial" w:hAnsi="Arial" w:hint="cs"/>
          <w:rtl/>
        </w:rPr>
        <w:t>:"</w:t>
      </w:r>
      <w:r w:rsidRPr="00C24CF9">
        <w:rPr>
          <w:rFonts w:ascii="Arial" w:hAnsi="Arial"/>
          <w:rtl/>
        </w:rPr>
        <w:t xml:space="preserve">فأما </w:t>
      </w:r>
      <w:r w:rsidRPr="00C24CF9">
        <w:rPr>
          <w:rFonts w:ascii="Arial" w:hAnsi="Arial" w:hint="cs"/>
          <w:rtl/>
        </w:rPr>
        <w:t>(</w:t>
      </w:r>
      <w:r w:rsidRPr="00C24CF9">
        <w:rPr>
          <w:rFonts w:ascii="Arial" w:hAnsi="Arial"/>
          <w:rtl/>
        </w:rPr>
        <w:t>يد</w:t>
      </w:r>
      <w:r w:rsidRPr="00C24CF9">
        <w:rPr>
          <w:rFonts w:ascii="Arial" w:hAnsi="Arial" w:hint="cs"/>
          <w:rtl/>
        </w:rPr>
        <w:t>)</w:t>
      </w:r>
      <w:r w:rsidRPr="00C24CF9">
        <w:rPr>
          <w:rFonts w:ascii="Arial" w:hAnsi="Arial"/>
          <w:rtl/>
        </w:rPr>
        <w:t xml:space="preserve"> ف</w:t>
      </w:r>
      <w:r w:rsidRPr="00C24CF9">
        <w:rPr>
          <w:rFonts w:ascii="Arial" w:hAnsi="Arial" w:hint="cs"/>
          <w:rtl/>
        </w:rPr>
        <w:t>ـ(</w:t>
      </w:r>
      <w:r w:rsidRPr="00C24CF9">
        <w:rPr>
          <w:rFonts w:ascii="Arial" w:hAnsi="Arial"/>
          <w:rtl/>
        </w:rPr>
        <w:t>ف</w:t>
      </w:r>
      <w:r w:rsidRPr="00C24CF9">
        <w:rPr>
          <w:rFonts w:ascii="Arial" w:hAnsi="Arial" w:hint="cs"/>
          <w:rtl/>
        </w:rPr>
        <w:t>َ</w:t>
      </w:r>
      <w:r w:rsidRPr="00C24CF9">
        <w:rPr>
          <w:rFonts w:ascii="Arial" w:hAnsi="Arial"/>
          <w:rtl/>
        </w:rPr>
        <w:t>ع</w:t>
      </w:r>
      <w:r w:rsidRPr="00C24CF9">
        <w:rPr>
          <w:rFonts w:ascii="Arial" w:hAnsi="Arial" w:hint="cs"/>
          <w:rtl/>
        </w:rPr>
        <w:t>ْ</w:t>
      </w:r>
      <w:r w:rsidRPr="00C24CF9">
        <w:rPr>
          <w:rFonts w:ascii="Arial" w:hAnsi="Arial"/>
          <w:rtl/>
        </w:rPr>
        <w:t>ل</w:t>
      </w:r>
      <w:r w:rsidRPr="00C24CF9">
        <w:rPr>
          <w:rFonts w:ascii="Arial" w:hAnsi="Arial" w:hint="cs"/>
          <w:rtl/>
        </w:rPr>
        <w:t>)</w:t>
      </w:r>
      <w:r w:rsidRPr="00C24CF9">
        <w:rPr>
          <w:rFonts w:ascii="Arial" w:hAnsi="Arial"/>
          <w:rtl/>
        </w:rPr>
        <w:t xml:space="preserve"> ساكنة لا اختلاف فى ذلك</w:t>
      </w:r>
      <w:r w:rsidRPr="00C24CF9">
        <w:rPr>
          <w:rFonts w:ascii="Arial" w:hAnsi="Arial" w:hint="cs"/>
          <w:rtl/>
        </w:rPr>
        <w:t>؛</w:t>
      </w:r>
      <w:r w:rsidRPr="00C24CF9">
        <w:rPr>
          <w:rFonts w:ascii="Arial" w:hAnsi="Arial"/>
          <w:rtl/>
        </w:rPr>
        <w:t xml:space="preserve"> لأن جمع</w:t>
      </w:r>
      <w:r w:rsidRPr="00C24CF9">
        <w:rPr>
          <w:rFonts w:ascii="Arial" w:hAnsi="Arial" w:hint="cs"/>
          <w:rtl/>
        </w:rPr>
        <w:t>َ</w:t>
      </w:r>
      <w:r w:rsidRPr="00C24CF9">
        <w:rPr>
          <w:rFonts w:ascii="Arial" w:hAnsi="Arial"/>
          <w:rtl/>
        </w:rPr>
        <w:t>ها أيد</w:t>
      </w:r>
      <w:r w:rsidRPr="00C24CF9">
        <w:rPr>
          <w:rFonts w:ascii="Arial" w:hAnsi="Arial" w:hint="cs"/>
          <w:rtl/>
        </w:rPr>
        <w:t>ٍ,</w:t>
      </w:r>
      <w:r w:rsidRPr="00C24CF9">
        <w:rPr>
          <w:rFonts w:ascii="Arial" w:hAnsi="Arial"/>
          <w:rtl/>
        </w:rPr>
        <w:t xml:space="preserve"> و</w:t>
      </w:r>
      <w:r w:rsidRPr="00C24CF9">
        <w:rPr>
          <w:rFonts w:ascii="Arial" w:hAnsi="Arial" w:hint="cs"/>
          <w:rtl/>
        </w:rPr>
        <w:t>(</w:t>
      </w:r>
      <w:r w:rsidRPr="00C24CF9">
        <w:rPr>
          <w:rFonts w:ascii="Arial" w:hAnsi="Arial"/>
          <w:rtl/>
        </w:rPr>
        <w:t>أ</w:t>
      </w:r>
      <w:r w:rsidRPr="00C24CF9">
        <w:rPr>
          <w:rFonts w:ascii="Arial" w:hAnsi="Arial" w:hint="cs"/>
          <w:rtl/>
        </w:rPr>
        <w:t>َ</w:t>
      </w:r>
      <w:r w:rsidRPr="00C24CF9">
        <w:rPr>
          <w:rFonts w:ascii="Arial" w:hAnsi="Arial"/>
          <w:rtl/>
        </w:rPr>
        <w:t>ف</w:t>
      </w:r>
      <w:r w:rsidRPr="00C24CF9">
        <w:rPr>
          <w:rFonts w:ascii="Arial" w:hAnsi="Arial" w:hint="cs"/>
          <w:rtl/>
        </w:rPr>
        <w:t>ْ</w:t>
      </w:r>
      <w:r w:rsidRPr="00C24CF9">
        <w:rPr>
          <w:rFonts w:ascii="Arial" w:hAnsi="Arial"/>
          <w:rtl/>
        </w:rPr>
        <w:t>ع</w:t>
      </w:r>
      <w:r w:rsidRPr="00C24CF9">
        <w:rPr>
          <w:rFonts w:ascii="Arial" w:hAnsi="Arial" w:hint="cs"/>
          <w:rtl/>
        </w:rPr>
        <w:t>ُ</w:t>
      </w:r>
      <w:r w:rsidRPr="00C24CF9">
        <w:rPr>
          <w:rFonts w:ascii="Arial" w:hAnsi="Arial"/>
          <w:rtl/>
        </w:rPr>
        <w:t>ل</w:t>
      </w:r>
      <w:r w:rsidRPr="00C24CF9">
        <w:rPr>
          <w:rFonts w:ascii="Arial" w:hAnsi="Arial" w:hint="cs"/>
          <w:rtl/>
        </w:rPr>
        <w:t>)</w:t>
      </w:r>
      <w:r w:rsidRPr="00C24CF9">
        <w:rPr>
          <w:rFonts w:ascii="Arial" w:hAnsi="Arial"/>
          <w:rtl/>
        </w:rPr>
        <w:t xml:space="preserve"> إنما هو جمع </w:t>
      </w:r>
      <w:r w:rsidRPr="00C24CF9">
        <w:rPr>
          <w:rFonts w:ascii="Arial" w:hAnsi="Arial" w:hint="cs"/>
          <w:rtl/>
        </w:rPr>
        <w:t>(</w:t>
      </w:r>
      <w:r w:rsidRPr="00C24CF9">
        <w:rPr>
          <w:rFonts w:ascii="Arial" w:hAnsi="Arial"/>
          <w:rtl/>
        </w:rPr>
        <w:t>ف</w:t>
      </w:r>
      <w:r w:rsidRPr="00C24CF9">
        <w:rPr>
          <w:rFonts w:ascii="Arial" w:hAnsi="Arial" w:hint="cs"/>
          <w:rtl/>
        </w:rPr>
        <w:t>َ</w:t>
      </w:r>
      <w:r w:rsidRPr="00C24CF9">
        <w:rPr>
          <w:rFonts w:ascii="Arial" w:hAnsi="Arial"/>
          <w:rtl/>
        </w:rPr>
        <w:t>ع</w:t>
      </w:r>
      <w:r w:rsidRPr="00C24CF9">
        <w:rPr>
          <w:rFonts w:ascii="Arial" w:hAnsi="Arial" w:hint="cs"/>
          <w:rtl/>
        </w:rPr>
        <w:t>ْ</w:t>
      </w:r>
      <w:r w:rsidRPr="00C24CF9">
        <w:rPr>
          <w:rFonts w:ascii="Arial" w:hAnsi="Arial"/>
          <w:rtl/>
        </w:rPr>
        <w:t>ل</w:t>
      </w:r>
      <w:r w:rsidRPr="00C24CF9">
        <w:rPr>
          <w:rFonts w:ascii="Arial" w:hAnsi="Arial" w:hint="cs"/>
          <w:rtl/>
        </w:rPr>
        <w:t>)</w:t>
      </w:r>
      <w:r w:rsidRPr="00C24CF9">
        <w:rPr>
          <w:rFonts w:ascii="Arial" w:hAnsi="Arial"/>
          <w:rtl/>
        </w:rPr>
        <w:t xml:space="preserve"> نحو</w:t>
      </w:r>
      <w:r w:rsidRPr="00C24CF9">
        <w:rPr>
          <w:rFonts w:ascii="Arial" w:hAnsi="Arial" w:hint="cs"/>
          <w:rtl/>
        </w:rPr>
        <w:t>:</w:t>
      </w:r>
      <w:r w:rsidRPr="00C24CF9">
        <w:rPr>
          <w:rFonts w:ascii="Arial" w:hAnsi="Arial"/>
          <w:rtl/>
        </w:rPr>
        <w:t xml:space="preserve"> أ</w:t>
      </w:r>
      <w:r w:rsidRPr="00C24CF9">
        <w:rPr>
          <w:rFonts w:ascii="Arial" w:hAnsi="Arial" w:hint="cs"/>
          <w:rtl/>
        </w:rPr>
        <w:t>َ</w:t>
      </w:r>
      <w:r w:rsidRPr="00C24CF9">
        <w:rPr>
          <w:rFonts w:ascii="Arial" w:hAnsi="Arial"/>
          <w:rtl/>
        </w:rPr>
        <w:t>ك</w:t>
      </w:r>
      <w:r w:rsidRPr="00C24CF9">
        <w:rPr>
          <w:rFonts w:ascii="Arial" w:hAnsi="Arial" w:hint="cs"/>
          <w:rtl/>
        </w:rPr>
        <w:t>ْ</w:t>
      </w:r>
      <w:r w:rsidRPr="00C24CF9">
        <w:rPr>
          <w:rFonts w:ascii="Arial" w:hAnsi="Arial"/>
          <w:rtl/>
        </w:rPr>
        <w:t>ل</w:t>
      </w:r>
      <w:r w:rsidRPr="00C24CF9">
        <w:rPr>
          <w:rFonts w:ascii="Arial" w:hAnsi="Arial" w:hint="cs"/>
          <w:rtl/>
        </w:rPr>
        <w:t>ُ</w:t>
      </w:r>
      <w:r w:rsidRPr="00C24CF9">
        <w:rPr>
          <w:rFonts w:ascii="Arial" w:hAnsi="Arial"/>
          <w:rtl/>
        </w:rPr>
        <w:t>ب وأ</w:t>
      </w:r>
      <w:r w:rsidRPr="00C24CF9">
        <w:rPr>
          <w:rFonts w:ascii="Arial" w:hAnsi="Arial" w:hint="cs"/>
          <w:rtl/>
        </w:rPr>
        <w:t>َ</w:t>
      </w:r>
      <w:r w:rsidRPr="00C24CF9">
        <w:rPr>
          <w:rFonts w:ascii="Arial" w:hAnsi="Arial"/>
          <w:rtl/>
        </w:rPr>
        <w:t>ف</w:t>
      </w:r>
      <w:r w:rsidRPr="00C24CF9">
        <w:rPr>
          <w:rFonts w:ascii="Arial" w:hAnsi="Arial" w:hint="cs"/>
          <w:rtl/>
        </w:rPr>
        <w:t>ْ</w:t>
      </w:r>
      <w:r w:rsidRPr="00C24CF9">
        <w:rPr>
          <w:rFonts w:ascii="Arial" w:hAnsi="Arial"/>
          <w:rtl/>
        </w:rPr>
        <w:t>ل</w:t>
      </w:r>
      <w:r w:rsidRPr="00C24CF9">
        <w:rPr>
          <w:rFonts w:ascii="Arial" w:hAnsi="Arial" w:hint="cs"/>
          <w:rtl/>
        </w:rPr>
        <w:t>ُ</w:t>
      </w:r>
      <w:r w:rsidRPr="00C24CF9">
        <w:rPr>
          <w:rFonts w:ascii="Arial" w:hAnsi="Arial"/>
          <w:rtl/>
        </w:rPr>
        <w:t>س</w:t>
      </w:r>
      <w:r w:rsidRPr="00C24CF9">
        <w:rPr>
          <w:rFonts w:ascii="Arial" w:hAnsi="Arial" w:hint="cs"/>
          <w:rtl/>
        </w:rPr>
        <w:t>"</w:t>
      </w:r>
      <w:r w:rsidRPr="00C24CF9">
        <w:rPr>
          <w:vertAlign w:val="superscript"/>
          <w:rtl/>
        </w:rPr>
        <w:t>(</w:t>
      </w:r>
      <w:r w:rsidRPr="00C24CF9">
        <w:rPr>
          <w:rStyle w:val="a4"/>
          <w:rtl/>
        </w:rPr>
        <w:footnoteReference w:id="1198"/>
      </w:r>
      <w:r w:rsidRPr="00C24CF9">
        <w:rPr>
          <w:vertAlign w:val="superscript"/>
          <w:rtl/>
        </w:rPr>
        <w:t>)</w:t>
      </w:r>
      <w:r w:rsidRPr="00C24CF9">
        <w:rPr>
          <w:rFonts w:ascii="Arial" w:hAnsi="Arial" w:hint="cs"/>
          <w:rtl/>
        </w:rPr>
        <w:t>وقُلبت ضمة العين في (أيدِي) إلى الكسرة تخفيفا</w:t>
      </w:r>
      <w:r w:rsidR="00677B47" w:rsidRPr="00C24CF9">
        <w:rPr>
          <w:rFonts w:ascii="Arial" w:hAnsi="Arial" w:hint="cs"/>
          <w:rtl/>
        </w:rPr>
        <w:t>ً</w:t>
      </w:r>
      <w:r w:rsidRPr="00C24CF9">
        <w:rPr>
          <w:rFonts w:ascii="Arial" w:hAnsi="Arial" w:hint="cs"/>
          <w:rtl/>
        </w:rPr>
        <w:t xml:space="preserve">. وصيغة (أَفْعُل) في الحديثين لا تفيد القلة </w:t>
      </w:r>
      <w:r w:rsidRPr="00C24CF9">
        <w:rPr>
          <w:rFonts w:ascii="Arial" w:hAnsi="Arial"/>
          <w:rtl/>
        </w:rPr>
        <w:t>–</w:t>
      </w:r>
      <w:r w:rsidRPr="00C24CF9">
        <w:rPr>
          <w:rFonts w:ascii="Arial" w:hAnsi="Arial" w:hint="cs"/>
          <w:rtl/>
        </w:rPr>
        <w:t>أيضا- ؛ لورودها مضافة إلى الضمير كما سبق.</w:t>
      </w:r>
    </w:p>
    <w:p w:rsidR="00824046" w:rsidRPr="001A58B8" w:rsidRDefault="00824046" w:rsidP="00824046">
      <w:pPr>
        <w:pStyle w:val="3"/>
        <w:rPr>
          <w:rFonts w:cs="Traditional Arabic"/>
          <w:sz w:val="36"/>
          <w:szCs w:val="36"/>
          <w:rtl/>
        </w:rPr>
      </w:pPr>
      <w:bookmarkStart w:id="1066" w:name="_Toc303367004"/>
      <w:bookmarkStart w:id="1067" w:name="_Toc303367740"/>
      <w:bookmarkStart w:id="1068" w:name="_Toc306912204"/>
      <w:bookmarkStart w:id="1069" w:name="_Toc306983208"/>
      <w:bookmarkStart w:id="1070" w:name="_Toc313750463"/>
      <w:bookmarkStart w:id="1071" w:name="_Toc313773215"/>
      <w:r w:rsidRPr="001A58B8">
        <w:rPr>
          <w:rFonts w:cs="Traditional Arabic" w:hint="cs"/>
          <w:sz w:val="36"/>
          <w:szCs w:val="36"/>
          <w:rtl/>
        </w:rPr>
        <w:lastRenderedPageBreak/>
        <w:t>3- أفعال</w:t>
      </w:r>
      <w:bookmarkEnd w:id="1066"/>
      <w:bookmarkEnd w:id="1067"/>
      <w:bookmarkEnd w:id="1068"/>
      <w:bookmarkEnd w:id="1069"/>
      <w:bookmarkEnd w:id="1070"/>
      <w:bookmarkEnd w:id="1071"/>
    </w:p>
    <w:p w:rsidR="00824046" w:rsidRPr="00C24CF9" w:rsidRDefault="00824046" w:rsidP="00824046">
      <w:pPr>
        <w:widowControl/>
        <w:autoSpaceDE w:val="0"/>
        <w:autoSpaceDN w:val="0"/>
        <w:adjustRightInd w:val="0"/>
        <w:ind w:firstLine="720"/>
        <w:rPr>
          <w:rFonts w:ascii="Arial" w:hAnsi="Arial"/>
          <w:rtl/>
        </w:rPr>
      </w:pPr>
      <w:r w:rsidRPr="00C24CF9">
        <w:rPr>
          <w:rFonts w:ascii="Arial" w:hAnsi="Arial" w:hint="cs"/>
          <w:rtl/>
        </w:rPr>
        <w:t xml:space="preserve">هذه الصيغة أكثر </w:t>
      </w:r>
      <w:r w:rsidRPr="00C24CF9">
        <w:rPr>
          <w:rFonts w:hint="cs"/>
          <w:rtl/>
        </w:rPr>
        <w:t>أوزان</w:t>
      </w:r>
      <w:r w:rsidRPr="00C24CF9">
        <w:rPr>
          <w:rFonts w:ascii="Arial" w:hAnsi="Arial" w:hint="cs"/>
          <w:rtl/>
        </w:rPr>
        <w:t xml:space="preserve"> القلة استعمالا، قال الزمخشري</w:t>
      </w:r>
      <w:r w:rsidR="008F7295" w:rsidRPr="00C24CF9">
        <w:rPr>
          <w:rFonts w:ascii="Arial" w:hAnsi="Arial"/>
          <w:rtl/>
        </w:rPr>
        <w:fldChar w:fldCharType="begin"/>
      </w:r>
      <w:r w:rsidRPr="00C24CF9">
        <w:instrText xml:space="preserve"> XE "</w:instrText>
      </w:r>
      <w:r w:rsidRPr="00C24CF9">
        <w:rPr>
          <w:rtl/>
        </w:rPr>
        <w:instrText>فهرس الأعلام:الزمخشري</w:instrText>
      </w:r>
      <w:r w:rsidRPr="00C24CF9">
        <w:instrText xml:space="preserve">" </w:instrText>
      </w:r>
      <w:r w:rsidR="008F7295" w:rsidRPr="00C24CF9">
        <w:rPr>
          <w:rFonts w:ascii="Arial" w:hAnsi="Arial"/>
          <w:rtl/>
        </w:rPr>
        <w:fldChar w:fldCharType="end"/>
      </w:r>
      <w:r w:rsidRPr="00C24CF9">
        <w:rPr>
          <w:rFonts w:ascii="Arial" w:hAnsi="Arial" w:hint="cs"/>
          <w:rtl/>
        </w:rPr>
        <w:t>: "فـ(أفعال) أعمها"</w:t>
      </w:r>
      <w:r w:rsidRPr="00C24CF9">
        <w:rPr>
          <w:vertAlign w:val="superscript"/>
          <w:rtl/>
        </w:rPr>
        <w:t>(</w:t>
      </w:r>
      <w:r w:rsidRPr="00C24CF9">
        <w:rPr>
          <w:rStyle w:val="a4"/>
          <w:rtl/>
        </w:rPr>
        <w:footnoteReference w:id="1199"/>
      </w:r>
      <w:r w:rsidRPr="00C24CF9">
        <w:rPr>
          <w:vertAlign w:val="superscript"/>
          <w:rtl/>
        </w:rPr>
        <w:t>)</w:t>
      </w:r>
      <w:r w:rsidRPr="00C24CF9">
        <w:rPr>
          <w:rFonts w:ascii="Arial" w:hAnsi="Arial" w:hint="cs"/>
          <w:rtl/>
        </w:rPr>
        <w:t>,وتطّرد في كل اسم ثلاثي لم يستوف شرطَي الجمع على (أَفْعُل)؛ إما لأنه على غير (فَعْل) أو لكونه معتل العين، ويستثنى من ذلك ما جاء على (فُعْل) فإن الغالب فيه (فِعْلان)</w:t>
      </w:r>
      <w:r w:rsidRPr="00C24CF9">
        <w:rPr>
          <w:vertAlign w:val="superscript"/>
          <w:rtl/>
        </w:rPr>
        <w:t>(</w:t>
      </w:r>
      <w:r w:rsidRPr="00C24CF9">
        <w:rPr>
          <w:rStyle w:val="a4"/>
          <w:rtl/>
        </w:rPr>
        <w:footnoteReference w:id="1200"/>
      </w:r>
      <w:r w:rsidRPr="00C24CF9">
        <w:rPr>
          <w:vertAlign w:val="superscript"/>
          <w:rtl/>
        </w:rPr>
        <w:t>)</w:t>
      </w:r>
      <w:r w:rsidRPr="00C24CF9">
        <w:rPr>
          <w:rFonts w:ascii="Arial" w:hAnsi="Arial" w:hint="cs"/>
          <w:rtl/>
        </w:rPr>
        <w:t>.</w:t>
      </w:r>
    </w:p>
    <w:p w:rsidR="00824046" w:rsidRPr="00C24CF9" w:rsidRDefault="00824046" w:rsidP="00824046">
      <w:pPr>
        <w:widowControl/>
        <w:autoSpaceDE w:val="0"/>
        <w:autoSpaceDN w:val="0"/>
        <w:adjustRightInd w:val="0"/>
        <w:ind w:firstLine="720"/>
        <w:rPr>
          <w:rFonts w:ascii="Arial" w:hAnsi="Arial"/>
          <w:rtl/>
        </w:rPr>
      </w:pPr>
      <w:r w:rsidRPr="00C24CF9">
        <w:rPr>
          <w:rFonts w:ascii="Arial" w:hAnsi="Arial" w:hint="cs"/>
          <w:rtl/>
        </w:rPr>
        <w:t>وقد ورد هذا البناء في أمثال الصحيحين جمعا</w:t>
      </w:r>
      <w:r w:rsidR="00677B47" w:rsidRPr="00C24CF9">
        <w:rPr>
          <w:rFonts w:ascii="Arial" w:hAnsi="Arial" w:hint="cs"/>
          <w:rtl/>
        </w:rPr>
        <w:t>ً</w:t>
      </w:r>
      <w:r w:rsidRPr="00C24CF9">
        <w:rPr>
          <w:rFonts w:ascii="Arial" w:hAnsi="Arial" w:hint="cs"/>
          <w:rtl/>
        </w:rPr>
        <w:t xml:space="preserve"> لـ(فَعَل) </w:t>
      </w:r>
      <w:r w:rsidRPr="00C24CF9">
        <w:rPr>
          <w:rFonts w:ascii="Arial" w:hAnsi="Arial"/>
          <w:rtl/>
        </w:rPr>
        <w:t>–</w:t>
      </w:r>
      <w:r w:rsidRPr="00C24CF9">
        <w:rPr>
          <w:rFonts w:ascii="Arial" w:hAnsi="Arial" w:hint="cs"/>
          <w:rtl/>
        </w:rPr>
        <w:t>بفتحتين- أربع مرات، وجمعًا لـ(فِعْل) بكسر فسكون، خمس مرات، وجمعا</w:t>
      </w:r>
      <w:r w:rsidR="00677B47" w:rsidRPr="00C24CF9">
        <w:rPr>
          <w:rFonts w:ascii="Arial" w:hAnsi="Arial" w:hint="cs"/>
          <w:rtl/>
        </w:rPr>
        <w:t>ً</w:t>
      </w:r>
      <w:r w:rsidRPr="00C24CF9">
        <w:rPr>
          <w:rFonts w:ascii="Arial" w:hAnsi="Arial" w:hint="cs"/>
          <w:rtl/>
        </w:rPr>
        <w:t xml:space="preserve"> لـ(فُعْل) بضم فسكون، مرة واحدة، وهذه الثلاثة كلها </w:t>
      </w:r>
      <w:r w:rsidRPr="00C24CF9">
        <w:rPr>
          <w:rFonts w:hint="cs"/>
          <w:rtl/>
        </w:rPr>
        <w:t>متفقة</w:t>
      </w:r>
      <w:r w:rsidRPr="00C24CF9">
        <w:rPr>
          <w:rFonts w:ascii="Arial" w:hAnsi="Arial" w:hint="cs"/>
          <w:rtl/>
        </w:rPr>
        <w:t xml:space="preserve"> مع ضوابط الصرفيين، وورد جمعا</w:t>
      </w:r>
      <w:r w:rsidR="00677B47" w:rsidRPr="00C24CF9">
        <w:rPr>
          <w:rFonts w:ascii="Arial" w:hAnsi="Arial" w:hint="cs"/>
          <w:rtl/>
        </w:rPr>
        <w:t>ً</w:t>
      </w:r>
      <w:r w:rsidRPr="00C24CF9">
        <w:rPr>
          <w:rFonts w:ascii="Arial" w:hAnsi="Arial" w:hint="cs"/>
          <w:rtl/>
        </w:rPr>
        <w:t xml:space="preserve"> لوصف على (فاعل) في كلمة واحدة، وهذا لا يتفق مع ضوابطهم فوصفوه بالشذوذ</w:t>
      </w:r>
      <w:r w:rsidRPr="00C24CF9">
        <w:rPr>
          <w:vertAlign w:val="superscript"/>
          <w:rtl/>
        </w:rPr>
        <w:t>(</w:t>
      </w:r>
      <w:r w:rsidRPr="00C24CF9">
        <w:rPr>
          <w:rStyle w:val="a4"/>
          <w:rtl/>
        </w:rPr>
        <w:footnoteReference w:id="1201"/>
      </w:r>
      <w:r w:rsidRPr="00C24CF9">
        <w:rPr>
          <w:vertAlign w:val="superscript"/>
          <w:rtl/>
        </w:rPr>
        <w:t>)</w:t>
      </w:r>
      <w:r w:rsidRPr="00C24CF9">
        <w:rPr>
          <w:rFonts w:ascii="Arial" w:hAnsi="Arial" w:hint="cs"/>
          <w:rtl/>
        </w:rPr>
        <w:t>,وذلك فيما يلي:</w:t>
      </w:r>
    </w:p>
    <w:p w:rsidR="00824046" w:rsidRPr="00C24CF9" w:rsidRDefault="00824046" w:rsidP="00E95966">
      <w:pPr>
        <w:numPr>
          <w:ilvl w:val="0"/>
          <w:numId w:val="78"/>
        </w:numPr>
        <w:rPr>
          <w:rtl/>
        </w:rPr>
      </w:pPr>
      <w:r w:rsidRPr="00C24CF9">
        <w:rPr>
          <w:rFonts w:hint="cs"/>
          <w:rtl/>
        </w:rPr>
        <w:t xml:space="preserve">قوله </w:t>
      </w:r>
      <w:r w:rsidR="00E42D4B" w:rsidRPr="00C24CF9">
        <w:rPr>
          <w:rtl/>
        </w:rPr>
        <w:t>صلى الله عليه وسلم:</w:t>
      </w:r>
      <w:r w:rsidRPr="00C24CF9">
        <w:rPr>
          <w:rFonts w:hint="cs"/>
          <w:rtl/>
        </w:rPr>
        <w:t xml:space="preserve"> (</w:t>
      </w:r>
      <w:r w:rsidRPr="00C24CF9">
        <w:rPr>
          <w:rtl/>
        </w:rPr>
        <w:t xml:space="preserve">قَوْمٌ مَعَهُمْ سِيَاطٌ </w:t>
      </w:r>
      <w:r w:rsidRPr="00C24CF9">
        <w:rPr>
          <w:u w:val="single"/>
          <w:rtl/>
        </w:rPr>
        <w:t>كَأَذْنَابِ</w:t>
      </w:r>
      <w:r w:rsidRPr="00C24CF9">
        <w:rPr>
          <w:rtl/>
        </w:rPr>
        <w:t xml:space="preserve"> الْبَقَرِ</w:t>
      </w:r>
      <w:r w:rsidRPr="00C24CF9">
        <w:rPr>
          <w:rFonts w:hint="cs"/>
          <w:rtl/>
        </w:rPr>
        <w:t>)</w:t>
      </w:r>
      <w:r w:rsidRPr="00C24CF9">
        <w:rPr>
          <w:rFonts w:hint="cs"/>
          <w:vertAlign w:val="superscript"/>
          <w:rtl/>
        </w:rPr>
        <w:t>(</w:t>
      </w:r>
      <w:r w:rsidRPr="00C24CF9">
        <w:rPr>
          <w:rStyle w:val="a4"/>
          <w:rtl/>
        </w:rPr>
        <w:footnoteReference w:id="1202"/>
      </w:r>
      <w:r w:rsidRPr="00C24CF9">
        <w:rPr>
          <w:rFonts w:hint="cs"/>
          <w:vertAlign w:val="superscript"/>
          <w:rtl/>
        </w:rPr>
        <w:t>)</w:t>
      </w:r>
    </w:p>
    <w:p w:rsidR="00824046" w:rsidRPr="00C24CF9" w:rsidRDefault="00824046" w:rsidP="00E95966">
      <w:pPr>
        <w:widowControl/>
        <w:numPr>
          <w:ilvl w:val="0"/>
          <w:numId w:val="78"/>
        </w:numPr>
        <w:autoSpaceDE w:val="0"/>
        <w:autoSpaceDN w:val="0"/>
        <w:adjustRightInd w:val="0"/>
        <w:rPr>
          <w:rtl/>
        </w:rPr>
      </w:pPr>
      <w:r w:rsidRPr="00C24CF9">
        <w:rPr>
          <w:rFonts w:hint="cs"/>
          <w:rtl/>
        </w:rPr>
        <w:t xml:space="preserve">وقوله </w:t>
      </w:r>
      <w:r w:rsidR="00E42D4B" w:rsidRPr="00C24CF9">
        <w:rPr>
          <w:rtl/>
        </w:rPr>
        <w:t>صلى الله عليه وسلم:</w:t>
      </w:r>
      <w:r w:rsidRPr="00C24CF9">
        <w:rPr>
          <w:rFonts w:hint="cs"/>
          <w:rtl/>
        </w:rPr>
        <w:t xml:space="preserve"> (</w:t>
      </w:r>
      <w:r w:rsidRPr="00C24CF9">
        <w:rPr>
          <w:rtl/>
        </w:rPr>
        <w:t xml:space="preserve">أَحَبُّ </w:t>
      </w:r>
      <w:r w:rsidRPr="00C24CF9">
        <w:rPr>
          <w:u w:val="single"/>
          <w:rtl/>
        </w:rPr>
        <w:t>الْأَعْمَالِ</w:t>
      </w:r>
      <w:r w:rsidRPr="00C24CF9">
        <w:rPr>
          <w:rtl/>
        </w:rPr>
        <w:t xml:space="preserve"> إِلَى اللهِ تَعَالَى أَدْوَمُهَا، وَإِنْ قَلَّ</w:t>
      </w:r>
      <w:r w:rsidRPr="00C24CF9">
        <w:rPr>
          <w:rFonts w:hint="cs"/>
          <w:rtl/>
        </w:rPr>
        <w:t>)</w:t>
      </w:r>
      <w:r w:rsidRPr="00C24CF9">
        <w:rPr>
          <w:vertAlign w:val="superscript"/>
        </w:rPr>
        <w:t>(</w:t>
      </w:r>
      <w:r w:rsidRPr="00C24CF9">
        <w:rPr>
          <w:rStyle w:val="a4"/>
        </w:rPr>
        <w:footnoteReference w:id="1203"/>
      </w:r>
      <w:r w:rsidRPr="00C24CF9">
        <w:rPr>
          <w:vertAlign w:val="superscript"/>
        </w:rPr>
        <w:t>)</w:t>
      </w:r>
    </w:p>
    <w:p w:rsidR="00797A7E" w:rsidRPr="00C24CF9" w:rsidRDefault="00824046" w:rsidP="00E95966">
      <w:pPr>
        <w:widowControl/>
        <w:numPr>
          <w:ilvl w:val="0"/>
          <w:numId w:val="78"/>
        </w:numPr>
        <w:tabs>
          <w:tab w:val="clear" w:pos="360"/>
          <w:tab w:val="left" w:pos="423"/>
        </w:tabs>
        <w:autoSpaceDE w:val="0"/>
        <w:autoSpaceDN w:val="0"/>
        <w:adjustRightInd w:val="0"/>
        <w:ind w:left="-2" w:firstLine="0"/>
        <w:jc w:val="lowKashida"/>
      </w:pPr>
      <w:r w:rsidRPr="00C24CF9">
        <w:rPr>
          <w:rFonts w:hint="cs"/>
          <w:rtl/>
        </w:rPr>
        <w:t xml:space="preserve">وقوله </w:t>
      </w:r>
      <w:r w:rsidR="00E42D4B" w:rsidRPr="00C24CF9">
        <w:rPr>
          <w:rtl/>
        </w:rPr>
        <w:t>صلى الله عليه وسلم:</w:t>
      </w:r>
      <w:r w:rsidRPr="00C24CF9">
        <w:rPr>
          <w:rFonts w:hint="cs"/>
          <w:rtl/>
        </w:rPr>
        <w:t xml:space="preserve"> (</w:t>
      </w:r>
      <w:r w:rsidRPr="00C24CF9">
        <w:rPr>
          <w:rtl/>
        </w:rPr>
        <w:t xml:space="preserve">وَهَذِهِ الخُطَطُ الصِّغَارُ </w:t>
      </w:r>
      <w:r w:rsidRPr="00C24CF9">
        <w:rPr>
          <w:u w:val="single"/>
          <w:rtl/>
        </w:rPr>
        <w:t>الأَعْرَاضُ</w:t>
      </w:r>
      <w:r w:rsidRPr="00C24CF9">
        <w:rPr>
          <w:rFonts w:hint="cs"/>
          <w:rtl/>
        </w:rPr>
        <w:t>)</w:t>
      </w:r>
      <w:r w:rsidRPr="00C24CF9">
        <w:rPr>
          <w:rFonts w:hint="cs"/>
          <w:vertAlign w:val="superscript"/>
          <w:rtl/>
        </w:rPr>
        <w:t>(</w:t>
      </w:r>
      <w:r w:rsidRPr="00C24CF9">
        <w:rPr>
          <w:rStyle w:val="a4"/>
          <w:rtl/>
        </w:rPr>
        <w:footnoteReference w:id="1204"/>
      </w:r>
      <w:r w:rsidRPr="00C24CF9">
        <w:rPr>
          <w:rFonts w:hint="cs"/>
          <w:vertAlign w:val="superscript"/>
          <w:rtl/>
        </w:rPr>
        <w:t>)</w:t>
      </w:r>
    </w:p>
    <w:p w:rsidR="00824046" w:rsidRPr="00C24CF9" w:rsidRDefault="00824046" w:rsidP="00E95966">
      <w:pPr>
        <w:widowControl/>
        <w:numPr>
          <w:ilvl w:val="0"/>
          <w:numId w:val="78"/>
        </w:numPr>
        <w:tabs>
          <w:tab w:val="clear" w:pos="360"/>
          <w:tab w:val="num" w:pos="-2"/>
        </w:tabs>
        <w:autoSpaceDE w:val="0"/>
        <w:autoSpaceDN w:val="0"/>
        <w:adjustRightInd w:val="0"/>
        <w:ind w:hanging="362"/>
        <w:jc w:val="lowKashida"/>
        <w:rPr>
          <w:rtl/>
        </w:rPr>
      </w:pPr>
      <w:r w:rsidRPr="00C24CF9">
        <w:rPr>
          <w:rFonts w:hint="cs"/>
          <w:rtl/>
        </w:rPr>
        <w:t>فالأذناب: جمع ذَنَب، بمعنى: الذيل، ويجمع أيضا على ذِناب</w:t>
      </w:r>
      <w:r w:rsidRPr="00C24CF9">
        <w:rPr>
          <w:vertAlign w:val="superscript"/>
          <w:rtl/>
        </w:rPr>
        <w:t>(</w:t>
      </w:r>
      <w:r w:rsidRPr="00C24CF9">
        <w:rPr>
          <w:rStyle w:val="a4"/>
          <w:rtl/>
        </w:rPr>
        <w:footnoteReference w:id="1205"/>
      </w:r>
      <w:r w:rsidRPr="00C24CF9">
        <w:rPr>
          <w:vertAlign w:val="superscript"/>
          <w:rtl/>
        </w:rPr>
        <w:t>)</w:t>
      </w:r>
      <w:r w:rsidRPr="00C24CF9">
        <w:rPr>
          <w:rFonts w:hint="cs"/>
          <w:rtl/>
        </w:rPr>
        <w:t>والأعمال: جمع عَمَل، الأعراض: جمع عَرَض، جاء في الفتح: "</w:t>
      </w:r>
      <w:r w:rsidRPr="00C24CF9">
        <w:rPr>
          <w:rtl/>
        </w:rPr>
        <w:t>ال</w:t>
      </w:r>
      <w:r w:rsidRPr="00C24CF9">
        <w:rPr>
          <w:rFonts w:hint="cs"/>
          <w:rtl/>
        </w:rPr>
        <w:t>أ</w:t>
      </w:r>
      <w:r w:rsidRPr="00C24CF9">
        <w:rPr>
          <w:rtl/>
        </w:rPr>
        <w:t>عراض جمع عرض بفتحتين وهو ما ينتفع به في الدنيا في الخير وفي الشر</w:t>
      </w:r>
      <w:r w:rsidRPr="00C24CF9">
        <w:rPr>
          <w:rFonts w:hint="cs"/>
          <w:rtl/>
        </w:rPr>
        <w:t>"</w:t>
      </w:r>
      <w:r w:rsidRPr="00C24CF9">
        <w:rPr>
          <w:vertAlign w:val="superscript"/>
          <w:rtl/>
        </w:rPr>
        <w:t>(</w:t>
      </w:r>
      <w:r w:rsidRPr="00C24CF9">
        <w:rPr>
          <w:rStyle w:val="a4"/>
          <w:rtl/>
        </w:rPr>
        <w:footnoteReference w:id="1206"/>
      </w:r>
      <w:r w:rsidRPr="00C24CF9">
        <w:rPr>
          <w:vertAlign w:val="superscript"/>
          <w:rtl/>
        </w:rPr>
        <w:t>)</w:t>
      </w:r>
      <w:r w:rsidRPr="00C24CF9">
        <w:rPr>
          <w:rFonts w:hint="cs"/>
          <w:rtl/>
        </w:rPr>
        <w:t>فهذه الثلاثة جموع لـ(فَعَل).</w:t>
      </w:r>
    </w:p>
    <w:p w:rsidR="00824046" w:rsidRPr="00C24CF9" w:rsidRDefault="00824046" w:rsidP="00E95966">
      <w:pPr>
        <w:widowControl/>
        <w:numPr>
          <w:ilvl w:val="0"/>
          <w:numId w:val="79"/>
        </w:numPr>
        <w:autoSpaceDE w:val="0"/>
        <w:autoSpaceDN w:val="0"/>
        <w:adjustRightInd w:val="0"/>
        <w:rPr>
          <w:rtl/>
        </w:rPr>
      </w:pPr>
      <w:r w:rsidRPr="00C24CF9">
        <w:rPr>
          <w:rFonts w:hint="cs"/>
          <w:rtl/>
        </w:rPr>
        <w:t xml:space="preserve">وقوله </w:t>
      </w:r>
      <w:r w:rsidR="00E42D4B" w:rsidRPr="00C24CF9">
        <w:rPr>
          <w:rtl/>
        </w:rPr>
        <w:t>صلى الله عليه وسلم:</w:t>
      </w:r>
      <w:r w:rsidRPr="00C24CF9">
        <w:rPr>
          <w:rFonts w:hint="cs"/>
          <w:rtl/>
        </w:rPr>
        <w:t xml:space="preserve"> (</w:t>
      </w:r>
      <w:r w:rsidRPr="00C24CF9">
        <w:rPr>
          <w:rtl/>
        </w:rPr>
        <w:t xml:space="preserve">سَيَخْرُجُ قَوْمٌ فِي آخِرِ الزَّمَانِ، </w:t>
      </w:r>
      <w:r w:rsidRPr="00C24CF9">
        <w:rPr>
          <w:u w:val="single"/>
          <w:rtl/>
        </w:rPr>
        <w:t>أَحْدَاثُالأَسْنَانِ</w:t>
      </w:r>
      <w:r w:rsidRPr="00C24CF9">
        <w:rPr>
          <w:rtl/>
        </w:rPr>
        <w:t xml:space="preserve">، سُفَهَاءُ </w:t>
      </w:r>
      <w:r w:rsidRPr="00C24CF9">
        <w:rPr>
          <w:u w:val="single"/>
          <w:rtl/>
        </w:rPr>
        <w:t>الأَحْلاَمِ</w:t>
      </w:r>
      <w:r w:rsidRPr="00C24CF9">
        <w:rPr>
          <w:rFonts w:hint="cs"/>
          <w:rtl/>
        </w:rPr>
        <w:t>)</w:t>
      </w:r>
      <w:r w:rsidRPr="00C24CF9">
        <w:rPr>
          <w:rFonts w:hint="cs"/>
          <w:vertAlign w:val="superscript"/>
          <w:rtl/>
        </w:rPr>
        <w:t>(</w:t>
      </w:r>
      <w:r w:rsidRPr="00C24CF9">
        <w:rPr>
          <w:rStyle w:val="a4"/>
          <w:rtl/>
        </w:rPr>
        <w:footnoteReference w:id="1207"/>
      </w:r>
      <w:r w:rsidRPr="00C24CF9">
        <w:rPr>
          <w:rFonts w:hint="cs"/>
          <w:vertAlign w:val="superscript"/>
          <w:rtl/>
        </w:rPr>
        <w:t>)</w:t>
      </w:r>
    </w:p>
    <w:p w:rsidR="00824046" w:rsidRPr="00C24CF9" w:rsidRDefault="00824046" w:rsidP="00824046">
      <w:pPr>
        <w:widowControl/>
        <w:autoSpaceDE w:val="0"/>
        <w:autoSpaceDN w:val="0"/>
        <w:adjustRightInd w:val="0"/>
        <w:ind w:firstLine="720"/>
        <w:rPr>
          <w:rtl/>
        </w:rPr>
      </w:pPr>
      <w:r w:rsidRPr="00C24CF9">
        <w:rPr>
          <w:rFonts w:hint="cs"/>
          <w:rtl/>
        </w:rPr>
        <w:lastRenderedPageBreak/>
        <w:t>قال في الفتح: "</w:t>
      </w:r>
      <w:r w:rsidRPr="00C24CF9">
        <w:rPr>
          <w:rtl/>
        </w:rPr>
        <w:t>قوله</w:t>
      </w:r>
      <w:r w:rsidRPr="00C24CF9">
        <w:rPr>
          <w:rFonts w:hint="cs"/>
          <w:rtl/>
        </w:rPr>
        <w:t>:</w:t>
      </w:r>
      <w:r w:rsidRPr="00C24CF9">
        <w:rPr>
          <w:rtl/>
        </w:rPr>
        <w:t xml:space="preserve"> أحداث</w:t>
      </w:r>
      <w:r w:rsidRPr="00C24CF9">
        <w:rPr>
          <w:rFonts w:hint="cs"/>
          <w:rtl/>
        </w:rPr>
        <w:t>:</w:t>
      </w:r>
      <w:r w:rsidRPr="00C24CF9">
        <w:rPr>
          <w:rtl/>
        </w:rPr>
        <w:t xml:space="preserve"> جمع ح</w:t>
      </w:r>
      <w:r w:rsidRPr="00C24CF9">
        <w:rPr>
          <w:rFonts w:hint="cs"/>
          <w:rtl/>
        </w:rPr>
        <w:t>َ</w:t>
      </w:r>
      <w:r w:rsidRPr="00C24CF9">
        <w:rPr>
          <w:rtl/>
        </w:rPr>
        <w:t>د</w:t>
      </w:r>
      <w:r w:rsidRPr="00C24CF9">
        <w:rPr>
          <w:rFonts w:hint="cs"/>
          <w:rtl/>
        </w:rPr>
        <w:t>َ</w:t>
      </w:r>
      <w:r w:rsidRPr="00C24CF9">
        <w:rPr>
          <w:rtl/>
        </w:rPr>
        <w:t>ث –بفتحتين</w:t>
      </w:r>
      <w:r w:rsidRPr="00C24CF9">
        <w:rPr>
          <w:rFonts w:hint="cs"/>
          <w:rtl/>
        </w:rPr>
        <w:t>-</w:t>
      </w:r>
      <w:r w:rsidRPr="00C24CF9">
        <w:rPr>
          <w:rtl/>
        </w:rPr>
        <w:t xml:space="preserve"> والح</w:t>
      </w:r>
      <w:r w:rsidRPr="00C24CF9">
        <w:rPr>
          <w:rFonts w:hint="cs"/>
          <w:rtl/>
        </w:rPr>
        <w:t>َ</w:t>
      </w:r>
      <w:r w:rsidRPr="00C24CF9">
        <w:rPr>
          <w:rtl/>
        </w:rPr>
        <w:t>د</w:t>
      </w:r>
      <w:r w:rsidRPr="00C24CF9">
        <w:rPr>
          <w:rFonts w:hint="cs"/>
          <w:rtl/>
        </w:rPr>
        <w:t>َ</w:t>
      </w:r>
      <w:r w:rsidRPr="00C24CF9">
        <w:rPr>
          <w:rtl/>
        </w:rPr>
        <w:t>ث</w:t>
      </w:r>
      <w:r w:rsidRPr="00C24CF9">
        <w:rPr>
          <w:rFonts w:hint="cs"/>
          <w:rtl/>
        </w:rPr>
        <w:t>:ال</w:t>
      </w:r>
      <w:r w:rsidRPr="00C24CF9">
        <w:rPr>
          <w:rtl/>
        </w:rPr>
        <w:t>صغير السن</w:t>
      </w:r>
      <w:r w:rsidRPr="00C24CF9">
        <w:rPr>
          <w:rFonts w:hint="cs"/>
          <w:rtl/>
        </w:rPr>
        <w:t xml:space="preserve">, </w:t>
      </w:r>
      <w:r w:rsidRPr="00C24CF9">
        <w:rPr>
          <w:rtl/>
        </w:rPr>
        <w:t>وال</w:t>
      </w:r>
      <w:r w:rsidRPr="00C24CF9">
        <w:rPr>
          <w:rFonts w:hint="cs"/>
          <w:rtl/>
        </w:rPr>
        <w:t>أ</w:t>
      </w:r>
      <w:r w:rsidRPr="00C24CF9">
        <w:rPr>
          <w:rtl/>
        </w:rPr>
        <w:t>سنان</w:t>
      </w:r>
      <w:r w:rsidRPr="00C24CF9">
        <w:rPr>
          <w:rFonts w:hint="cs"/>
          <w:rtl/>
        </w:rPr>
        <w:t>:</w:t>
      </w:r>
      <w:r w:rsidRPr="00C24CF9">
        <w:rPr>
          <w:rtl/>
        </w:rPr>
        <w:t xml:space="preserve"> جمع س</w:t>
      </w:r>
      <w:r w:rsidRPr="00C24CF9">
        <w:rPr>
          <w:rFonts w:hint="cs"/>
          <w:rtl/>
        </w:rPr>
        <w:t>ِ</w:t>
      </w:r>
      <w:r w:rsidRPr="00C24CF9">
        <w:rPr>
          <w:rtl/>
        </w:rPr>
        <w:t>ن</w:t>
      </w:r>
      <w:r w:rsidRPr="00C24CF9">
        <w:rPr>
          <w:rFonts w:hint="cs"/>
          <w:rtl/>
        </w:rPr>
        <w:t>ّ,</w:t>
      </w:r>
      <w:r w:rsidRPr="00C24CF9">
        <w:rPr>
          <w:rtl/>
        </w:rPr>
        <w:t xml:space="preserve"> والمراد</w:t>
      </w:r>
      <w:r w:rsidRPr="00C24CF9">
        <w:rPr>
          <w:rFonts w:hint="cs"/>
          <w:rtl/>
        </w:rPr>
        <w:t>:</w:t>
      </w:r>
      <w:r w:rsidRPr="00C24CF9">
        <w:rPr>
          <w:rtl/>
        </w:rPr>
        <w:t xml:space="preserve"> أنهم شباب</w:t>
      </w:r>
      <w:r w:rsidRPr="00C24CF9">
        <w:rPr>
          <w:rFonts w:hint="cs"/>
          <w:rtl/>
        </w:rPr>
        <w:t>,</w:t>
      </w:r>
      <w:r w:rsidRPr="00C24CF9">
        <w:rPr>
          <w:rFonts w:cs="Simplified Arabic" w:hint="cs"/>
          <w:rtl/>
        </w:rPr>
        <w:t>و</w:t>
      </w:r>
      <w:r w:rsidRPr="00C24CF9">
        <w:rPr>
          <w:rFonts w:cs="Simplified Arabic"/>
          <w:rtl/>
        </w:rPr>
        <w:t>الأحلام</w:t>
      </w:r>
      <w:r w:rsidRPr="00C24CF9">
        <w:rPr>
          <w:rFonts w:hint="cs"/>
          <w:rtl/>
        </w:rPr>
        <w:t>:</w:t>
      </w:r>
      <w:r w:rsidRPr="00C24CF9">
        <w:rPr>
          <w:rtl/>
        </w:rPr>
        <w:t xml:space="preserve"> جمع ح</w:t>
      </w:r>
      <w:r w:rsidRPr="00C24CF9">
        <w:rPr>
          <w:rFonts w:hint="cs"/>
          <w:rtl/>
        </w:rPr>
        <w:t>ِ</w:t>
      </w:r>
      <w:r w:rsidRPr="00C24CF9">
        <w:rPr>
          <w:rtl/>
        </w:rPr>
        <w:t>ل</w:t>
      </w:r>
      <w:r w:rsidRPr="00C24CF9">
        <w:rPr>
          <w:rFonts w:hint="cs"/>
          <w:rtl/>
        </w:rPr>
        <w:t>ْ</w:t>
      </w:r>
      <w:r w:rsidRPr="00C24CF9">
        <w:rPr>
          <w:rtl/>
        </w:rPr>
        <w:t xml:space="preserve">م </w:t>
      </w:r>
      <w:r w:rsidRPr="00C24CF9">
        <w:rPr>
          <w:rFonts w:hint="cs"/>
          <w:rtl/>
        </w:rPr>
        <w:t>-</w:t>
      </w:r>
      <w:r w:rsidRPr="00C24CF9">
        <w:rPr>
          <w:rtl/>
        </w:rPr>
        <w:t>بكسر أوله</w:t>
      </w:r>
      <w:r w:rsidRPr="00C24CF9">
        <w:rPr>
          <w:rFonts w:hint="cs"/>
          <w:rtl/>
        </w:rPr>
        <w:t>-</w:t>
      </w:r>
      <w:r w:rsidRPr="00C24CF9">
        <w:rPr>
          <w:rtl/>
        </w:rPr>
        <w:t xml:space="preserve"> والمراد به العقل</w:t>
      </w:r>
      <w:r w:rsidRPr="00C24CF9">
        <w:rPr>
          <w:rFonts w:hint="cs"/>
          <w:rtl/>
        </w:rPr>
        <w:t>"</w:t>
      </w:r>
      <w:r w:rsidRPr="00C24CF9">
        <w:rPr>
          <w:vertAlign w:val="superscript"/>
          <w:rtl/>
        </w:rPr>
        <w:t>(</w:t>
      </w:r>
      <w:r w:rsidRPr="00C24CF9">
        <w:rPr>
          <w:rStyle w:val="a4"/>
          <w:rtl/>
        </w:rPr>
        <w:footnoteReference w:id="1208"/>
      </w:r>
      <w:r w:rsidRPr="00C24CF9">
        <w:rPr>
          <w:vertAlign w:val="superscript"/>
          <w:rtl/>
        </w:rPr>
        <w:t>)</w:t>
      </w:r>
      <w:r w:rsidRPr="00C24CF9">
        <w:rPr>
          <w:rFonts w:hint="cs"/>
          <w:rtl/>
        </w:rPr>
        <w:t xml:space="preserve">. </w:t>
      </w:r>
    </w:p>
    <w:p w:rsidR="00824046" w:rsidRPr="00C24CF9" w:rsidRDefault="00824046" w:rsidP="00E95966">
      <w:pPr>
        <w:widowControl/>
        <w:numPr>
          <w:ilvl w:val="0"/>
          <w:numId w:val="79"/>
        </w:numPr>
        <w:autoSpaceDE w:val="0"/>
        <w:autoSpaceDN w:val="0"/>
        <w:adjustRightInd w:val="0"/>
        <w:jc w:val="lowKashida"/>
      </w:pPr>
      <w:r w:rsidRPr="00C24CF9">
        <w:rPr>
          <w:rFonts w:hint="cs"/>
          <w:rtl/>
        </w:rPr>
        <w:t xml:space="preserve">وقوله </w:t>
      </w:r>
      <w:r w:rsidR="00E42D4B" w:rsidRPr="00C24CF9">
        <w:rPr>
          <w:rtl/>
        </w:rPr>
        <w:t>صلى الله عليه وسلم:</w:t>
      </w:r>
      <w:r w:rsidRPr="00C24CF9">
        <w:rPr>
          <w:rFonts w:hint="cs"/>
          <w:rtl/>
        </w:rPr>
        <w:t xml:space="preserve"> (</w:t>
      </w:r>
      <w:r w:rsidRPr="00C24CF9">
        <w:rPr>
          <w:rtl/>
        </w:rPr>
        <w:t xml:space="preserve">تَقِيءُ الْأَرْضُ </w:t>
      </w:r>
      <w:r w:rsidRPr="00C24CF9">
        <w:rPr>
          <w:u w:val="single"/>
          <w:rtl/>
        </w:rPr>
        <w:t>أَفْلاذَ</w:t>
      </w:r>
      <w:r w:rsidRPr="00C24CF9">
        <w:rPr>
          <w:rtl/>
        </w:rPr>
        <w:t xml:space="preserve"> كَبِدِهَا، أَمْثَالَ الْأُسْطُوَانِ</w:t>
      </w:r>
      <w:r w:rsidRPr="00C24CF9">
        <w:rPr>
          <w:rFonts w:hint="cs"/>
          <w:rtl/>
        </w:rPr>
        <w:t>)</w:t>
      </w:r>
      <w:r w:rsidRPr="00C24CF9">
        <w:rPr>
          <w:rFonts w:hint="cs"/>
          <w:vertAlign w:val="superscript"/>
          <w:rtl/>
        </w:rPr>
        <w:t>(</w:t>
      </w:r>
      <w:r w:rsidRPr="00C24CF9">
        <w:rPr>
          <w:rStyle w:val="a4"/>
          <w:rtl/>
        </w:rPr>
        <w:footnoteReference w:id="1209"/>
      </w:r>
      <w:r w:rsidRPr="00C24CF9">
        <w:rPr>
          <w:rFonts w:hint="cs"/>
          <w:vertAlign w:val="superscript"/>
          <w:rtl/>
        </w:rPr>
        <w:t>)</w:t>
      </w:r>
      <w:r w:rsidRPr="00C24CF9">
        <w:rPr>
          <w:rFonts w:hint="cs"/>
          <w:rtl/>
        </w:rPr>
        <w:t xml:space="preserve">, أفلاذ: جمع فِلْذة </w:t>
      </w:r>
      <w:r w:rsidRPr="00C24CF9">
        <w:rPr>
          <w:rtl/>
        </w:rPr>
        <w:t>–</w:t>
      </w:r>
      <w:r w:rsidRPr="00C24CF9">
        <w:rPr>
          <w:rFonts w:hint="cs"/>
          <w:rtl/>
        </w:rPr>
        <w:t>بكسر فسكون- وهي القطعة</w:t>
      </w:r>
      <w:r w:rsidRPr="00C24CF9">
        <w:rPr>
          <w:vertAlign w:val="superscript"/>
          <w:rtl/>
        </w:rPr>
        <w:t>(</w:t>
      </w:r>
      <w:r w:rsidRPr="00C24CF9">
        <w:rPr>
          <w:rStyle w:val="a4"/>
          <w:rtl/>
        </w:rPr>
        <w:footnoteReference w:id="1210"/>
      </w:r>
      <w:r w:rsidRPr="00C24CF9">
        <w:rPr>
          <w:vertAlign w:val="superscript"/>
          <w:rtl/>
        </w:rPr>
        <w:t>)</w:t>
      </w:r>
      <w:r w:rsidRPr="00C24CF9">
        <w:rPr>
          <w:rFonts w:hint="cs"/>
          <w:rtl/>
        </w:rPr>
        <w:t>، والأمثال: جمع مِثَل ومَثَل، كشِبْه وشَبَه وأشباه.</w:t>
      </w:r>
    </w:p>
    <w:p w:rsidR="00824046" w:rsidRPr="00C24CF9" w:rsidRDefault="00824046" w:rsidP="00824046">
      <w:pPr>
        <w:widowControl/>
        <w:autoSpaceDE w:val="0"/>
        <w:autoSpaceDN w:val="0"/>
        <w:adjustRightInd w:val="0"/>
        <w:ind w:left="360"/>
      </w:pPr>
      <w:r w:rsidRPr="00C24CF9">
        <w:rPr>
          <w:rFonts w:hint="cs"/>
          <w:rtl/>
        </w:rPr>
        <w:t xml:space="preserve">-وقوله </w:t>
      </w:r>
      <w:r w:rsidR="00E42D4B" w:rsidRPr="00C24CF9">
        <w:rPr>
          <w:rtl/>
        </w:rPr>
        <w:t>صلى الله عليه وسلم:</w:t>
      </w:r>
      <w:r w:rsidRPr="00C24CF9">
        <w:rPr>
          <w:rFonts w:hint="cs"/>
          <w:rtl/>
        </w:rPr>
        <w:t xml:space="preserve"> (</w:t>
      </w:r>
      <w:r w:rsidRPr="00C24CF9">
        <w:rPr>
          <w:rtl/>
        </w:rPr>
        <w:t xml:space="preserve">فَتَنْدَلِقُ </w:t>
      </w:r>
      <w:r w:rsidRPr="00C24CF9">
        <w:rPr>
          <w:u w:val="single"/>
          <w:rtl/>
        </w:rPr>
        <w:t>أَقْتَابُ</w:t>
      </w:r>
      <w:r w:rsidRPr="00C24CF9">
        <w:rPr>
          <w:rtl/>
        </w:rPr>
        <w:t xml:space="preserve"> بَطْنِهِ</w:t>
      </w:r>
      <w:r w:rsidRPr="00C24CF9">
        <w:rPr>
          <w:rFonts w:hint="cs"/>
          <w:rtl/>
        </w:rPr>
        <w:t>)</w:t>
      </w:r>
      <w:r w:rsidRPr="00C24CF9">
        <w:rPr>
          <w:vertAlign w:val="superscript"/>
          <w:rtl/>
        </w:rPr>
        <w:t>(</w:t>
      </w:r>
      <w:r w:rsidRPr="00C24CF9">
        <w:rPr>
          <w:rStyle w:val="a4"/>
          <w:rtl/>
        </w:rPr>
        <w:footnoteReference w:id="1211"/>
      </w:r>
      <w:r w:rsidRPr="00C24CF9">
        <w:rPr>
          <w:vertAlign w:val="superscript"/>
          <w:rtl/>
        </w:rPr>
        <w:t>)</w:t>
      </w:r>
      <w:r w:rsidRPr="00C24CF9">
        <w:rPr>
          <w:rFonts w:hint="cs"/>
          <w:rtl/>
        </w:rPr>
        <w:t xml:space="preserve">، الأقتاب: جمع قِتْب </w:t>
      </w:r>
      <w:r w:rsidRPr="00C24CF9">
        <w:rPr>
          <w:rtl/>
        </w:rPr>
        <w:t>–</w:t>
      </w:r>
      <w:r w:rsidRPr="00C24CF9">
        <w:rPr>
          <w:rFonts w:hint="cs"/>
          <w:rtl/>
        </w:rPr>
        <w:t>بكسر فسكون- ومعناه: المِعىواحد الأمعاء</w:t>
      </w:r>
      <w:r w:rsidRPr="00C24CF9">
        <w:rPr>
          <w:vertAlign w:val="superscript"/>
          <w:rtl/>
        </w:rPr>
        <w:t>(</w:t>
      </w:r>
      <w:r w:rsidRPr="00C24CF9">
        <w:rPr>
          <w:rStyle w:val="a4"/>
          <w:rtl/>
        </w:rPr>
        <w:footnoteReference w:id="1212"/>
      </w:r>
      <w:r w:rsidRPr="00C24CF9">
        <w:rPr>
          <w:vertAlign w:val="superscript"/>
          <w:rtl/>
        </w:rPr>
        <w:t>)</w:t>
      </w:r>
      <w:r w:rsidRPr="00C24CF9">
        <w:rPr>
          <w:rFonts w:hint="cs"/>
          <w:rtl/>
        </w:rPr>
        <w:t xml:space="preserve">. </w:t>
      </w:r>
    </w:p>
    <w:p w:rsidR="00045FBC" w:rsidRPr="00C24CF9" w:rsidRDefault="00824046" w:rsidP="00824046">
      <w:pPr>
        <w:widowControl/>
        <w:autoSpaceDE w:val="0"/>
        <w:autoSpaceDN w:val="0"/>
        <w:adjustRightInd w:val="0"/>
        <w:ind w:left="360"/>
      </w:pPr>
      <w:r w:rsidRPr="00C24CF9">
        <w:rPr>
          <w:rFonts w:hint="cs"/>
          <w:rtl/>
        </w:rPr>
        <w:t xml:space="preserve">-وقوله </w:t>
      </w:r>
      <w:r w:rsidR="00E42D4B" w:rsidRPr="00C24CF9">
        <w:rPr>
          <w:rtl/>
        </w:rPr>
        <w:t>صلى الله عليه وسلم:</w:t>
      </w:r>
      <w:r w:rsidRPr="00C24CF9">
        <w:rPr>
          <w:rtl/>
        </w:rPr>
        <w:t>(</w:t>
      </w:r>
      <w:r w:rsidRPr="00C24CF9">
        <w:rPr>
          <w:u w:val="single"/>
          <w:rtl/>
        </w:rPr>
        <w:t>الأَرْوَاحُ</w:t>
      </w:r>
      <w:r w:rsidRPr="00C24CF9">
        <w:rPr>
          <w:rtl/>
        </w:rPr>
        <w:t xml:space="preserve"> جُنُودٌ مُجَنَّدَةٌ)</w:t>
      </w:r>
      <w:r w:rsidRPr="00C24CF9">
        <w:rPr>
          <w:vertAlign w:val="superscript"/>
          <w:rtl/>
        </w:rPr>
        <w:t>(</w:t>
      </w:r>
      <w:r w:rsidRPr="00C24CF9">
        <w:rPr>
          <w:rStyle w:val="a4"/>
          <w:rtl/>
        </w:rPr>
        <w:footnoteReference w:id="1213"/>
      </w:r>
      <w:r w:rsidRPr="00C24CF9">
        <w:rPr>
          <w:vertAlign w:val="superscript"/>
          <w:rtl/>
        </w:rPr>
        <w:t>)</w:t>
      </w:r>
      <w:r w:rsidRPr="00C24CF9">
        <w:rPr>
          <w:rFonts w:hint="cs"/>
          <w:rtl/>
        </w:rPr>
        <w:t xml:space="preserve"> الأرواح: جمع رُوح بوزن (فُعْل) </w:t>
      </w:r>
    </w:p>
    <w:p w:rsidR="00824046" w:rsidRPr="00C24CF9" w:rsidRDefault="00824046" w:rsidP="00824046">
      <w:pPr>
        <w:widowControl/>
        <w:autoSpaceDE w:val="0"/>
        <w:autoSpaceDN w:val="0"/>
        <w:adjustRightInd w:val="0"/>
        <w:ind w:left="360"/>
        <w:rPr>
          <w:rtl/>
        </w:rPr>
      </w:pPr>
      <w:r w:rsidRPr="00C24CF9">
        <w:rPr>
          <w:rFonts w:hint="cs"/>
          <w:rtl/>
        </w:rPr>
        <w:t xml:space="preserve">-وقوله </w:t>
      </w:r>
      <w:r w:rsidR="00E42D4B" w:rsidRPr="00C24CF9">
        <w:rPr>
          <w:rtl/>
        </w:rPr>
        <w:t>صلى الله عليه وسلم:</w:t>
      </w:r>
      <w:r w:rsidRPr="00C24CF9">
        <w:rPr>
          <w:rtl/>
        </w:rPr>
        <w:t>(اقْرَءُوا الْقُرْآنَ فَإِنَّهُ يَأْتِي يَوْمَ الْقِيَامَةِ شَفِيعًا لِأَصْحَابِهِ)</w:t>
      </w:r>
      <w:r w:rsidRPr="00C24CF9">
        <w:rPr>
          <w:vertAlign w:val="superscript"/>
          <w:rtl/>
        </w:rPr>
        <w:t>(</w:t>
      </w:r>
      <w:r w:rsidRPr="00C24CF9">
        <w:rPr>
          <w:rStyle w:val="a4"/>
          <w:rtl/>
        </w:rPr>
        <w:footnoteReference w:id="1214"/>
      </w:r>
      <w:r w:rsidRPr="00C24CF9">
        <w:rPr>
          <w:vertAlign w:val="superscript"/>
          <w:rtl/>
        </w:rPr>
        <w:t>)</w:t>
      </w:r>
      <w:r w:rsidRPr="00C24CF9">
        <w:rPr>
          <w:rFonts w:hint="cs"/>
          <w:rtl/>
        </w:rPr>
        <w:t xml:space="preserve"> أصحاب جمع صاحب.</w:t>
      </w:r>
    </w:p>
    <w:p w:rsidR="00824046" w:rsidRPr="001A58B8" w:rsidRDefault="00824046" w:rsidP="00824046">
      <w:pPr>
        <w:pStyle w:val="3"/>
        <w:rPr>
          <w:rFonts w:cs="Traditional Arabic"/>
          <w:sz w:val="36"/>
          <w:szCs w:val="36"/>
          <w:rtl/>
        </w:rPr>
      </w:pPr>
      <w:bookmarkStart w:id="1072" w:name="_Toc303367005"/>
      <w:bookmarkStart w:id="1073" w:name="_Toc303367741"/>
      <w:bookmarkStart w:id="1074" w:name="_Toc306912205"/>
      <w:bookmarkStart w:id="1075" w:name="_Toc306983209"/>
      <w:bookmarkStart w:id="1076" w:name="_Toc313750464"/>
      <w:bookmarkStart w:id="1077" w:name="_Toc313773216"/>
      <w:r w:rsidRPr="001A58B8">
        <w:rPr>
          <w:rFonts w:cs="Traditional Arabic" w:hint="cs"/>
          <w:sz w:val="36"/>
          <w:szCs w:val="36"/>
          <w:rtl/>
        </w:rPr>
        <w:t>4- فِعْلة.</w:t>
      </w:r>
      <w:bookmarkEnd w:id="1072"/>
      <w:bookmarkEnd w:id="1073"/>
      <w:bookmarkEnd w:id="1074"/>
      <w:bookmarkEnd w:id="1075"/>
      <w:bookmarkEnd w:id="1076"/>
      <w:bookmarkEnd w:id="1077"/>
    </w:p>
    <w:p w:rsidR="00824046" w:rsidRPr="00C24CF9" w:rsidRDefault="00824046" w:rsidP="00824046">
      <w:pPr>
        <w:widowControl/>
        <w:autoSpaceDE w:val="0"/>
        <w:autoSpaceDN w:val="0"/>
        <w:adjustRightInd w:val="0"/>
        <w:ind w:firstLine="720"/>
      </w:pPr>
      <w:r w:rsidRPr="00C24CF9">
        <w:rPr>
          <w:rFonts w:hint="cs"/>
          <w:rtl/>
        </w:rPr>
        <w:t xml:space="preserve">ورد هذا البناء في كلمة واحدة من أمثال الصحيحين، وهي (إخوة) من قوله </w:t>
      </w:r>
      <w:r w:rsidR="00E42D4B" w:rsidRPr="00C24CF9">
        <w:rPr>
          <w:rtl/>
        </w:rPr>
        <w:t>صلى الله عليه وسلم:</w:t>
      </w:r>
      <w:r w:rsidRPr="00C24CF9">
        <w:rPr>
          <w:rFonts w:hint="cs"/>
          <w:rtl/>
        </w:rPr>
        <w:t xml:space="preserve"> (</w:t>
      </w:r>
      <w:r w:rsidRPr="00C24CF9">
        <w:rPr>
          <w:rtl/>
        </w:rPr>
        <w:t>الْأَنْبِيَاءُ إِخْوَةٌ لِعَلا</w:t>
      </w:r>
      <w:r w:rsidRPr="00C24CF9">
        <w:rPr>
          <w:rFonts w:hint="cs"/>
          <w:rtl/>
        </w:rPr>
        <w:t>ّ</w:t>
      </w:r>
      <w:r w:rsidRPr="00C24CF9">
        <w:rPr>
          <w:rtl/>
        </w:rPr>
        <w:t>تٍ</w:t>
      </w:r>
      <w:r w:rsidRPr="00C24CF9">
        <w:rPr>
          <w:rFonts w:hint="cs"/>
          <w:rtl/>
        </w:rPr>
        <w:t>)</w:t>
      </w:r>
      <w:r w:rsidRPr="00C24CF9">
        <w:rPr>
          <w:vertAlign w:val="superscript"/>
          <w:rtl/>
        </w:rPr>
        <w:t>(</w:t>
      </w:r>
      <w:r w:rsidRPr="00C24CF9">
        <w:rPr>
          <w:rStyle w:val="a4"/>
          <w:rtl/>
        </w:rPr>
        <w:footnoteReference w:id="1215"/>
      </w:r>
      <w:r w:rsidRPr="00C24CF9">
        <w:rPr>
          <w:vertAlign w:val="superscript"/>
          <w:rtl/>
        </w:rPr>
        <w:t>)</w:t>
      </w:r>
      <w:r w:rsidRPr="00C24CF9">
        <w:rPr>
          <w:rFonts w:hint="cs"/>
          <w:rtl/>
        </w:rPr>
        <w:t xml:space="preserve">وقد سبقت الإشارة إلى اختلاف العلماء في حقيقة هذا البناء، فالجمهور على أنه من أبنية جموع القلة، وابن السراج يرى أنه اسم جمع، ولم يقف الصرفيون على ضابط صوغه، بل سمع في كلمات معدودة تتوزع </w:t>
      </w:r>
      <w:r w:rsidRPr="00C24CF9">
        <w:rPr>
          <w:rFonts w:hint="cs"/>
          <w:rtl/>
        </w:rPr>
        <w:lastRenderedPageBreak/>
        <w:t>في ستة أوزان, منها وزن (فَعَل) وهو الذي ورد في الحديث المذكور، وحُفِظ منه: فِتية جمع فتى، وإخوة جمع أخ، ووِلدة جمع وَلَد</w:t>
      </w:r>
      <w:r w:rsidRPr="00C24CF9">
        <w:rPr>
          <w:vertAlign w:val="superscript"/>
          <w:rtl/>
        </w:rPr>
        <w:t>(</w:t>
      </w:r>
      <w:r w:rsidRPr="00C24CF9">
        <w:rPr>
          <w:rStyle w:val="a4"/>
          <w:rtl/>
        </w:rPr>
        <w:footnoteReference w:id="1216"/>
      </w:r>
      <w:r w:rsidRPr="00C24CF9">
        <w:rPr>
          <w:vertAlign w:val="superscript"/>
          <w:rtl/>
        </w:rPr>
        <w:t>)</w:t>
      </w:r>
      <w:r w:rsidRPr="00C24CF9">
        <w:rPr>
          <w:rFonts w:hint="cs"/>
          <w:rtl/>
        </w:rPr>
        <w:t>.</w:t>
      </w:r>
    </w:p>
    <w:p w:rsidR="00824046" w:rsidRPr="001A58B8" w:rsidRDefault="00824046" w:rsidP="000246D2">
      <w:pPr>
        <w:pStyle w:val="1"/>
        <w:jc w:val="left"/>
        <w:rPr>
          <w:rFonts w:cs="Traditional Arabic"/>
          <w:b/>
          <w:bCs/>
          <w:kern w:val="0"/>
          <w:sz w:val="36"/>
          <w:szCs w:val="36"/>
          <w:rtl/>
        </w:rPr>
      </w:pPr>
      <w:bookmarkStart w:id="1078" w:name="_Toc303367006"/>
      <w:bookmarkStart w:id="1079" w:name="_Toc303367742"/>
      <w:bookmarkStart w:id="1080" w:name="_Toc303369027"/>
      <w:bookmarkStart w:id="1081" w:name="_Toc306912206"/>
      <w:bookmarkStart w:id="1082" w:name="_Toc306983210"/>
      <w:bookmarkStart w:id="1083" w:name="_Toc313750465"/>
      <w:bookmarkStart w:id="1084" w:name="_Toc313773217"/>
      <w:r w:rsidRPr="001A58B8">
        <w:rPr>
          <w:rFonts w:cs="Traditional Arabic" w:hint="cs"/>
          <w:b/>
          <w:bCs/>
          <w:kern w:val="0"/>
          <w:sz w:val="36"/>
          <w:szCs w:val="36"/>
          <w:rtl/>
        </w:rPr>
        <w:t>ثانيا: أبنية جموع الكثرة في أمثال الصحيحين</w:t>
      </w:r>
      <w:bookmarkEnd w:id="1078"/>
      <w:bookmarkEnd w:id="1079"/>
      <w:bookmarkEnd w:id="1080"/>
      <w:bookmarkEnd w:id="1081"/>
      <w:bookmarkEnd w:id="1082"/>
      <w:bookmarkEnd w:id="1083"/>
      <w:bookmarkEnd w:id="1084"/>
    </w:p>
    <w:p w:rsidR="00824046" w:rsidRPr="001A58B8" w:rsidRDefault="00824046" w:rsidP="00824046">
      <w:pPr>
        <w:pStyle w:val="3"/>
        <w:rPr>
          <w:rFonts w:cs="Traditional Arabic"/>
          <w:sz w:val="36"/>
          <w:szCs w:val="36"/>
          <w:rtl/>
        </w:rPr>
      </w:pPr>
      <w:bookmarkStart w:id="1085" w:name="_Toc303367007"/>
      <w:bookmarkStart w:id="1086" w:name="_Toc303367743"/>
      <w:bookmarkStart w:id="1087" w:name="_Toc306912207"/>
      <w:bookmarkStart w:id="1088" w:name="_Toc306983211"/>
      <w:bookmarkStart w:id="1089" w:name="_Toc313750466"/>
      <w:bookmarkStart w:id="1090" w:name="_Toc313773218"/>
      <w:r w:rsidRPr="001A58B8">
        <w:rPr>
          <w:rFonts w:cs="Traditional Arabic" w:hint="cs"/>
          <w:sz w:val="36"/>
          <w:szCs w:val="36"/>
          <w:rtl/>
        </w:rPr>
        <w:t>1- فُعْل</w:t>
      </w:r>
      <w:bookmarkEnd w:id="1085"/>
      <w:bookmarkEnd w:id="1086"/>
      <w:bookmarkEnd w:id="1087"/>
      <w:bookmarkEnd w:id="1088"/>
      <w:bookmarkEnd w:id="1089"/>
      <w:bookmarkEnd w:id="1090"/>
    </w:p>
    <w:p w:rsidR="00824046" w:rsidRPr="00C24CF9" w:rsidRDefault="00824046" w:rsidP="00824046">
      <w:pPr>
        <w:widowControl/>
        <w:autoSpaceDE w:val="0"/>
        <w:autoSpaceDN w:val="0"/>
        <w:adjustRightInd w:val="0"/>
        <w:ind w:firstLine="720"/>
        <w:rPr>
          <w:rtl/>
        </w:rPr>
      </w:pPr>
      <w:r w:rsidRPr="00C24CF9">
        <w:rPr>
          <w:rFonts w:hint="cs"/>
          <w:rtl/>
        </w:rPr>
        <w:t>ورد هذا البناء في أمثال الصحيحين مرة واحدة جمعا</w:t>
      </w:r>
      <w:r w:rsidR="00034F10" w:rsidRPr="00C24CF9">
        <w:rPr>
          <w:rFonts w:hint="cs"/>
          <w:rtl/>
        </w:rPr>
        <w:t>ً</w:t>
      </w:r>
      <w:r w:rsidRPr="00C24CF9">
        <w:rPr>
          <w:rFonts w:hint="cs"/>
          <w:rtl/>
        </w:rPr>
        <w:t xml:space="preserve"> لأحمر وذلك في قوله </w:t>
      </w:r>
      <w:r w:rsidR="00E42D4B" w:rsidRPr="00C24CF9">
        <w:rPr>
          <w:rtl/>
        </w:rPr>
        <w:t>صلى الله عليه وسلم:</w:t>
      </w:r>
      <w:r w:rsidRPr="00C24CF9">
        <w:rPr>
          <w:rFonts w:hint="cs"/>
          <w:rtl/>
        </w:rPr>
        <w:t xml:space="preserve"> (</w:t>
      </w:r>
      <w:r w:rsidRPr="00C24CF9">
        <w:rPr>
          <w:rtl/>
        </w:rPr>
        <w:t xml:space="preserve">لَأَنْ يُهْدَى بِكَ رَجُلٌ وَاحِدٌ خَيْرٌ لَكَ مِنْ </w:t>
      </w:r>
      <w:r w:rsidRPr="00C24CF9">
        <w:rPr>
          <w:u w:val="single"/>
          <w:rtl/>
        </w:rPr>
        <w:t>حُمْرِ</w:t>
      </w:r>
      <w:r w:rsidRPr="00C24CF9">
        <w:rPr>
          <w:rtl/>
        </w:rPr>
        <w:t xml:space="preserve"> النَّعَمِ</w:t>
      </w:r>
      <w:r w:rsidRPr="00C24CF9">
        <w:rPr>
          <w:rFonts w:hint="cs"/>
          <w:rtl/>
        </w:rPr>
        <w:t>)</w:t>
      </w:r>
      <w:r w:rsidRPr="00C24CF9">
        <w:rPr>
          <w:vertAlign w:val="superscript"/>
          <w:rtl/>
        </w:rPr>
        <w:t>(</w:t>
      </w:r>
      <w:r w:rsidRPr="00C24CF9">
        <w:rPr>
          <w:rStyle w:val="a4"/>
          <w:rtl/>
        </w:rPr>
        <w:footnoteReference w:id="1217"/>
      </w:r>
      <w:r w:rsidRPr="00C24CF9">
        <w:rPr>
          <w:vertAlign w:val="superscript"/>
          <w:rtl/>
        </w:rPr>
        <w:t>)</w:t>
      </w:r>
      <w:r w:rsidRPr="00C24CF9">
        <w:rPr>
          <w:rFonts w:hint="cs"/>
          <w:rtl/>
        </w:rPr>
        <w:t xml:space="preserve">فحُمْر: جمع كثرة لأحمر وهو قياسي عند الصرفيين، جاء في شرح الأشموني: "(فُعْل) </w:t>
      </w:r>
      <w:r w:rsidRPr="00C24CF9">
        <w:rPr>
          <w:rtl/>
        </w:rPr>
        <w:t>–</w:t>
      </w:r>
      <w:r w:rsidRPr="00C24CF9">
        <w:rPr>
          <w:rFonts w:hint="cs"/>
          <w:rtl/>
        </w:rPr>
        <w:t>بضم الفاء وسكون العين- جمع كثرة، وهو على قسمين: قياسي وسماعي، فالقياسي ما كان جمعا</w:t>
      </w:r>
      <w:r w:rsidR="00034F10" w:rsidRPr="00C24CF9">
        <w:rPr>
          <w:rFonts w:hint="cs"/>
          <w:rtl/>
        </w:rPr>
        <w:t>ً</w:t>
      </w:r>
      <w:r w:rsidRPr="00C24CF9">
        <w:rPr>
          <w:rFonts w:hint="cs"/>
          <w:rtl/>
        </w:rPr>
        <w:t xml:space="preserve"> لنحو: أحمر وحمراء وصفين متقابلين، أو وصفين منفردين"</w:t>
      </w:r>
      <w:r w:rsidRPr="00C24CF9">
        <w:rPr>
          <w:vertAlign w:val="superscript"/>
          <w:rtl/>
        </w:rPr>
        <w:t>(</w:t>
      </w:r>
      <w:r w:rsidRPr="00C24CF9">
        <w:rPr>
          <w:rStyle w:val="a4"/>
          <w:rtl/>
        </w:rPr>
        <w:footnoteReference w:id="1218"/>
      </w:r>
      <w:r w:rsidRPr="00C24CF9">
        <w:rPr>
          <w:vertAlign w:val="superscript"/>
          <w:rtl/>
        </w:rPr>
        <w:t>)</w:t>
      </w:r>
    </w:p>
    <w:p w:rsidR="00824046" w:rsidRPr="001A58B8" w:rsidRDefault="00824046" w:rsidP="00824046">
      <w:pPr>
        <w:pStyle w:val="3"/>
        <w:rPr>
          <w:rFonts w:cs="Traditional Arabic"/>
          <w:sz w:val="36"/>
          <w:szCs w:val="36"/>
          <w:rtl/>
        </w:rPr>
      </w:pPr>
      <w:bookmarkStart w:id="1091" w:name="_Toc303367008"/>
      <w:bookmarkStart w:id="1092" w:name="_Toc303367744"/>
      <w:bookmarkStart w:id="1093" w:name="_Toc306912208"/>
      <w:bookmarkStart w:id="1094" w:name="_Toc306983212"/>
      <w:bookmarkStart w:id="1095" w:name="_Toc313750467"/>
      <w:bookmarkStart w:id="1096" w:name="_Toc313773219"/>
      <w:r w:rsidRPr="001A58B8">
        <w:rPr>
          <w:rFonts w:cs="Traditional Arabic" w:hint="cs"/>
          <w:sz w:val="36"/>
          <w:szCs w:val="36"/>
          <w:rtl/>
        </w:rPr>
        <w:t>2- فُعَل.</w:t>
      </w:r>
      <w:bookmarkEnd w:id="1091"/>
      <w:bookmarkEnd w:id="1092"/>
      <w:bookmarkEnd w:id="1093"/>
      <w:bookmarkEnd w:id="1094"/>
      <w:bookmarkEnd w:id="1095"/>
      <w:bookmarkEnd w:id="1096"/>
    </w:p>
    <w:p w:rsidR="00824046" w:rsidRPr="00C24CF9" w:rsidRDefault="00824046" w:rsidP="00824046">
      <w:pPr>
        <w:widowControl/>
        <w:tabs>
          <w:tab w:val="left" w:pos="1504"/>
          <w:tab w:val="left" w:pos="1740"/>
        </w:tabs>
        <w:jc w:val="left"/>
        <w:rPr>
          <w:rtl/>
        </w:rPr>
      </w:pPr>
      <w:r w:rsidRPr="00C24CF9">
        <w:rPr>
          <w:rFonts w:hint="cs"/>
          <w:rtl/>
        </w:rPr>
        <w:t>هذا البناء من أبنية جموع الكثرة ويطرد صوغه من نوعين:</w:t>
      </w:r>
    </w:p>
    <w:p w:rsidR="00824046" w:rsidRPr="00C24CF9" w:rsidRDefault="00824046" w:rsidP="00034F10">
      <w:pPr>
        <w:widowControl/>
        <w:tabs>
          <w:tab w:val="left" w:pos="1504"/>
          <w:tab w:val="left" w:pos="1740"/>
        </w:tabs>
        <w:jc w:val="left"/>
        <w:rPr>
          <w:rtl/>
        </w:rPr>
      </w:pPr>
      <w:r w:rsidRPr="00C24CF9">
        <w:rPr>
          <w:rFonts w:hint="cs"/>
          <w:rtl/>
        </w:rPr>
        <w:t>(1) اسم على وزن (فُعْلَة) كقَرية وقُرى. (2) (الفُعْلى) أنثى أفعل ككُبرى وكُبَر.</w:t>
      </w:r>
    </w:p>
    <w:p w:rsidR="00824046" w:rsidRPr="00C24CF9" w:rsidRDefault="00824046" w:rsidP="00824046">
      <w:pPr>
        <w:widowControl/>
        <w:tabs>
          <w:tab w:val="left" w:pos="1504"/>
          <w:tab w:val="left" w:pos="1740"/>
        </w:tabs>
        <w:jc w:val="left"/>
        <w:rPr>
          <w:rtl/>
        </w:rPr>
      </w:pPr>
      <w:r w:rsidRPr="00C24CF9">
        <w:rPr>
          <w:rFonts w:hint="cs"/>
          <w:rtl/>
        </w:rPr>
        <w:t>وقد ورد في أمثال الصحيحين جمعا</w:t>
      </w:r>
      <w:r w:rsidR="00034F10" w:rsidRPr="00C24CF9">
        <w:rPr>
          <w:rFonts w:hint="cs"/>
          <w:rtl/>
        </w:rPr>
        <w:t>ً</w:t>
      </w:r>
      <w:r w:rsidRPr="00C24CF9">
        <w:rPr>
          <w:rFonts w:hint="cs"/>
          <w:rtl/>
        </w:rPr>
        <w:t xml:space="preserve"> للنوع الأول ثلاث مرات كما في: </w:t>
      </w:r>
    </w:p>
    <w:p w:rsidR="00824046" w:rsidRPr="00C24CF9" w:rsidRDefault="00824046" w:rsidP="00E95966">
      <w:pPr>
        <w:widowControl/>
        <w:numPr>
          <w:ilvl w:val="0"/>
          <w:numId w:val="79"/>
        </w:numPr>
        <w:tabs>
          <w:tab w:val="left" w:pos="1504"/>
          <w:tab w:val="left" w:pos="1740"/>
        </w:tabs>
        <w:rPr>
          <w:rtl/>
        </w:rPr>
      </w:pPr>
      <w:r w:rsidRPr="00C24CF9">
        <w:rPr>
          <w:rFonts w:hint="cs"/>
          <w:rtl/>
        </w:rPr>
        <w:t xml:space="preserve">قوله </w:t>
      </w:r>
      <w:r w:rsidR="00E42D4B" w:rsidRPr="00C24CF9">
        <w:rPr>
          <w:rtl/>
        </w:rPr>
        <w:t>صلى الله عليه وسلم:</w:t>
      </w:r>
      <w:r w:rsidRPr="00C24CF9">
        <w:rPr>
          <w:rFonts w:hint="cs"/>
          <w:rtl/>
        </w:rPr>
        <w:t xml:space="preserve"> (</w:t>
      </w:r>
      <w:r w:rsidRPr="00C24CF9">
        <w:rPr>
          <w:rFonts w:hint="eastAsia"/>
          <w:rtl/>
        </w:rPr>
        <w:t>مَثَلَكُمْفِي</w:t>
      </w:r>
      <w:r w:rsidRPr="00C24CF9">
        <w:rPr>
          <w:rFonts w:hint="eastAsia"/>
          <w:u w:val="single"/>
          <w:rtl/>
        </w:rPr>
        <w:t>الأُمَمِ</w:t>
      </w:r>
      <w:r w:rsidRPr="00C24CF9">
        <w:rPr>
          <w:rFonts w:hint="eastAsia"/>
          <w:rtl/>
        </w:rPr>
        <w:t>كَمَثَلِالشَّعَرَةِالبَيْضَاءِفِيجِلْدِالثَّوْرِالأَسْوَد</w:t>
      </w:r>
      <w:r w:rsidRPr="00C24CF9">
        <w:rPr>
          <w:rFonts w:hint="cs"/>
          <w:rtl/>
        </w:rPr>
        <w:t>)</w:t>
      </w:r>
      <w:r w:rsidRPr="00C24CF9">
        <w:rPr>
          <w:rFonts w:hint="cs"/>
          <w:vertAlign w:val="superscript"/>
          <w:rtl/>
        </w:rPr>
        <w:t>(</w:t>
      </w:r>
      <w:r w:rsidRPr="00C24CF9">
        <w:rPr>
          <w:vertAlign w:val="superscript"/>
          <w:rtl/>
        </w:rPr>
        <w:footnoteReference w:id="1219"/>
      </w:r>
      <w:r w:rsidRPr="00C24CF9">
        <w:rPr>
          <w:rFonts w:hint="cs"/>
          <w:vertAlign w:val="superscript"/>
          <w:rtl/>
        </w:rPr>
        <w:t>)</w:t>
      </w:r>
      <w:r w:rsidRPr="00C24CF9">
        <w:rPr>
          <w:rFonts w:hint="cs"/>
          <w:rtl/>
        </w:rPr>
        <w:t xml:space="preserve"> فالأمم جمع أُمّة بوزن فُعْلة، </w:t>
      </w:r>
    </w:p>
    <w:p w:rsidR="00110DDE" w:rsidRPr="00C24CF9" w:rsidRDefault="00824046" w:rsidP="003A743C">
      <w:pPr>
        <w:widowControl/>
        <w:numPr>
          <w:ilvl w:val="0"/>
          <w:numId w:val="79"/>
        </w:numPr>
        <w:tabs>
          <w:tab w:val="left" w:pos="1504"/>
          <w:tab w:val="left" w:pos="1740"/>
        </w:tabs>
        <w:rPr>
          <w:rtl/>
        </w:rPr>
      </w:pPr>
      <w:r w:rsidRPr="00C24CF9">
        <w:rPr>
          <w:rFonts w:hint="cs"/>
          <w:rtl/>
        </w:rPr>
        <w:t>وقوله: (</w:t>
      </w:r>
      <w:r w:rsidRPr="00C24CF9">
        <w:rPr>
          <w:rtl/>
        </w:rPr>
        <w:t xml:space="preserve">فَأَنَا آخُذُ </w:t>
      </w:r>
      <w:r w:rsidRPr="00C24CF9">
        <w:rPr>
          <w:u w:val="single"/>
          <w:rtl/>
        </w:rPr>
        <w:t>بِحُجَزِكُمْ</w:t>
      </w:r>
      <w:r w:rsidRPr="00C24CF9">
        <w:rPr>
          <w:rtl/>
        </w:rPr>
        <w:t xml:space="preserve"> عَنِ النَّارِ، وَهُمْ يَقْتَحِمُونَ فِيهَا</w:t>
      </w:r>
      <w:r w:rsidRPr="00C24CF9">
        <w:rPr>
          <w:rFonts w:hint="cs"/>
          <w:rtl/>
        </w:rPr>
        <w:t>)</w:t>
      </w:r>
      <w:r w:rsidRPr="00C24CF9">
        <w:rPr>
          <w:vertAlign w:val="superscript"/>
          <w:rtl/>
        </w:rPr>
        <w:t>(</w:t>
      </w:r>
      <w:r w:rsidRPr="00C24CF9">
        <w:rPr>
          <w:rStyle w:val="a4"/>
          <w:rtl/>
        </w:rPr>
        <w:footnoteReference w:id="1220"/>
      </w:r>
      <w:r w:rsidRPr="00C24CF9">
        <w:rPr>
          <w:vertAlign w:val="superscript"/>
          <w:rtl/>
        </w:rPr>
        <w:t>)</w:t>
      </w:r>
      <w:r w:rsidRPr="00C24CF9">
        <w:rPr>
          <w:rFonts w:hint="cs"/>
          <w:rtl/>
        </w:rPr>
        <w:t>ال</w:t>
      </w:r>
      <w:r w:rsidRPr="00C24CF9">
        <w:rPr>
          <w:rtl/>
        </w:rPr>
        <w:t>ح</w:t>
      </w:r>
      <w:r w:rsidRPr="00C24CF9">
        <w:rPr>
          <w:rFonts w:hint="cs"/>
          <w:rtl/>
        </w:rPr>
        <w:t>ُ</w:t>
      </w:r>
      <w:r w:rsidRPr="00C24CF9">
        <w:rPr>
          <w:rtl/>
        </w:rPr>
        <w:t>ج</w:t>
      </w:r>
      <w:r w:rsidRPr="00C24CF9">
        <w:rPr>
          <w:rFonts w:hint="cs"/>
          <w:rtl/>
        </w:rPr>
        <w:t>َ</w:t>
      </w:r>
      <w:r w:rsidRPr="00C24CF9">
        <w:rPr>
          <w:rtl/>
        </w:rPr>
        <w:t>ز</w:t>
      </w:r>
      <w:r w:rsidRPr="00C24CF9">
        <w:rPr>
          <w:rFonts w:hint="cs"/>
          <w:rtl/>
        </w:rPr>
        <w:t>-</w:t>
      </w:r>
      <w:r w:rsidRPr="00C24CF9">
        <w:rPr>
          <w:rtl/>
        </w:rPr>
        <w:t xml:space="preserve">بضم </w:t>
      </w:r>
      <w:r w:rsidRPr="00C24CF9">
        <w:rPr>
          <w:rFonts w:hint="cs"/>
          <w:rtl/>
        </w:rPr>
        <w:t>الحاء</w:t>
      </w:r>
      <w:r w:rsidRPr="00C24CF9">
        <w:rPr>
          <w:rtl/>
        </w:rPr>
        <w:t xml:space="preserve"> وفتح الجيم</w:t>
      </w:r>
      <w:r w:rsidRPr="00C24CF9">
        <w:rPr>
          <w:rFonts w:hint="cs"/>
          <w:rtl/>
        </w:rPr>
        <w:t>-</w:t>
      </w:r>
      <w:r w:rsidRPr="00C24CF9">
        <w:rPr>
          <w:rtl/>
        </w:rPr>
        <w:t xml:space="preserve"> جمع ح</w:t>
      </w:r>
      <w:r w:rsidRPr="00C24CF9">
        <w:rPr>
          <w:rFonts w:hint="cs"/>
          <w:rtl/>
        </w:rPr>
        <w:t>ُ</w:t>
      </w:r>
      <w:r w:rsidRPr="00C24CF9">
        <w:rPr>
          <w:rtl/>
        </w:rPr>
        <w:t>ج</w:t>
      </w:r>
      <w:r w:rsidRPr="00C24CF9">
        <w:rPr>
          <w:rFonts w:hint="cs"/>
          <w:rtl/>
        </w:rPr>
        <w:t>ْ</w:t>
      </w:r>
      <w:r w:rsidRPr="00C24CF9">
        <w:rPr>
          <w:rtl/>
        </w:rPr>
        <w:t>ز</w:t>
      </w:r>
      <w:r w:rsidRPr="00C24CF9">
        <w:rPr>
          <w:rFonts w:hint="cs"/>
          <w:rtl/>
        </w:rPr>
        <w:t>ة,</w:t>
      </w:r>
      <w:r w:rsidRPr="00C24CF9">
        <w:rPr>
          <w:rtl/>
        </w:rPr>
        <w:t xml:space="preserve"> وهي</w:t>
      </w:r>
      <w:r w:rsidRPr="00C24CF9">
        <w:rPr>
          <w:rFonts w:hint="cs"/>
          <w:rtl/>
        </w:rPr>
        <w:t>:</w:t>
      </w:r>
      <w:r w:rsidRPr="00C24CF9">
        <w:rPr>
          <w:rtl/>
        </w:rPr>
        <w:t xml:space="preserve"> م</w:t>
      </w:r>
      <w:r w:rsidRPr="00C24CF9">
        <w:rPr>
          <w:rFonts w:hint="cs"/>
          <w:rtl/>
        </w:rPr>
        <w:t>َ</w:t>
      </w:r>
      <w:r w:rsidRPr="00C24CF9">
        <w:rPr>
          <w:rtl/>
        </w:rPr>
        <w:t>عق</w:t>
      </w:r>
      <w:r w:rsidRPr="00C24CF9">
        <w:rPr>
          <w:rFonts w:hint="cs"/>
          <w:rtl/>
        </w:rPr>
        <w:t>ِ</w:t>
      </w:r>
      <w:r w:rsidRPr="00C24CF9">
        <w:rPr>
          <w:rtl/>
        </w:rPr>
        <w:t>د الإزار</w:t>
      </w:r>
      <w:r w:rsidRPr="00C24CF9">
        <w:rPr>
          <w:rFonts w:hint="cs"/>
          <w:rtl/>
        </w:rPr>
        <w:t>,</w:t>
      </w:r>
      <w:r w:rsidRPr="00C24CF9">
        <w:rPr>
          <w:rtl/>
        </w:rPr>
        <w:t xml:space="preserve"> ومن السراويل موضع التك</w:t>
      </w:r>
      <w:r w:rsidRPr="00C24CF9">
        <w:rPr>
          <w:rFonts w:hint="cs"/>
          <w:rtl/>
        </w:rPr>
        <w:t>ّ</w:t>
      </w:r>
      <w:r w:rsidRPr="00C24CF9">
        <w:rPr>
          <w:rtl/>
        </w:rPr>
        <w:t>ة</w:t>
      </w:r>
      <w:r w:rsidRPr="00C24CF9">
        <w:rPr>
          <w:vertAlign w:val="superscript"/>
          <w:rtl/>
        </w:rPr>
        <w:t>(</w:t>
      </w:r>
      <w:r w:rsidRPr="00C24CF9">
        <w:rPr>
          <w:rStyle w:val="a4"/>
          <w:rtl/>
        </w:rPr>
        <w:footnoteReference w:id="1221"/>
      </w:r>
      <w:r w:rsidRPr="00C24CF9">
        <w:rPr>
          <w:vertAlign w:val="superscript"/>
          <w:rtl/>
        </w:rPr>
        <w:t>)</w:t>
      </w:r>
      <w:r w:rsidR="00110DDE" w:rsidRPr="00C24CF9">
        <w:rPr>
          <w:rFonts w:hint="cs"/>
          <w:rtl/>
        </w:rPr>
        <w:t>.</w:t>
      </w:r>
    </w:p>
    <w:p w:rsidR="00824046" w:rsidRPr="00C24CF9" w:rsidRDefault="00824046" w:rsidP="00E95966">
      <w:pPr>
        <w:widowControl/>
        <w:numPr>
          <w:ilvl w:val="0"/>
          <w:numId w:val="79"/>
        </w:numPr>
        <w:autoSpaceDE w:val="0"/>
        <w:autoSpaceDN w:val="0"/>
        <w:adjustRightInd w:val="0"/>
        <w:jc w:val="lowKashida"/>
        <w:rPr>
          <w:rtl/>
        </w:rPr>
      </w:pPr>
      <w:r w:rsidRPr="00C24CF9">
        <w:rPr>
          <w:rFonts w:hint="cs"/>
          <w:rtl/>
        </w:rPr>
        <w:t xml:space="preserve">وقوله </w:t>
      </w:r>
      <w:r w:rsidR="00E42D4B" w:rsidRPr="00C24CF9">
        <w:rPr>
          <w:rtl/>
        </w:rPr>
        <w:t>صلى الله عليه وسلم:</w:t>
      </w:r>
      <w:r w:rsidRPr="00C24CF9">
        <w:rPr>
          <w:rFonts w:hint="cs"/>
          <w:rtl/>
        </w:rPr>
        <w:t xml:space="preserve"> (</w:t>
      </w:r>
      <w:r w:rsidRPr="00C24CF9">
        <w:rPr>
          <w:rtl/>
        </w:rPr>
        <w:t>إن أهل الجنة يتراءون أهل الغرف من فوقهم، كَمَا يَتَرَاءَوْنَ الكَوْكَبَ الدُّرِّيَّ الغَابِرَ</w:t>
      </w:r>
      <w:r w:rsidRPr="00C24CF9">
        <w:rPr>
          <w:rFonts w:hint="cs"/>
          <w:rtl/>
        </w:rPr>
        <w:t>)</w:t>
      </w:r>
      <w:r w:rsidRPr="00C24CF9">
        <w:rPr>
          <w:vertAlign w:val="superscript"/>
          <w:rtl/>
        </w:rPr>
        <w:t>(</w:t>
      </w:r>
      <w:r w:rsidRPr="00C24CF9">
        <w:rPr>
          <w:rStyle w:val="a4"/>
          <w:rtl/>
        </w:rPr>
        <w:footnoteReference w:id="1222"/>
      </w:r>
      <w:r w:rsidRPr="00C24CF9">
        <w:rPr>
          <w:vertAlign w:val="superscript"/>
          <w:rtl/>
        </w:rPr>
        <w:t>)</w:t>
      </w:r>
      <w:r w:rsidRPr="00C24CF9">
        <w:rPr>
          <w:rFonts w:hint="cs"/>
          <w:rtl/>
        </w:rPr>
        <w:t>الغُرَف جمع غُرفة.</w:t>
      </w:r>
    </w:p>
    <w:p w:rsidR="00824046" w:rsidRPr="001A58B8" w:rsidRDefault="00824046" w:rsidP="00824046">
      <w:pPr>
        <w:pStyle w:val="3"/>
        <w:rPr>
          <w:rFonts w:cs="Traditional Arabic"/>
          <w:sz w:val="36"/>
          <w:szCs w:val="36"/>
        </w:rPr>
      </w:pPr>
      <w:bookmarkStart w:id="1097" w:name="_Toc303367009"/>
      <w:bookmarkStart w:id="1098" w:name="_Toc303367745"/>
      <w:bookmarkStart w:id="1099" w:name="_Toc306912209"/>
      <w:bookmarkStart w:id="1100" w:name="_Toc306983213"/>
      <w:bookmarkStart w:id="1101" w:name="_Toc313750468"/>
      <w:bookmarkStart w:id="1102" w:name="_Toc313773220"/>
      <w:r w:rsidRPr="00C24CF9">
        <w:rPr>
          <w:rFonts w:hint="cs"/>
          <w:sz w:val="36"/>
          <w:szCs w:val="36"/>
          <w:rtl/>
        </w:rPr>
        <w:lastRenderedPageBreak/>
        <w:t>3</w:t>
      </w:r>
      <w:r w:rsidRPr="001A58B8">
        <w:rPr>
          <w:rFonts w:cs="Traditional Arabic" w:hint="cs"/>
          <w:sz w:val="36"/>
          <w:szCs w:val="36"/>
          <w:rtl/>
        </w:rPr>
        <w:t>- فِعَل</w:t>
      </w:r>
      <w:bookmarkEnd w:id="1097"/>
      <w:bookmarkEnd w:id="1098"/>
      <w:bookmarkEnd w:id="1099"/>
      <w:bookmarkEnd w:id="1100"/>
      <w:bookmarkEnd w:id="1101"/>
      <w:bookmarkEnd w:id="1102"/>
    </w:p>
    <w:p w:rsidR="00824046" w:rsidRPr="00C24CF9" w:rsidRDefault="00824046" w:rsidP="00045FBC">
      <w:pPr>
        <w:widowControl/>
        <w:tabs>
          <w:tab w:val="left" w:pos="1504"/>
          <w:tab w:val="left" w:pos="1740"/>
        </w:tabs>
        <w:ind w:left="108" w:firstLine="599"/>
        <w:rPr>
          <w:rFonts w:ascii="Arial" w:hAnsi="Arial"/>
          <w:rtl/>
        </w:rPr>
      </w:pPr>
      <w:r w:rsidRPr="00C24CF9">
        <w:rPr>
          <w:rFonts w:hint="cs"/>
          <w:rtl/>
        </w:rPr>
        <w:t>يغلب هذا البناء جمعا لـ(فِعْلَة) كحِجّة وحِجَج، ويقل في غيره</w:t>
      </w:r>
      <w:r w:rsidRPr="00C24CF9">
        <w:rPr>
          <w:vertAlign w:val="superscript"/>
          <w:rtl/>
        </w:rPr>
        <w:t>(</w:t>
      </w:r>
      <w:r w:rsidRPr="00C24CF9">
        <w:rPr>
          <w:rStyle w:val="a4"/>
          <w:rtl/>
        </w:rPr>
        <w:footnoteReference w:id="1223"/>
      </w:r>
      <w:r w:rsidRPr="00C24CF9">
        <w:rPr>
          <w:vertAlign w:val="superscript"/>
          <w:rtl/>
        </w:rPr>
        <w:t>)</w:t>
      </w:r>
      <w:r w:rsidRPr="00C24CF9">
        <w:rPr>
          <w:rFonts w:hint="cs"/>
          <w:rtl/>
        </w:rPr>
        <w:t xml:space="preserve">، وجاء في قوله </w:t>
      </w:r>
      <w:r w:rsidR="00034F10" w:rsidRPr="00C24CF9">
        <w:rPr>
          <w:rFonts w:hint="cs"/>
          <w:rtl/>
        </w:rPr>
        <w:t>صلى الله عليه وسلم:</w:t>
      </w:r>
      <w:r w:rsidRPr="00C24CF9">
        <w:rPr>
          <w:rFonts w:hint="cs"/>
          <w:rtl/>
        </w:rPr>
        <w:t xml:space="preserve"> (</w:t>
      </w:r>
      <w:r w:rsidRPr="00C24CF9">
        <w:rPr>
          <w:rtl/>
        </w:rPr>
        <w:t xml:space="preserve">تُعْرَضُ </w:t>
      </w:r>
      <w:r w:rsidRPr="00C24CF9">
        <w:rPr>
          <w:u w:val="single"/>
          <w:rtl/>
        </w:rPr>
        <w:t>الْفِتَنُ</w:t>
      </w:r>
      <w:r w:rsidRPr="00C24CF9">
        <w:rPr>
          <w:rtl/>
        </w:rPr>
        <w:t xml:space="preserve"> عَلَى الْقُلُوبِ كَالْحَصِيرِ عُو</w:t>
      </w:r>
      <w:r w:rsidR="00034F10" w:rsidRPr="00C24CF9">
        <w:rPr>
          <w:rFonts w:hint="cs"/>
          <w:rtl/>
        </w:rPr>
        <w:t>داً</w:t>
      </w:r>
      <w:r w:rsidRPr="00C24CF9">
        <w:rPr>
          <w:rtl/>
        </w:rPr>
        <w:t xml:space="preserve"> عُو</w:t>
      </w:r>
      <w:r w:rsidR="00034F10" w:rsidRPr="00C24CF9">
        <w:rPr>
          <w:rFonts w:hint="cs"/>
          <w:rtl/>
        </w:rPr>
        <w:t>داً</w:t>
      </w:r>
      <w:r w:rsidRPr="00C24CF9">
        <w:rPr>
          <w:rFonts w:hint="cs"/>
          <w:rtl/>
        </w:rPr>
        <w:t>)</w:t>
      </w:r>
      <w:r w:rsidRPr="00C24CF9">
        <w:rPr>
          <w:vertAlign w:val="superscript"/>
          <w:rtl/>
        </w:rPr>
        <w:t>(</w:t>
      </w:r>
      <w:r w:rsidRPr="00C24CF9">
        <w:rPr>
          <w:rStyle w:val="a4"/>
          <w:rtl/>
        </w:rPr>
        <w:footnoteReference w:id="1224"/>
      </w:r>
      <w:r w:rsidRPr="00C24CF9">
        <w:rPr>
          <w:vertAlign w:val="superscript"/>
          <w:rtl/>
        </w:rPr>
        <w:t>)</w:t>
      </w:r>
      <w:r w:rsidRPr="00C24CF9">
        <w:rPr>
          <w:rFonts w:ascii="Arial" w:hAnsi="Arial" w:hint="cs"/>
          <w:rtl/>
        </w:rPr>
        <w:t xml:space="preserve"> فالفِتَن: جمع فِتْنة.وقد سبق تعليل أصحاب المنهج الصوتي لسبب قلة استعمال هذا البناء وهو ضعف دلالته على الكثرة لقصر حركة العين، فلجأ المتكلم إلى إطالة حركة العين فتولد بناء (فِعَال) التالي.</w:t>
      </w:r>
    </w:p>
    <w:p w:rsidR="00824046" w:rsidRPr="001A58B8" w:rsidRDefault="00824046" w:rsidP="00824046">
      <w:pPr>
        <w:pStyle w:val="3"/>
        <w:rPr>
          <w:rFonts w:cs="Traditional Arabic"/>
          <w:sz w:val="36"/>
          <w:szCs w:val="36"/>
          <w:rtl/>
        </w:rPr>
      </w:pPr>
      <w:bookmarkStart w:id="1103" w:name="_Toc303367010"/>
      <w:bookmarkStart w:id="1104" w:name="_Toc303367746"/>
      <w:bookmarkStart w:id="1105" w:name="_Toc306912210"/>
      <w:bookmarkStart w:id="1106" w:name="_Toc306983214"/>
      <w:bookmarkStart w:id="1107" w:name="_Toc313750469"/>
      <w:bookmarkStart w:id="1108" w:name="_Toc313773221"/>
      <w:r w:rsidRPr="001A58B8">
        <w:rPr>
          <w:rFonts w:cs="Traditional Arabic" w:hint="cs"/>
          <w:sz w:val="36"/>
          <w:szCs w:val="36"/>
          <w:rtl/>
        </w:rPr>
        <w:t>4- فِعال:</w:t>
      </w:r>
      <w:bookmarkEnd w:id="1103"/>
      <w:bookmarkEnd w:id="1104"/>
      <w:bookmarkEnd w:id="1105"/>
      <w:bookmarkEnd w:id="1106"/>
      <w:bookmarkEnd w:id="1107"/>
      <w:bookmarkEnd w:id="1108"/>
    </w:p>
    <w:p w:rsidR="00824046" w:rsidRPr="00C24CF9" w:rsidRDefault="00824046" w:rsidP="00824046">
      <w:pPr>
        <w:widowControl/>
        <w:autoSpaceDE w:val="0"/>
        <w:autoSpaceDN w:val="0"/>
        <w:adjustRightInd w:val="0"/>
        <w:ind w:firstLine="720"/>
        <w:rPr>
          <w:rtl/>
        </w:rPr>
      </w:pPr>
      <w:r w:rsidRPr="00C24CF9">
        <w:rPr>
          <w:rFonts w:hint="cs"/>
          <w:rtl/>
        </w:rPr>
        <w:t>هذا البناء أكثر أبنية الكثرة اطرادا</w:t>
      </w:r>
      <w:r w:rsidR="00034F10" w:rsidRPr="00C24CF9">
        <w:rPr>
          <w:rFonts w:hint="cs"/>
          <w:rtl/>
        </w:rPr>
        <w:t>ً</w:t>
      </w:r>
      <w:r w:rsidRPr="00C24CF9">
        <w:rPr>
          <w:rFonts w:hint="cs"/>
          <w:rtl/>
        </w:rPr>
        <w:t xml:space="preserve"> فقد ذكر الصرفيون أنه يجمع عليه قياسا</w:t>
      </w:r>
      <w:r w:rsidR="00034F10" w:rsidRPr="00C24CF9">
        <w:rPr>
          <w:rFonts w:hint="cs"/>
          <w:rtl/>
        </w:rPr>
        <w:t>ً</w:t>
      </w:r>
      <w:r w:rsidRPr="00C24CF9">
        <w:rPr>
          <w:rFonts w:hint="cs"/>
          <w:rtl/>
        </w:rPr>
        <w:t xml:space="preserve"> ثلاثة عشر وزنا</w:t>
      </w:r>
      <w:r w:rsidR="00034F10" w:rsidRPr="00C24CF9">
        <w:rPr>
          <w:rFonts w:hint="cs"/>
          <w:rtl/>
        </w:rPr>
        <w:t>ً</w:t>
      </w:r>
      <w:r w:rsidRPr="00C24CF9">
        <w:rPr>
          <w:rFonts w:hint="cs"/>
          <w:rtl/>
        </w:rPr>
        <w:t xml:space="preserve"> من أوزان المفرد ذكروها بشروطها</w:t>
      </w:r>
      <w:r w:rsidRPr="00C24CF9">
        <w:rPr>
          <w:vertAlign w:val="superscript"/>
          <w:rtl/>
        </w:rPr>
        <w:t>(</w:t>
      </w:r>
      <w:r w:rsidRPr="00C24CF9">
        <w:rPr>
          <w:rStyle w:val="a4"/>
          <w:rtl/>
        </w:rPr>
        <w:footnoteReference w:id="1225"/>
      </w:r>
      <w:r w:rsidRPr="00C24CF9">
        <w:rPr>
          <w:vertAlign w:val="superscript"/>
          <w:rtl/>
        </w:rPr>
        <w:t>)</w:t>
      </w:r>
      <w:r w:rsidRPr="00C24CF9">
        <w:rPr>
          <w:rFonts w:hint="cs"/>
          <w:rtl/>
        </w:rPr>
        <w:t>، وما سُمع مخالفا</w:t>
      </w:r>
      <w:r w:rsidR="00034F10" w:rsidRPr="00C24CF9">
        <w:rPr>
          <w:rFonts w:hint="cs"/>
          <w:rtl/>
        </w:rPr>
        <w:t>ً</w:t>
      </w:r>
      <w:r w:rsidRPr="00C24CF9">
        <w:rPr>
          <w:rFonts w:hint="cs"/>
          <w:rtl/>
        </w:rPr>
        <w:t xml:space="preserve"> لها يحفظ ولا يقاس عليه، ولم يأت من الأوزان القياسية في</w:t>
      </w:r>
      <w:r w:rsidR="00034F10" w:rsidRPr="00C24CF9">
        <w:rPr>
          <w:rFonts w:hint="cs"/>
          <w:rtl/>
        </w:rPr>
        <w:t xml:space="preserve"> أمثال الصحيحين إلا ثلاثة أوزان</w:t>
      </w:r>
      <w:r w:rsidRPr="00C24CF9">
        <w:rPr>
          <w:rFonts w:hint="cs"/>
          <w:rtl/>
        </w:rPr>
        <w:t>, وثلاثة أخرى من الأوزان السماعية، فالأوزان القياسية الثلاثة الواردة في هذه الأمثال هي:</w:t>
      </w:r>
    </w:p>
    <w:p w:rsidR="00FA2A49" w:rsidRPr="00C24CF9" w:rsidRDefault="00824046" w:rsidP="00045FBC">
      <w:pPr>
        <w:widowControl/>
        <w:autoSpaceDE w:val="0"/>
        <w:autoSpaceDN w:val="0"/>
        <w:adjustRightInd w:val="0"/>
        <w:rPr>
          <w:rtl/>
        </w:rPr>
      </w:pPr>
      <w:r w:rsidRPr="00C24CF9">
        <w:rPr>
          <w:rFonts w:hint="cs"/>
          <w:rtl/>
        </w:rPr>
        <w:t>(1) فَعْل اسما</w:t>
      </w:r>
      <w:r w:rsidR="00034F10" w:rsidRPr="00C24CF9">
        <w:rPr>
          <w:rFonts w:hint="cs"/>
          <w:rtl/>
        </w:rPr>
        <w:t>ً</w:t>
      </w:r>
      <w:r w:rsidRPr="00C24CF9">
        <w:rPr>
          <w:rFonts w:hint="cs"/>
          <w:rtl/>
        </w:rPr>
        <w:t xml:space="preserve"> ووصفا</w:t>
      </w:r>
      <w:r w:rsidR="00034F10" w:rsidRPr="00C24CF9">
        <w:rPr>
          <w:rFonts w:hint="cs"/>
          <w:rtl/>
        </w:rPr>
        <w:t>ً</w:t>
      </w:r>
      <w:r w:rsidRPr="00C24CF9">
        <w:rPr>
          <w:rFonts w:hint="cs"/>
          <w:rtl/>
        </w:rPr>
        <w:t>، غير يائي الفاء ولا العين</w:t>
      </w:r>
      <w:r w:rsidRPr="00C24CF9">
        <w:rPr>
          <w:vertAlign w:val="superscript"/>
          <w:rtl/>
        </w:rPr>
        <w:t>(</w:t>
      </w:r>
      <w:r w:rsidRPr="00C24CF9">
        <w:rPr>
          <w:rStyle w:val="a4"/>
          <w:rtl/>
        </w:rPr>
        <w:footnoteReference w:id="1226"/>
      </w:r>
      <w:r w:rsidRPr="00C24CF9">
        <w:rPr>
          <w:vertAlign w:val="superscript"/>
          <w:rtl/>
        </w:rPr>
        <w:t>)</w:t>
      </w:r>
      <w:r w:rsidRPr="00C24CF9">
        <w:rPr>
          <w:rFonts w:hint="cs"/>
          <w:rtl/>
        </w:rPr>
        <w:t>, وورد هذا النوع في: (ثياب</w:t>
      </w:r>
      <w:r w:rsidRPr="00C24CF9">
        <w:rPr>
          <w:rFonts w:hint="cs"/>
          <w:vertAlign w:val="superscript"/>
          <w:rtl/>
        </w:rPr>
        <w:t>(</w:t>
      </w:r>
      <w:r w:rsidRPr="00C24CF9">
        <w:rPr>
          <w:rStyle w:val="a4"/>
          <w:rtl/>
        </w:rPr>
        <w:footnoteReference w:id="1227"/>
      </w:r>
      <w:r w:rsidRPr="00C24CF9">
        <w:rPr>
          <w:rFonts w:hint="cs"/>
          <w:vertAlign w:val="superscript"/>
          <w:rtl/>
        </w:rPr>
        <w:t>)</w:t>
      </w:r>
      <w:r w:rsidRPr="00C24CF9">
        <w:rPr>
          <w:rFonts w:hint="cs"/>
          <w:rtl/>
        </w:rPr>
        <w:t xml:space="preserve">، </w:t>
      </w:r>
    </w:p>
    <w:p w:rsidR="00FA2A49" w:rsidRPr="00C24CF9" w:rsidRDefault="00FA2A49">
      <w:pPr>
        <w:widowControl/>
        <w:bidi w:val="0"/>
        <w:jc w:val="left"/>
        <w:rPr>
          <w:rtl/>
        </w:rPr>
      </w:pPr>
      <w:r w:rsidRPr="00C24CF9">
        <w:rPr>
          <w:rtl/>
        </w:rPr>
        <w:br w:type="page"/>
      </w:r>
    </w:p>
    <w:p w:rsidR="00824046" w:rsidRPr="00C24CF9" w:rsidRDefault="00824046" w:rsidP="00045FBC">
      <w:pPr>
        <w:widowControl/>
        <w:autoSpaceDE w:val="0"/>
        <w:autoSpaceDN w:val="0"/>
        <w:adjustRightInd w:val="0"/>
        <w:rPr>
          <w:rtl/>
        </w:rPr>
      </w:pPr>
      <w:r w:rsidRPr="00C24CF9">
        <w:rPr>
          <w:rFonts w:hint="cs"/>
          <w:rtl/>
        </w:rPr>
        <w:lastRenderedPageBreak/>
        <w:t>وسياط</w:t>
      </w:r>
      <w:r w:rsidRPr="00C24CF9">
        <w:rPr>
          <w:rFonts w:hint="cs"/>
          <w:vertAlign w:val="superscript"/>
          <w:rtl/>
        </w:rPr>
        <w:t>(</w:t>
      </w:r>
      <w:r w:rsidRPr="00C24CF9">
        <w:rPr>
          <w:rStyle w:val="a4"/>
          <w:rtl/>
        </w:rPr>
        <w:footnoteReference w:id="1228"/>
      </w:r>
      <w:r w:rsidRPr="00C24CF9">
        <w:rPr>
          <w:rFonts w:hint="cs"/>
          <w:vertAlign w:val="superscript"/>
          <w:rtl/>
        </w:rPr>
        <w:t>)</w:t>
      </w:r>
      <w:r w:rsidRPr="00C24CF9">
        <w:rPr>
          <w:rFonts w:hint="cs"/>
          <w:rtl/>
        </w:rPr>
        <w:t>، وعباد</w:t>
      </w:r>
      <w:r w:rsidRPr="00C24CF9">
        <w:rPr>
          <w:vertAlign w:val="superscript"/>
          <w:rtl/>
        </w:rPr>
        <w:t>(</w:t>
      </w:r>
      <w:r w:rsidRPr="00C24CF9">
        <w:rPr>
          <w:rStyle w:val="a4"/>
          <w:rtl/>
        </w:rPr>
        <w:footnoteReference w:id="1229"/>
      </w:r>
      <w:r w:rsidRPr="00C24CF9">
        <w:rPr>
          <w:vertAlign w:val="superscript"/>
          <w:rtl/>
        </w:rPr>
        <w:t>)</w:t>
      </w:r>
      <w:r w:rsidRPr="00C24CF9">
        <w:rPr>
          <w:rFonts w:hint="cs"/>
          <w:rtl/>
        </w:rPr>
        <w:t>) جمع ثَوْب، وسَوْط، وعَبْد</w:t>
      </w:r>
      <w:r w:rsidR="00034F10" w:rsidRPr="00C24CF9">
        <w:rPr>
          <w:rFonts w:hint="cs"/>
          <w:rtl/>
        </w:rPr>
        <w:t>.</w:t>
      </w:r>
    </w:p>
    <w:p w:rsidR="00824046" w:rsidRPr="00C24CF9" w:rsidRDefault="00824046" w:rsidP="00045FBC">
      <w:pPr>
        <w:widowControl/>
        <w:autoSpaceDE w:val="0"/>
        <w:autoSpaceDN w:val="0"/>
        <w:adjustRightInd w:val="0"/>
        <w:rPr>
          <w:spacing w:val="-8"/>
          <w:rtl/>
        </w:rPr>
      </w:pPr>
      <w:r w:rsidRPr="00C24CF9">
        <w:rPr>
          <w:rFonts w:hint="cs"/>
          <w:spacing w:val="-8"/>
          <w:rtl/>
        </w:rPr>
        <w:t>(2) فَعِيل بمعنى فاعل صحيح اللام</w:t>
      </w:r>
      <w:r w:rsidRPr="00C24CF9">
        <w:rPr>
          <w:spacing w:val="-8"/>
          <w:vertAlign w:val="superscript"/>
          <w:rtl/>
        </w:rPr>
        <w:t>(</w:t>
      </w:r>
      <w:r w:rsidRPr="00C24CF9">
        <w:rPr>
          <w:rStyle w:val="a4"/>
          <w:spacing w:val="-8"/>
          <w:rtl/>
        </w:rPr>
        <w:footnoteReference w:id="1230"/>
      </w:r>
      <w:r w:rsidRPr="00C24CF9">
        <w:rPr>
          <w:spacing w:val="-8"/>
          <w:vertAlign w:val="superscript"/>
          <w:rtl/>
        </w:rPr>
        <w:t>)</w:t>
      </w:r>
      <w:r w:rsidRPr="00C24CF9">
        <w:rPr>
          <w:rFonts w:hint="cs"/>
          <w:spacing w:val="-8"/>
          <w:rtl/>
        </w:rPr>
        <w:t>، ووردفي: (</w:t>
      </w:r>
      <w:r w:rsidRPr="00C24CF9">
        <w:rPr>
          <w:spacing w:val="-8"/>
          <w:rtl/>
        </w:rPr>
        <w:t>ص</w:t>
      </w:r>
      <w:r w:rsidRPr="00C24CF9">
        <w:rPr>
          <w:rFonts w:hint="cs"/>
          <w:spacing w:val="-8"/>
          <w:rtl/>
        </w:rPr>
        <w:t>ِ</w:t>
      </w:r>
      <w:r w:rsidRPr="00C24CF9">
        <w:rPr>
          <w:spacing w:val="-8"/>
          <w:rtl/>
        </w:rPr>
        <w:t>غَار</w:t>
      </w:r>
      <w:r w:rsidRPr="00C24CF9">
        <w:rPr>
          <w:rFonts w:hint="cs"/>
          <w:spacing w:val="-8"/>
          <w:vertAlign w:val="superscript"/>
          <w:rtl/>
        </w:rPr>
        <w:t>(</w:t>
      </w:r>
      <w:r w:rsidRPr="00C24CF9">
        <w:rPr>
          <w:rStyle w:val="a4"/>
          <w:spacing w:val="-8"/>
          <w:rtl/>
        </w:rPr>
        <w:footnoteReference w:id="1231"/>
      </w:r>
      <w:r w:rsidRPr="00C24CF9">
        <w:rPr>
          <w:rFonts w:hint="cs"/>
          <w:spacing w:val="-8"/>
          <w:vertAlign w:val="superscript"/>
          <w:rtl/>
        </w:rPr>
        <w:t>)</w:t>
      </w:r>
      <w:r w:rsidRPr="00C24CF9">
        <w:rPr>
          <w:rFonts w:hint="cs"/>
          <w:spacing w:val="-8"/>
          <w:rtl/>
        </w:rPr>
        <w:t>، وكِرام</w:t>
      </w:r>
      <w:r w:rsidRPr="00C24CF9">
        <w:rPr>
          <w:spacing w:val="-8"/>
          <w:vertAlign w:val="superscript"/>
          <w:rtl/>
        </w:rPr>
        <w:t>(</w:t>
      </w:r>
      <w:r w:rsidRPr="00C24CF9">
        <w:rPr>
          <w:rStyle w:val="a4"/>
          <w:spacing w:val="-8"/>
          <w:rtl/>
        </w:rPr>
        <w:footnoteReference w:id="1232"/>
      </w:r>
      <w:r w:rsidRPr="00C24CF9">
        <w:rPr>
          <w:spacing w:val="-8"/>
          <w:vertAlign w:val="superscript"/>
          <w:rtl/>
        </w:rPr>
        <w:t>)</w:t>
      </w:r>
      <w:r w:rsidRPr="00C24CF9">
        <w:rPr>
          <w:rFonts w:hint="cs"/>
          <w:spacing w:val="-8"/>
          <w:rtl/>
        </w:rPr>
        <w:t>) جمع صَغِير، وكريم.</w:t>
      </w:r>
    </w:p>
    <w:p w:rsidR="00824046" w:rsidRPr="00C24CF9" w:rsidRDefault="00824046" w:rsidP="00045FBC">
      <w:pPr>
        <w:widowControl/>
        <w:autoSpaceDE w:val="0"/>
        <w:autoSpaceDN w:val="0"/>
        <w:adjustRightInd w:val="0"/>
        <w:rPr>
          <w:rtl/>
        </w:rPr>
      </w:pPr>
      <w:r w:rsidRPr="00C24CF9">
        <w:rPr>
          <w:rFonts w:hint="cs"/>
          <w:rtl/>
        </w:rPr>
        <w:t>(3) فَعَل: اسما</w:t>
      </w:r>
      <w:r w:rsidR="00034F10" w:rsidRPr="00C24CF9">
        <w:rPr>
          <w:rFonts w:hint="cs"/>
          <w:rtl/>
        </w:rPr>
        <w:t>ً</w:t>
      </w:r>
      <w:r w:rsidRPr="00C24CF9">
        <w:rPr>
          <w:rFonts w:hint="cs"/>
          <w:rtl/>
        </w:rPr>
        <w:t xml:space="preserve"> صحيح اللام، غير مضعف</w:t>
      </w:r>
      <w:r w:rsidRPr="00C24CF9">
        <w:rPr>
          <w:vertAlign w:val="superscript"/>
          <w:rtl/>
        </w:rPr>
        <w:t>(</w:t>
      </w:r>
      <w:r w:rsidRPr="00C24CF9">
        <w:rPr>
          <w:rStyle w:val="a4"/>
          <w:rtl/>
        </w:rPr>
        <w:footnoteReference w:id="1233"/>
      </w:r>
      <w:r w:rsidRPr="00C24CF9">
        <w:rPr>
          <w:vertAlign w:val="superscript"/>
          <w:rtl/>
        </w:rPr>
        <w:t>)</w:t>
      </w:r>
      <w:r w:rsidRPr="00C24CF9">
        <w:rPr>
          <w:rFonts w:hint="cs"/>
          <w:rtl/>
        </w:rPr>
        <w:t>، وورد هذا النوع في (بِلاد</w:t>
      </w:r>
      <w:r w:rsidRPr="00C24CF9">
        <w:rPr>
          <w:rFonts w:hint="cs"/>
          <w:vertAlign w:val="superscript"/>
          <w:rtl/>
        </w:rPr>
        <w:t>(</w:t>
      </w:r>
      <w:r w:rsidRPr="00C24CF9">
        <w:rPr>
          <w:rStyle w:val="a4"/>
          <w:rtl/>
        </w:rPr>
        <w:footnoteReference w:id="1234"/>
      </w:r>
      <w:r w:rsidRPr="00C24CF9">
        <w:rPr>
          <w:rFonts w:hint="cs"/>
          <w:vertAlign w:val="superscript"/>
          <w:rtl/>
        </w:rPr>
        <w:t>)</w:t>
      </w:r>
      <w:r w:rsidRPr="00C24CF9">
        <w:rPr>
          <w:rFonts w:hint="cs"/>
          <w:rtl/>
        </w:rPr>
        <w:t>) جمع بَلَد.</w:t>
      </w:r>
    </w:p>
    <w:p w:rsidR="00824046" w:rsidRPr="00C24CF9" w:rsidRDefault="00824046" w:rsidP="00045FBC">
      <w:pPr>
        <w:widowControl/>
        <w:autoSpaceDE w:val="0"/>
        <w:autoSpaceDN w:val="0"/>
        <w:adjustRightInd w:val="0"/>
        <w:ind w:left="360"/>
        <w:rPr>
          <w:rFonts w:ascii="Arial" w:hAnsi="Arial"/>
          <w:rtl/>
        </w:rPr>
      </w:pPr>
      <w:r w:rsidRPr="00C24CF9">
        <w:rPr>
          <w:rFonts w:hint="cs"/>
          <w:rtl/>
        </w:rPr>
        <w:t xml:space="preserve">  والأوزان السماعية الثلاثة التي جُمِعت على صيغة (فِعَال) هي (فاعل، وفَعُل، وفَيعِل) ، وورد من ذلك في أمثال الصحيحين في: (</w:t>
      </w:r>
      <w:r w:rsidRPr="00C24CF9">
        <w:rPr>
          <w:rtl/>
        </w:rPr>
        <w:t>جِيَاع</w:t>
      </w:r>
      <w:r w:rsidRPr="00C24CF9">
        <w:rPr>
          <w:rFonts w:hint="cs"/>
          <w:vertAlign w:val="superscript"/>
          <w:rtl/>
        </w:rPr>
        <w:t>(</w:t>
      </w:r>
      <w:r w:rsidRPr="00C24CF9">
        <w:rPr>
          <w:rStyle w:val="a4"/>
          <w:rtl/>
        </w:rPr>
        <w:footnoteReference w:id="1235"/>
      </w:r>
      <w:r w:rsidRPr="00C24CF9">
        <w:rPr>
          <w:rFonts w:hint="cs"/>
          <w:vertAlign w:val="superscript"/>
          <w:rtl/>
        </w:rPr>
        <w:t>)</w:t>
      </w:r>
      <w:r w:rsidRPr="00C24CF9">
        <w:rPr>
          <w:rFonts w:hint="cs"/>
          <w:rtl/>
        </w:rPr>
        <w:t>، و</w:t>
      </w:r>
      <w:r w:rsidRPr="00C24CF9">
        <w:rPr>
          <w:rtl/>
        </w:rPr>
        <w:t>ر</w:t>
      </w:r>
      <w:r w:rsidRPr="00C24CF9">
        <w:rPr>
          <w:rFonts w:hint="cs"/>
          <w:rtl/>
        </w:rPr>
        <w:t>ِ</w:t>
      </w:r>
      <w:r w:rsidRPr="00C24CF9">
        <w:rPr>
          <w:rtl/>
        </w:rPr>
        <w:t>جَال</w:t>
      </w:r>
      <w:r w:rsidRPr="00C24CF9">
        <w:rPr>
          <w:vertAlign w:val="superscript"/>
          <w:rtl/>
        </w:rPr>
        <w:t>(</w:t>
      </w:r>
      <w:r w:rsidRPr="00C24CF9">
        <w:rPr>
          <w:rStyle w:val="a4"/>
          <w:rtl/>
        </w:rPr>
        <w:footnoteReference w:id="1236"/>
      </w:r>
      <w:r w:rsidRPr="00C24CF9">
        <w:rPr>
          <w:vertAlign w:val="superscript"/>
          <w:rtl/>
        </w:rPr>
        <w:t>)</w:t>
      </w:r>
      <w:r w:rsidRPr="00C24CF9">
        <w:rPr>
          <w:rFonts w:hint="cs"/>
          <w:rtl/>
        </w:rPr>
        <w:t>، و</w:t>
      </w:r>
      <w:r w:rsidRPr="00C24CF9">
        <w:rPr>
          <w:rtl/>
        </w:rPr>
        <w:t>خِيَار</w:t>
      </w:r>
      <w:r w:rsidRPr="00C24CF9">
        <w:rPr>
          <w:rFonts w:hint="cs"/>
          <w:vertAlign w:val="superscript"/>
          <w:rtl/>
        </w:rPr>
        <w:t>(</w:t>
      </w:r>
      <w:r w:rsidRPr="00C24CF9">
        <w:rPr>
          <w:rStyle w:val="a4"/>
          <w:rtl/>
        </w:rPr>
        <w:footnoteReference w:id="1237"/>
      </w:r>
      <w:r w:rsidRPr="00C24CF9">
        <w:rPr>
          <w:rFonts w:hint="cs"/>
          <w:vertAlign w:val="superscript"/>
          <w:rtl/>
        </w:rPr>
        <w:t>)</w:t>
      </w:r>
      <w:r w:rsidRPr="00C24CF9">
        <w:rPr>
          <w:rFonts w:hint="cs"/>
          <w:rtl/>
        </w:rPr>
        <w:t xml:space="preserve">) جمع جائع، ورَجُل، وخَيِّر،  </w:t>
      </w:r>
      <w:r w:rsidRPr="00C24CF9">
        <w:rPr>
          <w:rFonts w:ascii="Arial" w:hAnsi="Arial" w:hint="cs"/>
          <w:rtl/>
        </w:rPr>
        <w:t>جاء في التسهيل: "ويحفظ في وصف على (فاعل) نحو قائم وقِيام... أو (فَيعِل) نحو: خيِّر وخِيار... وفي اسم على (فَعُل) نحو: رَجُل ورِجال"</w:t>
      </w:r>
      <w:r w:rsidRPr="00C24CF9">
        <w:rPr>
          <w:vertAlign w:val="superscript"/>
          <w:rtl/>
        </w:rPr>
        <w:t>(</w:t>
      </w:r>
      <w:r w:rsidRPr="00C24CF9">
        <w:rPr>
          <w:rStyle w:val="a4"/>
          <w:rtl/>
        </w:rPr>
        <w:footnoteReference w:id="1238"/>
      </w:r>
      <w:r w:rsidRPr="00C24CF9">
        <w:rPr>
          <w:vertAlign w:val="superscript"/>
          <w:rtl/>
        </w:rPr>
        <w:t>)</w:t>
      </w:r>
    </w:p>
    <w:p w:rsidR="00824046" w:rsidRPr="004E3765" w:rsidRDefault="00824046" w:rsidP="00824046">
      <w:pPr>
        <w:pStyle w:val="3"/>
        <w:rPr>
          <w:rFonts w:cs="Traditional Arabic"/>
          <w:sz w:val="36"/>
          <w:szCs w:val="36"/>
          <w:rtl/>
        </w:rPr>
      </w:pPr>
      <w:bookmarkStart w:id="1109" w:name="_Toc303367011"/>
      <w:bookmarkStart w:id="1110" w:name="_Toc303367747"/>
      <w:bookmarkStart w:id="1111" w:name="_Toc306912211"/>
      <w:bookmarkStart w:id="1112" w:name="_Toc306983215"/>
      <w:bookmarkStart w:id="1113" w:name="_Toc313750470"/>
      <w:bookmarkStart w:id="1114" w:name="_Toc313773222"/>
      <w:r w:rsidRPr="004E3765">
        <w:rPr>
          <w:rFonts w:cs="Traditional Arabic" w:hint="cs"/>
          <w:sz w:val="36"/>
          <w:szCs w:val="36"/>
          <w:rtl/>
        </w:rPr>
        <w:t>5- فُعُل</w:t>
      </w:r>
      <w:bookmarkEnd w:id="1109"/>
      <w:bookmarkEnd w:id="1110"/>
      <w:bookmarkEnd w:id="1111"/>
      <w:bookmarkEnd w:id="1112"/>
      <w:bookmarkEnd w:id="1113"/>
      <w:bookmarkEnd w:id="1114"/>
    </w:p>
    <w:p w:rsidR="00824046" w:rsidRPr="00C24CF9" w:rsidRDefault="00824046" w:rsidP="00311E0A">
      <w:pPr>
        <w:widowControl/>
        <w:tabs>
          <w:tab w:val="left" w:pos="1504"/>
          <w:tab w:val="left" w:pos="1740"/>
        </w:tabs>
        <w:ind w:left="108" w:firstLine="720"/>
        <w:rPr>
          <w:rtl/>
        </w:rPr>
      </w:pPr>
      <w:r w:rsidRPr="00C24CF9">
        <w:rPr>
          <w:rFonts w:ascii="Arial" w:hAnsi="Arial" w:hint="cs"/>
          <w:rtl/>
        </w:rPr>
        <w:t xml:space="preserve">ورد جمع التكسير على صيغة (فُعُل) بضمتين في أمثال الصحيحين مرة واحدة وذلك في قوله </w:t>
      </w:r>
      <w:r w:rsidR="00E42D4B" w:rsidRPr="00C24CF9">
        <w:rPr>
          <w:rFonts w:ascii="Arial" w:hAnsi="Arial"/>
          <w:rtl/>
        </w:rPr>
        <w:t>صلى الله عليه وسلم:</w:t>
      </w:r>
      <w:r w:rsidRPr="00C24CF9">
        <w:rPr>
          <w:rFonts w:ascii="Arial" w:hAnsi="Arial" w:hint="cs"/>
          <w:rtl/>
        </w:rPr>
        <w:t xml:space="preserve"> (</w:t>
      </w:r>
      <w:r w:rsidRPr="00C24CF9">
        <w:rPr>
          <w:rFonts w:ascii="Arial" w:hAnsi="Arial"/>
          <w:rtl/>
        </w:rPr>
        <w:t xml:space="preserve">وَهَذِهِ </w:t>
      </w:r>
      <w:r w:rsidRPr="00C24CF9">
        <w:rPr>
          <w:rFonts w:ascii="Arial" w:hAnsi="Arial"/>
          <w:u w:val="single"/>
          <w:rtl/>
        </w:rPr>
        <w:t>الخُطَطُ</w:t>
      </w:r>
      <w:r w:rsidRPr="00C24CF9">
        <w:rPr>
          <w:rFonts w:ascii="Arial" w:hAnsi="Arial"/>
          <w:rtl/>
        </w:rPr>
        <w:t xml:space="preserve"> الصِّغَارُ الأَعْرَاضُ)</w:t>
      </w:r>
      <w:r w:rsidRPr="00C24CF9">
        <w:rPr>
          <w:vertAlign w:val="superscript"/>
          <w:rtl/>
        </w:rPr>
        <w:t>(</w:t>
      </w:r>
      <w:r w:rsidRPr="00C24CF9">
        <w:rPr>
          <w:rStyle w:val="a4"/>
          <w:rtl/>
        </w:rPr>
        <w:footnoteReference w:id="1239"/>
      </w:r>
      <w:r w:rsidRPr="00C24CF9">
        <w:rPr>
          <w:vertAlign w:val="superscript"/>
          <w:rtl/>
        </w:rPr>
        <w:t>)</w:t>
      </w:r>
      <w:r w:rsidRPr="00C24CF9">
        <w:rPr>
          <w:rFonts w:hint="cs"/>
          <w:rtl/>
        </w:rPr>
        <w:t xml:space="preserve"> الخُطُط بوزن (فُعُل) في أكثر روايات الحديث كما قال ابن حجر</w:t>
      </w:r>
      <w:r w:rsidR="008F7295" w:rsidRPr="00C24CF9">
        <w:rPr>
          <w:rtl/>
        </w:rPr>
        <w:fldChar w:fldCharType="begin"/>
      </w:r>
      <w:r w:rsidRPr="00C24CF9">
        <w:instrText xml:space="preserve"> XE "</w:instrText>
      </w:r>
      <w:r w:rsidRPr="00C24CF9">
        <w:rPr>
          <w:rtl/>
        </w:rPr>
        <w:instrText>فهرس الأعلام:ابن حجر</w:instrText>
      </w:r>
      <w:r w:rsidRPr="00C24CF9">
        <w:instrText xml:space="preserve">" </w:instrText>
      </w:r>
      <w:r w:rsidR="008F7295" w:rsidRPr="00C24CF9">
        <w:rPr>
          <w:rtl/>
        </w:rPr>
        <w:fldChar w:fldCharType="end"/>
      </w:r>
      <w:r w:rsidRPr="00C24CF9">
        <w:rPr>
          <w:vertAlign w:val="superscript"/>
          <w:rtl/>
        </w:rPr>
        <w:t>(</w:t>
      </w:r>
      <w:r w:rsidRPr="00C24CF9">
        <w:rPr>
          <w:rStyle w:val="a4"/>
          <w:rtl/>
        </w:rPr>
        <w:footnoteReference w:id="1240"/>
      </w:r>
      <w:r w:rsidRPr="00C24CF9">
        <w:rPr>
          <w:vertAlign w:val="superscript"/>
          <w:rtl/>
        </w:rPr>
        <w:t>)</w:t>
      </w:r>
      <w:r w:rsidRPr="00C24CF9">
        <w:rPr>
          <w:rFonts w:hint="cs"/>
          <w:rtl/>
        </w:rPr>
        <w:t xml:space="preserve">وهو جمع خَطّ بوزن (فَعْل)، والأكثر في جمع (فَعْل) أن يكون على (فُعُول) -ما لم يكن واوي العين- وقد جاء على </w:t>
      </w:r>
      <w:r w:rsidRPr="00C24CF9">
        <w:rPr>
          <w:rFonts w:hint="cs"/>
          <w:rtl/>
        </w:rPr>
        <w:lastRenderedPageBreak/>
        <w:t>(فُعُل) قليلا</w:t>
      </w:r>
      <w:r w:rsidR="00034F10" w:rsidRPr="00C24CF9">
        <w:rPr>
          <w:rFonts w:hint="cs"/>
          <w:rtl/>
        </w:rPr>
        <w:t>ً</w:t>
      </w:r>
      <w:r w:rsidRPr="00C24CF9">
        <w:rPr>
          <w:rFonts w:hint="cs"/>
          <w:rtl/>
        </w:rPr>
        <w:t xml:space="preserve"> في كلام العرب كرَهْن ورُهُن، وسَقْف وسُقُف، ويعُدّه الصرفيون في سلك المسموع الذي يحفظ ولا يقاس عليه؛ لأن صيغة (فُعُل) عندهم لا تقاس إلا في نوعين:</w:t>
      </w:r>
    </w:p>
    <w:p w:rsidR="00824046" w:rsidRPr="00C24CF9" w:rsidRDefault="00824046" w:rsidP="00824046">
      <w:pPr>
        <w:widowControl/>
        <w:tabs>
          <w:tab w:val="left" w:pos="1504"/>
          <w:tab w:val="left" w:pos="1740"/>
        </w:tabs>
        <w:ind w:left="108"/>
        <w:jc w:val="left"/>
        <w:rPr>
          <w:rtl/>
        </w:rPr>
      </w:pPr>
      <w:r w:rsidRPr="00C24CF9">
        <w:rPr>
          <w:rFonts w:hint="cs"/>
          <w:rtl/>
        </w:rPr>
        <w:t>(1) وصف على (فَعُول) بمعنى فاعل صحيح اللام، كصَبور وصُبُر.</w:t>
      </w:r>
    </w:p>
    <w:p w:rsidR="00824046" w:rsidRPr="00C24CF9" w:rsidRDefault="00824046" w:rsidP="00824046">
      <w:pPr>
        <w:widowControl/>
        <w:tabs>
          <w:tab w:val="left" w:pos="1504"/>
          <w:tab w:val="left" w:pos="1740"/>
        </w:tabs>
        <w:ind w:left="108"/>
        <w:jc w:val="left"/>
        <w:rPr>
          <w:rtl/>
        </w:rPr>
      </w:pPr>
      <w:r w:rsidRPr="00C24CF9">
        <w:rPr>
          <w:rFonts w:hint="cs"/>
          <w:rtl/>
        </w:rPr>
        <w:t>(2) اسم رباعي صحيح اللام بمدة زائدة قبل آخره، كأَتان وأُتُن، وعمود وعُمُد</w:t>
      </w:r>
      <w:r w:rsidRPr="00C24CF9">
        <w:rPr>
          <w:vertAlign w:val="superscript"/>
          <w:rtl/>
        </w:rPr>
        <w:t>(</w:t>
      </w:r>
      <w:r w:rsidRPr="00C24CF9">
        <w:rPr>
          <w:rStyle w:val="a4"/>
          <w:rtl/>
        </w:rPr>
        <w:footnoteReference w:id="1241"/>
      </w:r>
      <w:r w:rsidRPr="00C24CF9">
        <w:rPr>
          <w:vertAlign w:val="superscript"/>
          <w:rtl/>
        </w:rPr>
        <w:t>)</w:t>
      </w:r>
      <w:r w:rsidRPr="00C24CF9">
        <w:rPr>
          <w:rFonts w:hint="cs"/>
          <w:rtl/>
        </w:rPr>
        <w:t>.</w:t>
      </w:r>
    </w:p>
    <w:p w:rsidR="00824046" w:rsidRPr="004E3765" w:rsidRDefault="00824046" w:rsidP="00824046">
      <w:pPr>
        <w:pStyle w:val="3"/>
        <w:rPr>
          <w:rFonts w:cs="Traditional Arabic"/>
          <w:sz w:val="36"/>
          <w:szCs w:val="36"/>
          <w:rtl/>
        </w:rPr>
      </w:pPr>
      <w:bookmarkStart w:id="1115" w:name="_Toc303367012"/>
      <w:bookmarkStart w:id="1116" w:name="_Toc303367748"/>
      <w:bookmarkStart w:id="1117" w:name="_Toc306912212"/>
      <w:bookmarkStart w:id="1118" w:name="_Toc306983216"/>
      <w:bookmarkStart w:id="1119" w:name="_Toc313750471"/>
      <w:bookmarkStart w:id="1120" w:name="_Toc313773223"/>
      <w:r w:rsidRPr="004E3765">
        <w:rPr>
          <w:rFonts w:cs="Traditional Arabic" w:hint="cs"/>
          <w:sz w:val="36"/>
          <w:szCs w:val="36"/>
          <w:rtl/>
        </w:rPr>
        <w:t>6- فُعُول</w:t>
      </w:r>
      <w:bookmarkEnd w:id="1115"/>
      <w:bookmarkEnd w:id="1116"/>
      <w:bookmarkEnd w:id="1117"/>
      <w:bookmarkEnd w:id="1118"/>
      <w:bookmarkEnd w:id="1119"/>
      <w:bookmarkEnd w:id="1120"/>
    </w:p>
    <w:p w:rsidR="00824046" w:rsidRPr="00C24CF9" w:rsidRDefault="00824046" w:rsidP="00311E0A">
      <w:pPr>
        <w:widowControl/>
        <w:tabs>
          <w:tab w:val="left" w:pos="1504"/>
          <w:tab w:val="left" w:pos="1740"/>
        </w:tabs>
        <w:ind w:left="108" w:firstLine="720"/>
        <w:rPr>
          <w:rFonts w:ascii="Arial" w:hAnsi="Arial"/>
          <w:rtl/>
        </w:rPr>
      </w:pPr>
      <w:r w:rsidRPr="00C24CF9">
        <w:rPr>
          <w:rFonts w:ascii="Arial" w:hAnsi="Arial" w:hint="cs"/>
          <w:rtl/>
        </w:rPr>
        <w:t>ينقاس بناء (فُعُول) عند الصرفيين في أربعة أنواع هي</w:t>
      </w:r>
      <w:r w:rsidRPr="00C24CF9">
        <w:rPr>
          <w:vertAlign w:val="superscript"/>
          <w:rtl/>
        </w:rPr>
        <w:t>(</w:t>
      </w:r>
      <w:r w:rsidRPr="00C24CF9">
        <w:rPr>
          <w:rStyle w:val="a4"/>
          <w:rtl/>
        </w:rPr>
        <w:footnoteReference w:id="1242"/>
      </w:r>
      <w:r w:rsidRPr="00C24CF9">
        <w:rPr>
          <w:vertAlign w:val="superscript"/>
          <w:rtl/>
        </w:rPr>
        <w:t>)</w:t>
      </w:r>
      <w:r w:rsidRPr="00C24CF9">
        <w:rPr>
          <w:rFonts w:ascii="Arial" w:hAnsi="Arial" w:hint="cs"/>
          <w:rtl/>
        </w:rPr>
        <w:t>:</w:t>
      </w:r>
    </w:p>
    <w:p w:rsidR="00824046" w:rsidRPr="00C24CF9" w:rsidRDefault="00824046" w:rsidP="00311E0A">
      <w:pPr>
        <w:widowControl/>
        <w:tabs>
          <w:tab w:val="left" w:pos="1504"/>
          <w:tab w:val="left" w:pos="1740"/>
        </w:tabs>
        <w:ind w:left="108" w:hanging="110"/>
        <w:rPr>
          <w:rFonts w:ascii="Arial" w:hAnsi="Arial"/>
          <w:rtl/>
        </w:rPr>
      </w:pPr>
      <w:r w:rsidRPr="00C24CF9">
        <w:rPr>
          <w:rFonts w:ascii="Arial" w:hAnsi="Arial" w:hint="cs"/>
          <w:rtl/>
        </w:rPr>
        <w:t>(1) اسم على وزن (فَعِل) وهو الغالب فيه، ولم يرد هذا النوع في أمثال الصحيحين</w:t>
      </w:r>
    </w:p>
    <w:p w:rsidR="00824046" w:rsidRPr="00C24CF9" w:rsidRDefault="00824046" w:rsidP="00824046">
      <w:pPr>
        <w:widowControl/>
        <w:autoSpaceDE w:val="0"/>
        <w:autoSpaceDN w:val="0"/>
        <w:adjustRightInd w:val="0"/>
        <w:jc w:val="lowKashida"/>
        <w:rPr>
          <w:rFonts w:ascii="Arial" w:hAnsi="Arial"/>
          <w:rtl/>
        </w:rPr>
      </w:pPr>
      <w:r w:rsidRPr="00C24CF9">
        <w:rPr>
          <w:rFonts w:ascii="Arial" w:hAnsi="Arial" w:hint="cs"/>
          <w:rtl/>
        </w:rPr>
        <w:t xml:space="preserve">(2) اسم على وزن (فَعْل) غير واوي العين، وورد هذا النوع في هذه الأمثال خمس مرات، وذلك في: </w:t>
      </w:r>
      <w:r w:rsidRPr="00C24CF9">
        <w:rPr>
          <w:rFonts w:hint="cs"/>
          <w:rtl/>
        </w:rPr>
        <w:t>(حُدُود</w:t>
      </w:r>
      <w:r w:rsidRPr="00C24CF9">
        <w:rPr>
          <w:vertAlign w:val="superscript"/>
          <w:rtl/>
        </w:rPr>
        <w:t>(</w:t>
      </w:r>
      <w:r w:rsidRPr="00C24CF9">
        <w:rPr>
          <w:rStyle w:val="a4"/>
          <w:rtl/>
        </w:rPr>
        <w:footnoteReference w:id="1243"/>
      </w:r>
      <w:r w:rsidRPr="00C24CF9">
        <w:rPr>
          <w:vertAlign w:val="superscript"/>
          <w:rtl/>
        </w:rPr>
        <w:t>)</w:t>
      </w:r>
      <w:r w:rsidRPr="00C24CF9">
        <w:rPr>
          <w:rFonts w:hint="cs"/>
          <w:rtl/>
        </w:rPr>
        <w:t>، و</w:t>
      </w:r>
      <w:r w:rsidRPr="00C24CF9">
        <w:rPr>
          <w:rFonts w:ascii="Arial" w:hAnsi="Arial" w:hint="cs"/>
          <w:rtl/>
        </w:rPr>
        <w:t>رُؤُوس</w:t>
      </w:r>
      <w:r w:rsidRPr="00C24CF9">
        <w:rPr>
          <w:rFonts w:hint="cs"/>
          <w:vertAlign w:val="superscript"/>
          <w:rtl/>
        </w:rPr>
        <w:t>(</w:t>
      </w:r>
      <w:r w:rsidRPr="00C24CF9">
        <w:rPr>
          <w:rStyle w:val="a4"/>
          <w:rtl/>
        </w:rPr>
        <w:footnoteReference w:id="1244"/>
      </w:r>
      <w:r w:rsidRPr="00C24CF9">
        <w:rPr>
          <w:rFonts w:hint="cs"/>
          <w:vertAlign w:val="superscript"/>
          <w:rtl/>
        </w:rPr>
        <w:t>)</w:t>
      </w:r>
      <w:r w:rsidRPr="00C24CF9">
        <w:rPr>
          <w:rFonts w:ascii="Arial" w:hAnsi="Arial" w:hint="cs"/>
          <w:rtl/>
        </w:rPr>
        <w:t>، وصُدُور</w:t>
      </w:r>
      <w:r w:rsidRPr="00C24CF9">
        <w:rPr>
          <w:vertAlign w:val="superscript"/>
          <w:rtl/>
        </w:rPr>
        <w:t>(</w:t>
      </w:r>
      <w:r w:rsidRPr="00C24CF9">
        <w:rPr>
          <w:rStyle w:val="a4"/>
          <w:rtl/>
        </w:rPr>
        <w:footnoteReference w:id="1245"/>
      </w:r>
      <w:r w:rsidRPr="00C24CF9">
        <w:rPr>
          <w:vertAlign w:val="superscript"/>
          <w:rtl/>
        </w:rPr>
        <w:t>)</w:t>
      </w:r>
      <w:r w:rsidRPr="00C24CF9">
        <w:rPr>
          <w:rFonts w:ascii="Arial" w:hAnsi="Arial" w:hint="cs"/>
          <w:rtl/>
        </w:rPr>
        <w:t>، وقُلُوب</w:t>
      </w:r>
      <w:r w:rsidRPr="00C24CF9">
        <w:rPr>
          <w:vertAlign w:val="superscript"/>
          <w:rtl/>
        </w:rPr>
        <w:t>(</w:t>
      </w:r>
      <w:r w:rsidRPr="00C24CF9">
        <w:rPr>
          <w:rStyle w:val="a4"/>
          <w:rtl/>
        </w:rPr>
        <w:footnoteReference w:id="1246"/>
      </w:r>
      <w:r w:rsidRPr="00C24CF9">
        <w:rPr>
          <w:vertAlign w:val="superscript"/>
          <w:rtl/>
        </w:rPr>
        <w:t>)</w:t>
      </w:r>
      <w:r w:rsidRPr="00C24CF9">
        <w:rPr>
          <w:rFonts w:ascii="Arial" w:hAnsi="Arial" w:hint="cs"/>
          <w:rtl/>
        </w:rPr>
        <w:t>،</w:t>
      </w:r>
      <w:r w:rsidRPr="00C24CF9">
        <w:rPr>
          <w:rFonts w:hint="cs"/>
          <w:rtl/>
        </w:rPr>
        <w:t>نُجُوم</w:t>
      </w:r>
      <w:r w:rsidRPr="00C24CF9">
        <w:rPr>
          <w:vertAlign w:val="superscript"/>
          <w:rtl/>
        </w:rPr>
        <w:t>(</w:t>
      </w:r>
      <w:r w:rsidRPr="00C24CF9">
        <w:rPr>
          <w:rStyle w:val="a4"/>
          <w:rtl/>
        </w:rPr>
        <w:footnoteReference w:id="1247"/>
      </w:r>
      <w:r w:rsidRPr="00C24CF9">
        <w:rPr>
          <w:vertAlign w:val="superscript"/>
          <w:rtl/>
        </w:rPr>
        <w:t>)</w:t>
      </w:r>
      <w:r w:rsidRPr="00C24CF9">
        <w:rPr>
          <w:rFonts w:ascii="Arial" w:hAnsi="Arial" w:hint="cs"/>
          <w:rtl/>
        </w:rPr>
        <w:t>) جمع حدّ، ورأْس، وصَدْر، وقَلْب، ونَجْم.</w:t>
      </w:r>
    </w:p>
    <w:p w:rsidR="00824046" w:rsidRPr="00C24CF9" w:rsidRDefault="00824046" w:rsidP="00311E0A">
      <w:pPr>
        <w:widowControl/>
        <w:tabs>
          <w:tab w:val="left" w:pos="1504"/>
          <w:tab w:val="left" w:pos="1740"/>
        </w:tabs>
        <w:ind w:left="108" w:hanging="110"/>
        <w:jc w:val="left"/>
        <w:rPr>
          <w:rFonts w:ascii="Arial" w:hAnsi="Arial"/>
          <w:rtl/>
        </w:rPr>
      </w:pPr>
      <w:r w:rsidRPr="00C24CF9">
        <w:rPr>
          <w:rFonts w:ascii="Arial" w:hAnsi="Arial" w:hint="cs"/>
          <w:rtl/>
        </w:rPr>
        <w:t xml:space="preserve">(3) اسم على (فِعْل)، مطلقا، ولم يرد هذا النوع </w:t>
      </w:r>
      <w:r w:rsidRPr="00C24CF9">
        <w:rPr>
          <w:rFonts w:ascii="Arial" w:hAnsi="Arial"/>
          <w:rtl/>
        </w:rPr>
        <w:t>–</w:t>
      </w:r>
      <w:r w:rsidRPr="00C24CF9">
        <w:rPr>
          <w:rFonts w:ascii="Arial" w:hAnsi="Arial" w:hint="cs"/>
          <w:rtl/>
        </w:rPr>
        <w:t>أيضا</w:t>
      </w:r>
      <w:r w:rsidR="00303BEF" w:rsidRPr="00C24CF9">
        <w:rPr>
          <w:rFonts w:ascii="Arial" w:hAnsi="Arial" w:hint="cs"/>
          <w:rtl/>
        </w:rPr>
        <w:t>ً</w:t>
      </w:r>
      <w:r w:rsidRPr="00C24CF9">
        <w:rPr>
          <w:rFonts w:ascii="Arial" w:hAnsi="Arial" w:hint="cs"/>
          <w:rtl/>
        </w:rPr>
        <w:t>- في هذه الأمثال.</w:t>
      </w:r>
    </w:p>
    <w:p w:rsidR="00824046" w:rsidRPr="00C24CF9" w:rsidRDefault="00824046" w:rsidP="00311E0A">
      <w:pPr>
        <w:widowControl/>
        <w:tabs>
          <w:tab w:val="left" w:pos="1504"/>
          <w:tab w:val="left" w:pos="1740"/>
        </w:tabs>
        <w:ind w:left="108" w:hanging="110"/>
        <w:jc w:val="left"/>
        <w:rPr>
          <w:rFonts w:ascii="Arial" w:hAnsi="Arial"/>
          <w:rtl/>
        </w:rPr>
      </w:pPr>
      <w:r w:rsidRPr="00C24CF9">
        <w:rPr>
          <w:rFonts w:ascii="Arial" w:hAnsi="Arial" w:hint="cs"/>
          <w:rtl/>
        </w:rPr>
        <w:t>(4) اسم على (فُعْل) صحيح العين واللام، غير مضعف، وورد هذا النوع في: جُنُود</w:t>
      </w:r>
      <w:r w:rsidRPr="00C24CF9">
        <w:rPr>
          <w:vertAlign w:val="superscript"/>
          <w:rtl/>
        </w:rPr>
        <w:t>(</w:t>
      </w:r>
      <w:r w:rsidRPr="00C24CF9">
        <w:rPr>
          <w:rStyle w:val="a4"/>
          <w:rtl/>
        </w:rPr>
        <w:footnoteReference w:id="1248"/>
      </w:r>
      <w:r w:rsidRPr="00C24CF9">
        <w:rPr>
          <w:vertAlign w:val="superscript"/>
          <w:rtl/>
        </w:rPr>
        <w:t>)</w:t>
      </w:r>
      <w:r w:rsidRPr="00C24CF9">
        <w:rPr>
          <w:rFonts w:ascii="Arial" w:hAnsi="Arial" w:hint="cs"/>
          <w:rtl/>
        </w:rPr>
        <w:t xml:space="preserve"> جمع جُنْد</w:t>
      </w:r>
      <w:r w:rsidRPr="00C24CF9">
        <w:rPr>
          <w:vertAlign w:val="superscript"/>
          <w:rtl/>
        </w:rPr>
        <w:t>(</w:t>
      </w:r>
      <w:r w:rsidRPr="00C24CF9">
        <w:rPr>
          <w:rStyle w:val="a4"/>
          <w:rtl/>
        </w:rPr>
        <w:footnoteReference w:id="1249"/>
      </w:r>
      <w:r w:rsidRPr="00C24CF9">
        <w:rPr>
          <w:vertAlign w:val="superscript"/>
          <w:rtl/>
        </w:rPr>
        <w:t>)</w:t>
      </w:r>
      <w:r w:rsidRPr="00C24CF9">
        <w:rPr>
          <w:rFonts w:ascii="Arial" w:hAnsi="Arial" w:hint="cs"/>
          <w:rtl/>
        </w:rPr>
        <w:t>، وهو اسم جمع.</w:t>
      </w:r>
    </w:p>
    <w:p w:rsidR="00824046" w:rsidRPr="004E3765" w:rsidRDefault="00824046" w:rsidP="00824046">
      <w:pPr>
        <w:pStyle w:val="3"/>
        <w:rPr>
          <w:rFonts w:cs="Traditional Arabic"/>
          <w:sz w:val="36"/>
          <w:szCs w:val="36"/>
        </w:rPr>
      </w:pPr>
      <w:bookmarkStart w:id="1121" w:name="_Toc303367013"/>
      <w:bookmarkStart w:id="1122" w:name="_Toc303367749"/>
      <w:bookmarkStart w:id="1123" w:name="_Toc306912213"/>
      <w:bookmarkStart w:id="1124" w:name="_Toc306983217"/>
      <w:bookmarkStart w:id="1125" w:name="_Toc313750472"/>
      <w:bookmarkStart w:id="1126" w:name="_Toc313773224"/>
      <w:r w:rsidRPr="004E3765">
        <w:rPr>
          <w:rFonts w:cs="Traditional Arabic" w:hint="cs"/>
          <w:sz w:val="36"/>
          <w:szCs w:val="36"/>
          <w:rtl/>
        </w:rPr>
        <w:t>7- فُعّال</w:t>
      </w:r>
      <w:bookmarkEnd w:id="1121"/>
      <w:bookmarkEnd w:id="1122"/>
      <w:bookmarkEnd w:id="1123"/>
      <w:bookmarkEnd w:id="1124"/>
      <w:bookmarkEnd w:id="1125"/>
      <w:bookmarkEnd w:id="1126"/>
    </w:p>
    <w:p w:rsidR="00FA2A49" w:rsidRPr="00C24CF9" w:rsidRDefault="00824046" w:rsidP="00311E0A">
      <w:pPr>
        <w:widowControl/>
        <w:tabs>
          <w:tab w:val="left" w:pos="1504"/>
          <w:tab w:val="left" w:pos="1740"/>
        </w:tabs>
        <w:ind w:left="108" w:firstLine="720"/>
        <w:rPr>
          <w:rtl/>
        </w:rPr>
      </w:pPr>
      <w:r w:rsidRPr="00C24CF9">
        <w:rPr>
          <w:rFonts w:hint="cs"/>
          <w:rtl/>
        </w:rPr>
        <w:t>ينقاس هذا البناء عند الصرفيين جمعا</w:t>
      </w:r>
      <w:r w:rsidR="00303BEF" w:rsidRPr="00C24CF9">
        <w:rPr>
          <w:rFonts w:hint="cs"/>
          <w:rtl/>
        </w:rPr>
        <w:t>ً</w:t>
      </w:r>
      <w:r w:rsidRPr="00C24CF9">
        <w:rPr>
          <w:rFonts w:hint="cs"/>
          <w:rtl/>
        </w:rPr>
        <w:t xml:space="preserve"> لوصف مذكر على زنة (فاعل) صحيح اللام</w:t>
      </w:r>
      <w:r w:rsidRPr="00C24CF9">
        <w:rPr>
          <w:vertAlign w:val="superscript"/>
          <w:rtl/>
        </w:rPr>
        <w:t>(</w:t>
      </w:r>
      <w:r w:rsidRPr="00C24CF9">
        <w:rPr>
          <w:rStyle w:val="a4"/>
          <w:rtl/>
        </w:rPr>
        <w:footnoteReference w:id="1250"/>
      </w:r>
      <w:r w:rsidRPr="00C24CF9">
        <w:rPr>
          <w:vertAlign w:val="superscript"/>
          <w:rtl/>
        </w:rPr>
        <w:t>)</w:t>
      </w:r>
      <w:r w:rsidRPr="00C24CF9">
        <w:rPr>
          <w:rFonts w:hint="cs"/>
          <w:rtl/>
        </w:rPr>
        <w:t>، وقد استُعمِل في أمثال الصحيحين، في عُمَّال</w:t>
      </w:r>
      <w:r w:rsidRPr="00C24CF9">
        <w:rPr>
          <w:vertAlign w:val="superscript"/>
          <w:rtl/>
        </w:rPr>
        <w:t>(</w:t>
      </w:r>
      <w:r w:rsidRPr="00C24CF9">
        <w:rPr>
          <w:rStyle w:val="a4"/>
          <w:rtl/>
        </w:rPr>
        <w:footnoteReference w:id="1251"/>
      </w:r>
      <w:r w:rsidRPr="00C24CF9">
        <w:rPr>
          <w:vertAlign w:val="superscript"/>
          <w:rtl/>
        </w:rPr>
        <w:t>)</w:t>
      </w:r>
      <w:r w:rsidRPr="00C24CF9">
        <w:rPr>
          <w:rFonts w:hint="cs"/>
          <w:rtl/>
        </w:rPr>
        <w:t xml:space="preserve"> جمع عامل. </w:t>
      </w:r>
    </w:p>
    <w:p w:rsidR="00824046" w:rsidRPr="004E3765" w:rsidRDefault="00FA2A49" w:rsidP="004E3765">
      <w:pPr>
        <w:widowControl/>
        <w:spacing w:after="200" w:line="276" w:lineRule="auto"/>
        <w:jc w:val="left"/>
        <w:rPr>
          <w:b/>
          <w:bCs/>
          <w:kern w:val="32"/>
          <w:rtl/>
        </w:rPr>
      </w:pPr>
      <w:r w:rsidRPr="004E3765">
        <w:rPr>
          <w:b/>
          <w:bCs/>
          <w:kern w:val="32"/>
          <w:rtl/>
        </w:rPr>
        <w:br w:type="page"/>
      </w:r>
      <w:bookmarkStart w:id="1127" w:name="_Toc303367014"/>
      <w:bookmarkStart w:id="1128" w:name="_Toc303367750"/>
      <w:bookmarkStart w:id="1129" w:name="_Toc306912214"/>
      <w:bookmarkStart w:id="1130" w:name="_Toc306983218"/>
      <w:bookmarkStart w:id="1131" w:name="_Toc313750473"/>
      <w:bookmarkStart w:id="1132" w:name="_Toc313773225"/>
      <w:r w:rsidR="00824046" w:rsidRPr="004E3765">
        <w:rPr>
          <w:rFonts w:hint="cs"/>
          <w:b/>
          <w:bCs/>
          <w:kern w:val="32"/>
          <w:rtl/>
        </w:rPr>
        <w:lastRenderedPageBreak/>
        <w:t>8- فَعَلة</w:t>
      </w:r>
      <w:bookmarkEnd w:id="1127"/>
      <w:bookmarkEnd w:id="1128"/>
      <w:bookmarkEnd w:id="1129"/>
      <w:bookmarkEnd w:id="1130"/>
      <w:bookmarkEnd w:id="1131"/>
      <w:bookmarkEnd w:id="1132"/>
    </w:p>
    <w:p w:rsidR="00110DDE" w:rsidRPr="00C24CF9" w:rsidRDefault="00824046" w:rsidP="00110DDE">
      <w:pPr>
        <w:widowControl/>
        <w:tabs>
          <w:tab w:val="left" w:pos="1504"/>
          <w:tab w:val="left" w:pos="1740"/>
        </w:tabs>
        <w:ind w:left="108" w:firstLine="457"/>
        <w:rPr>
          <w:rFonts w:ascii="Arial" w:hAnsi="Arial"/>
          <w:rtl/>
        </w:rPr>
      </w:pPr>
      <w:r w:rsidRPr="00C24CF9">
        <w:rPr>
          <w:rFonts w:ascii="Arial" w:hAnsi="Arial" w:hint="cs"/>
          <w:rtl/>
        </w:rPr>
        <w:t>ويطرد هذا البنا جمعا</w:t>
      </w:r>
      <w:r w:rsidR="00303BEF" w:rsidRPr="00C24CF9">
        <w:rPr>
          <w:rFonts w:ascii="Arial" w:hAnsi="Arial" w:hint="cs"/>
          <w:rtl/>
        </w:rPr>
        <w:t>ً</w:t>
      </w:r>
      <w:r w:rsidRPr="00C24CF9">
        <w:rPr>
          <w:rFonts w:ascii="Arial" w:hAnsi="Arial" w:hint="cs"/>
          <w:rtl/>
        </w:rPr>
        <w:t xml:space="preserve"> لوصف على وزن (فاعل) مذكر عاقل صحيح اللام</w:t>
      </w:r>
      <w:r w:rsidRPr="00C24CF9">
        <w:rPr>
          <w:vertAlign w:val="superscript"/>
          <w:rtl/>
        </w:rPr>
        <w:t>(</w:t>
      </w:r>
      <w:r w:rsidRPr="00C24CF9">
        <w:rPr>
          <w:rStyle w:val="a4"/>
          <w:rtl/>
        </w:rPr>
        <w:footnoteReference w:id="1252"/>
      </w:r>
      <w:r w:rsidRPr="00C24CF9">
        <w:rPr>
          <w:vertAlign w:val="superscript"/>
          <w:rtl/>
        </w:rPr>
        <w:t>)</w:t>
      </w:r>
      <w:r w:rsidRPr="00C24CF9">
        <w:rPr>
          <w:rFonts w:ascii="Arial" w:hAnsi="Arial" w:hint="cs"/>
          <w:rtl/>
        </w:rPr>
        <w:t>,</w:t>
      </w:r>
    </w:p>
    <w:p w:rsidR="00110DDE" w:rsidRPr="00C24CF9" w:rsidRDefault="00824046" w:rsidP="00110DDE">
      <w:pPr>
        <w:widowControl/>
        <w:tabs>
          <w:tab w:val="left" w:pos="1504"/>
          <w:tab w:val="left" w:pos="1740"/>
        </w:tabs>
        <w:ind w:left="108" w:firstLine="457"/>
        <w:rPr>
          <w:rFonts w:ascii="Arial" w:hAnsi="Arial"/>
          <w:rtl/>
        </w:rPr>
      </w:pPr>
      <w:r w:rsidRPr="00C24CF9">
        <w:rPr>
          <w:rFonts w:ascii="Arial" w:hAnsi="Arial" w:hint="cs"/>
          <w:rtl/>
        </w:rPr>
        <w:t xml:space="preserve">وورد في هذه الأمثال مستوفًى لهذه الشروط خمس مرات, وذلك في: </w:t>
      </w:r>
    </w:p>
    <w:p w:rsidR="00824046" w:rsidRPr="00C24CF9" w:rsidRDefault="00824046" w:rsidP="00110DDE">
      <w:pPr>
        <w:widowControl/>
        <w:tabs>
          <w:tab w:val="left" w:pos="1504"/>
          <w:tab w:val="left" w:pos="1740"/>
        </w:tabs>
        <w:ind w:left="108" w:firstLine="457"/>
        <w:rPr>
          <w:rFonts w:ascii="Traditional Arabic" w:hAnsi="Traditional Arabic"/>
          <w:rtl/>
        </w:rPr>
      </w:pPr>
      <w:r w:rsidRPr="00C24CF9">
        <w:rPr>
          <w:rFonts w:ascii="Arial" w:hAnsi="Arial" w:hint="cs"/>
          <w:rtl/>
        </w:rPr>
        <w:t>(</w:t>
      </w:r>
      <w:r w:rsidRPr="00C24CF9">
        <w:rPr>
          <w:rFonts w:hint="cs"/>
          <w:rtl/>
        </w:rPr>
        <w:t>بَطَلة</w:t>
      </w:r>
      <w:r w:rsidRPr="00C24CF9">
        <w:rPr>
          <w:rFonts w:hint="cs"/>
          <w:vertAlign w:val="superscript"/>
          <w:rtl/>
        </w:rPr>
        <w:t>(</w:t>
      </w:r>
      <w:r w:rsidRPr="00C24CF9">
        <w:rPr>
          <w:rStyle w:val="a4"/>
          <w:rtl/>
        </w:rPr>
        <w:footnoteReference w:id="1253"/>
      </w:r>
      <w:r w:rsidRPr="00C24CF9">
        <w:rPr>
          <w:rFonts w:hint="cs"/>
          <w:vertAlign w:val="superscript"/>
          <w:rtl/>
        </w:rPr>
        <w:t>)</w:t>
      </w:r>
      <w:r w:rsidRPr="00C24CF9">
        <w:rPr>
          <w:rFonts w:hint="cs"/>
          <w:rtl/>
        </w:rPr>
        <w:t>), أي: السحرة</w:t>
      </w:r>
      <w:r w:rsidRPr="00C24CF9">
        <w:rPr>
          <w:vertAlign w:val="superscript"/>
          <w:rtl/>
        </w:rPr>
        <w:t>(</w:t>
      </w:r>
      <w:r w:rsidRPr="00C24CF9">
        <w:rPr>
          <w:rStyle w:val="a4"/>
          <w:rtl/>
        </w:rPr>
        <w:footnoteReference w:id="1254"/>
      </w:r>
      <w:r w:rsidRPr="00C24CF9">
        <w:rPr>
          <w:vertAlign w:val="superscript"/>
          <w:rtl/>
        </w:rPr>
        <w:t>)</w:t>
      </w:r>
      <w:r w:rsidRPr="00C24CF9">
        <w:rPr>
          <w:rFonts w:hint="cs"/>
          <w:rtl/>
        </w:rPr>
        <w:t>، جمع بَاطِل، و(سَفَرة</w:t>
      </w:r>
      <w:r w:rsidRPr="00C24CF9">
        <w:rPr>
          <w:vertAlign w:val="superscript"/>
          <w:rtl/>
        </w:rPr>
        <w:t>(</w:t>
      </w:r>
      <w:r w:rsidRPr="00C24CF9">
        <w:rPr>
          <w:rStyle w:val="a4"/>
          <w:rtl/>
        </w:rPr>
        <w:footnoteReference w:id="1255"/>
      </w:r>
      <w:r w:rsidRPr="00C24CF9">
        <w:rPr>
          <w:vertAlign w:val="superscript"/>
          <w:rtl/>
        </w:rPr>
        <w:t>)</w:t>
      </w:r>
      <w:r w:rsidRPr="00C24CF9">
        <w:rPr>
          <w:rFonts w:hint="cs"/>
          <w:rtl/>
        </w:rPr>
        <w:t>)، جمع سافر, وهم الملائكة؛ لأنهم يسفرون إلى الناس برسالات الله</w:t>
      </w:r>
      <w:r w:rsidRPr="00C24CF9">
        <w:rPr>
          <w:vertAlign w:val="superscript"/>
          <w:rtl/>
        </w:rPr>
        <w:t>(</w:t>
      </w:r>
      <w:r w:rsidRPr="00C24CF9">
        <w:rPr>
          <w:rStyle w:val="a4"/>
          <w:rtl/>
        </w:rPr>
        <w:footnoteReference w:id="1256"/>
      </w:r>
      <w:r w:rsidRPr="00C24CF9">
        <w:rPr>
          <w:vertAlign w:val="superscript"/>
          <w:rtl/>
        </w:rPr>
        <w:t>)</w:t>
      </w:r>
      <w:r w:rsidRPr="00C24CF9">
        <w:rPr>
          <w:rFonts w:hint="cs"/>
          <w:rtl/>
        </w:rPr>
        <w:t>، و(بَرَرة) جمع بارّ، وقيل: جمع برّ على غير القياس</w:t>
      </w:r>
      <w:r w:rsidRPr="00C24CF9">
        <w:rPr>
          <w:vertAlign w:val="superscript"/>
          <w:rtl/>
        </w:rPr>
        <w:t>(</w:t>
      </w:r>
      <w:r w:rsidRPr="00C24CF9">
        <w:rPr>
          <w:rStyle w:val="a4"/>
          <w:rtl/>
        </w:rPr>
        <w:footnoteReference w:id="1257"/>
      </w:r>
      <w:r w:rsidRPr="00C24CF9">
        <w:rPr>
          <w:vertAlign w:val="superscript"/>
          <w:rtl/>
        </w:rPr>
        <w:t>)</w:t>
      </w:r>
      <w:r w:rsidRPr="00C24CF9">
        <w:rPr>
          <w:rFonts w:hint="cs"/>
          <w:rtl/>
        </w:rPr>
        <w:t>،و(وَرَثَة</w:t>
      </w:r>
      <w:r w:rsidRPr="00C24CF9">
        <w:rPr>
          <w:rFonts w:hint="cs"/>
          <w:vertAlign w:val="superscript"/>
          <w:rtl/>
        </w:rPr>
        <w:t>(</w:t>
      </w:r>
      <w:r w:rsidRPr="00C24CF9">
        <w:rPr>
          <w:rStyle w:val="a4"/>
          <w:rtl/>
        </w:rPr>
        <w:footnoteReference w:id="1258"/>
      </w:r>
      <w:r w:rsidRPr="00C24CF9">
        <w:rPr>
          <w:rFonts w:hint="cs"/>
          <w:vertAlign w:val="superscript"/>
          <w:rtl/>
        </w:rPr>
        <w:t>)</w:t>
      </w:r>
      <w:r w:rsidRPr="00C24CF9">
        <w:rPr>
          <w:rFonts w:hint="cs"/>
          <w:rtl/>
        </w:rPr>
        <w:t>), جمع وارث، و(عَالة</w:t>
      </w:r>
      <w:r w:rsidRPr="00C24CF9">
        <w:rPr>
          <w:rFonts w:hint="cs"/>
          <w:vertAlign w:val="superscript"/>
          <w:rtl/>
        </w:rPr>
        <w:t>(</w:t>
      </w:r>
      <w:r w:rsidRPr="00C24CF9">
        <w:rPr>
          <w:rStyle w:val="a4"/>
          <w:rtl/>
        </w:rPr>
        <w:footnoteReference w:id="1259"/>
      </w:r>
      <w:r w:rsidRPr="00C24CF9">
        <w:rPr>
          <w:rFonts w:hint="cs"/>
          <w:vertAlign w:val="superscript"/>
          <w:rtl/>
        </w:rPr>
        <w:t>)</w:t>
      </w:r>
      <w:r w:rsidRPr="00C24CF9">
        <w:rPr>
          <w:rFonts w:hint="cs"/>
          <w:rtl/>
        </w:rPr>
        <w:t>) جمع عائل: الفقير من عال الرجل إذا افتقر</w:t>
      </w:r>
      <w:r w:rsidRPr="00C24CF9">
        <w:rPr>
          <w:vertAlign w:val="superscript"/>
          <w:rtl/>
        </w:rPr>
        <w:t>(</w:t>
      </w:r>
      <w:r w:rsidRPr="00C24CF9">
        <w:rPr>
          <w:rStyle w:val="a4"/>
          <w:rtl/>
        </w:rPr>
        <w:footnoteReference w:id="1260"/>
      </w:r>
      <w:r w:rsidRPr="00C24CF9">
        <w:rPr>
          <w:vertAlign w:val="superscript"/>
          <w:rtl/>
        </w:rPr>
        <w:t>)</w:t>
      </w:r>
      <w:r w:rsidRPr="00C24CF9">
        <w:rPr>
          <w:rFonts w:hint="cs"/>
          <w:rtl/>
        </w:rPr>
        <w:t xml:space="preserve">ومنه قوله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596" w:hAnsi="QCF_P596" w:cs="QCF_P596"/>
          <w:color w:val="000000"/>
          <w:rtl/>
        </w:rPr>
        <w:instrText xml:space="preserve">ﮒ  ﮓ  ﮔ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[093\</w:instrText>
      </w:r>
      <w:r w:rsidRPr="00C24CF9">
        <w:rPr>
          <w:rFonts w:ascii="Tahoma" w:hAnsi="Tahoma" w:cs="Tahoma" w:hint="cs"/>
          <w:color w:val="FF6600"/>
          <w:rtl/>
        </w:rPr>
        <w:instrText>:]</w:instrText>
      </w:r>
      <w:r w:rsidRPr="00C24CF9">
        <w:rPr>
          <w:rFonts w:hint="cs"/>
          <w:color w:val="FF00FF"/>
          <w:rtl/>
        </w:rPr>
        <w:instrText>008-</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596" w:hAnsi="QCF_P596" w:cs="QCF_P596"/>
          <w:color w:val="000000"/>
          <w:rtl/>
        </w:rPr>
        <w:t xml:space="preserve">ﮒ  ﮓ  ﮔ  </w:t>
      </w:r>
      <w:r w:rsidRPr="00C24CF9">
        <w:rPr>
          <w:rFonts w:ascii="QCF_BSML" w:hAnsi="QCF_BSML" w:cs="QCF_BSML"/>
          <w:color w:val="000000"/>
          <w:rtl/>
        </w:rPr>
        <w:t>ﭼ</w:t>
      </w:r>
      <w:r w:rsidRPr="00C24CF9">
        <w:rPr>
          <w:vertAlign w:val="superscript"/>
          <w:rtl/>
        </w:rPr>
        <w:t>(</w:t>
      </w:r>
      <w:r w:rsidRPr="00C24CF9">
        <w:rPr>
          <w:rStyle w:val="a4"/>
          <w:rtl/>
        </w:rPr>
        <w:footnoteReference w:id="1261"/>
      </w:r>
      <w:r w:rsidRPr="00C24CF9">
        <w:rPr>
          <w:vertAlign w:val="superscript"/>
          <w:rtl/>
        </w:rPr>
        <w:t>)</w:t>
      </w:r>
    </w:p>
    <w:p w:rsidR="00824046" w:rsidRPr="004E3765" w:rsidRDefault="00824046" w:rsidP="00824046">
      <w:pPr>
        <w:pStyle w:val="3"/>
        <w:rPr>
          <w:rFonts w:cs="Traditional Arabic"/>
          <w:sz w:val="36"/>
          <w:szCs w:val="36"/>
          <w:rtl/>
        </w:rPr>
      </w:pPr>
      <w:bookmarkStart w:id="1133" w:name="_Toc303367015"/>
      <w:bookmarkStart w:id="1134" w:name="_Toc303367751"/>
      <w:bookmarkStart w:id="1135" w:name="_Toc306912215"/>
      <w:bookmarkStart w:id="1136" w:name="_Toc306983219"/>
      <w:bookmarkStart w:id="1137" w:name="_Toc313750474"/>
      <w:bookmarkStart w:id="1138" w:name="_Toc313773226"/>
      <w:r w:rsidRPr="004E3765">
        <w:rPr>
          <w:rFonts w:cs="Traditional Arabic" w:hint="cs"/>
          <w:sz w:val="36"/>
          <w:szCs w:val="36"/>
          <w:rtl/>
        </w:rPr>
        <w:t>9- فَعْلى</w:t>
      </w:r>
      <w:bookmarkEnd w:id="1133"/>
      <w:bookmarkEnd w:id="1134"/>
      <w:bookmarkEnd w:id="1135"/>
      <w:bookmarkEnd w:id="1136"/>
      <w:bookmarkEnd w:id="1137"/>
      <w:bookmarkEnd w:id="1138"/>
    </w:p>
    <w:p w:rsidR="00824046" w:rsidRPr="00C24CF9" w:rsidRDefault="00824046" w:rsidP="00311E0A">
      <w:pPr>
        <w:widowControl/>
        <w:tabs>
          <w:tab w:val="left" w:pos="1504"/>
          <w:tab w:val="left" w:pos="1740"/>
        </w:tabs>
        <w:ind w:left="108" w:firstLine="720"/>
        <w:rPr>
          <w:rtl/>
        </w:rPr>
      </w:pPr>
      <w:r w:rsidRPr="00C24CF9">
        <w:rPr>
          <w:rFonts w:hint="cs"/>
          <w:rtl/>
        </w:rPr>
        <w:t>ورد هذا البناء في أمثال الصحيحين جمعا</w:t>
      </w:r>
      <w:r w:rsidR="00303BEF" w:rsidRPr="00C24CF9">
        <w:rPr>
          <w:rFonts w:hint="cs"/>
          <w:rtl/>
        </w:rPr>
        <w:t>ً</w:t>
      </w:r>
      <w:r w:rsidRPr="00C24CF9">
        <w:rPr>
          <w:rFonts w:hint="cs"/>
          <w:rtl/>
        </w:rPr>
        <w:t xml:space="preserve"> لـ(فَعِيل) بمعنى (فاعل) وذلك في قوله </w:t>
      </w:r>
      <w:r w:rsidR="00303BEF" w:rsidRPr="00C24CF9">
        <w:rPr>
          <w:rFonts w:hint="cs"/>
          <w:rtl/>
        </w:rPr>
        <w:t>صلى الله عليه وسلم:</w:t>
      </w:r>
      <w:r w:rsidRPr="00C24CF9">
        <w:rPr>
          <w:rFonts w:hint="cs"/>
          <w:rtl/>
        </w:rPr>
        <w:t xml:space="preserve"> (</w:t>
      </w:r>
      <w:r w:rsidRPr="00C24CF9">
        <w:rPr>
          <w:rtl/>
        </w:rPr>
        <w:t>الْأَنْبِيَاءُ إِخْوَةٌ لِعَلَّاتٍ، أُمَّهَاتُهُمْ شَتَّى وَدِينُهُمْ وَاحِدٌ</w:t>
      </w:r>
      <w:r w:rsidRPr="00C24CF9">
        <w:rPr>
          <w:rFonts w:hint="cs"/>
          <w:rtl/>
        </w:rPr>
        <w:t>)</w:t>
      </w:r>
      <w:r w:rsidRPr="00C24CF9">
        <w:rPr>
          <w:vertAlign w:val="superscript"/>
          <w:rtl/>
        </w:rPr>
        <w:t>(</w:t>
      </w:r>
      <w:r w:rsidRPr="00C24CF9">
        <w:rPr>
          <w:rStyle w:val="a4"/>
          <w:rtl/>
        </w:rPr>
        <w:footnoteReference w:id="1262"/>
      </w:r>
      <w:r w:rsidRPr="00C24CF9">
        <w:rPr>
          <w:vertAlign w:val="superscript"/>
          <w:rtl/>
        </w:rPr>
        <w:t>)</w:t>
      </w:r>
      <w:r w:rsidRPr="00C24CF9">
        <w:rPr>
          <w:rFonts w:hint="cs"/>
          <w:rtl/>
        </w:rPr>
        <w:t xml:space="preserve"> فـ(شتى) جمع شتيت بمعنى متفرِّق، ومنه قوله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w:instrText>
      </w:r>
      <w:r w:rsidRPr="00C24CF9">
        <w:rPr>
          <w:rFonts w:ascii="QCF_P315" w:hAnsi="QCF_P315" w:cs="QCF_P315"/>
          <w:color w:val="000000"/>
          <w:rtl/>
        </w:rPr>
        <w:instrText xml:space="preserve">  ﭫ  ﭬ    ﭭ  ﭮ  ﭯ  ﭰ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[020\</w:instrText>
      </w:r>
      <w:r w:rsidRPr="00C24CF9">
        <w:rPr>
          <w:rFonts w:ascii="Tahoma" w:hAnsi="Tahoma" w:cs="Tahoma" w:hint="cs"/>
          <w:color w:val="FF6600"/>
          <w:rtl/>
        </w:rPr>
        <w:instrText>:]</w:instrText>
      </w:r>
      <w:r w:rsidRPr="00C24CF9">
        <w:rPr>
          <w:rFonts w:hint="cs"/>
          <w:color w:val="FF00FF"/>
          <w:rtl/>
        </w:rPr>
        <w:instrText>053-</w:instrText>
      </w:r>
      <w:r w:rsidRPr="00C24CF9">
        <w:instrText xml:space="preserve">" </w:instrText>
      </w:r>
      <w:r w:rsidR="008F7295" w:rsidRPr="00C24CF9">
        <w:rPr>
          <w:rtl/>
        </w:rPr>
        <w:fldChar w:fldCharType="end"/>
      </w:r>
      <w:r w:rsidRPr="00C24CF9">
        <w:rPr>
          <w:rFonts w:ascii="QCF_BSML" w:hAnsi="QCF_BSML" w:cs="QCF_BSML"/>
          <w:color w:val="000000"/>
          <w:rtl/>
        </w:rPr>
        <w:t>ﭽ</w:t>
      </w:r>
      <w:r w:rsidRPr="00C24CF9">
        <w:rPr>
          <w:rFonts w:ascii="QCF_P315" w:hAnsi="QCF_P315" w:cs="QCF_P315"/>
          <w:color w:val="000000"/>
          <w:rtl/>
        </w:rPr>
        <w:t xml:space="preserve">  ﭫ  ﭬ    ﭭ  ﭮ  ﭯ  ﭰ</w:t>
      </w:r>
      <w:r w:rsidRPr="00C24CF9">
        <w:rPr>
          <w:rFonts w:ascii="QCF_BSML" w:hAnsi="QCF_BSML" w:cs="QCF_BSML"/>
          <w:color w:val="000000"/>
          <w:rtl/>
        </w:rPr>
        <w:t>ﭼ</w:t>
      </w:r>
      <w:r w:rsidRPr="00C24CF9">
        <w:rPr>
          <w:vertAlign w:val="superscript"/>
          <w:rtl/>
        </w:rPr>
        <w:t>(</w:t>
      </w:r>
      <w:r w:rsidRPr="00C24CF9">
        <w:rPr>
          <w:rStyle w:val="a4"/>
          <w:rtl/>
        </w:rPr>
        <w:footnoteReference w:id="1263"/>
      </w:r>
      <w:r w:rsidRPr="00C24CF9">
        <w:rPr>
          <w:vertAlign w:val="superscript"/>
          <w:rtl/>
        </w:rPr>
        <w:t>)</w:t>
      </w:r>
    </w:p>
    <w:p w:rsidR="00311E0A" w:rsidRPr="00C24CF9" w:rsidRDefault="00824046" w:rsidP="00110DDE">
      <w:pPr>
        <w:widowControl/>
        <w:tabs>
          <w:tab w:val="left" w:pos="1504"/>
          <w:tab w:val="left" w:pos="1740"/>
        </w:tabs>
        <w:ind w:left="108" w:firstLine="457"/>
        <w:rPr>
          <w:rtl/>
        </w:rPr>
      </w:pPr>
      <w:r w:rsidRPr="00C24CF9">
        <w:rPr>
          <w:rFonts w:hint="cs"/>
          <w:rtl/>
        </w:rPr>
        <w:t xml:space="preserve"> ويرى </w:t>
      </w:r>
      <w:r w:rsidRPr="00C24CF9">
        <w:rPr>
          <w:rFonts w:ascii="Arial" w:hAnsi="Arial" w:hint="cs"/>
          <w:rtl/>
        </w:rPr>
        <w:t>الصرفيون</w:t>
      </w:r>
      <w:r w:rsidRPr="00C24CF9">
        <w:rPr>
          <w:rFonts w:hint="cs"/>
          <w:rtl/>
        </w:rPr>
        <w:t xml:space="preserve"> أن صيغة (فَعْلى) إنما يجمع بها فعيل بمعنى مفعول دالا على آفة من هلك أو توجّع أو تشتت، أو نقصن كجَرْحَى، وأَسْرَى، جمع جريح، وأسير</w:t>
      </w:r>
      <w:r w:rsidRPr="00C24CF9">
        <w:rPr>
          <w:vertAlign w:val="superscript"/>
          <w:rtl/>
        </w:rPr>
        <w:t>(</w:t>
      </w:r>
      <w:r w:rsidRPr="00C24CF9">
        <w:rPr>
          <w:rStyle w:val="a4"/>
          <w:rtl/>
        </w:rPr>
        <w:footnoteReference w:id="1264"/>
      </w:r>
      <w:r w:rsidRPr="00C24CF9">
        <w:rPr>
          <w:vertAlign w:val="superscript"/>
          <w:rtl/>
        </w:rPr>
        <w:t>)</w:t>
      </w:r>
      <w:r w:rsidR="00303BEF" w:rsidRPr="00C24CF9">
        <w:rPr>
          <w:rFonts w:hint="cs"/>
          <w:rtl/>
        </w:rPr>
        <w:t>.</w:t>
      </w:r>
      <w:bookmarkStart w:id="1139" w:name="_Toc303367016"/>
      <w:bookmarkStart w:id="1140" w:name="_Toc303367752"/>
      <w:bookmarkStart w:id="1141" w:name="_Toc306912216"/>
      <w:bookmarkStart w:id="1142" w:name="_Toc306983220"/>
      <w:bookmarkStart w:id="1143" w:name="_Toc313750475"/>
      <w:bookmarkStart w:id="1144" w:name="_Toc313773227"/>
    </w:p>
    <w:p w:rsidR="00824046" w:rsidRPr="004E3765" w:rsidRDefault="00824046" w:rsidP="004E3765">
      <w:pPr>
        <w:widowControl/>
        <w:spacing w:after="200" w:line="276" w:lineRule="auto"/>
        <w:jc w:val="left"/>
        <w:rPr>
          <w:b/>
          <w:bCs/>
          <w:kern w:val="32"/>
          <w:rtl/>
        </w:rPr>
      </w:pPr>
      <w:r w:rsidRPr="004E3765">
        <w:rPr>
          <w:rFonts w:hint="cs"/>
          <w:b/>
          <w:bCs/>
          <w:kern w:val="32"/>
          <w:rtl/>
        </w:rPr>
        <w:lastRenderedPageBreak/>
        <w:t>10-11 - فُعَلاء وأفعلاء</w:t>
      </w:r>
      <w:bookmarkEnd w:id="1139"/>
      <w:bookmarkEnd w:id="1140"/>
      <w:bookmarkEnd w:id="1141"/>
      <w:bookmarkEnd w:id="1142"/>
      <w:bookmarkEnd w:id="1143"/>
      <w:bookmarkEnd w:id="1144"/>
    </w:p>
    <w:p w:rsidR="00824046" w:rsidRPr="00C24CF9" w:rsidRDefault="00824046" w:rsidP="00311E0A">
      <w:pPr>
        <w:widowControl/>
        <w:tabs>
          <w:tab w:val="left" w:pos="1504"/>
          <w:tab w:val="left" w:pos="1740"/>
        </w:tabs>
        <w:ind w:firstLine="720"/>
        <w:rPr>
          <w:rFonts w:cs="Times New Roman"/>
          <w:rtl/>
        </w:rPr>
      </w:pPr>
      <w:r w:rsidRPr="00C24CF9">
        <w:rPr>
          <w:rFonts w:ascii="Arial" w:hAnsi="Arial" w:hint="cs"/>
          <w:rtl/>
        </w:rPr>
        <w:t>ذكر الصرفيون أن صيغة (فُعَلاء) تطرد جمعا لـ(فعيل) بمعنى فاعل إذا كان وصفا لمذكر عاقل, بشرط كونه غير مضعف، ولا معتل اللام، فإذا تخلف أحد لشرطين جمع على (أفعلاء)</w:t>
      </w:r>
      <w:r w:rsidRPr="00C24CF9">
        <w:rPr>
          <w:vertAlign w:val="superscript"/>
          <w:rtl/>
        </w:rPr>
        <w:t>(</w:t>
      </w:r>
      <w:r w:rsidRPr="00C24CF9">
        <w:rPr>
          <w:rStyle w:val="a4"/>
          <w:rtl/>
        </w:rPr>
        <w:footnoteReference w:id="1265"/>
      </w:r>
      <w:r w:rsidRPr="00C24CF9">
        <w:rPr>
          <w:vertAlign w:val="superscript"/>
          <w:rtl/>
        </w:rPr>
        <w:t>)</w:t>
      </w:r>
      <w:r w:rsidRPr="00C24CF9">
        <w:rPr>
          <w:rFonts w:ascii="Arial" w:hAnsi="Arial" w:hint="cs"/>
          <w:rtl/>
        </w:rPr>
        <w:t>، ووردت الصيغتان على ما ذكره الصرفيون في أمثال الصحيحين، فجاءت صيغة (فُعَلاء) ثلاث مرات، وذلك في (أُمَرَاء</w:t>
      </w:r>
      <w:r w:rsidRPr="00C24CF9">
        <w:rPr>
          <w:rFonts w:hint="cs"/>
          <w:vertAlign w:val="superscript"/>
          <w:rtl/>
        </w:rPr>
        <w:t>(</w:t>
      </w:r>
      <w:r w:rsidRPr="00C24CF9">
        <w:rPr>
          <w:rStyle w:val="a4"/>
          <w:rtl/>
        </w:rPr>
        <w:footnoteReference w:id="1266"/>
      </w:r>
      <w:r w:rsidRPr="00C24CF9">
        <w:rPr>
          <w:rFonts w:hint="cs"/>
          <w:vertAlign w:val="superscript"/>
          <w:rtl/>
        </w:rPr>
        <w:t>)</w:t>
      </w:r>
      <w:r w:rsidRPr="00C24CF9">
        <w:rPr>
          <w:rFonts w:ascii="Arial" w:hAnsi="Arial" w:hint="cs"/>
          <w:rtl/>
        </w:rPr>
        <w:t>، وحُدَثَاء، وسُفَهَاء</w:t>
      </w:r>
      <w:r w:rsidRPr="00C24CF9">
        <w:rPr>
          <w:vertAlign w:val="superscript"/>
          <w:rtl/>
        </w:rPr>
        <w:t>(</w:t>
      </w:r>
      <w:r w:rsidRPr="00C24CF9">
        <w:rPr>
          <w:rStyle w:val="a4"/>
          <w:rtl/>
        </w:rPr>
        <w:footnoteReference w:id="1267"/>
      </w:r>
      <w:r w:rsidRPr="00C24CF9">
        <w:rPr>
          <w:vertAlign w:val="superscript"/>
          <w:rtl/>
        </w:rPr>
        <w:t>)</w:t>
      </w:r>
      <w:r w:rsidRPr="00C24CF9">
        <w:rPr>
          <w:rFonts w:ascii="Arial" w:hAnsi="Arial" w:hint="cs"/>
          <w:rtl/>
        </w:rPr>
        <w:t>) جمع أمير، وحديث، وسفيه</w:t>
      </w:r>
      <w:r w:rsidRPr="00C24CF9">
        <w:rPr>
          <w:vertAlign w:val="superscript"/>
          <w:rtl/>
        </w:rPr>
        <w:t>(</w:t>
      </w:r>
      <w:r w:rsidRPr="00C24CF9">
        <w:rPr>
          <w:rStyle w:val="a4"/>
          <w:rtl/>
        </w:rPr>
        <w:footnoteReference w:id="1268"/>
      </w:r>
      <w:r w:rsidRPr="00C24CF9">
        <w:rPr>
          <w:vertAlign w:val="superscript"/>
          <w:rtl/>
        </w:rPr>
        <w:t>)</w:t>
      </w:r>
      <w:r w:rsidRPr="00C24CF9">
        <w:rPr>
          <w:rFonts w:ascii="Arial" w:hAnsi="Arial" w:hint="cs"/>
          <w:rtl/>
        </w:rPr>
        <w:t>، وجاءت الثانية مرتين وذلك في أغنياء</w:t>
      </w:r>
      <w:r w:rsidRPr="00C24CF9">
        <w:rPr>
          <w:rFonts w:hint="cs"/>
          <w:vertAlign w:val="superscript"/>
          <w:rtl/>
        </w:rPr>
        <w:t>(</w:t>
      </w:r>
      <w:r w:rsidRPr="00C24CF9">
        <w:rPr>
          <w:rStyle w:val="a4"/>
          <w:rtl/>
        </w:rPr>
        <w:footnoteReference w:id="1269"/>
      </w:r>
      <w:r w:rsidRPr="00C24CF9">
        <w:rPr>
          <w:rFonts w:hint="cs"/>
          <w:vertAlign w:val="superscript"/>
          <w:rtl/>
        </w:rPr>
        <w:t>)</w:t>
      </w:r>
      <w:r w:rsidRPr="00C24CF9">
        <w:rPr>
          <w:rFonts w:ascii="Arial" w:hAnsi="Arial" w:hint="cs"/>
          <w:rtl/>
        </w:rPr>
        <w:t>، وأنبياء</w:t>
      </w:r>
      <w:r w:rsidRPr="00C24CF9">
        <w:rPr>
          <w:vertAlign w:val="superscript"/>
          <w:rtl/>
        </w:rPr>
        <w:t>(</w:t>
      </w:r>
      <w:r w:rsidRPr="00C24CF9">
        <w:rPr>
          <w:rStyle w:val="a4"/>
          <w:rtl/>
        </w:rPr>
        <w:footnoteReference w:id="1270"/>
      </w:r>
      <w:r w:rsidRPr="00C24CF9">
        <w:rPr>
          <w:vertAlign w:val="superscript"/>
          <w:rtl/>
        </w:rPr>
        <w:t>)</w:t>
      </w:r>
      <w:r w:rsidRPr="00C24CF9">
        <w:rPr>
          <w:rFonts w:ascii="Arial" w:hAnsi="Arial" w:hint="cs"/>
          <w:rtl/>
        </w:rPr>
        <w:t xml:space="preserve">) جمع غنيّ، ونبيّ، </w:t>
      </w:r>
      <w:r w:rsidRPr="00C24CF9">
        <w:rPr>
          <w:rFonts w:hint="cs"/>
          <w:rtl/>
        </w:rPr>
        <w:t>وهما (فعيل) بمعنى فاعل إلا أن اللام منهما حرف علة فجمعا على (أفعلاء)</w:t>
      </w:r>
      <w:r w:rsidRPr="00C24CF9">
        <w:rPr>
          <w:vertAlign w:val="superscript"/>
          <w:rtl/>
        </w:rPr>
        <w:t>(</w:t>
      </w:r>
      <w:r w:rsidRPr="00C24CF9">
        <w:rPr>
          <w:rStyle w:val="a4"/>
          <w:rtl/>
        </w:rPr>
        <w:footnoteReference w:id="1271"/>
      </w:r>
      <w:r w:rsidRPr="00C24CF9">
        <w:rPr>
          <w:vertAlign w:val="superscript"/>
          <w:rtl/>
        </w:rPr>
        <w:t>)</w:t>
      </w:r>
      <w:r w:rsidRPr="00C24CF9">
        <w:rPr>
          <w:rFonts w:hint="cs"/>
          <w:rtl/>
        </w:rPr>
        <w:t>.</w:t>
      </w:r>
    </w:p>
    <w:p w:rsidR="00824046" w:rsidRPr="004E3765" w:rsidRDefault="00824046" w:rsidP="00824046">
      <w:pPr>
        <w:pStyle w:val="3"/>
        <w:rPr>
          <w:rFonts w:cs="Traditional Arabic"/>
          <w:sz w:val="36"/>
          <w:szCs w:val="36"/>
          <w:rtl/>
        </w:rPr>
      </w:pPr>
      <w:bookmarkStart w:id="1145" w:name="_Toc303367017"/>
      <w:bookmarkStart w:id="1146" w:name="_Toc303367753"/>
      <w:bookmarkStart w:id="1147" w:name="_Toc306912217"/>
      <w:bookmarkStart w:id="1148" w:name="_Toc306983221"/>
      <w:bookmarkStart w:id="1149" w:name="_Toc313750476"/>
      <w:bookmarkStart w:id="1150" w:name="_Toc313773228"/>
      <w:r w:rsidRPr="004E3765">
        <w:rPr>
          <w:rFonts w:cs="Traditional Arabic" w:hint="cs"/>
          <w:sz w:val="36"/>
          <w:szCs w:val="36"/>
          <w:rtl/>
        </w:rPr>
        <w:t>12- فِعْلان</w:t>
      </w:r>
      <w:bookmarkEnd w:id="1145"/>
      <w:bookmarkEnd w:id="1146"/>
      <w:bookmarkEnd w:id="1147"/>
      <w:bookmarkEnd w:id="1148"/>
      <w:bookmarkEnd w:id="1149"/>
      <w:bookmarkEnd w:id="1150"/>
    </w:p>
    <w:p w:rsidR="00824046" w:rsidRPr="00C24CF9" w:rsidRDefault="00824046" w:rsidP="00110DDE">
      <w:pPr>
        <w:widowControl/>
        <w:tabs>
          <w:tab w:val="left" w:pos="1504"/>
          <w:tab w:val="left" w:pos="1740"/>
        </w:tabs>
        <w:ind w:firstLine="565"/>
        <w:rPr>
          <w:rtl/>
        </w:rPr>
      </w:pPr>
      <w:r w:rsidRPr="00C24CF9">
        <w:rPr>
          <w:rFonts w:ascii="Arial" w:hAnsi="Arial" w:hint="cs"/>
          <w:rtl/>
        </w:rPr>
        <w:t>وهو من أبنية جمع الكثرة، ويطرد في جمع اسم على وزن (فُعال: كغُلام وغِلمان)، أو على وزن (فُعَل: كصُرد وصِردان) أو على وزن (فُعْل واوي العين: كحُوت وحِيتان) أو على وزن (فَعَل) الأجوف غالبا: كنار ونيران وتاج وتيجان</w:t>
      </w:r>
      <w:r w:rsidRPr="00C24CF9">
        <w:rPr>
          <w:vertAlign w:val="superscript"/>
          <w:rtl/>
        </w:rPr>
        <w:t>(</w:t>
      </w:r>
      <w:r w:rsidRPr="00C24CF9">
        <w:rPr>
          <w:rStyle w:val="a4"/>
          <w:rtl/>
        </w:rPr>
        <w:footnoteReference w:id="1272"/>
      </w:r>
      <w:r w:rsidRPr="00C24CF9">
        <w:rPr>
          <w:vertAlign w:val="superscript"/>
          <w:rtl/>
        </w:rPr>
        <w:t>)</w:t>
      </w:r>
      <w:r w:rsidRPr="00C24CF9">
        <w:rPr>
          <w:rFonts w:ascii="Arial" w:hAnsi="Arial" w:hint="cs"/>
          <w:rtl/>
        </w:rPr>
        <w:t>, وقد ورد جمعا</w:t>
      </w:r>
      <w:r w:rsidR="00303BEF" w:rsidRPr="00C24CF9">
        <w:rPr>
          <w:rFonts w:ascii="Arial" w:hAnsi="Arial" w:hint="cs"/>
          <w:rtl/>
        </w:rPr>
        <w:t>ً</w:t>
      </w:r>
      <w:r w:rsidRPr="00C24CF9">
        <w:rPr>
          <w:rFonts w:ascii="Arial" w:hAnsi="Arial" w:hint="cs"/>
          <w:rtl/>
        </w:rPr>
        <w:t xml:space="preserve"> للنوعين الأخيرين في أمثال الصحيحين، فالأول: (كِيزَان</w:t>
      </w:r>
      <w:r w:rsidRPr="00C24CF9">
        <w:rPr>
          <w:rFonts w:hint="cs"/>
          <w:vertAlign w:val="superscript"/>
          <w:rtl/>
        </w:rPr>
        <w:t>(</w:t>
      </w:r>
      <w:r w:rsidRPr="00C24CF9">
        <w:rPr>
          <w:rStyle w:val="a4"/>
          <w:rtl/>
        </w:rPr>
        <w:footnoteReference w:id="1273"/>
      </w:r>
      <w:r w:rsidRPr="00C24CF9">
        <w:rPr>
          <w:rFonts w:hint="cs"/>
          <w:vertAlign w:val="superscript"/>
          <w:rtl/>
        </w:rPr>
        <w:t>)</w:t>
      </w:r>
      <w:r w:rsidRPr="00C24CF9">
        <w:rPr>
          <w:rFonts w:ascii="Arial" w:hAnsi="Arial" w:hint="cs"/>
          <w:rtl/>
        </w:rPr>
        <w:t>) جمع كُوز للكثرة، ويجمع على أكواز جمع قلة، مثل عود وعيدان وأعواد</w:t>
      </w:r>
      <w:r w:rsidRPr="00C24CF9">
        <w:rPr>
          <w:vertAlign w:val="superscript"/>
          <w:rtl/>
        </w:rPr>
        <w:t>(</w:t>
      </w:r>
      <w:r w:rsidRPr="00C24CF9">
        <w:rPr>
          <w:rStyle w:val="a4"/>
          <w:rtl/>
        </w:rPr>
        <w:footnoteReference w:id="1274"/>
      </w:r>
      <w:r w:rsidRPr="00C24CF9">
        <w:rPr>
          <w:vertAlign w:val="superscript"/>
          <w:rtl/>
        </w:rPr>
        <w:t>)</w:t>
      </w:r>
      <w:r w:rsidRPr="00C24CF9">
        <w:rPr>
          <w:rFonts w:ascii="Arial" w:hAnsi="Arial" w:hint="cs"/>
          <w:rtl/>
        </w:rPr>
        <w:t>, والثاني: (قِيعَان</w:t>
      </w:r>
      <w:r w:rsidRPr="00C24CF9">
        <w:rPr>
          <w:rFonts w:hint="cs"/>
          <w:vertAlign w:val="superscript"/>
          <w:rtl/>
        </w:rPr>
        <w:t>(</w:t>
      </w:r>
      <w:r w:rsidRPr="00C24CF9">
        <w:rPr>
          <w:rStyle w:val="a4"/>
          <w:rtl/>
        </w:rPr>
        <w:footnoteReference w:id="1275"/>
      </w:r>
      <w:r w:rsidRPr="00C24CF9">
        <w:rPr>
          <w:rFonts w:hint="cs"/>
          <w:vertAlign w:val="superscript"/>
          <w:rtl/>
        </w:rPr>
        <w:t>)</w:t>
      </w:r>
      <w:r w:rsidRPr="00C24CF9">
        <w:rPr>
          <w:rFonts w:ascii="Arial" w:hAnsi="Arial" w:hint="cs"/>
          <w:rtl/>
        </w:rPr>
        <w:t>) جمع قاع، وهو أرض سهلة مطمئنة عما يحيط بها من الجبال والآكام، وتَنْصبّ إليها مياه الأمطار فتمسكها</w:t>
      </w:r>
      <w:r w:rsidRPr="00C24CF9">
        <w:rPr>
          <w:rFonts w:hint="cs"/>
          <w:vertAlign w:val="superscript"/>
          <w:rtl/>
        </w:rPr>
        <w:t>(</w:t>
      </w:r>
      <w:r w:rsidRPr="00C24CF9">
        <w:rPr>
          <w:rStyle w:val="a4"/>
          <w:rtl/>
        </w:rPr>
        <w:footnoteReference w:id="1276"/>
      </w:r>
      <w:r w:rsidRPr="00C24CF9">
        <w:rPr>
          <w:rFonts w:hint="cs"/>
          <w:vertAlign w:val="superscript"/>
          <w:rtl/>
        </w:rPr>
        <w:t>)</w:t>
      </w:r>
      <w:r w:rsidRPr="00C24CF9">
        <w:rPr>
          <w:rFonts w:hint="cs"/>
          <w:rtl/>
        </w:rPr>
        <w:t>.</w:t>
      </w:r>
    </w:p>
    <w:p w:rsidR="00824046" w:rsidRPr="004E3765" w:rsidRDefault="00824046" w:rsidP="00824046">
      <w:pPr>
        <w:pStyle w:val="3"/>
        <w:rPr>
          <w:rFonts w:cs="Traditional Arabic"/>
          <w:sz w:val="36"/>
          <w:szCs w:val="36"/>
          <w:rtl/>
        </w:rPr>
      </w:pPr>
      <w:bookmarkStart w:id="1151" w:name="_Toc303367018"/>
      <w:bookmarkStart w:id="1152" w:name="_Toc303367754"/>
      <w:bookmarkStart w:id="1153" w:name="_Toc306912218"/>
      <w:bookmarkStart w:id="1154" w:name="_Toc306983222"/>
      <w:bookmarkStart w:id="1155" w:name="_Toc313750477"/>
      <w:bookmarkStart w:id="1156" w:name="_Toc313773229"/>
      <w:r w:rsidRPr="004E3765">
        <w:rPr>
          <w:rFonts w:cs="Traditional Arabic" w:hint="cs"/>
          <w:sz w:val="36"/>
          <w:szCs w:val="36"/>
          <w:rtl/>
        </w:rPr>
        <w:lastRenderedPageBreak/>
        <w:t>13- فَواعِل</w:t>
      </w:r>
      <w:bookmarkEnd w:id="1151"/>
      <w:bookmarkEnd w:id="1152"/>
      <w:bookmarkEnd w:id="1153"/>
      <w:bookmarkEnd w:id="1154"/>
      <w:bookmarkEnd w:id="1155"/>
      <w:bookmarkEnd w:id="1156"/>
    </w:p>
    <w:p w:rsidR="00824046" w:rsidRPr="00C24CF9" w:rsidRDefault="00824046" w:rsidP="00896043">
      <w:pPr>
        <w:widowControl/>
        <w:tabs>
          <w:tab w:val="left" w:pos="1504"/>
          <w:tab w:val="left" w:pos="1740"/>
        </w:tabs>
        <w:ind w:firstLine="720"/>
        <w:rPr>
          <w:rtl/>
        </w:rPr>
      </w:pPr>
      <w:r w:rsidRPr="00C24CF9">
        <w:rPr>
          <w:rFonts w:ascii="Arial" w:hAnsi="Arial" w:hint="cs"/>
          <w:rtl/>
        </w:rPr>
        <w:t>ذكر الصرفيون أن صيغة (فواعل) تطرد جمعا</w:t>
      </w:r>
      <w:r w:rsidR="00303BEF" w:rsidRPr="00C24CF9">
        <w:rPr>
          <w:rFonts w:ascii="Arial" w:hAnsi="Arial" w:hint="cs"/>
          <w:rtl/>
        </w:rPr>
        <w:t>ً</w:t>
      </w:r>
      <w:r w:rsidRPr="00C24CF9">
        <w:rPr>
          <w:rFonts w:ascii="Arial" w:hAnsi="Arial" w:hint="cs"/>
          <w:rtl/>
        </w:rPr>
        <w:t xml:space="preserve"> لسبعة أنواع تشترك في كون ثانيها ألفا</w:t>
      </w:r>
      <w:r w:rsidR="00537B46" w:rsidRPr="00C24CF9">
        <w:rPr>
          <w:rFonts w:ascii="Arial" w:hAnsi="Arial" w:hint="cs"/>
          <w:rtl/>
        </w:rPr>
        <w:t>ً</w:t>
      </w:r>
      <w:r w:rsidRPr="00C24CF9">
        <w:rPr>
          <w:rFonts w:ascii="Arial" w:hAnsi="Arial" w:hint="cs"/>
          <w:rtl/>
        </w:rPr>
        <w:t xml:space="preserve"> زائدة أو واوا</w:t>
      </w:r>
      <w:r w:rsidR="00537B46" w:rsidRPr="00C24CF9">
        <w:rPr>
          <w:rFonts w:ascii="Arial" w:hAnsi="Arial" w:hint="cs"/>
          <w:rtl/>
        </w:rPr>
        <w:t>ً</w:t>
      </w:r>
      <w:r w:rsidRPr="00C24CF9">
        <w:rPr>
          <w:rFonts w:ascii="Arial" w:hAnsi="Arial" w:hint="cs"/>
          <w:rtl/>
        </w:rPr>
        <w:t xml:space="preserve"> غيرَ مُلحِقة بخماسي، ومن هذه الأنواع السبعة ما كان على وزن (فاعلة) اسما</w:t>
      </w:r>
      <w:r w:rsidR="00537B46" w:rsidRPr="00C24CF9">
        <w:rPr>
          <w:rFonts w:ascii="Arial" w:hAnsi="Arial" w:hint="cs"/>
          <w:rtl/>
        </w:rPr>
        <w:t>ً</w:t>
      </w:r>
      <w:r w:rsidRPr="00C24CF9">
        <w:rPr>
          <w:rFonts w:ascii="Arial" w:hAnsi="Arial" w:hint="cs"/>
          <w:rtl/>
        </w:rPr>
        <w:t xml:space="preserve"> كان أو صفة</w:t>
      </w:r>
      <w:r w:rsidRPr="00C24CF9">
        <w:rPr>
          <w:vertAlign w:val="superscript"/>
          <w:rtl/>
        </w:rPr>
        <w:t>(</w:t>
      </w:r>
      <w:r w:rsidRPr="00C24CF9">
        <w:rPr>
          <w:rStyle w:val="a4"/>
          <w:rtl/>
        </w:rPr>
        <w:footnoteReference w:id="1277"/>
      </w:r>
      <w:r w:rsidRPr="00C24CF9">
        <w:rPr>
          <w:vertAlign w:val="superscript"/>
          <w:rtl/>
        </w:rPr>
        <w:t>)</w:t>
      </w:r>
      <w:r w:rsidRPr="00C24CF9">
        <w:rPr>
          <w:rFonts w:ascii="Arial" w:hAnsi="Arial" w:hint="cs"/>
          <w:rtl/>
        </w:rPr>
        <w:t>, ولم يرد في أمثال الصحيحين إلا هذا النوع في خمسة ألفاظ، وهي: (دَوابّ</w:t>
      </w:r>
      <w:r w:rsidRPr="00C24CF9">
        <w:rPr>
          <w:rFonts w:hint="cs"/>
          <w:vertAlign w:val="superscript"/>
          <w:rtl/>
        </w:rPr>
        <w:t>(</w:t>
      </w:r>
      <w:r w:rsidRPr="00C24CF9">
        <w:rPr>
          <w:rStyle w:val="a4"/>
          <w:rtl/>
        </w:rPr>
        <w:footnoteReference w:id="1278"/>
      </w:r>
      <w:r w:rsidRPr="00C24CF9">
        <w:rPr>
          <w:rFonts w:hint="cs"/>
          <w:vertAlign w:val="superscript"/>
          <w:rtl/>
        </w:rPr>
        <w:t>)</w:t>
      </w:r>
      <w:r w:rsidRPr="00C24CF9">
        <w:rPr>
          <w:rFonts w:ascii="Arial" w:hAnsi="Arial" w:hint="cs"/>
          <w:rtl/>
        </w:rPr>
        <w:t>، ونَواصِي</w:t>
      </w:r>
      <w:r w:rsidRPr="00C24CF9">
        <w:rPr>
          <w:vertAlign w:val="superscript"/>
          <w:rtl/>
        </w:rPr>
        <w:t>(</w:t>
      </w:r>
      <w:r w:rsidRPr="00C24CF9">
        <w:rPr>
          <w:rStyle w:val="a4"/>
          <w:rtl/>
        </w:rPr>
        <w:footnoteReference w:id="1279"/>
      </w:r>
      <w:r w:rsidRPr="00C24CF9">
        <w:rPr>
          <w:vertAlign w:val="superscript"/>
          <w:rtl/>
        </w:rPr>
        <w:t>)</w:t>
      </w:r>
      <w:r w:rsidRPr="00C24CF9">
        <w:rPr>
          <w:rFonts w:ascii="Arial" w:hAnsi="Arial" w:hint="cs"/>
          <w:rtl/>
        </w:rPr>
        <w:t>، وزَوايَا</w:t>
      </w:r>
      <w:r w:rsidRPr="00C24CF9">
        <w:rPr>
          <w:vertAlign w:val="superscript"/>
          <w:rtl/>
        </w:rPr>
        <w:t>(</w:t>
      </w:r>
      <w:r w:rsidRPr="00C24CF9">
        <w:rPr>
          <w:rStyle w:val="a4"/>
          <w:rtl/>
        </w:rPr>
        <w:footnoteReference w:id="1280"/>
      </w:r>
      <w:r w:rsidRPr="00C24CF9">
        <w:rPr>
          <w:vertAlign w:val="superscript"/>
          <w:rtl/>
        </w:rPr>
        <w:t>)</w:t>
      </w:r>
      <w:r w:rsidRPr="00C24CF9">
        <w:rPr>
          <w:rFonts w:ascii="Arial" w:hAnsi="Arial" w:hint="cs"/>
          <w:rtl/>
        </w:rPr>
        <w:t>، صَوافّ</w:t>
      </w:r>
      <w:r w:rsidRPr="00C24CF9">
        <w:rPr>
          <w:vertAlign w:val="superscript"/>
          <w:rtl/>
        </w:rPr>
        <w:t>(</w:t>
      </w:r>
      <w:r w:rsidRPr="00C24CF9">
        <w:rPr>
          <w:rStyle w:val="a4"/>
          <w:rtl/>
        </w:rPr>
        <w:footnoteReference w:id="1281"/>
      </w:r>
      <w:r w:rsidRPr="00C24CF9">
        <w:rPr>
          <w:vertAlign w:val="superscript"/>
          <w:rtl/>
        </w:rPr>
        <w:t>)</w:t>
      </w:r>
      <w:r w:rsidRPr="00C24CF9">
        <w:rPr>
          <w:rFonts w:ascii="Arial" w:hAnsi="Arial" w:hint="cs"/>
          <w:rtl/>
        </w:rPr>
        <w:t xml:space="preserve">)، فهذه الجموع بوزن (فواعل) </w:t>
      </w:r>
      <w:r w:rsidRPr="00C24CF9">
        <w:rPr>
          <w:rFonts w:hint="cs"/>
          <w:rtl/>
        </w:rPr>
        <w:t>وأصل زوايا عند الصرفيين: (زواوِي) قلبت الواو الثانية همزة؛ لوقوعها ثاني حرفي علة بينهما ألف (فواعل) فصارت (زوائِي)، ثم فتحت الهمزة للتخفيف، فصارت (زواءَيُ) فقلبت الياء ألفا</w:t>
      </w:r>
      <w:r w:rsidR="00537B46" w:rsidRPr="00C24CF9">
        <w:rPr>
          <w:rFonts w:hint="cs"/>
          <w:rtl/>
        </w:rPr>
        <w:t>ً</w:t>
      </w:r>
      <w:r w:rsidRPr="00C24CF9">
        <w:rPr>
          <w:rFonts w:hint="cs"/>
          <w:rtl/>
        </w:rPr>
        <w:t>؛ لتحركها وانفتاح ما قبلها، فصارت (زواءَا) ثم أبدلت الهمزة ياء لاجتماع شبه ثلاثة ألفات فصارت (زوايا).</w:t>
      </w:r>
    </w:p>
    <w:p w:rsidR="00824046" w:rsidRPr="00C24CF9" w:rsidRDefault="00824046" w:rsidP="00110DDE">
      <w:pPr>
        <w:widowControl/>
        <w:tabs>
          <w:tab w:val="left" w:pos="1504"/>
          <w:tab w:val="left" w:pos="1740"/>
        </w:tabs>
        <w:ind w:firstLine="423"/>
        <w:rPr>
          <w:rtl/>
        </w:rPr>
      </w:pPr>
      <w:r w:rsidRPr="00C24CF9">
        <w:rPr>
          <w:rFonts w:hint="cs"/>
          <w:rtl/>
        </w:rPr>
        <w:t>وصوافّ -بتشديد الفاء- وزنها (فواعِل) وأصلها صوافِف فأدغمت الفاء في الفاء</w:t>
      </w:r>
      <w:r w:rsidRPr="00C24CF9">
        <w:rPr>
          <w:vertAlign w:val="superscript"/>
          <w:rtl/>
        </w:rPr>
        <w:t>(</w:t>
      </w:r>
      <w:r w:rsidRPr="00C24CF9">
        <w:rPr>
          <w:rStyle w:val="a4"/>
          <w:rtl/>
        </w:rPr>
        <w:footnoteReference w:id="1282"/>
      </w:r>
      <w:r w:rsidRPr="00C24CF9">
        <w:rPr>
          <w:vertAlign w:val="superscript"/>
          <w:rtl/>
        </w:rPr>
        <w:t>)</w:t>
      </w:r>
      <w:r w:rsidR="00110DDE" w:rsidRPr="00C24CF9">
        <w:rPr>
          <w:rFonts w:hint="cs"/>
          <w:rtl/>
        </w:rPr>
        <w:t xml:space="preserve">. </w:t>
      </w:r>
    </w:p>
    <w:p w:rsidR="00824046" w:rsidRPr="004E3765" w:rsidRDefault="00824046" w:rsidP="00824046">
      <w:pPr>
        <w:pStyle w:val="3"/>
        <w:rPr>
          <w:rFonts w:cs="Traditional Arabic"/>
          <w:sz w:val="36"/>
          <w:szCs w:val="36"/>
          <w:rtl/>
        </w:rPr>
      </w:pPr>
      <w:bookmarkStart w:id="1157" w:name="_Toc303367019"/>
      <w:bookmarkStart w:id="1158" w:name="_Toc303367755"/>
      <w:bookmarkStart w:id="1159" w:name="_Toc306912219"/>
      <w:bookmarkStart w:id="1160" w:name="_Toc306983223"/>
      <w:bookmarkStart w:id="1161" w:name="_Toc313750478"/>
      <w:bookmarkStart w:id="1162" w:name="_Toc313773230"/>
      <w:r w:rsidRPr="004E3765">
        <w:rPr>
          <w:rFonts w:cs="Traditional Arabic" w:hint="cs"/>
          <w:sz w:val="36"/>
          <w:szCs w:val="36"/>
          <w:rtl/>
        </w:rPr>
        <w:t>14- فَعائِل</w:t>
      </w:r>
      <w:bookmarkEnd w:id="1157"/>
      <w:bookmarkEnd w:id="1158"/>
      <w:bookmarkEnd w:id="1159"/>
      <w:bookmarkEnd w:id="1160"/>
      <w:bookmarkEnd w:id="1161"/>
      <w:bookmarkEnd w:id="1162"/>
    </w:p>
    <w:p w:rsidR="00824046" w:rsidRPr="00C24CF9" w:rsidRDefault="00824046" w:rsidP="00896043">
      <w:pPr>
        <w:widowControl/>
        <w:tabs>
          <w:tab w:val="left" w:pos="1504"/>
          <w:tab w:val="left" w:pos="1740"/>
        </w:tabs>
        <w:ind w:firstLine="423"/>
        <w:rPr>
          <w:rtl/>
        </w:rPr>
      </w:pPr>
      <w:r w:rsidRPr="00C24CF9">
        <w:rPr>
          <w:rFonts w:hint="cs"/>
          <w:rtl/>
        </w:rPr>
        <w:t>يجمع على (فعائل) كل رباعيّ مؤنث، ثالثه مدة سواء كانت المدة أل</w:t>
      </w:r>
      <w:r w:rsidR="00537B46" w:rsidRPr="00C24CF9">
        <w:rPr>
          <w:rFonts w:hint="cs"/>
          <w:rtl/>
        </w:rPr>
        <w:t>فاً</w:t>
      </w:r>
      <w:r w:rsidRPr="00C24CF9">
        <w:rPr>
          <w:rFonts w:hint="cs"/>
          <w:rtl/>
        </w:rPr>
        <w:t xml:space="preserve"> أو ياءً، أو واو</w:t>
      </w:r>
      <w:r w:rsidR="00537B46" w:rsidRPr="00C24CF9">
        <w:rPr>
          <w:rFonts w:hint="cs"/>
          <w:rtl/>
        </w:rPr>
        <w:t>اً</w:t>
      </w:r>
      <w:r w:rsidRPr="00C24CF9">
        <w:rPr>
          <w:rFonts w:hint="cs"/>
          <w:rtl/>
        </w:rPr>
        <w:t>، وسواء كان اسما</w:t>
      </w:r>
      <w:r w:rsidR="00537B46" w:rsidRPr="00C24CF9">
        <w:rPr>
          <w:rFonts w:hint="cs"/>
          <w:rtl/>
        </w:rPr>
        <w:t>ً</w:t>
      </w:r>
      <w:r w:rsidRPr="00C24CF9">
        <w:rPr>
          <w:rFonts w:hint="cs"/>
          <w:rtl/>
        </w:rPr>
        <w:t xml:space="preserve"> أو صفة</w:t>
      </w:r>
      <w:r w:rsidRPr="00C24CF9">
        <w:rPr>
          <w:vertAlign w:val="superscript"/>
          <w:rtl/>
        </w:rPr>
        <w:t>(</w:t>
      </w:r>
      <w:r w:rsidRPr="00C24CF9">
        <w:rPr>
          <w:rStyle w:val="a4"/>
          <w:rtl/>
        </w:rPr>
        <w:footnoteReference w:id="1283"/>
      </w:r>
      <w:r w:rsidRPr="00C24CF9">
        <w:rPr>
          <w:vertAlign w:val="superscript"/>
          <w:rtl/>
        </w:rPr>
        <w:t>)</w:t>
      </w:r>
      <w:r w:rsidRPr="00C24CF9">
        <w:rPr>
          <w:rFonts w:hint="cs"/>
          <w:rtl/>
        </w:rPr>
        <w:t>,ولم يرد هذا الجمع في أمثال الصحيحين إلا في (خطايا</w:t>
      </w:r>
      <w:r w:rsidRPr="00C24CF9">
        <w:rPr>
          <w:rFonts w:hint="cs"/>
          <w:spacing w:val="-10"/>
          <w:vertAlign w:val="superscript"/>
          <w:rtl/>
        </w:rPr>
        <w:t>(</w:t>
      </w:r>
      <w:r w:rsidRPr="00C24CF9">
        <w:rPr>
          <w:rStyle w:val="a4"/>
          <w:spacing w:val="-10"/>
          <w:rtl/>
        </w:rPr>
        <w:footnoteReference w:id="1284"/>
      </w:r>
      <w:r w:rsidRPr="00C24CF9">
        <w:rPr>
          <w:rFonts w:hint="cs"/>
          <w:spacing w:val="-10"/>
          <w:vertAlign w:val="superscript"/>
          <w:rtl/>
        </w:rPr>
        <w:t>)</w:t>
      </w:r>
      <w:r w:rsidRPr="00C24CF9">
        <w:rPr>
          <w:rFonts w:hint="cs"/>
          <w:rtl/>
        </w:rPr>
        <w:t>) وهي عند</w:t>
      </w:r>
      <w:r w:rsidRPr="00C24CF9">
        <w:rPr>
          <w:rtl/>
        </w:rPr>
        <w:t xml:space="preserve"> الفراء</w:t>
      </w:r>
      <w:r w:rsidR="008F7295" w:rsidRPr="00C24CF9">
        <w:rPr>
          <w:rtl/>
        </w:rPr>
        <w:fldChar w:fldCharType="begin"/>
      </w:r>
      <w:r w:rsidRPr="00C24CF9">
        <w:instrText xml:space="preserve"> XE "</w:instrText>
      </w:r>
      <w:r w:rsidRPr="00C24CF9">
        <w:rPr>
          <w:rtl/>
        </w:rPr>
        <w:instrText>فهرس الأعلام:الفراء</w:instrText>
      </w:r>
      <w:r w:rsidRPr="00C24CF9">
        <w:instrText xml:space="preserve">" </w:instrText>
      </w:r>
      <w:r w:rsidR="008F7295" w:rsidRPr="00C24CF9">
        <w:rPr>
          <w:rtl/>
        </w:rPr>
        <w:fldChar w:fldCharType="end"/>
      </w:r>
      <w:r w:rsidRPr="00C24CF9">
        <w:rPr>
          <w:rFonts w:hint="cs"/>
          <w:rtl/>
        </w:rPr>
        <w:t>:</w:t>
      </w:r>
      <w:r w:rsidRPr="00C24CF9">
        <w:rPr>
          <w:rtl/>
        </w:rPr>
        <w:t xml:space="preserve"> جمع </w:t>
      </w:r>
      <w:r w:rsidRPr="00C24CF9">
        <w:rPr>
          <w:rFonts w:hint="cs"/>
          <w:rtl/>
        </w:rPr>
        <w:t>(</w:t>
      </w:r>
      <w:r w:rsidRPr="00C24CF9">
        <w:rPr>
          <w:rtl/>
        </w:rPr>
        <w:t>خطي</w:t>
      </w:r>
      <w:r w:rsidRPr="00C24CF9">
        <w:rPr>
          <w:rFonts w:hint="cs"/>
          <w:rtl/>
        </w:rPr>
        <w:t>ّ</w:t>
      </w:r>
      <w:r w:rsidRPr="00C24CF9">
        <w:rPr>
          <w:rtl/>
        </w:rPr>
        <w:t>ة</w:t>
      </w:r>
      <w:r w:rsidRPr="00C24CF9">
        <w:rPr>
          <w:rFonts w:hint="cs"/>
          <w:rtl/>
        </w:rPr>
        <w:t>)-</w:t>
      </w:r>
      <w:r w:rsidRPr="00C24CF9">
        <w:rPr>
          <w:rtl/>
        </w:rPr>
        <w:t>بلا همز</w:t>
      </w:r>
      <w:r w:rsidRPr="00C24CF9">
        <w:rPr>
          <w:rFonts w:hint="cs"/>
          <w:rtl/>
        </w:rPr>
        <w:t>-</w:t>
      </w:r>
      <w:r w:rsidRPr="00C24CF9">
        <w:rPr>
          <w:rtl/>
        </w:rPr>
        <w:t xml:space="preserve"> كه</w:t>
      </w:r>
      <w:r w:rsidRPr="00C24CF9">
        <w:rPr>
          <w:rFonts w:hint="cs"/>
          <w:rtl/>
        </w:rPr>
        <w:t>َ</w:t>
      </w:r>
      <w:r w:rsidRPr="00C24CF9">
        <w:rPr>
          <w:rtl/>
        </w:rPr>
        <w:t>د</w:t>
      </w:r>
      <w:r w:rsidRPr="00C24CF9">
        <w:rPr>
          <w:rFonts w:hint="cs"/>
          <w:rtl/>
        </w:rPr>
        <w:t>ِ</w:t>
      </w:r>
      <w:r w:rsidRPr="00C24CF9">
        <w:rPr>
          <w:rtl/>
        </w:rPr>
        <w:t>ي</w:t>
      </w:r>
      <w:r w:rsidRPr="00C24CF9">
        <w:rPr>
          <w:rFonts w:hint="cs"/>
          <w:rtl/>
        </w:rPr>
        <w:t>ّ</w:t>
      </w:r>
      <w:r w:rsidRPr="00C24CF9">
        <w:rPr>
          <w:rtl/>
        </w:rPr>
        <w:t>ة وه</w:t>
      </w:r>
      <w:r w:rsidRPr="00C24CF9">
        <w:rPr>
          <w:rFonts w:hint="cs"/>
          <w:rtl/>
        </w:rPr>
        <w:t>َ</w:t>
      </w:r>
      <w:r w:rsidRPr="00C24CF9">
        <w:rPr>
          <w:rtl/>
        </w:rPr>
        <w:t>د</w:t>
      </w:r>
      <w:r w:rsidRPr="00C24CF9">
        <w:rPr>
          <w:rFonts w:hint="cs"/>
          <w:rtl/>
        </w:rPr>
        <w:t>َ</w:t>
      </w:r>
      <w:r w:rsidRPr="00C24CF9">
        <w:rPr>
          <w:rtl/>
        </w:rPr>
        <w:t>ايا وركي</w:t>
      </w:r>
      <w:r w:rsidRPr="00C24CF9">
        <w:rPr>
          <w:rFonts w:hint="cs"/>
          <w:rtl/>
        </w:rPr>
        <w:t>ّ</w:t>
      </w:r>
      <w:r w:rsidRPr="00C24CF9">
        <w:rPr>
          <w:rtl/>
        </w:rPr>
        <w:t>ة وركايا</w:t>
      </w:r>
      <w:r w:rsidRPr="00C24CF9">
        <w:rPr>
          <w:rFonts w:hint="cs"/>
          <w:rtl/>
        </w:rPr>
        <w:t>، وأصلها عند الخليل</w:t>
      </w:r>
      <w:r w:rsidR="008F7295" w:rsidRPr="00C24CF9">
        <w:rPr>
          <w:rtl/>
        </w:rPr>
        <w:fldChar w:fldCharType="begin"/>
      </w:r>
      <w:r w:rsidRPr="00C24CF9">
        <w:instrText xml:space="preserve"> XE "</w:instrText>
      </w:r>
      <w:r w:rsidRPr="00C24CF9">
        <w:rPr>
          <w:rtl/>
        </w:rPr>
        <w:instrText>فهرس الأعلام:الخليل</w:instrText>
      </w:r>
      <w:r w:rsidRPr="00C24CF9">
        <w:instrText xml:space="preserve">" </w:instrText>
      </w:r>
      <w:r w:rsidR="008F7295" w:rsidRPr="00C24CF9">
        <w:rPr>
          <w:rtl/>
        </w:rPr>
        <w:fldChar w:fldCharType="end"/>
      </w:r>
      <w:r w:rsidRPr="00C24CF9">
        <w:rPr>
          <w:rFonts w:hint="cs"/>
          <w:rtl/>
        </w:rPr>
        <w:t xml:space="preserve"> وأكثر الصرفيين (خطايِئ جمع خطيئة, كصحيفة وصحايِف) فقلبت </w:t>
      </w:r>
      <w:r w:rsidRPr="00C24CF9">
        <w:rPr>
          <w:rFonts w:hint="cs"/>
          <w:rtl/>
        </w:rPr>
        <w:lastRenderedPageBreak/>
        <w:t>الياء همزة كما في (صحايِف = صحائِف)</w:t>
      </w:r>
      <w:r w:rsidRPr="00C24CF9">
        <w:rPr>
          <w:vertAlign w:val="superscript"/>
          <w:rtl/>
        </w:rPr>
        <w:t>(</w:t>
      </w:r>
      <w:r w:rsidRPr="00C24CF9">
        <w:rPr>
          <w:rStyle w:val="a4"/>
          <w:rtl/>
        </w:rPr>
        <w:footnoteReference w:id="1285"/>
      </w:r>
      <w:r w:rsidRPr="00C24CF9">
        <w:rPr>
          <w:vertAlign w:val="superscript"/>
          <w:rtl/>
        </w:rPr>
        <w:t>)</w:t>
      </w:r>
      <w:r w:rsidRPr="00C24CF9">
        <w:rPr>
          <w:rFonts w:hint="cs"/>
          <w:rtl/>
        </w:rPr>
        <w:t>، فصارت خطائئ، فقُلِبت الهمزة الثانية ياء لتطرفها إثر همزة, فصارت (خطائِي)، ثم فتحت الهمزةتخفيفا وقُلبت الياء ألفا, فصارت (خطاءَا), فأبدلت الهمزة ياء لاجتماع شبه ثلاثة ألفات فصارت خطايا</w:t>
      </w:r>
      <w:r w:rsidRPr="00C24CF9">
        <w:rPr>
          <w:vertAlign w:val="superscript"/>
          <w:rtl/>
        </w:rPr>
        <w:t>(</w:t>
      </w:r>
      <w:r w:rsidRPr="00C24CF9">
        <w:rPr>
          <w:rStyle w:val="a4"/>
          <w:rtl/>
        </w:rPr>
        <w:footnoteReference w:id="1286"/>
      </w:r>
      <w:r w:rsidRPr="00C24CF9">
        <w:rPr>
          <w:vertAlign w:val="superscript"/>
          <w:rtl/>
        </w:rPr>
        <w:t>)</w:t>
      </w:r>
      <w:r w:rsidRPr="00C24CF9">
        <w:rPr>
          <w:rFonts w:hint="cs"/>
          <w:rtl/>
        </w:rPr>
        <w:t>.</w:t>
      </w:r>
    </w:p>
    <w:p w:rsidR="00824046" w:rsidRPr="004E3765" w:rsidRDefault="00824046" w:rsidP="00824046">
      <w:pPr>
        <w:pStyle w:val="3"/>
        <w:rPr>
          <w:rFonts w:cs="Traditional Arabic"/>
          <w:sz w:val="36"/>
          <w:szCs w:val="36"/>
          <w:rtl/>
        </w:rPr>
      </w:pPr>
      <w:bookmarkStart w:id="1163" w:name="_Toc303367020"/>
      <w:bookmarkStart w:id="1164" w:name="_Toc303367756"/>
      <w:bookmarkStart w:id="1165" w:name="_Toc306912220"/>
      <w:bookmarkStart w:id="1166" w:name="_Toc306983224"/>
      <w:bookmarkStart w:id="1167" w:name="_Toc313750479"/>
      <w:bookmarkStart w:id="1168" w:name="_Toc313773231"/>
      <w:r w:rsidRPr="004E3765">
        <w:rPr>
          <w:rFonts w:cs="Traditional Arabic" w:hint="cs"/>
          <w:sz w:val="36"/>
          <w:szCs w:val="36"/>
          <w:rtl/>
        </w:rPr>
        <w:t>15- فعالِي</w:t>
      </w:r>
      <w:bookmarkEnd w:id="1163"/>
      <w:bookmarkEnd w:id="1164"/>
      <w:bookmarkEnd w:id="1165"/>
      <w:bookmarkEnd w:id="1166"/>
      <w:bookmarkEnd w:id="1167"/>
      <w:bookmarkEnd w:id="1168"/>
    </w:p>
    <w:p w:rsidR="00824046" w:rsidRPr="00C24CF9" w:rsidRDefault="00824046" w:rsidP="00CE6FCB">
      <w:pPr>
        <w:widowControl/>
        <w:tabs>
          <w:tab w:val="left" w:pos="1504"/>
          <w:tab w:val="left" w:pos="1740"/>
        </w:tabs>
        <w:ind w:firstLine="565"/>
        <w:rPr>
          <w:rtl/>
        </w:rPr>
      </w:pPr>
      <w:r w:rsidRPr="00C24CF9">
        <w:rPr>
          <w:rFonts w:hint="cs"/>
          <w:rtl/>
        </w:rPr>
        <w:t>جاءت هذه الصيغة جمعا</w:t>
      </w:r>
      <w:r w:rsidR="00537B46" w:rsidRPr="00C24CF9">
        <w:rPr>
          <w:rFonts w:hint="cs"/>
          <w:rtl/>
        </w:rPr>
        <w:t>ً</w:t>
      </w:r>
      <w:r w:rsidRPr="00C24CF9">
        <w:rPr>
          <w:rFonts w:hint="cs"/>
          <w:rtl/>
        </w:rPr>
        <w:t xml:space="preserve"> لـ(فَعْلُوة) في موضعين من أمثال الصيحيحين، وهو قياس عند علماء الصرف فقد ذكروا أن هذا البناء يطرد في سبعة أوزان, منها: (فَعْلُوة) كعَرقُوَة وعَراقٍ</w:t>
      </w:r>
      <w:r w:rsidRPr="00C24CF9">
        <w:rPr>
          <w:vertAlign w:val="superscript"/>
          <w:rtl/>
        </w:rPr>
        <w:t>(</w:t>
      </w:r>
      <w:r w:rsidRPr="00C24CF9">
        <w:rPr>
          <w:rStyle w:val="a4"/>
          <w:rtl/>
        </w:rPr>
        <w:footnoteReference w:id="1287"/>
      </w:r>
      <w:r w:rsidRPr="00C24CF9">
        <w:rPr>
          <w:vertAlign w:val="superscript"/>
          <w:rtl/>
        </w:rPr>
        <w:t>)</w:t>
      </w:r>
    </w:p>
    <w:p w:rsidR="00824046" w:rsidRPr="00C24CF9" w:rsidRDefault="00824046" w:rsidP="00537B46">
      <w:pPr>
        <w:ind w:left="360"/>
        <w:rPr>
          <w:rFonts w:cs="Times New Roman"/>
        </w:rPr>
      </w:pPr>
      <w:r w:rsidRPr="00C24CF9">
        <w:rPr>
          <w:rFonts w:hint="cs"/>
          <w:rtl/>
        </w:rPr>
        <w:t xml:space="preserve">-يقول النبي </w:t>
      </w:r>
      <w:r w:rsidR="00537B46" w:rsidRPr="00C24CF9">
        <w:rPr>
          <w:rFonts w:hint="cs"/>
          <w:rtl/>
        </w:rPr>
        <w:t>صلى الله عليه وسلم</w:t>
      </w:r>
      <w:r w:rsidRPr="00C24CF9">
        <w:rPr>
          <w:rFonts w:hint="cs"/>
          <w:rtl/>
        </w:rPr>
        <w:t>: (</w:t>
      </w:r>
      <w:r w:rsidRPr="00C24CF9">
        <w:rPr>
          <w:rtl/>
        </w:rPr>
        <w:t xml:space="preserve">مَثَلُ البَخِيلِ وَالمُنْفِقِ كَمَثَلِ رَجُلَيْنِ عَلَيْهِمَا جُبَّتَانِ مِنْ حَدِيدٍ مِنْ ثُدِيِّهِمَا إِلَى </w:t>
      </w:r>
      <w:r w:rsidRPr="00C24CF9">
        <w:rPr>
          <w:u w:val="single"/>
          <w:rtl/>
        </w:rPr>
        <w:t>تَرَاقِيهِمَا</w:t>
      </w:r>
      <w:r w:rsidRPr="00C24CF9">
        <w:rPr>
          <w:rFonts w:hint="cs"/>
          <w:rtl/>
        </w:rPr>
        <w:t>...)</w:t>
      </w:r>
      <w:r w:rsidRPr="00C24CF9">
        <w:rPr>
          <w:rFonts w:hint="cs"/>
          <w:vertAlign w:val="superscript"/>
          <w:rtl/>
        </w:rPr>
        <w:t>(</w:t>
      </w:r>
      <w:r w:rsidRPr="00C24CF9">
        <w:rPr>
          <w:rStyle w:val="a4"/>
          <w:rtl/>
        </w:rPr>
        <w:footnoteReference w:id="1288"/>
      </w:r>
      <w:r w:rsidRPr="00C24CF9">
        <w:rPr>
          <w:rFonts w:hint="cs"/>
          <w:vertAlign w:val="superscript"/>
          <w:rtl/>
        </w:rPr>
        <w:t>)</w:t>
      </w:r>
    </w:p>
    <w:p w:rsidR="00824046" w:rsidRPr="00C24CF9" w:rsidRDefault="00824046" w:rsidP="00824046">
      <w:pPr>
        <w:widowControl/>
        <w:autoSpaceDE w:val="0"/>
        <w:autoSpaceDN w:val="0"/>
        <w:adjustRightInd w:val="0"/>
        <w:ind w:left="360"/>
        <w:jc w:val="lowKashida"/>
      </w:pPr>
      <w:r w:rsidRPr="00C24CF9">
        <w:rPr>
          <w:rFonts w:hint="cs"/>
          <w:rtl/>
        </w:rPr>
        <w:t>-وفي مثل الخوارج: (</w:t>
      </w:r>
      <w:r w:rsidRPr="00C24CF9">
        <w:rPr>
          <w:rtl/>
        </w:rPr>
        <w:t xml:space="preserve">يَقْرَءُونَ القُرْآنَ لاَ يُجَاوِزُ </w:t>
      </w:r>
      <w:r w:rsidRPr="00C24CF9">
        <w:rPr>
          <w:u w:val="single"/>
          <w:rtl/>
        </w:rPr>
        <w:t>تَرَاقِيَهُمْ</w:t>
      </w:r>
      <w:r w:rsidRPr="00C24CF9">
        <w:rPr>
          <w:rtl/>
        </w:rPr>
        <w:t>،</w:t>
      </w:r>
      <w:r w:rsidRPr="00C24CF9">
        <w:rPr>
          <w:rFonts w:hint="cs"/>
          <w:rtl/>
        </w:rPr>
        <w:t>)</w:t>
      </w:r>
      <w:r w:rsidRPr="00C24CF9">
        <w:rPr>
          <w:rFonts w:hint="cs"/>
          <w:vertAlign w:val="superscript"/>
          <w:rtl/>
        </w:rPr>
        <w:t>(</w:t>
      </w:r>
      <w:r w:rsidRPr="00C24CF9">
        <w:rPr>
          <w:rStyle w:val="a4"/>
          <w:rtl/>
        </w:rPr>
        <w:footnoteReference w:id="1289"/>
      </w:r>
      <w:r w:rsidRPr="00C24CF9">
        <w:rPr>
          <w:rFonts w:hint="cs"/>
          <w:vertAlign w:val="superscript"/>
          <w:rtl/>
        </w:rPr>
        <w:t>)</w:t>
      </w:r>
    </w:p>
    <w:p w:rsidR="00824046" w:rsidRPr="00C24CF9" w:rsidRDefault="00824046" w:rsidP="00CE6FCB">
      <w:pPr>
        <w:widowControl/>
        <w:tabs>
          <w:tab w:val="left" w:pos="1504"/>
          <w:tab w:val="left" w:pos="1740"/>
        </w:tabs>
        <w:ind w:firstLine="707"/>
        <w:rPr>
          <w:rFonts w:ascii="Arial" w:hAnsi="Arial"/>
        </w:rPr>
      </w:pPr>
      <w:r w:rsidRPr="00C24CF9">
        <w:rPr>
          <w:rFonts w:ascii="Arial" w:hAnsi="Arial" w:hint="cs"/>
          <w:rtl/>
        </w:rPr>
        <w:t>فـ(</w:t>
      </w:r>
      <w:r w:rsidRPr="00C24CF9">
        <w:rPr>
          <w:rFonts w:cs="Simplified Arabic" w:hint="cs"/>
          <w:rtl/>
        </w:rPr>
        <w:t>تراقي</w:t>
      </w:r>
      <w:r w:rsidRPr="00C24CF9">
        <w:rPr>
          <w:rFonts w:ascii="Arial" w:hAnsi="Arial" w:hint="cs"/>
          <w:rtl/>
        </w:rPr>
        <w:t xml:space="preserve">) في </w:t>
      </w:r>
      <w:r w:rsidRPr="00C24CF9">
        <w:rPr>
          <w:rFonts w:hint="cs"/>
          <w:rtl/>
        </w:rPr>
        <w:t>الحديثين</w:t>
      </w:r>
      <w:r w:rsidRPr="00C24CF9">
        <w:rPr>
          <w:rFonts w:ascii="Arial" w:hAnsi="Arial" w:hint="cs"/>
          <w:rtl/>
        </w:rPr>
        <w:t xml:space="preserve"> جمع تَرْقُوَة، بزنة: (فَعْلُوة) قال ابن فارس</w:t>
      </w:r>
      <w:r w:rsidR="008F7295" w:rsidRPr="00C24CF9">
        <w:rPr>
          <w:rFonts w:ascii="Arial" w:hAnsi="Arial"/>
          <w:rtl/>
        </w:rPr>
        <w:fldChar w:fldCharType="begin"/>
      </w:r>
      <w:r w:rsidRPr="00C24CF9">
        <w:instrText xml:space="preserve"> XE "</w:instrText>
      </w:r>
      <w:r w:rsidRPr="00C24CF9">
        <w:rPr>
          <w:rtl/>
        </w:rPr>
        <w:instrText>فهرس الأعلام:ابن فارس</w:instrText>
      </w:r>
      <w:r w:rsidRPr="00C24CF9">
        <w:instrText xml:space="preserve">" </w:instrText>
      </w:r>
      <w:r w:rsidR="008F7295" w:rsidRPr="00C24CF9">
        <w:rPr>
          <w:rFonts w:ascii="Arial" w:hAnsi="Arial"/>
          <w:rtl/>
        </w:rPr>
        <w:fldChar w:fldCharType="end"/>
      </w:r>
      <w:r w:rsidRPr="00C24CF9">
        <w:rPr>
          <w:rFonts w:ascii="Arial" w:hAnsi="Arial" w:hint="cs"/>
          <w:rtl/>
        </w:rPr>
        <w:t>: "التاء والراء، والقاف، ليس فيه شيء غير الترقوة، فإن الخليل</w:t>
      </w:r>
      <w:r w:rsidR="008F7295" w:rsidRPr="00C24CF9">
        <w:rPr>
          <w:rFonts w:ascii="Arial" w:hAnsi="Arial"/>
          <w:rtl/>
        </w:rPr>
        <w:fldChar w:fldCharType="begin"/>
      </w:r>
      <w:r w:rsidRPr="00C24CF9">
        <w:instrText xml:space="preserve"> XE "</w:instrText>
      </w:r>
      <w:r w:rsidRPr="00C24CF9">
        <w:rPr>
          <w:rtl/>
        </w:rPr>
        <w:instrText>فهرس الأعلام:الخليل</w:instrText>
      </w:r>
      <w:r w:rsidRPr="00C24CF9">
        <w:instrText xml:space="preserve">" </w:instrText>
      </w:r>
      <w:r w:rsidR="008F7295" w:rsidRPr="00C24CF9">
        <w:rPr>
          <w:rFonts w:ascii="Arial" w:hAnsi="Arial"/>
          <w:rtl/>
        </w:rPr>
        <w:fldChar w:fldCharType="end"/>
      </w:r>
      <w:r w:rsidRPr="00C24CF9">
        <w:rPr>
          <w:rFonts w:ascii="Arial" w:hAnsi="Arial" w:hint="cs"/>
          <w:rtl/>
        </w:rPr>
        <w:t xml:space="preserve"> زعم أنها (فَعْلُوة)، وهو عظم وَصَل ما بين ثغرة النحر والعاتق"</w:t>
      </w:r>
      <w:r w:rsidRPr="00C24CF9">
        <w:rPr>
          <w:vertAlign w:val="superscript"/>
          <w:rtl/>
        </w:rPr>
        <w:t>(</w:t>
      </w:r>
      <w:r w:rsidRPr="00C24CF9">
        <w:rPr>
          <w:rStyle w:val="a4"/>
          <w:rtl/>
        </w:rPr>
        <w:footnoteReference w:id="1290"/>
      </w:r>
      <w:r w:rsidRPr="00C24CF9">
        <w:rPr>
          <w:vertAlign w:val="superscript"/>
          <w:rtl/>
        </w:rPr>
        <w:t>)</w:t>
      </w:r>
      <w:r w:rsidRPr="00C24CF9">
        <w:rPr>
          <w:rFonts w:ascii="Arial" w:hAnsi="Arial" w:hint="cs"/>
          <w:rtl/>
        </w:rPr>
        <w:t xml:space="preserve"> وفي المصباح: "التَّرقوة: </w:t>
      </w:r>
      <w:r w:rsidRPr="00C24CF9">
        <w:rPr>
          <w:rFonts w:ascii="Arial" w:hAnsi="Arial"/>
          <w:rtl/>
        </w:rPr>
        <w:t xml:space="preserve">وزنها </w:t>
      </w:r>
      <w:r w:rsidRPr="00C24CF9">
        <w:rPr>
          <w:rFonts w:ascii="Arial" w:hAnsi="Arial" w:hint="cs"/>
          <w:rtl/>
        </w:rPr>
        <w:t>(</w:t>
      </w:r>
      <w:r w:rsidRPr="00C24CF9">
        <w:rPr>
          <w:rFonts w:ascii="Arial" w:hAnsi="Arial"/>
          <w:rtl/>
        </w:rPr>
        <w:t>ف</w:t>
      </w:r>
      <w:r w:rsidRPr="00C24CF9">
        <w:rPr>
          <w:rFonts w:ascii="Arial" w:hAnsi="Arial" w:hint="cs"/>
          <w:rtl/>
        </w:rPr>
        <w:t>َ</w:t>
      </w:r>
      <w:r w:rsidRPr="00C24CF9">
        <w:rPr>
          <w:rFonts w:ascii="Arial" w:hAnsi="Arial"/>
          <w:rtl/>
        </w:rPr>
        <w:t>ع</w:t>
      </w:r>
      <w:r w:rsidRPr="00C24CF9">
        <w:rPr>
          <w:rFonts w:ascii="Arial" w:hAnsi="Arial" w:hint="cs"/>
          <w:rtl/>
        </w:rPr>
        <w:t>ْ</w:t>
      </w:r>
      <w:r w:rsidRPr="00C24CF9">
        <w:rPr>
          <w:rFonts w:ascii="Arial" w:hAnsi="Arial"/>
          <w:rtl/>
        </w:rPr>
        <w:t>ل</w:t>
      </w:r>
      <w:r w:rsidRPr="00C24CF9">
        <w:rPr>
          <w:rFonts w:ascii="Arial" w:hAnsi="Arial" w:hint="cs"/>
          <w:rtl/>
        </w:rPr>
        <w:t>ُ</w:t>
      </w:r>
      <w:r w:rsidRPr="00C24CF9">
        <w:rPr>
          <w:rFonts w:ascii="Arial" w:hAnsi="Arial"/>
          <w:rtl/>
        </w:rPr>
        <w:t>وة</w:t>
      </w:r>
      <w:r w:rsidRPr="00C24CF9">
        <w:rPr>
          <w:rFonts w:ascii="Arial" w:hAnsi="Arial" w:hint="cs"/>
          <w:rtl/>
        </w:rPr>
        <w:t>)-</w:t>
      </w:r>
      <w:r w:rsidRPr="00C24CF9">
        <w:rPr>
          <w:rFonts w:ascii="Arial" w:hAnsi="Arial"/>
          <w:rtl/>
        </w:rPr>
        <w:t>بفتح الفاء وضم اللام</w:t>
      </w:r>
      <w:r w:rsidRPr="00C24CF9">
        <w:rPr>
          <w:rFonts w:ascii="Arial" w:hAnsi="Arial" w:hint="cs"/>
          <w:rtl/>
        </w:rPr>
        <w:t>-</w:t>
      </w:r>
      <w:r w:rsidRPr="00C24CF9">
        <w:rPr>
          <w:rFonts w:ascii="Arial" w:hAnsi="Arial"/>
          <w:rtl/>
        </w:rPr>
        <w:t xml:space="preserve"> وهي العظم الذي بين ثغرة النحر والعاتق من الجانبين والجمع </w:t>
      </w:r>
      <w:r w:rsidRPr="00C24CF9">
        <w:rPr>
          <w:rFonts w:ascii="Arial" w:hAnsi="Arial" w:hint="cs"/>
          <w:rtl/>
        </w:rPr>
        <w:t>(</w:t>
      </w:r>
      <w:r w:rsidRPr="00C24CF9">
        <w:rPr>
          <w:rFonts w:ascii="Arial" w:hAnsi="Arial"/>
          <w:rtl/>
        </w:rPr>
        <w:t>ت</w:t>
      </w:r>
      <w:r w:rsidRPr="00C24CF9">
        <w:rPr>
          <w:rFonts w:ascii="Arial" w:hAnsi="Arial" w:hint="cs"/>
          <w:rtl/>
        </w:rPr>
        <w:t>َ</w:t>
      </w:r>
      <w:r w:rsidRPr="00C24CF9">
        <w:rPr>
          <w:rFonts w:ascii="Arial" w:hAnsi="Arial"/>
          <w:rtl/>
        </w:rPr>
        <w:t>ر</w:t>
      </w:r>
      <w:r w:rsidRPr="00C24CF9">
        <w:rPr>
          <w:rFonts w:ascii="Arial" w:hAnsi="Arial" w:hint="cs"/>
          <w:rtl/>
        </w:rPr>
        <w:t>َ</w:t>
      </w:r>
      <w:r w:rsidRPr="00C24CF9">
        <w:rPr>
          <w:rFonts w:ascii="Arial" w:hAnsi="Arial"/>
          <w:rtl/>
        </w:rPr>
        <w:t>اق</w:t>
      </w:r>
      <w:r w:rsidRPr="00C24CF9">
        <w:rPr>
          <w:rFonts w:ascii="Arial" w:hAnsi="Arial" w:hint="cs"/>
          <w:rtl/>
        </w:rPr>
        <w:t>ِ</w:t>
      </w:r>
      <w:r w:rsidRPr="00C24CF9">
        <w:rPr>
          <w:rFonts w:ascii="Arial" w:hAnsi="Arial"/>
          <w:rtl/>
        </w:rPr>
        <w:t>ي</w:t>
      </w:r>
      <w:r w:rsidRPr="00C24CF9">
        <w:rPr>
          <w:rFonts w:ascii="Arial" w:hAnsi="Arial" w:hint="cs"/>
          <w:rtl/>
        </w:rPr>
        <w:t>)</w:t>
      </w:r>
      <w:r w:rsidRPr="00C24CF9">
        <w:rPr>
          <w:rFonts w:ascii="Arial" w:hAnsi="Arial"/>
          <w:rtl/>
        </w:rPr>
        <w:t xml:space="preserve"> قال بعضهم</w:t>
      </w:r>
      <w:r w:rsidRPr="00C24CF9">
        <w:rPr>
          <w:rFonts w:ascii="Arial" w:hAnsi="Arial" w:hint="cs"/>
          <w:rtl/>
        </w:rPr>
        <w:t>:</w:t>
      </w:r>
      <w:r w:rsidRPr="00C24CF9">
        <w:rPr>
          <w:rFonts w:ascii="Arial" w:hAnsi="Arial"/>
          <w:rtl/>
        </w:rPr>
        <w:t xml:space="preserve"> ولا تكون الترقوة  لشيء من الحيوانات إلا للإنسان خاصة</w:t>
      </w:r>
      <w:r w:rsidRPr="00C24CF9">
        <w:rPr>
          <w:rFonts w:ascii="Arial" w:hAnsi="Arial" w:hint="cs"/>
          <w:rtl/>
        </w:rPr>
        <w:t>"</w:t>
      </w:r>
      <w:r w:rsidRPr="00C24CF9">
        <w:rPr>
          <w:vertAlign w:val="superscript"/>
        </w:rPr>
        <w:t>(</w:t>
      </w:r>
      <w:r w:rsidRPr="00C24CF9">
        <w:rPr>
          <w:vertAlign w:val="superscript"/>
        </w:rPr>
        <w:footnoteReference w:id="1291"/>
      </w:r>
      <w:r w:rsidRPr="00C24CF9">
        <w:rPr>
          <w:vertAlign w:val="superscript"/>
        </w:rPr>
        <w:t>)</w:t>
      </w:r>
    </w:p>
    <w:p w:rsidR="00824046" w:rsidRPr="004E3765" w:rsidRDefault="00824046" w:rsidP="00824046">
      <w:pPr>
        <w:pStyle w:val="3"/>
        <w:rPr>
          <w:rFonts w:cs="Traditional Arabic"/>
          <w:sz w:val="36"/>
          <w:szCs w:val="36"/>
          <w:rtl/>
        </w:rPr>
      </w:pPr>
      <w:bookmarkStart w:id="1169" w:name="_Toc303367021"/>
      <w:bookmarkStart w:id="1170" w:name="_Toc303367757"/>
      <w:bookmarkStart w:id="1171" w:name="_Toc306912221"/>
      <w:bookmarkStart w:id="1172" w:name="_Toc306983225"/>
      <w:bookmarkStart w:id="1173" w:name="_Toc313750480"/>
      <w:bookmarkStart w:id="1174" w:name="_Toc313773232"/>
      <w:r w:rsidRPr="004E3765">
        <w:rPr>
          <w:rFonts w:cs="Traditional Arabic" w:hint="cs"/>
          <w:sz w:val="36"/>
          <w:szCs w:val="36"/>
          <w:rtl/>
        </w:rPr>
        <w:lastRenderedPageBreak/>
        <w:t>16- فعالل وشبهه.</w:t>
      </w:r>
      <w:bookmarkEnd w:id="1169"/>
      <w:bookmarkEnd w:id="1170"/>
      <w:bookmarkEnd w:id="1171"/>
      <w:bookmarkEnd w:id="1172"/>
      <w:bookmarkEnd w:id="1173"/>
      <w:bookmarkEnd w:id="1174"/>
    </w:p>
    <w:p w:rsidR="00824046" w:rsidRPr="00C24CF9" w:rsidRDefault="00824046" w:rsidP="00AB663C">
      <w:pPr>
        <w:widowControl/>
        <w:tabs>
          <w:tab w:val="left" w:pos="1504"/>
          <w:tab w:val="left" w:pos="1740"/>
        </w:tabs>
        <w:ind w:firstLine="1503"/>
        <w:rPr>
          <w:rFonts w:ascii="Arial" w:hAnsi="Arial"/>
          <w:rtl/>
        </w:rPr>
      </w:pPr>
      <w:r w:rsidRPr="00C24CF9">
        <w:rPr>
          <w:rFonts w:ascii="Arial" w:hAnsi="Arial" w:hint="cs"/>
          <w:rtl/>
        </w:rPr>
        <w:t xml:space="preserve">يجمع على (فعالل) </w:t>
      </w:r>
      <w:r w:rsidRPr="00C24CF9">
        <w:rPr>
          <w:rFonts w:hint="cs"/>
          <w:rtl/>
        </w:rPr>
        <w:t>الرباعي</w:t>
      </w:r>
      <w:r w:rsidRPr="00C24CF9">
        <w:rPr>
          <w:rFonts w:ascii="Arial" w:hAnsi="Arial" w:hint="cs"/>
          <w:rtl/>
        </w:rPr>
        <w:t xml:space="preserve"> المجرد كجعفر وجعافر وكذلك مزيد الرباعي، والخماسي المجرد ومزيده، وأما (شبه فعالل) فهو ما ماثله في العدد والهيئة وخالفه في الوزن التصريفي، كمفاعل وفياعل، ونحوها مما يجمع بفتح أوله وزيادة ألف الجمع ثالثة، وكسر ما بعدها, ويطرد في مزيد الثلاثي الذي لم يجمع على أوزان جموع الكثرة الأخرى من نحو: (أحمر، وسكران، وصائم، وذراع، وقضيب، وباب وكُبرى، إلى آخره)</w:t>
      </w:r>
      <w:r w:rsidRPr="00C24CF9">
        <w:rPr>
          <w:vertAlign w:val="superscript"/>
          <w:rtl/>
        </w:rPr>
        <w:t>(</w:t>
      </w:r>
      <w:r w:rsidRPr="00C24CF9">
        <w:rPr>
          <w:rStyle w:val="a4"/>
          <w:rtl/>
        </w:rPr>
        <w:footnoteReference w:id="1292"/>
      </w:r>
      <w:r w:rsidRPr="00C24CF9">
        <w:rPr>
          <w:vertAlign w:val="superscript"/>
          <w:rtl/>
        </w:rPr>
        <w:t>)</w:t>
      </w:r>
      <w:r w:rsidRPr="00C24CF9">
        <w:rPr>
          <w:rFonts w:ascii="Arial" w:hAnsi="Arial" w:hint="cs"/>
          <w:rtl/>
        </w:rPr>
        <w:t xml:space="preserve">ففي ما عدا ذلك يجمع على (شبه فعالل) قياسا، وقد ورد جمع التكسير على فعالل وشبهه في أمثال الصحيحين من ذلك: </w:t>
      </w:r>
    </w:p>
    <w:p w:rsidR="00824046" w:rsidRPr="00C24CF9" w:rsidRDefault="00824046" w:rsidP="00E95966">
      <w:pPr>
        <w:widowControl/>
        <w:numPr>
          <w:ilvl w:val="0"/>
          <w:numId w:val="76"/>
        </w:numPr>
        <w:autoSpaceDE w:val="0"/>
        <w:autoSpaceDN w:val="0"/>
        <w:adjustRightInd w:val="0"/>
        <w:jc w:val="lowKashida"/>
        <w:rPr>
          <w:rtl/>
        </w:rPr>
      </w:pPr>
      <w:r w:rsidRPr="00C24CF9">
        <w:rPr>
          <w:rFonts w:hint="cs"/>
          <w:rtl/>
        </w:rPr>
        <w:t xml:space="preserve">قوله </w:t>
      </w:r>
      <w:r w:rsidR="00537B46" w:rsidRPr="00C24CF9">
        <w:rPr>
          <w:rFonts w:hint="cs"/>
          <w:rtl/>
        </w:rPr>
        <w:t xml:space="preserve">صلى الله عليه وسلم </w:t>
      </w:r>
      <w:r w:rsidRPr="00C24CF9">
        <w:rPr>
          <w:rFonts w:hint="cs"/>
          <w:rtl/>
        </w:rPr>
        <w:t>في مثل الخوارج: (</w:t>
      </w:r>
      <w:r w:rsidRPr="00C24CF9">
        <w:rPr>
          <w:rtl/>
        </w:rPr>
        <w:t xml:space="preserve">لاَ يُجَاوِزُ إِيمَانُهُمْ </w:t>
      </w:r>
      <w:r w:rsidRPr="00C24CF9">
        <w:rPr>
          <w:u w:val="single"/>
          <w:rtl/>
        </w:rPr>
        <w:t>حَنَاجِرَهُمْ</w:t>
      </w:r>
      <w:r w:rsidRPr="00C24CF9">
        <w:rPr>
          <w:rFonts w:hint="cs"/>
          <w:rtl/>
        </w:rPr>
        <w:t>)</w:t>
      </w:r>
      <w:r w:rsidRPr="00C24CF9">
        <w:rPr>
          <w:rFonts w:hint="cs"/>
          <w:vertAlign w:val="superscript"/>
          <w:rtl/>
        </w:rPr>
        <w:t>(</w:t>
      </w:r>
      <w:r w:rsidRPr="00C24CF9">
        <w:rPr>
          <w:rStyle w:val="a4"/>
          <w:rtl/>
        </w:rPr>
        <w:footnoteReference w:id="1293"/>
      </w:r>
      <w:r w:rsidRPr="00C24CF9">
        <w:rPr>
          <w:rFonts w:hint="cs"/>
          <w:vertAlign w:val="superscript"/>
          <w:rtl/>
        </w:rPr>
        <w:t>)</w:t>
      </w:r>
      <w:r w:rsidRPr="00C24CF9">
        <w:rPr>
          <w:rFonts w:hint="cs"/>
          <w:rtl/>
        </w:rPr>
        <w:t xml:space="preserve"> حناجر بزنة (</w:t>
      </w:r>
      <w:r w:rsidRPr="00C24CF9">
        <w:rPr>
          <w:rFonts w:hint="cs"/>
          <w:b/>
          <w:bCs/>
          <w:rtl/>
        </w:rPr>
        <w:t>فعالل</w:t>
      </w:r>
      <w:r w:rsidRPr="00C24CF9">
        <w:rPr>
          <w:rFonts w:hint="cs"/>
          <w:rtl/>
        </w:rPr>
        <w:t>) جمع حنجرة, وهي: طَبَقَان من أطباق الحُلْقُوم مما يلي الغلصمة، وقيل:</w:t>
      </w:r>
      <w:r w:rsidRPr="00C24CF9">
        <w:rPr>
          <w:rtl/>
        </w:rPr>
        <w:t xml:space="preserve"> رأس الغلصمة حيث تراه ناتئا من خارج الحلق</w:t>
      </w:r>
      <w:r w:rsidRPr="00C24CF9">
        <w:rPr>
          <w:vertAlign w:val="superscript"/>
          <w:rtl/>
        </w:rPr>
        <w:t>(</w:t>
      </w:r>
      <w:r w:rsidRPr="00C24CF9">
        <w:rPr>
          <w:rStyle w:val="a4"/>
          <w:rtl/>
        </w:rPr>
        <w:footnoteReference w:id="1294"/>
      </w:r>
      <w:r w:rsidRPr="00C24CF9">
        <w:rPr>
          <w:vertAlign w:val="superscript"/>
          <w:rtl/>
        </w:rPr>
        <w:t>)</w:t>
      </w:r>
      <w:r w:rsidRPr="00C24CF9">
        <w:rPr>
          <w:rFonts w:hint="cs"/>
          <w:rtl/>
        </w:rPr>
        <w:t xml:space="preserve">, قال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419" w:hAnsi="QCF_P419" w:cs="QCF_P419"/>
          <w:color w:val="000000"/>
          <w:rtl/>
        </w:rPr>
        <w:instrText xml:space="preserve">ﮏ  ﮐ  ﮑ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[033\</w:instrText>
      </w:r>
      <w:r w:rsidRPr="00C24CF9">
        <w:rPr>
          <w:rFonts w:ascii="Tahoma" w:hAnsi="Tahoma" w:cs="Tahoma" w:hint="cs"/>
          <w:color w:val="FF6600"/>
          <w:rtl/>
        </w:rPr>
        <w:instrText>:]</w:instrText>
      </w:r>
      <w:r w:rsidRPr="00C24CF9">
        <w:rPr>
          <w:rFonts w:hint="cs"/>
          <w:color w:val="FF00FF"/>
          <w:rtl/>
        </w:rPr>
        <w:instrText>010-</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419" w:hAnsi="QCF_P419" w:cs="QCF_P419"/>
          <w:color w:val="000000"/>
          <w:rtl/>
        </w:rPr>
        <w:t xml:space="preserve">ﮏ  ﮐ  ﮑ   </w:t>
      </w:r>
      <w:r w:rsidRPr="00C24CF9">
        <w:rPr>
          <w:rFonts w:ascii="QCF_BSML" w:hAnsi="QCF_BSML" w:cs="QCF_BSML"/>
          <w:color w:val="000000"/>
          <w:rtl/>
        </w:rPr>
        <w:t>ﭼ</w:t>
      </w:r>
      <w:r w:rsidRPr="00C24CF9">
        <w:rPr>
          <w:vertAlign w:val="superscript"/>
          <w:rtl/>
        </w:rPr>
        <w:t>(</w:t>
      </w:r>
      <w:r w:rsidRPr="00C24CF9">
        <w:rPr>
          <w:rStyle w:val="a4"/>
          <w:rtl/>
        </w:rPr>
        <w:footnoteReference w:id="1295"/>
      </w:r>
      <w:r w:rsidRPr="00C24CF9">
        <w:rPr>
          <w:vertAlign w:val="superscript"/>
          <w:rtl/>
        </w:rPr>
        <w:t>)</w:t>
      </w:r>
    </w:p>
    <w:p w:rsidR="00824046" w:rsidRPr="00C24CF9" w:rsidRDefault="00824046" w:rsidP="00E95966">
      <w:pPr>
        <w:widowControl/>
        <w:numPr>
          <w:ilvl w:val="0"/>
          <w:numId w:val="76"/>
        </w:numPr>
        <w:autoSpaceDE w:val="0"/>
        <w:autoSpaceDN w:val="0"/>
        <w:adjustRightInd w:val="0"/>
        <w:jc w:val="lowKashida"/>
      </w:pPr>
      <w:r w:rsidRPr="00C24CF9">
        <w:rPr>
          <w:rFonts w:hint="cs"/>
          <w:rtl/>
        </w:rPr>
        <w:t xml:space="preserve">ومن ذلك (أجادب) -بوزن </w:t>
      </w:r>
      <w:r w:rsidRPr="00C24CF9">
        <w:rPr>
          <w:rFonts w:hint="cs"/>
          <w:b/>
          <w:bCs/>
          <w:rtl/>
        </w:rPr>
        <w:t>أفاعِل</w:t>
      </w:r>
      <w:r w:rsidRPr="00C24CF9">
        <w:rPr>
          <w:rFonts w:hint="cs"/>
          <w:rtl/>
        </w:rPr>
        <w:t xml:space="preserve">- في قوله </w:t>
      </w:r>
      <w:r w:rsidR="00E42D4B" w:rsidRPr="00C24CF9">
        <w:rPr>
          <w:rtl/>
        </w:rPr>
        <w:t>صلى الله عليه وسلم:</w:t>
      </w:r>
      <w:r w:rsidRPr="00C24CF9">
        <w:rPr>
          <w:rFonts w:hint="cs"/>
          <w:rtl/>
        </w:rPr>
        <w:t xml:space="preserve"> (</w:t>
      </w:r>
      <w:r w:rsidRPr="00C24CF9">
        <w:rPr>
          <w:rtl/>
        </w:rPr>
        <w:t>وَكَانَتْ مِنْهَا</w:t>
      </w:r>
      <w:r w:rsidRPr="00C24CF9">
        <w:rPr>
          <w:u w:val="single"/>
          <w:rtl/>
        </w:rPr>
        <w:t>أَجَادِبُ</w:t>
      </w:r>
      <w:r w:rsidRPr="00C24CF9">
        <w:rPr>
          <w:rtl/>
        </w:rPr>
        <w:t>، أَمْسَكَتِ المَاءَ، فَنَفَعَ اللَّهُ بِهَا النَّاسَ</w:t>
      </w:r>
      <w:r w:rsidRPr="00C24CF9">
        <w:rPr>
          <w:rFonts w:hint="cs"/>
          <w:rtl/>
        </w:rPr>
        <w:t>)</w:t>
      </w:r>
      <w:r w:rsidRPr="00C24CF9">
        <w:rPr>
          <w:rFonts w:hint="cs"/>
          <w:vertAlign w:val="superscript"/>
          <w:rtl/>
        </w:rPr>
        <w:t>(</w:t>
      </w:r>
      <w:r w:rsidRPr="00C24CF9">
        <w:rPr>
          <w:rStyle w:val="a4"/>
          <w:rtl/>
        </w:rPr>
        <w:footnoteReference w:id="1296"/>
      </w:r>
      <w:r w:rsidRPr="00C24CF9">
        <w:rPr>
          <w:rFonts w:hint="cs"/>
          <w:vertAlign w:val="superscript"/>
          <w:rtl/>
        </w:rPr>
        <w:t>)</w:t>
      </w:r>
    </w:p>
    <w:p w:rsidR="00824046" w:rsidRPr="00C24CF9" w:rsidRDefault="00824046" w:rsidP="00537B46">
      <w:pPr>
        <w:widowControl/>
        <w:autoSpaceDE w:val="0"/>
        <w:autoSpaceDN w:val="0"/>
        <w:adjustRightInd w:val="0"/>
        <w:ind w:firstLine="720"/>
        <w:jc w:val="lowKashida"/>
        <w:rPr>
          <w:rtl/>
        </w:rPr>
      </w:pPr>
      <w:r w:rsidRPr="00C24CF9">
        <w:rPr>
          <w:rFonts w:hint="cs"/>
          <w:rtl/>
        </w:rPr>
        <w:t>وهي صلاب الأرض التي تمسك الماء فلا تشربه سريعا</w:t>
      </w:r>
      <w:r w:rsidR="00537B46" w:rsidRPr="00C24CF9">
        <w:rPr>
          <w:rFonts w:hint="cs"/>
          <w:rtl/>
        </w:rPr>
        <w:t>ً</w:t>
      </w:r>
      <w:r w:rsidRPr="00C24CF9">
        <w:rPr>
          <w:rFonts w:hint="cs"/>
          <w:rtl/>
        </w:rPr>
        <w:t xml:space="preserve"> مأخوذ من الجَدْب وهو القَحْط، واليُبْس لقلة الأمطار، يقال: جَدَبَ المكانُ وأجْدَبَ فهو جَدْبٌ وجدِيبٌ، أجْدَبٌ ج: جُدُبٌ. وأَكالِب</w:t>
      </w:r>
      <w:r w:rsidRPr="00C24CF9">
        <w:rPr>
          <w:vertAlign w:val="superscript"/>
          <w:rtl/>
        </w:rPr>
        <w:t>(</w:t>
      </w:r>
      <w:r w:rsidRPr="00C24CF9">
        <w:rPr>
          <w:rStyle w:val="a4"/>
          <w:rtl/>
        </w:rPr>
        <w:footnoteReference w:id="1297"/>
      </w:r>
      <w:r w:rsidRPr="00C24CF9">
        <w:rPr>
          <w:vertAlign w:val="superscript"/>
          <w:rtl/>
        </w:rPr>
        <w:t>)</w:t>
      </w:r>
      <w:r w:rsidRPr="00C24CF9">
        <w:rPr>
          <w:rFonts w:hint="cs"/>
          <w:rtl/>
        </w:rPr>
        <w:t>،ومن ذلك (مَحَارِم، ومَعَادِن) -بوزن (</w:t>
      </w:r>
      <w:r w:rsidRPr="00C24CF9">
        <w:rPr>
          <w:rFonts w:hint="cs"/>
          <w:b/>
          <w:bCs/>
          <w:rtl/>
        </w:rPr>
        <w:t>مَفاعِل</w:t>
      </w:r>
      <w:r w:rsidRPr="00C24CF9">
        <w:rPr>
          <w:rFonts w:hint="cs"/>
          <w:rtl/>
        </w:rPr>
        <w:t xml:space="preserve">)-  جمع </w:t>
      </w:r>
      <w:r w:rsidRPr="00C24CF9">
        <w:rPr>
          <w:rFonts w:hint="cs"/>
          <w:rtl/>
        </w:rPr>
        <w:lastRenderedPageBreak/>
        <w:t xml:space="preserve">مَحْرَم، ومعدِن، في قوله </w:t>
      </w:r>
      <w:r w:rsidR="00E42D4B" w:rsidRPr="00C24CF9">
        <w:rPr>
          <w:rtl/>
        </w:rPr>
        <w:t>صلى الله عليه وسلم:</w:t>
      </w:r>
      <w:r w:rsidRPr="00C24CF9">
        <w:rPr>
          <w:rFonts w:hint="cs"/>
          <w:rtl/>
        </w:rPr>
        <w:t>(</w:t>
      </w:r>
      <w:r w:rsidRPr="00C24CF9">
        <w:rPr>
          <w:rtl/>
        </w:rPr>
        <w:t xml:space="preserve">أَلاَ وَإِنَّ لِكُلِّ مَلِكٍ حِمًى، أَلاَ إِنَّ حِمَى اللَّهِ فِيأَرْضِهِ </w:t>
      </w:r>
      <w:r w:rsidRPr="00C24CF9">
        <w:rPr>
          <w:u w:val="single"/>
          <w:rtl/>
        </w:rPr>
        <w:t>مَحَارِمُهُ</w:t>
      </w:r>
      <w:r w:rsidRPr="00C24CF9">
        <w:rPr>
          <w:rFonts w:hint="cs"/>
          <w:rtl/>
        </w:rPr>
        <w:t>)</w:t>
      </w:r>
      <w:r w:rsidRPr="00C24CF9">
        <w:rPr>
          <w:vertAlign w:val="superscript"/>
          <w:rtl/>
        </w:rPr>
        <w:t>(</w:t>
      </w:r>
      <w:r w:rsidRPr="00C24CF9">
        <w:rPr>
          <w:rStyle w:val="a4"/>
          <w:rtl/>
        </w:rPr>
        <w:footnoteReference w:id="1298"/>
      </w:r>
      <w:r w:rsidRPr="00C24CF9">
        <w:rPr>
          <w:vertAlign w:val="superscript"/>
          <w:rtl/>
        </w:rPr>
        <w:t>)</w:t>
      </w:r>
      <w:r w:rsidRPr="00C24CF9">
        <w:rPr>
          <w:rFonts w:hint="cs"/>
          <w:rtl/>
        </w:rPr>
        <w:t xml:space="preserve">، </w:t>
      </w:r>
      <w:r w:rsidRPr="00C24CF9">
        <w:rPr>
          <w:rFonts w:hint="cs"/>
          <w:spacing w:val="-4"/>
          <w:rtl/>
        </w:rPr>
        <w:t xml:space="preserve">وقوله </w:t>
      </w:r>
      <w:r w:rsidR="00E42D4B" w:rsidRPr="00C24CF9">
        <w:rPr>
          <w:spacing w:val="-4"/>
          <w:rtl/>
        </w:rPr>
        <w:t>صلى الله عليه وسلم:</w:t>
      </w:r>
      <w:r w:rsidRPr="00C24CF9">
        <w:rPr>
          <w:rFonts w:hint="cs"/>
          <w:spacing w:val="-4"/>
          <w:rtl/>
        </w:rPr>
        <w:t>(</w:t>
      </w:r>
      <w:r w:rsidRPr="00C24CF9">
        <w:rPr>
          <w:spacing w:val="-4"/>
          <w:rtl/>
        </w:rPr>
        <w:t xml:space="preserve">النَّاسُ </w:t>
      </w:r>
      <w:r w:rsidRPr="00C24CF9">
        <w:rPr>
          <w:spacing w:val="-4"/>
          <w:u w:val="single"/>
          <w:rtl/>
        </w:rPr>
        <w:t>مَعَادِنُ</w:t>
      </w:r>
      <w:r w:rsidRPr="00C24CF9">
        <w:rPr>
          <w:rFonts w:hint="cs"/>
          <w:spacing w:val="-4"/>
          <w:rtl/>
        </w:rPr>
        <w:t>)</w:t>
      </w:r>
      <w:r w:rsidRPr="00C24CF9">
        <w:rPr>
          <w:spacing w:val="-4"/>
          <w:vertAlign w:val="superscript"/>
          <w:rtl/>
        </w:rPr>
        <w:t xml:space="preserve"> (</w:t>
      </w:r>
      <w:r w:rsidRPr="00C24CF9">
        <w:rPr>
          <w:rStyle w:val="a4"/>
          <w:spacing w:val="-4"/>
          <w:rtl/>
        </w:rPr>
        <w:footnoteReference w:id="1299"/>
      </w:r>
      <w:r w:rsidRPr="00C24CF9">
        <w:rPr>
          <w:spacing w:val="-4"/>
          <w:vertAlign w:val="superscript"/>
          <w:rtl/>
        </w:rPr>
        <w:t>)</w:t>
      </w:r>
      <w:r w:rsidRPr="00C24CF9">
        <w:rPr>
          <w:rFonts w:ascii="Arial" w:hAnsi="Arial" w:hint="cs"/>
          <w:rtl/>
        </w:rPr>
        <w:t>.</w:t>
      </w:r>
    </w:p>
    <w:p w:rsidR="0004512D" w:rsidRPr="00C24CF9" w:rsidRDefault="00824046" w:rsidP="00E95966">
      <w:pPr>
        <w:widowControl/>
        <w:numPr>
          <w:ilvl w:val="0"/>
          <w:numId w:val="80"/>
        </w:numPr>
        <w:autoSpaceDE w:val="0"/>
        <w:autoSpaceDN w:val="0"/>
        <w:adjustRightInd w:val="0"/>
        <w:jc w:val="lowKashida"/>
      </w:pPr>
      <w:r w:rsidRPr="00C24CF9">
        <w:rPr>
          <w:rFonts w:hint="cs"/>
          <w:rtl/>
        </w:rPr>
        <w:t xml:space="preserve">ومن ذلك (قوارير) -بوزن </w:t>
      </w:r>
      <w:r w:rsidRPr="00C24CF9">
        <w:rPr>
          <w:rFonts w:hint="cs"/>
          <w:b/>
          <w:bCs/>
          <w:rtl/>
        </w:rPr>
        <w:t>فواعِيل</w:t>
      </w:r>
      <w:r w:rsidRPr="00C24CF9">
        <w:rPr>
          <w:rFonts w:hint="cs"/>
          <w:rtl/>
        </w:rPr>
        <w:t xml:space="preserve">- جمع قارورة في قوله </w:t>
      </w:r>
      <w:r w:rsidR="00537B46" w:rsidRPr="00C24CF9">
        <w:rPr>
          <w:rFonts w:hint="cs"/>
          <w:rtl/>
        </w:rPr>
        <w:t>صلى الله عليه وسلم:</w:t>
      </w:r>
      <w:r w:rsidRPr="00C24CF9">
        <w:rPr>
          <w:rFonts w:hint="cs"/>
          <w:rtl/>
        </w:rPr>
        <w:t>(</w:t>
      </w:r>
      <w:r w:rsidRPr="00C24CF9">
        <w:rPr>
          <w:rtl/>
        </w:rPr>
        <w:t xml:space="preserve">رُوَيْدَك سَوْقَكَ </w:t>
      </w:r>
      <w:r w:rsidRPr="00C24CF9">
        <w:rPr>
          <w:u w:val="single"/>
          <w:rtl/>
        </w:rPr>
        <w:t>بِالْقَوَارِير</w:t>
      </w:r>
      <w:r w:rsidRPr="00C24CF9">
        <w:rPr>
          <w:rFonts w:hint="cs"/>
          <w:rtl/>
        </w:rPr>
        <w:t>)</w:t>
      </w:r>
      <w:r w:rsidRPr="00C24CF9">
        <w:rPr>
          <w:vertAlign w:val="superscript"/>
          <w:rtl/>
        </w:rPr>
        <w:t>(</w:t>
      </w:r>
      <w:r w:rsidRPr="00C24CF9">
        <w:rPr>
          <w:rStyle w:val="a4"/>
          <w:rtl/>
        </w:rPr>
        <w:footnoteReference w:id="1300"/>
      </w:r>
      <w:r w:rsidRPr="00C24CF9">
        <w:rPr>
          <w:vertAlign w:val="superscript"/>
          <w:rtl/>
        </w:rPr>
        <w:t>)</w:t>
      </w:r>
      <w:r w:rsidR="008F562F" w:rsidRPr="00C24CF9">
        <w:rPr>
          <w:rFonts w:hint="cs"/>
          <w:rtl/>
        </w:rPr>
        <w:t>.</w:t>
      </w:r>
    </w:p>
    <w:p w:rsidR="00824046" w:rsidRPr="00C24CF9" w:rsidRDefault="00824046" w:rsidP="0004512D">
      <w:pPr>
        <w:widowControl/>
        <w:autoSpaceDE w:val="0"/>
        <w:autoSpaceDN w:val="0"/>
        <w:adjustRightInd w:val="0"/>
        <w:jc w:val="lowKashida"/>
      </w:pPr>
      <w:r w:rsidRPr="00C24CF9">
        <w:rPr>
          <w:rFonts w:hint="cs"/>
          <w:rtl/>
        </w:rPr>
        <w:t>والقارُورة: (فاعولة) من قرّ</w:t>
      </w:r>
      <w:r w:rsidRPr="00C24CF9">
        <w:rPr>
          <w:vertAlign w:val="superscript"/>
          <w:rtl/>
        </w:rPr>
        <w:t>(</w:t>
      </w:r>
      <w:r w:rsidRPr="00C24CF9">
        <w:rPr>
          <w:rStyle w:val="a4"/>
          <w:rtl/>
        </w:rPr>
        <w:footnoteReference w:id="1301"/>
      </w:r>
      <w:r w:rsidRPr="00C24CF9">
        <w:rPr>
          <w:vertAlign w:val="superscript"/>
          <w:rtl/>
        </w:rPr>
        <w:t>)</w:t>
      </w:r>
      <w:r w:rsidRPr="00C24CF9">
        <w:rPr>
          <w:rFonts w:hint="cs"/>
          <w:rtl/>
        </w:rPr>
        <w:t>، وهذا الجمع شبه فعالل أيضا إلا أن رابعه واو مدّ زائدة, فقُلبت ياء؛ لأن من قواعدهم في وزن (فعالل) وشبهه أن يحذف ما كان زائدا على أربعة أحرف, إلا إذا كان لينا</w:t>
      </w:r>
      <w:r w:rsidR="00537B46" w:rsidRPr="00C24CF9">
        <w:rPr>
          <w:rFonts w:hint="cs"/>
          <w:rtl/>
        </w:rPr>
        <w:t>ً</w:t>
      </w:r>
      <w:r w:rsidRPr="00C24CF9">
        <w:rPr>
          <w:rFonts w:hint="cs"/>
          <w:rtl/>
        </w:rPr>
        <w:t xml:space="preserve"> قبل الآخر فإنه يثبت، ثم إن لم يكن ياء قُلِب إليها كعصفور وعصافير</w:t>
      </w:r>
      <w:r w:rsidRPr="00C24CF9">
        <w:rPr>
          <w:vertAlign w:val="superscript"/>
          <w:rtl/>
        </w:rPr>
        <w:t>(</w:t>
      </w:r>
      <w:r w:rsidRPr="00C24CF9">
        <w:rPr>
          <w:rStyle w:val="a4"/>
          <w:rtl/>
        </w:rPr>
        <w:footnoteReference w:id="1302"/>
      </w:r>
      <w:r w:rsidRPr="00C24CF9">
        <w:rPr>
          <w:vertAlign w:val="superscript"/>
          <w:rtl/>
        </w:rPr>
        <w:t>)</w:t>
      </w:r>
      <w:r w:rsidRPr="00C24CF9">
        <w:rPr>
          <w:rFonts w:hint="cs"/>
          <w:rtl/>
        </w:rPr>
        <w:t>فكذلك قارورة وقوارير.</w:t>
      </w:r>
    </w:p>
    <w:p w:rsidR="00824046" w:rsidRPr="004E3765" w:rsidRDefault="00824046" w:rsidP="000246D2">
      <w:pPr>
        <w:pStyle w:val="1"/>
        <w:jc w:val="left"/>
        <w:rPr>
          <w:rFonts w:cs="Traditional Arabic"/>
          <w:b/>
          <w:bCs/>
          <w:kern w:val="0"/>
          <w:sz w:val="36"/>
          <w:szCs w:val="36"/>
          <w:rtl/>
        </w:rPr>
      </w:pPr>
      <w:bookmarkStart w:id="1175" w:name="_Toc303367022"/>
      <w:bookmarkStart w:id="1176" w:name="_Toc303367758"/>
      <w:bookmarkStart w:id="1177" w:name="_Toc303369028"/>
      <w:bookmarkStart w:id="1178" w:name="_Toc306912222"/>
      <w:bookmarkStart w:id="1179" w:name="_Toc306983226"/>
      <w:bookmarkStart w:id="1180" w:name="_Toc313750481"/>
      <w:bookmarkStart w:id="1181" w:name="_Toc313773233"/>
      <w:r w:rsidRPr="004E3765">
        <w:rPr>
          <w:rFonts w:cs="Traditional Arabic" w:hint="cs"/>
          <w:b/>
          <w:bCs/>
          <w:kern w:val="0"/>
          <w:sz w:val="36"/>
          <w:szCs w:val="36"/>
          <w:rtl/>
        </w:rPr>
        <w:t>أبنية اسم الجمع واسم الجنس الجمعي</w:t>
      </w:r>
      <w:bookmarkEnd w:id="1175"/>
      <w:bookmarkEnd w:id="1176"/>
      <w:bookmarkEnd w:id="1177"/>
      <w:bookmarkEnd w:id="1178"/>
      <w:bookmarkEnd w:id="1179"/>
      <w:bookmarkEnd w:id="1180"/>
      <w:bookmarkEnd w:id="1181"/>
    </w:p>
    <w:p w:rsidR="00824046" w:rsidRPr="004E3765" w:rsidRDefault="00824046" w:rsidP="000246D2">
      <w:pPr>
        <w:pStyle w:val="1"/>
        <w:jc w:val="left"/>
        <w:rPr>
          <w:rFonts w:cs="Traditional Arabic"/>
          <w:b/>
          <w:bCs/>
          <w:kern w:val="0"/>
          <w:sz w:val="36"/>
          <w:szCs w:val="36"/>
          <w:rtl/>
        </w:rPr>
      </w:pPr>
      <w:bookmarkStart w:id="1182" w:name="_Toc303367023"/>
      <w:bookmarkStart w:id="1183" w:name="_Toc303367759"/>
      <w:bookmarkStart w:id="1184" w:name="_Toc303369029"/>
      <w:bookmarkStart w:id="1185" w:name="_Toc306912223"/>
      <w:bookmarkStart w:id="1186" w:name="_Toc306983227"/>
      <w:bookmarkStart w:id="1187" w:name="_Toc313750482"/>
      <w:bookmarkStart w:id="1188" w:name="_Toc313773234"/>
      <w:r w:rsidRPr="004E3765">
        <w:rPr>
          <w:rFonts w:cs="Traditional Arabic" w:hint="cs"/>
          <w:b/>
          <w:bCs/>
          <w:kern w:val="0"/>
          <w:sz w:val="36"/>
          <w:szCs w:val="36"/>
          <w:rtl/>
        </w:rPr>
        <w:t>أولا</w:t>
      </w:r>
      <w:r w:rsidR="008A5FC0" w:rsidRPr="004E3765">
        <w:rPr>
          <w:rFonts w:cs="Traditional Arabic" w:hint="cs"/>
          <w:b/>
          <w:bCs/>
          <w:kern w:val="0"/>
          <w:sz w:val="36"/>
          <w:szCs w:val="36"/>
          <w:rtl/>
        </w:rPr>
        <w:t>ً</w:t>
      </w:r>
      <w:r w:rsidRPr="004E3765">
        <w:rPr>
          <w:rFonts w:cs="Traditional Arabic" w:hint="cs"/>
          <w:b/>
          <w:bCs/>
          <w:kern w:val="0"/>
          <w:sz w:val="36"/>
          <w:szCs w:val="36"/>
          <w:rtl/>
        </w:rPr>
        <w:t>- اسم الجمع</w:t>
      </w:r>
      <w:bookmarkEnd w:id="1182"/>
      <w:bookmarkEnd w:id="1183"/>
      <w:bookmarkEnd w:id="1184"/>
      <w:bookmarkEnd w:id="1185"/>
      <w:bookmarkEnd w:id="1186"/>
      <w:bookmarkEnd w:id="1187"/>
      <w:bookmarkEnd w:id="1188"/>
    </w:p>
    <w:p w:rsidR="00824046" w:rsidRPr="00C24CF9" w:rsidRDefault="00824046" w:rsidP="00824046">
      <w:pPr>
        <w:ind w:firstLine="720"/>
        <w:rPr>
          <w:rtl/>
        </w:rPr>
      </w:pPr>
      <w:r w:rsidRPr="00C24CF9">
        <w:rPr>
          <w:rFonts w:hint="cs"/>
          <w:rtl/>
        </w:rPr>
        <w:t>يُطلِق الصرفيون مصطلح (اسم الجمع) على ألفاظ تشارك الجمعَ في الدلالة على ثلاثة فأكثر وضعًا، ولم يعتبروها من الجمع؛ لأن الجمع له مفرد من لفظه غالبا، وله صيغ وأوزان معدودة، وهذه الأسماء لا تكون البتة على وزن من أوزان الجموع المعروفة، وليس لها مفرد من لفظها غالبا</w:t>
      </w:r>
      <w:r w:rsidRPr="00C24CF9">
        <w:rPr>
          <w:rFonts w:ascii="Traditional Arabic" w:hAnsi="Traditional Arabic"/>
          <w:vertAlign w:val="superscript"/>
          <w:rtl/>
        </w:rPr>
        <w:t>(</w:t>
      </w:r>
      <w:r w:rsidRPr="00C24CF9">
        <w:rPr>
          <w:rStyle w:val="a4"/>
          <w:rFonts w:ascii="Traditional Arabic" w:hAnsi="Traditional Arabic"/>
          <w:rtl/>
        </w:rPr>
        <w:footnoteReference w:id="1303"/>
      </w:r>
      <w:r w:rsidRPr="00C24CF9">
        <w:rPr>
          <w:rFonts w:ascii="Traditional Arabic" w:hAnsi="Traditional Arabic"/>
          <w:vertAlign w:val="superscript"/>
          <w:rtl/>
        </w:rPr>
        <w:t>)</w:t>
      </w:r>
      <w:r w:rsidRPr="00C24CF9">
        <w:rPr>
          <w:rFonts w:hint="cs"/>
          <w:rtl/>
        </w:rPr>
        <w:t xml:space="preserve">، وقد استُعمِل من هذه الألفاظ في أمثال الصحيحين ما يلي: </w:t>
      </w:r>
    </w:p>
    <w:p w:rsidR="00824046" w:rsidRPr="00C24CF9" w:rsidRDefault="00824046" w:rsidP="00824046">
      <w:pPr>
        <w:rPr>
          <w:rtl/>
        </w:rPr>
      </w:pPr>
      <w:r w:rsidRPr="00C24CF9">
        <w:rPr>
          <w:rFonts w:hint="cs"/>
          <w:rtl/>
        </w:rPr>
        <w:t>(الطير</w:t>
      </w:r>
      <w:r w:rsidRPr="00C24CF9">
        <w:rPr>
          <w:rFonts w:ascii="Traditional Arabic" w:hAnsi="Traditional Arabic"/>
          <w:vertAlign w:val="superscript"/>
          <w:rtl/>
        </w:rPr>
        <w:t>(</w:t>
      </w:r>
      <w:r w:rsidRPr="00C24CF9">
        <w:rPr>
          <w:rStyle w:val="a4"/>
          <w:rFonts w:ascii="Traditional Arabic" w:hAnsi="Traditional Arabic"/>
          <w:rtl/>
        </w:rPr>
        <w:footnoteReference w:id="1304"/>
      </w:r>
      <w:r w:rsidRPr="00C24CF9">
        <w:rPr>
          <w:rFonts w:ascii="Traditional Arabic" w:hAnsi="Traditional Arabic"/>
          <w:vertAlign w:val="superscript"/>
          <w:rtl/>
        </w:rPr>
        <w:t>)</w:t>
      </w:r>
      <w:r w:rsidRPr="00C24CF9">
        <w:rPr>
          <w:rFonts w:hint="cs"/>
          <w:rtl/>
        </w:rPr>
        <w:t>، والقوم</w:t>
      </w:r>
      <w:r w:rsidRPr="00C24CF9">
        <w:rPr>
          <w:rFonts w:ascii="Traditional Arabic" w:hAnsi="Traditional Arabic"/>
          <w:vertAlign w:val="superscript"/>
          <w:rtl/>
        </w:rPr>
        <w:t>(</w:t>
      </w:r>
      <w:r w:rsidRPr="00C24CF9">
        <w:rPr>
          <w:rStyle w:val="a4"/>
          <w:rFonts w:ascii="Traditional Arabic" w:hAnsi="Traditional Arabic"/>
          <w:rtl/>
        </w:rPr>
        <w:footnoteReference w:id="1305"/>
      </w:r>
      <w:r w:rsidRPr="00C24CF9">
        <w:rPr>
          <w:rFonts w:ascii="Traditional Arabic" w:hAnsi="Traditional Arabic"/>
          <w:vertAlign w:val="superscript"/>
          <w:rtl/>
        </w:rPr>
        <w:t>)</w:t>
      </w:r>
      <w:r w:rsidRPr="00C24CF9">
        <w:rPr>
          <w:rFonts w:hint="cs"/>
          <w:rtl/>
        </w:rPr>
        <w:t>، والإبِل</w:t>
      </w:r>
      <w:r w:rsidRPr="00C24CF9">
        <w:rPr>
          <w:rFonts w:ascii="Traditional Arabic" w:hAnsi="Traditional Arabic"/>
          <w:vertAlign w:val="superscript"/>
          <w:rtl/>
        </w:rPr>
        <w:t>(</w:t>
      </w:r>
      <w:r w:rsidRPr="00C24CF9">
        <w:rPr>
          <w:rStyle w:val="a4"/>
          <w:rFonts w:ascii="Traditional Arabic" w:hAnsi="Traditional Arabic"/>
          <w:rtl/>
        </w:rPr>
        <w:footnoteReference w:id="1306"/>
      </w:r>
      <w:r w:rsidRPr="00C24CF9">
        <w:rPr>
          <w:rFonts w:ascii="Traditional Arabic" w:hAnsi="Traditional Arabic"/>
          <w:vertAlign w:val="superscript"/>
          <w:rtl/>
        </w:rPr>
        <w:t>)</w:t>
      </w:r>
      <w:r w:rsidRPr="00C24CF9">
        <w:rPr>
          <w:rFonts w:hint="cs"/>
          <w:rtl/>
        </w:rPr>
        <w:t>، والغَنَم</w:t>
      </w:r>
      <w:r w:rsidRPr="00C24CF9">
        <w:rPr>
          <w:rFonts w:ascii="Traditional Arabic" w:hAnsi="Traditional Arabic"/>
          <w:vertAlign w:val="superscript"/>
          <w:rtl/>
        </w:rPr>
        <w:t>(</w:t>
      </w:r>
      <w:r w:rsidRPr="00C24CF9">
        <w:rPr>
          <w:rStyle w:val="a4"/>
          <w:rFonts w:ascii="Traditional Arabic" w:hAnsi="Traditional Arabic"/>
          <w:rtl/>
        </w:rPr>
        <w:footnoteReference w:id="1307"/>
      </w:r>
      <w:r w:rsidRPr="00C24CF9">
        <w:rPr>
          <w:rFonts w:ascii="Traditional Arabic" w:hAnsi="Traditional Arabic"/>
          <w:vertAlign w:val="superscript"/>
          <w:rtl/>
        </w:rPr>
        <w:t>)</w:t>
      </w:r>
      <w:r w:rsidRPr="00C24CF9">
        <w:rPr>
          <w:rFonts w:hint="cs"/>
          <w:rtl/>
        </w:rPr>
        <w:t>، والجَيش</w:t>
      </w:r>
      <w:r w:rsidRPr="00C24CF9">
        <w:rPr>
          <w:rFonts w:ascii="Traditional Arabic" w:hAnsi="Traditional Arabic"/>
          <w:vertAlign w:val="superscript"/>
          <w:rtl/>
        </w:rPr>
        <w:t>(</w:t>
      </w:r>
      <w:r w:rsidRPr="00C24CF9">
        <w:rPr>
          <w:rStyle w:val="a4"/>
          <w:rFonts w:ascii="Traditional Arabic" w:hAnsi="Traditional Arabic"/>
          <w:rtl/>
        </w:rPr>
        <w:footnoteReference w:id="1308"/>
      </w:r>
      <w:r w:rsidRPr="00C24CF9">
        <w:rPr>
          <w:rFonts w:ascii="Traditional Arabic" w:hAnsi="Traditional Arabic"/>
          <w:vertAlign w:val="superscript"/>
          <w:rtl/>
        </w:rPr>
        <w:t>)</w:t>
      </w:r>
      <w:r w:rsidRPr="00C24CF9">
        <w:rPr>
          <w:rFonts w:hint="cs"/>
          <w:rtl/>
        </w:rPr>
        <w:t xml:space="preserve">، </w:t>
      </w:r>
      <w:r w:rsidRPr="00C24CF9">
        <w:rPr>
          <w:rFonts w:hint="cs"/>
          <w:rtl/>
        </w:rPr>
        <w:lastRenderedPageBreak/>
        <w:t>والطائفة</w:t>
      </w:r>
      <w:r w:rsidRPr="00C24CF9">
        <w:rPr>
          <w:rFonts w:ascii="Traditional Arabic" w:hAnsi="Traditional Arabic"/>
          <w:vertAlign w:val="superscript"/>
          <w:rtl/>
        </w:rPr>
        <w:t>(</w:t>
      </w:r>
      <w:r w:rsidRPr="00C24CF9">
        <w:rPr>
          <w:rStyle w:val="a4"/>
          <w:rFonts w:ascii="Traditional Arabic" w:hAnsi="Traditional Arabic"/>
          <w:rtl/>
        </w:rPr>
        <w:footnoteReference w:id="1309"/>
      </w:r>
      <w:r w:rsidRPr="00C24CF9">
        <w:rPr>
          <w:rFonts w:ascii="Traditional Arabic" w:hAnsi="Traditional Arabic"/>
          <w:vertAlign w:val="superscript"/>
          <w:rtl/>
        </w:rPr>
        <w:t>)</w:t>
      </w:r>
      <w:r w:rsidRPr="00C24CF9">
        <w:rPr>
          <w:rFonts w:hint="cs"/>
          <w:rtl/>
        </w:rPr>
        <w:t>، والنساء</w:t>
      </w:r>
      <w:r w:rsidRPr="00C24CF9">
        <w:rPr>
          <w:rFonts w:ascii="Traditional Arabic" w:hAnsi="Traditional Arabic"/>
          <w:vertAlign w:val="superscript"/>
          <w:rtl/>
        </w:rPr>
        <w:t>(</w:t>
      </w:r>
      <w:r w:rsidRPr="00C24CF9">
        <w:rPr>
          <w:rStyle w:val="a4"/>
          <w:rFonts w:ascii="Traditional Arabic" w:hAnsi="Traditional Arabic"/>
          <w:rtl/>
        </w:rPr>
        <w:footnoteReference w:id="1310"/>
      </w:r>
      <w:r w:rsidRPr="00C24CF9">
        <w:rPr>
          <w:rFonts w:ascii="Traditional Arabic" w:hAnsi="Traditional Arabic"/>
          <w:vertAlign w:val="superscript"/>
          <w:rtl/>
        </w:rPr>
        <w:t>)</w:t>
      </w:r>
      <w:r w:rsidRPr="00C24CF9">
        <w:rPr>
          <w:rFonts w:hint="cs"/>
          <w:rtl/>
        </w:rPr>
        <w:t>، والكلأ، والعُشب</w:t>
      </w:r>
      <w:r w:rsidRPr="00C24CF9">
        <w:rPr>
          <w:rFonts w:ascii="Traditional Arabic" w:hAnsi="Traditional Arabic"/>
          <w:vertAlign w:val="superscript"/>
          <w:rtl/>
        </w:rPr>
        <w:t>(</w:t>
      </w:r>
      <w:r w:rsidRPr="00C24CF9">
        <w:rPr>
          <w:rStyle w:val="a4"/>
          <w:rFonts w:ascii="Traditional Arabic" w:hAnsi="Traditional Arabic"/>
          <w:rtl/>
        </w:rPr>
        <w:footnoteReference w:id="1311"/>
      </w:r>
      <w:r w:rsidRPr="00C24CF9">
        <w:rPr>
          <w:rFonts w:ascii="Traditional Arabic" w:hAnsi="Traditional Arabic"/>
          <w:vertAlign w:val="superscript"/>
          <w:rtl/>
        </w:rPr>
        <w:t>)</w:t>
      </w:r>
      <w:r w:rsidRPr="00C24CF9">
        <w:rPr>
          <w:rFonts w:hint="cs"/>
          <w:rtl/>
        </w:rPr>
        <w:t>، والأمة</w:t>
      </w:r>
      <w:r w:rsidRPr="00C24CF9">
        <w:rPr>
          <w:rFonts w:ascii="Traditional Arabic" w:hAnsi="Traditional Arabic"/>
          <w:vertAlign w:val="superscript"/>
          <w:rtl/>
        </w:rPr>
        <w:t>(</w:t>
      </w:r>
      <w:r w:rsidRPr="00C24CF9">
        <w:rPr>
          <w:rStyle w:val="a4"/>
          <w:rFonts w:ascii="Traditional Arabic" w:hAnsi="Traditional Arabic"/>
          <w:rtl/>
        </w:rPr>
        <w:footnoteReference w:id="1312"/>
      </w:r>
      <w:r w:rsidRPr="00C24CF9">
        <w:rPr>
          <w:rFonts w:ascii="Traditional Arabic" w:hAnsi="Traditional Arabic"/>
          <w:vertAlign w:val="superscript"/>
          <w:rtl/>
        </w:rPr>
        <w:t>)</w:t>
      </w:r>
      <w:r w:rsidRPr="00C24CF9">
        <w:rPr>
          <w:rFonts w:hint="cs"/>
          <w:rtl/>
        </w:rPr>
        <w:t>، والنَّعَم</w:t>
      </w:r>
      <w:r w:rsidRPr="00C24CF9">
        <w:rPr>
          <w:rFonts w:ascii="Traditional Arabic" w:hAnsi="Traditional Arabic"/>
          <w:vertAlign w:val="superscript"/>
          <w:rtl/>
        </w:rPr>
        <w:t>(</w:t>
      </w:r>
      <w:r w:rsidRPr="00C24CF9">
        <w:rPr>
          <w:rStyle w:val="a4"/>
          <w:rFonts w:ascii="Traditional Arabic" w:hAnsi="Traditional Arabic"/>
          <w:rtl/>
        </w:rPr>
        <w:footnoteReference w:id="1313"/>
      </w:r>
      <w:r w:rsidRPr="00C24CF9">
        <w:rPr>
          <w:rFonts w:ascii="Traditional Arabic" w:hAnsi="Traditional Arabic"/>
          <w:vertAlign w:val="superscript"/>
          <w:rtl/>
        </w:rPr>
        <w:t>)</w:t>
      </w:r>
      <w:r w:rsidRPr="00C24CF9">
        <w:rPr>
          <w:rFonts w:hint="cs"/>
          <w:rtl/>
        </w:rPr>
        <w:t>، والخيل</w:t>
      </w:r>
      <w:r w:rsidRPr="00C24CF9">
        <w:rPr>
          <w:rFonts w:ascii="Traditional Arabic" w:hAnsi="Traditional Arabic"/>
          <w:vertAlign w:val="superscript"/>
          <w:rtl/>
        </w:rPr>
        <w:t>(</w:t>
      </w:r>
      <w:r w:rsidRPr="00C24CF9">
        <w:rPr>
          <w:rStyle w:val="a4"/>
          <w:rFonts w:ascii="Traditional Arabic" w:hAnsi="Traditional Arabic"/>
          <w:rtl/>
        </w:rPr>
        <w:footnoteReference w:id="1314"/>
      </w:r>
      <w:r w:rsidRPr="00C24CF9">
        <w:rPr>
          <w:rFonts w:ascii="Traditional Arabic" w:hAnsi="Traditional Arabic"/>
          <w:vertAlign w:val="superscript"/>
          <w:rtl/>
        </w:rPr>
        <w:t>)</w:t>
      </w:r>
      <w:r w:rsidRPr="00C24CF9">
        <w:rPr>
          <w:rFonts w:hint="cs"/>
          <w:rtl/>
        </w:rPr>
        <w:t xml:space="preserve"> )</w:t>
      </w:r>
    </w:p>
    <w:p w:rsidR="00824046" w:rsidRPr="00C24CF9" w:rsidRDefault="00824046" w:rsidP="00824046">
      <w:pPr>
        <w:rPr>
          <w:rtl/>
        </w:rPr>
      </w:pPr>
      <w:r w:rsidRPr="00C24CF9">
        <w:rPr>
          <w:rFonts w:hint="cs"/>
          <w:rtl/>
        </w:rPr>
        <w:t>وقد ميز النحاة بين نوعين من هذه الأسماء:</w:t>
      </w:r>
    </w:p>
    <w:p w:rsidR="00824046" w:rsidRPr="00C24CF9" w:rsidRDefault="00824046" w:rsidP="00E95966">
      <w:pPr>
        <w:numPr>
          <w:ilvl w:val="0"/>
          <w:numId w:val="75"/>
        </w:numPr>
        <w:rPr>
          <w:rtl/>
        </w:rPr>
      </w:pPr>
      <w:r w:rsidRPr="00C24CF9">
        <w:rPr>
          <w:rFonts w:hint="cs"/>
          <w:rtl/>
        </w:rPr>
        <w:t>ما لا واحد له من لفظه نحو: قوم، وجيش.</w:t>
      </w:r>
    </w:p>
    <w:p w:rsidR="00824046" w:rsidRPr="00C24CF9" w:rsidRDefault="00824046" w:rsidP="00E95966">
      <w:pPr>
        <w:numPr>
          <w:ilvl w:val="0"/>
          <w:numId w:val="75"/>
        </w:numPr>
      </w:pPr>
      <w:r w:rsidRPr="00C24CF9">
        <w:rPr>
          <w:rFonts w:hint="cs"/>
          <w:rtl/>
        </w:rPr>
        <w:t>وما له واحد من لفظه نحو: ركب من راكب، وطير من طائر.</w:t>
      </w:r>
    </w:p>
    <w:p w:rsidR="00824046" w:rsidRPr="00C24CF9" w:rsidRDefault="00824046" w:rsidP="00824046">
      <w:pPr>
        <w:ind w:firstLine="720"/>
        <w:rPr>
          <w:rtl/>
        </w:rPr>
      </w:pPr>
      <w:r w:rsidRPr="00C24CF9">
        <w:rPr>
          <w:rFonts w:hint="cs"/>
          <w:rtl/>
        </w:rPr>
        <w:t>واتفق النحاة على أن اسم الجمع الذي ليس له واحد من لفظه اسم جمع وليس بجمع، واختلفوا فيما له واحد من لفظه فعند سيبويه</w:t>
      </w:r>
      <w:r w:rsidR="008F7295" w:rsidRPr="00C24CF9">
        <w:rPr>
          <w:rtl/>
        </w:rPr>
        <w:fldChar w:fldCharType="begin"/>
      </w:r>
      <w:r w:rsidRPr="00C24CF9">
        <w:instrText xml:space="preserve"> XE "</w:instrText>
      </w:r>
      <w:r w:rsidRPr="00C24CF9">
        <w:rPr>
          <w:rtl/>
        </w:rPr>
        <w:instrText>فهرس الأعلام:سيبويه</w:instrText>
      </w:r>
      <w:r w:rsidRPr="00C24CF9">
        <w:instrText xml:space="preserve">" </w:instrText>
      </w:r>
      <w:r w:rsidR="008F7295" w:rsidRPr="00C24CF9">
        <w:rPr>
          <w:rtl/>
        </w:rPr>
        <w:fldChar w:fldCharType="end"/>
      </w:r>
      <w:r w:rsidRPr="00C24CF9">
        <w:rPr>
          <w:rFonts w:hint="cs"/>
          <w:rtl/>
        </w:rPr>
        <w:t xml:space="preserve"> والجمهور اسم جمع كالأول، وعند الأخفش</w:t>
      </w:r>
      <w:r w:rsidR="008F7295" w:rsidRPr="00C24CF9">
        <w:rPr>
          <w:rtl/>
        </w:rPr>
        <w:fldChar w:fldCharType="begin"/>
      </w:r>
      <w:r w:rsidRPr="00C24CF9">
        <w:instrText xml:space="preserve"> XE "</w:instrText>
      </w:r>
      <w:r w:rsidRPr="00C24CF9">
        <w:rPr>
          <w:rtl/>
        </w:rPr>
        <w:instrText>فهرس الأعلام:الأخفش</w:instrText>
      </w:r>
      <w:r w:rsidRPr="00C24CF9">
        <w:instrText xml:space="preserve">" </w:instrText>
      </w:r>
      <w:r w:rsidR="008F7295" w:rsidRPr="00C24CF9">
        <w:rPr>
          <w:rtl/>
        </w:rPr>
        <w:fldChar w:fldCharType="end"/>
      </w:r>
      <w:r w:rsidRPr="00C24CF9">
        <w:rPr>
          <w:rFonts w:hint="cs"/>
          <w:rtl/>
        </w:rPr>
        <w:t xml:space="preserve"> هو جمع تكسير، فالركب عنده جمع راكب وكذا أمثاله</w:t>
      </w:r>
      <w:r w:rsidRPr="00C24CF9">
        <w:rPr>
          <w:rFonts w:ascii="Traditional Arabic" w:hAnsi="Traditional Arabic"/>
          <w:vertAlign w:val="superscript"/>
          <w:rtl/>
        </w:rPr>
        <w:t>(</w:t>
      </w:r>
      <w:r w:rsidRPr="00C24CF9">
        <w:rPr>
          <w:rStyle w:val="a4"/>
          <w:rFonts w:ascii="Traditional Arabic" w:hAnsi="Traditional Arabic"/>
          <w:rtl/>
        </w:rPr>
        <w:footnoteReference w:id="1315"/>
      </w:r>
      <w:r w:rsidRPr="00C24CF9">
        <w:rPr>
          <w:rFonts w:ascii="Traditional Arabic" w:hAnsi="Traditional Arabic"/>
          <w:vertAlign w:val="superscript"/>
          <w:rtl/>
        </w:rPr>
        <w:t>)</w:t>
      </w:r>
      <w:r w:rsidRPr="00C24CF9">
        <w:rPr>
          <w:rFonts w:hint="cs"/>
          <w:rtl/>
        </w:rPr>
        <w:t>.</w:t>
      </w:r>
    </w:p>
    <w:p w:rsidR="00824046" w:rsidRDefault="00824046" w:rsidP="00824046">
      <w:pPr>
        <w:ind w:firstLine="720"/>
        <w:rPr>
          <w:vertAlign w:val="superscript"/>
          <w:rtl/>
        </w:rPr>
      </w:pPr>
      <w:r w:rsidRPr="00C24CF9">
        <w:rPr>
          <w:rFonts w:hint="cs"/>
          <w:rtl/>
        </w:rPr>
        <w:t xml:space="preserve">واسم الجمع يجوز تذكيره وتأنيثه، وقد ورد الاستعمالان في أمثال الصحيحين، كما في قوله </w:t>
      </w:r>
      <w:r w:rsidR="00E42D4B" w:rsidRPr="00C24CF9">
        <w:rPr>
          <w:rtl/>
        </w:rPr>
        <w:t>صلى الله عليه وسلم:</w:t>
      </w:r>
      <w:r w:rsidRPr="00C24CF9">
        <w:rPr>
          <w:rFonts w:hint="cs"/>
          <w:rtl/>
        </w:rPr>
        <w:t xml:space="preserve"> (</w:t>
      </w:r>
      <w:r w:rsidRPr="00C24CF9">
        <w:rPr>
          <w:u w:val="single"/>
          <w:rtl/>
        </w:rPr>
        <w:t>فَأَطَاعَهُ طَائِفَةٌ</w:t>
      </w:r>
      <w:r w:rsidRPr="00C24CF9">
        <w:rPr>
          <w:rtl/>
        </w:rPr>
        <w:t xml:space="preserve"> مِنْ قَوْمِهِ، فَأَدْلَجُوا، فَانْطَلَقُوا عَلَىمَهَلِهِمْ فَنَجَوْا،</w:t>
      </w:r>
      <w:r w:rsidRPr="00C24CF9">
        <w:rPr>
          <w:u w:val="single"/>
          <w:rtl/>
        </w:rPr>
        <w:t>وَكَذَّبَتْ طَائِفَةٌ</w:t>
      </w:r>
      <w:r w:rsidRPr="00C24CF9">
        <w:rPr>
          <w:rtl/>
        </w:rPr>
        <w:t xml:space="preserve"> مِنْهُمْ، فَأَصْبَحُوا مَكَانَهُمْ، </w:t>
      </w:r>
      <w:r w:rsidRPr="00C24CF9">
        <w:rPr>
          <w:u w:val="single"/>
          <w:rtl/>
        </w:rPr>
        <w:t>فَصَبَّحَهُمُ الجَيْشُ</w:t>
      </w:r>
      <w:r w:rsidRPr="00C24CF9">
        <w:rPr>
          <w:rtl/>
        </w:rPr>
        <w:t xml:space="preserve"> فَأَهْلَكَهُمْ)</w:t>
      </w:r>
      <w:r w:rsidRPr="00C24CF9">
        <w:rPr>
          <w:vertAlign w:val="superscript"/>
          <w:rtl/>
        </w:rPr>
        <w:t>(</w:t>
      </w:r>
      <w:r w:rsidRPr="00C24CF9">
        <w:rPr>
          <w:rStyle w:val="a4"/>
          <w:rtl/>
        </w:rPr>
        <w:footnoteReference w:id="1316"/>
      </w:r>
      <w:r w:rsidRPr="00C24CF9">
        <w:rPr>
          <w:vertAlign w:val="superscript"/>
          <w:rtl/>
        </w:rPr>
        <w:t>)</w:t>
      </w:r>
    </w:p>
    <w:p w:rsidR="004E3765" w:rsidRDefault="004E3765" w:rsidP="00824046">
      <w:pPr>
        <w:ind w:firstLine="720"/>
        <w:rPr>
          <w:vertAlign w:val="superscript"/>
          <w:rtl/>
        </w:rPr>
      </w:pPr>
    </w:p>
    <w:p w:rsidR="004E3765" w:rsidRDefault="004E3765" w:rsidP="00824046">
      <w:pPr>
        <w:ind w:firstLine="720"/>
        <w:rPr>
          <w:vertAlign w:val="superscript"/>
          <w:rtl/>
        </w:rPr>
      </w:pPr>
    </w:p>
    <w:p w:rsidR="004E3765" w:rsidRPr="00C24CF9" w:rsidRDefault="004E3765" w:rsidP="00824046">
      <w:pPr>
        <w:ind w:firstLine="720"/>
        <w:rPr>
          <w:rtl/>
        </w:rPr>
      </w:pPr>
    </w:p>
    <w:p w:rsidR="00824046" w:rsidRPr="004E3765" w:rsidRDefault="00824046" w:rsidP="000246D2">
      <w:pPr>
        <w:pStyle w:val="1"/>
        <w:jc w:val="left"/>
        <w:rPr>
          <w:rFonts w:cs="Traditional Arabic"/>
          <w:b/>
          <w:bCs/>
          <w:kern w:val="0"/>
          <w:sz w:val="36"/>
          <w:szCs w:val="36"/>
          <w:rtl/>
        </w:rPr>
      </w:pPr>
      <w:bookmarkStart w:id="1189" w:name="_Toc303367024"/>
      <w:bookmarkStart w:id="1190" w:name="_Toc303367760"/>
      <w:bookmarkStart w:id="1191" w:name="_Toc303369030"/>
      <w:bookmarkStart w:id="1192" w:name="_Toc306912224"/>
      <w:bookmarkStart w:id="1193" w:name="_Toc306983228"/>
      <w:bookmarkStart w:id="1194" w:name="_Toc313750483"/>
      <w:bookmarkStart w:id="1195" w:name="_Toc313773235"/>
      <w:r w:rsidRPr="004E3765">
        <w:rPr>
          <w:rFonts w:cs="Traditional Arabic" w:hint="cs"/>
          <w:b/>
          <w:bCs/>
          <w:kern w:val="0"/>
          <w:sz w:val="36"/>
          <w:szCs w:val="36"/>
          <w:rtl/>
        </w:rPr>
        <w:t>ثانيا- اسم الجنس الجمعي</w:t>
      </w:r>
      <w:bookmarkEnd w:id="1189"/>
      <w:bookmarkEnd w:id="1190"/>
      <w:bookmarkEnd w:id="1191"/>
      <w:bookmarkEnd w:id="1192"/>
      <w:bookmarkEnd w:id="1193"/>
      <w:bookmarkEnd w:id="1194"/>
      <w:bookmarkEnd w:id="1195"/>
    </w:p>
    <w:p w:rsidR="00824046" w:rsidRPr="00C24CF9" w:rsidRDefault="00824046" w:rsidP="00824046">
      <w:pPr>
        <w:ind w:firstLine="720"/>
        <w:rPr>
          <w:rtl/>
        </w:rPr>
      </w:pPr>
      <w:r w:rsidRPr="00C24CF9">
        <w:rPr>
          <w:rFonts w:hint="cs"/>
          <w:rtl/>
        </w:rPr>
        <w:t xml:space="preserve">وهو اسم يقع على القليل والكثير بلفظ المفرد فإذا قصد التنصيص على الواحد </w:t>
      </w:r>
      <w:r w:rsidRPr="00C24CF9">
        <w:rPr>
          <w:rFonts w:hint="cs"/>
          <w:rtl/>
        </w:rPr>
        <w:lastRenderedPageBreak/>
        <w:t>جيء بالتاء أو الياء، نحو: شعير واحده شعيرة، وتمر واحده تمرة، وروم واحده رومي</w:t>
      </w:r>
      <w:r w:rsidRPr="00C24CF9">
        <w:rPr>
          <w:rFonts w:ascii="Traditional Arabic" w:hAnsi="Traditional Arabic"/>
          <w:vertAlign w:val="superscript"/>
          <w:rtl/>
        </w:rPr>
        <w:t>(</w:t>
      </w:r>
      <w:r w:rsidRPr="00C24CF9">
        <w:rPr>
          <w:rStyle w:val="a4"/>
          <w:rFonts w:ascii="Traditional Arabic" w:hAnsi="Traditional Arabic"/>
          <w:rtl/>
        </w:rPr>
        <w:footnoteReference w:id="1317"/>
      </w:r>
      <w:r w:rsidRPr="00C24CF9">
        <w:rPr>
          <w:rFonts w:ascii="Traditional Arabic" w:hAnsi="Traditional Arabic"/>
          <w:vertAlign w:val="superscript"/>
          <w:rtl/>
        </w:rPr>
        <w:t>)</w:t>
      </w:r>
      <w:r w:rsidRPr="00C24CF9">
        <w:rPr>
          <w:rFonts w:hint="cs"/>
          <w:rtl/>
        </w:rPr>
        <w:t xml:space="preserve">، وقد وردت بعض هذه الألفاظ في أمثال الصحيحين: </w:t>
      </w:r>
    </w:p>
    <w:p w:rsidR="00824046" w:rsidRPr="00C24CF9" w:rsidRDefault="00824046" w:rsidP="00824046">
      <w:pPr>
        <w:ind w:firstLine="720"/>
        <w:rPr>
          <w:rtl/>
        </w:rPr>
      </w:pPr>
      <w:r w:rsidRPr="00C24CF9">
        <w:rPr>
          <w:rFonts w:hint="cs"/>
          <w:rtl/>
        </w:rPr>
        <w:t>فمما يميز واحده بالتاء ورد ما يلي: (الشَجَر</w:t>
      </w:r>
      <w:r w:rsidRPr="00C24CF9">
        <w:rPr>
          <w:rFonts w:ascii="Traditional Arabic" w:hAnsi="Traditional Arabic"/>
          <w:vertAlign w:val="superscript"/>
          <w:rtl/>
        </w:rPr>
        <w:t>(</w:t>
      </w:r>
      <w:r w:rsidRPr="00C24CF9">
        <w:rPr>
          <w:rStyle w:val="a4"/>
          <w:rFonts w:ascii="Traditional Arabic" w:hAnsi="Traditional Arabic"/>
          <w:rtl/>
        </w:rPr>
        <w:footnoteReference w:id="1318"/>
      </w:r>
      <w:r w:rsidRPr="00C24CF9">
        <w:rPr>
          <w:rFonts w:ascii="Traditional Arabic" w:hAnsi="Traditional Arabic"/>
          <w:vertAlign w:val="superscript"/>
          <w:rtl/>
        </w:rPr>
        <w:t>)</w:t>
      </w:r>
      <w:r w:rsidRPr="00C24CF9">
        <w:rPr>
          <w:rFonts w:hint="cs"/>
          <w:rtl/>
        </w:rPr>
        <w:t>، والوَرَق</w:t>
      </w:r>
      <w:r w:rsidRPr="00C24CF9">
        <w:rPr>
          <w:rFonts w:ascii="Traditional Arabic" w:hAnsi="Traditional Arabic"/>
          <w:vertAlign w:val="superscript"/>
          <w:rtl/>
        </w:rPr>
        <w:t>(</w:t>
      </w:r>
      <w:r w:rsidRPr="00C24CF9">
        <w:rPr>
          <w:rStyle w:val="a4"/>
          <w:rFonts w:ascii="Traditional Arabic" w:hAnsi="Traditional Arabic"/>
          <w:rtl/>
        </w:rPr>
        <w:footnoteReference w:id="1319"/>
      </w:r>
      <w:r w:rsidRPr="00C24CF9">
        <w:rPr>
          <w:rFonts w:ascii="Traditional Arabic" w:hAnsi="Traditional Arabic"/>
          <w:vertAlign w:val="superscript"/>
          <w:rtl/>
        </w:rPr>
        <w:t>)</w:t>
      </w:r>
      <w:r w:rsidRPr="00C24CF9">
        <w:rPr>
          <w:rFonts w:hint="cs"/>
          <w:rtl/>
        </w:rPr>
        <w:t>، والبَقَر</w:t>
      </w:r>
      <w:r w:rsidRPr="00C24CF9">
        <w:rPr>
          <w:rFonts w:ascii="Traditional Arabic" w:hAnsi="Traditional Arabic"/>
          <w:vertAlign w:val="superscript"/>
          <w:rtl/>
        </w:rPr>
        <w:t>(</w:t>
      </w:r>
      <w:r w:rsidRPr="00C24CF9">
        <w:rPr>
          <w:rStyle w:val="a4"/>
          <w:rFonts w:ascii="Traditional Arabic" w:hAnsi="Traditional Arabic"/>
          <w:rtl/>
        </w:rPr>
        <w:footnoteReference w:id="1320"/>
      </w:r>
      <w:r w:rsidRPr="00C24CF9">
        <w:rPr>
          <w:rFonts w:ascii="Traditional Arabic" w:hAnsi="Traditional Arabic"/>
          <w:vertAlign w:val="superscript"/>
          <w:rtl/>
        </w:rPr>
        <w:t>)</w:t>
      </w:r>
      <w:r w:rsidRPr="00C24CF9">
        <w:rPr>
          <w:rFonts w:hint="cs"/>
          <w:rtl/>
        </w:rPr>
        <w:t>، والتَمْر</w:t>
      </w:r>
      <w:r w:rsidRPr="00C24CF9">
        <w:rPr>
          <w:rFonts w:ascii="Traditional Arabic" w:hAnsi="Traditional Arabic"/>
          <w:vertAlign w:val="superscript"/>
          <w:rtl/>
        </w:rPr>
        <w:t>(</w:t>
      </w:r>
      <w:r w:rsidRPr="00C24CF9">
        <w:rPr>
          <w:rStyle w:val="a4"/>
          <w:rFonts w:ascii="Traditional Arabic" w:hAnsi="Traditional Arabic"/>
          <w:rtl/>
        </w:rPr>
        <w:footnoteReference w:id="1321"/>
      </w:r>
      <w:r w:rsidRPr="00C24CF9">
        <w:rPr>
          <w:rFonts w:ascii="Traditional Arabic" w:hAnsi="Traditional Arabic"/>
          <w:vertAlign w:val="superscript"/>
          <w:rtl/>
        </w:rPr>
        <w:t>)</w:t>
      </w:r>
      <w:r w:rsidRPr="00C24CF9">
        <w:rPr>
          <w:rFonts w:hint="cs"/>
          <w:rtl/>
        </w:rPr>
        <w:t>، والشعير</w:t>
      </w:r>
      <w:r w:rsidRPr="00C24CF9">
        <w:rPr>
          <w:rFonts w:ascii="Traditional Arabic" w:hAnsi="Traditional Arabic"/>
          <w:vertAlign w:val="superscript"/>
          <w:rtl/>
        </w:rPr>
        <w:t>(</w:t>
      </w:r>
      <w:r w:rsidRPr="00C24CF9">
        <w:rPr>
          <w:rStyle w:val="a4"/>
          <w:rFonts w:ascii="Traditional Arabic" w:hAnsi="Traditional Arabic"/>
          <w:rtl/>
        </w:rPr>
        <w:footnoteReference w:id="1322"/>
      </w:r>
      <w:r w:rsidRPr="00C24CF9">
        <w:rPr>
          <w:rFonts w:ascii="Traditional Arabic" w:hAnsi="Traditional Arabic"/>
          <w:vertAlign w:val="superscript"/>
          <w:rtl/>
        </w:rPr>
        <w:t>)</w:t>
      </w:r>
      <w:r w:rsidRPr="00C24CF9">
        <w:rPr>
          <w:rFonts w:hint="cs"/>
          <w:rtl/>
        </w:rPr>
        <w:t>، والجَمْر</w:t>
      </w:r>
      <w:r w:rsidRPr="00C24CF9">
        <w:rPr>
          <w:rFonts w:ascii="Traditional Arabic" w:hAnsi="Traditional Arabic"/>
          <w:vertAlign w:val="superscript"/>
          <w:rtl/>
        </w:rPr>
        <w:t>(</w:t>
      </w:r>
      <w:r w:rsidRPr="00C24CF9">
        <w:rPr>
          <w:rStyle w:val="a4"/>
          <w:rFonts w:ascii="Traditional Arabic" w:hAnsi="Traditional Arabic"/>
          <w:rtl/>
        </w:rPr>
        <w:footnoteReference w:id="1323"/>
      </w:r>
      <w:r w:rsidRPr="00C24CF9">
        <w:rPr>
          <w:rFonts w:ascii="Traditional Arabic" w:hAnsi="Traditional Arabic"/>
          <w:vertAlign w:val="superscript"/>
          <w:rtl/>
        </w:rPr>
        <w:t>)</w:t>
      </w:r>
      <w:r w:rsidRPr="00C24CF9">
        <w:rPr>
          <w:rFonts w:hint="cs"/>
          <w:rtl/>
        </w:rPr>
        <w:t>)، ومما يميز واحده بالياء ورد ما يلي:  (البُخت</w:t>
      </w:r>
      <w:r w:rsidRPr="00C24CF9">
        <w:rPr>
          <w:rFonts w:ascii="Traditional Arabic" w:hAnsi="Traditional Arabic"/>
          <w:vertAlign w:val="superscript"/>
          <w:rtl/>
        </w:rPr>
        <w:t>(</w:t>
      </w:r>
      <w:r w:rsidRPr="00C24CF9">
        <w:rPr>
          <w:rStyle w:val="a4"/>
          <w:rFonts w:ascii="Traditional Arabic" w:hAnsi="Traditional Arabic"/>
          <w:rtl/>
        </w:rPr>
        <w:footnoteReference w:id="1324"/>
      </w:r>
      <w:r w:rsidRPr="00C24CF9">
        <w:rPr>
          <w:rFonts w:ascii="Traditional Arabic" w:hAnsi="Traditional Arabic"/>
          <w:vertAlign w:val="superscript"/>
          <w:rtl/>
        </w:rPr>
        <w:t>)</w:t>
      </w:r>
      <w:r w:rsidRPr="00C24CF9">
        <w:rPr>
          <w:rFonts w:hint="cs"/>
          <w:rtl/>
        </w:rPr>
        <w:t>، الإنس</w:t>
      </w:r>
      <w:r w:rsidRPr="00C24CF9">
        <w:rPr>
          <w:rFonts w:ascii="Traditional Arabic" w:hAnsi="Traditional Arabic"/>
          <w:vertAlign w:val="superscript"/>
          <w:rtl/>
        </w:rPr>
        <w:t>(</w:t>
      </w:r>
      <w:r w:rsidRPr="00C24CF9">
        <w:rPr>
          <w:rStyle w:val="a4"/>
          <w:rFonts w:ascii="Traditional Arabic" w:hAnsi="Traditional Arabic"/>
          <w:rtl/>
        </w:rPr>
        <w:footnoteReference w:id="1325"/>
      </w:r>
      <w:r w:rsidRPr="00C24CF9">
        <w:rPr>
          <w:rFonts w:ascii="Traditional Arabic" w:hAnsi="Traditional Arabic"/>
          <w:vertAlign w:val="superscript"/>
          <w:rtl/>
        </w:rPr>
        <w:t>)</w:t>
      </w:r>
      <w:r w:rsidRPr="00C24CF9">
        <w:rPr>
          <w:rFonts w:hint="cs"/>
          <w:rtl/>
        </w:rPr>
        <w:t>، الجِنّ</w:t>
      </w:r>
      <w:r w:rsidRPr="00C24CF9">
        <w:rPr>
          <w:rFonts w:ascii="Traditional Arabic" w:hAnsi="Traditional Arabic"/>
          <w:vertAlign w:val="superscript"/>
          <w:rtl/>
        </w:rPr>
        <w:t>(</w:t>
      </w:r>
      <w:r w:rsidRPr="00C24CF9">
        <w:rPr>
          <w:rStyle w:val="a4"/>
          <w:rFonts w:ascii="Traditional Arabic" w:hAnsi="Traditional Arabic"/>
          <w:rtl/>
        </w:rPr>
        <w:footnoteReference w:id="1326"/>
      </w:r>
      <w:r w:rsidRPr="00C24CF9">
        <w:rPr>
          <w:rFonts w:ascii="Traditional Arabic" w:hAnsi="Traditional Arabic"/>
          <w:vertAlign w:val="superscript"/>
          <w:rtl/>
        </w:rPr>
        <w:t>)</w:t>
      </w:r>
      <w:r w:rsidRPr="00C24CF9">
        <w:rPr>
          <w:rFonts w:hint="cs"/>
          <w:rtl/>
        </w:rPr>
        <w:t>، اليهود</w:t>
      </w:r>
      <w:r w:rsidRPr="00C24CF9">
        <w:rPr>
          <w:rFonts w:ascii="Traditional Arabic" w:hAnsi="Traditional Arabic"/>
          <w:vertAlign w:val="superscript"/>
          <w:rtl/>
        </w:rPr>
        <w:t>(</w:t>
      </w:r>
      <w:r w:rsidRPr="00C24CF9">
        <w:rPr>
          <w:rStyle w:val="a4"/>
          <w:rFonts w:ascii="Traditional Arabic" w:hAnsi="Traditional Arabic"/>
          <w:rtl/>
        </w:rPr>
        <w:footnoteReference w:id="1327"/>
      </w:r>
      <w:r w:rsidRPr="00C24CF9">
        <w:rPr>
          <w:rFonts w:ascii="Traditional Arabic" w:hAnsi="Traditional Arabic"/>
          <w:vertAlign w:val="superscript"/>
          <w:rtl/>
        </w:rPr>
        <w:t>)</w:t>
      </w:r>
      <w:r w:rsidRPr="00C24CF9">
        <w:rPr>
          <w:rFonts w:hint="cs"/>
          <w:rtl/>
        </w:rPr>
        <w:t xml:space="preserve">) </w:t>
      </w:r>
    </w:p>
    <w:p w:rsidR="00FE59A6" w:rsidRPr="00C24CF9" w:rsidRDefault="00824046" w:rsidP="00824046">
      <w:pPr>
        <w:ind w:firstLine="720"/>
        <w:rPr>
          <w:rtl/>
        </w:rPr>
      </w:pPr>
      <w:r w:rsidRPr="00C24CF9">
        <w:rPr>
          <w:rFonts w:hint="cs"/>
          <w:rtl/>
        </w:rPr>
        <w:t>فالبخت من الإبل واحده بختي</w:t>
      </w:r>
      <w:r w:rsidRPr="00C24CF9">
        <w:rPr>
          <w:rFonts w:ascii="Traditional Arabic" w:hAnsi="Traditional Arabic"/>
          <w:vertAlign w:val="superscript"/>
          <w:rtl/>
        </w:rPr>
        <w:t>(</w:t>
      </w:r>
      <w:r w:rsidRPr="00C24CF9">
        <w:rPr>
          <w:rStyle w:val="a4"/>
          <w:rFonts w:ascii="Traditional Arabic" w:hAnsi="Traditional Arabic"/>
          <w:rtl/>
        </w:rPr>
        <w:footnoteReference w:id="1328"/>
      </w:r>
      <w:r w:rsidRPr="00C24CF9">
        <w:rPr>
          <w:rFonts w:ascii="Traditional Arabic" w:hAnsi="Traditional Arabic"/>
          <w:vertAlign w:val="superscript"/>
          <w:rtl/>
        </w:rPr>
        <w:t>)</w:t>
      </w:r>
      <w:r w:rsidRPr="00C24CF9">
        <w:rPr>
          <w:rFonts w:hint="cs"/>
          <w:rtl/>
        </w:rPr>
        <w:t>، والإنس: البشر واحده إنسي</w:t>
      </w:r>
      <w:r w:rsidRPr="00C24CF9">
        <w:rPr>
          <w:rFonts w:ascii="Traditional Arabic" w:hAnsi="Traditional Arabic"/>
          <w:vertAlign w:val="superscript"/>
          <w:rtl/>
        </w:rPr>
        <w:t>(</w:t>
      </w:r>
      <w:r w:rsidRPr="00C24CF9">
        <w:rPr>
          <w:rStyle w:val="a4"/>
          <w:rFonts w:ascii="Traditional Arabic" w:hAnsi="Traditional Arabic"/>
          <w:rtl/>
        </w:rPr>
        <w:footnoteReference w:id="1329"/>
      </w:r>
      <w:r w:rsidRPr="00C24CF9">
        <w:rPr>
          <w:rFonts w:ascii="Traditional Arabic" w:hAnsi="Traditional Arabic"/>
          <w:vertAlign w:val="superscript"/>
          <w:rtl/>
        </w:rPr>
        <w:t>)</w:t>
      </w:r>
      <w:r w:rsidRPr="00C24CF9">
        <w:rPr>
          <w:rFonts w:hint="cs"/>
          <w:rtl/>
        </w:rPr>
        <w:t>، ويرى ابن جني</w:t>
      </w:r>
      <w:r w:rsidR="008F7295" w:rsidRPr="00C24CF9">
        <w:rPr>
          <w:rtl/>
        </w:rPr>
        <w:fldChar w:fldCharType="begin"/>
      </w:r>
      <w:r w:rsidRPr="00C24CF9">
        <w:instrText xml:space="preserve"> XE "</w:instrText>
      </w:r>
      <w:r w:rsidRPr="00C24CF9">
        <w:rPr>
          <w:rtl/>
        </w:rPr>
        <w:instrText>فهرس الأعلام:ابن جني</w:instrText>
      </w:r>
      <w:r w:rsidRPr="00C24CF9">
        <w:instrText xml:space="preserve">" </w:instrText>
      </w:r>
      <w:r w:rsidR="008F7295" w:rsidRPr="00C24CF9">
        <w:rPr>
          <w:rtl/>
        </w:rPr>
        <w:fldChar w:fldCharType="end"/>
      </w:r>
      <w:r w:rsidRPr="00C24CF9">
        <w:rPr>
          <w:rFonts w:hint="cs"/>
          <w:rtl/>
        </w:rPr>
        <w:t xml:space="preserve"> أن (إنسان) واحد الإنس كالإنسي، وأن "الألف والنون قد عاقبتا تاء التأنيث وجرتا مجراها" وبذلك يضيف نوعا آخر لأنواع اسم الجنس الجمعي وهو ما يميز واحده بالألف والنون</w:t>
      </w:r>
      <w:r w:rsidRPr="00C24CF9">
        <w:rPr>
          <w:rFonts w:ascii="Traditional Arabic" w:hAnsi="Traditional Arabic"/>
          <w:vertAlign w:val="superscript"/>
          <w:rtl/>
        </w:rPr>
        <w:t>(</w:t>
      </w:r>
      <w:r w:rsidRPr="00C24CF9">
        <w:rPr>
          <w:rStyle w:val="a4"/>
          <w:rFonts w:ascii="Traditional Arabic" w:hAnsi="Traditional Arabic"/>
          <w:rtl/>
        </w:rPr>
        <w:footnoteReference w:id="1330"/>
      </w:r>
      <w:r w:rsidRPr="00C24CF9">
        <w:rPr>
          <w:rFonts w:ascii="Traditional Arabic" w:hAnsi="Traditional Arabic"/>
          <w:vertAlign w:val="superscript"/>
          <w:rtl/>
        </w:rPr>
        <w:t>)</w:t>
      </w:r>
      <w:r w:rsidRPr="00C24CF9">
        <w:rPr>
          <w:rFonts w:hint="cs"/>
          <w:rtl/>
        </w:rPr>
        <w:t>,والجن: خلاف الإنس، الواحد: جني</w:t>
      </w:r>
      <w:r w:rsidRPr="00C24CF9">
        <w:rPr>
          <w:rFonts w:ascii="Traditional Arabic" w:hAnsi="Traditional Arabic"/>
          <w:vertAlign w:val="superscript"/>
          <w:rtl/>
        </w:rPr>
        <w:t>(</w:t>
      </w:r>
      <w:r w:rsidRPr="00C24CF9">
        <w:rPr>
          <w:rStyle w:val="a4"/>
          <w:rFonts w:ascii="Traditional Arabic" w:hAnsi="Traditional Arabic"/>
          <w:rtl/>
        </w:rPr>
        <w:footnoteReference w:id="1331"/>
      </w:r>
      <w:r w:rsidRPr="00C24CF9">
        <w:rPr>
          <w:rFonts w:ascii="Traditional Arabic" w:hAnsi="Traditional Arabic"/>
          <w:vertAlign w:val="superscript"/>
          <w:rtl/>
        </w:rPr>
        <w:t>)</w:t>
      </w:r>
      <w:r w:rsidRPr="00C24CF9">
        <w:rPr>
          <w:rFonts w:hint="cs"/>
          <w:rtl/>
        </w:rPr>
        <w:t>,</w:t>
      </w:r>
    </w:p>
    <w:p w:rsidR="00824046" w:rsidRPr="00C24CF9" w:rsidRDefault="00824046" w:rsidP="00824046">
      <w:pPr>
        <w:ind w:firstLine="720"/>
        <w:rPr>
          <w:rtl/>
        </w:rPr>
      </w:pPr>
      <w:r w:rsidRPr="00C24CF9">
        <w:rPr>
          <w:rFonts w:hint="cs"/>
          <w:rtl/>
        </w:rPr>
        <w:t>واليهود واحده يهودي</w:t>
      </w:r>
      <w:r w:rsidRPr="00C24CF9">
        <w:rPr>
          <w:rFonts w:ascii="Traditional Arabic" w:hAnsi="Traditional Arabic"/>
          <w:vertAlign w:val="superscript"/>
          <w:rtl/>
        </w:rPr>
        <w:t>(</w:t>
      </w:r>
      <w:r w:rsidRPr="00C24CF9">
        <w:rPr>
          <w:rStyle w:val="a4"/>
          <w:rFonts w:ascii="Traditional Arabic" w:hAnsi="Traditional Arabic"/>
          <w:rtl/>
        </w:rPr>
        <w:footnoteReference w:id="1332"/>
      </w:r>
      <w:r w:rsidRPr="00C24CF9">
        <w:rPr>
          <w:rFonts w:ascii="Traditional Arabic" w:hAnsi="Traditional Arabic"/>
          <w:vertAlign w:val="superscript"/>
          <w:rtl/>
        </w:rPr>
        <w:t>)</w:t>
      </w:r>
      <w:r w:rsidRPr="00C24CF9">
        <w:rPr>
          <w:rFonts w:hint="cs"/>
          <w:rtl/>
        </w:rPr>
        <w:t>.</w:t>
      </w:r>
    </w:p>
    <w:p w:rsidR="00824046" w:rsidRPr="00C24CF9" w:rsidRDefault="00824046" w:rsidP="00824046">
      <w:pPr>
        <w:ind w:firstLine="720"/>
        <w:rPr>
          <w:rFonts w:eastAsia="SimSun" w:cs="Monotype Koufi"/>
          <w:rtl/>
        </w:rPr>
      </w:pPr>
      <w:r w:rsidRPr="00C24CF9">
        <w:rPr>
          <w:rFonts w:hint="cs"/>
          <w:rtl/>
        </w:rPr>
        <w:t xml:space="preserve">ولاسم الجنس الجمعي أبنية كثيرة جاء منها في أمثال الصحيحين -كما سبق-: (فَعْل) كتَمْر، و(فَعَل) كشَجَر، و(فَعِيل) كشَعير، و(فُعْل) كبُخْت، و(فِعْل) كإنس، وهذه </w:t>
      </w:r>
      <w:r w:rsidRPr="00C24CF9">
        <w:rPr>
          <w:rFonts w:hint="cs"/>
          <w:rtl/>
        </w:rPr>
        <w:lastRenderedPageBreak/>
        <w:t>الأبنية وغيرها في اسم الجنس الجمعي غير قياسية إلا في المصادر، نحو: ضرْب وضرْبة، ونصر ونصرة</w:t>
      </w:r>
      <w:r w:rsidRPr="00C24CF9">
        <w:rPr>
          <w:rFonts w:ascii="Traditional Arabic" w:hAnsi="Traditional Arabic"/>
          <w:vertAlign w:val="superscript"/>
          <w:rtl/>
        </w:rPr>
        <w:t>(</w:t>
      </w:r>
      <w:r w:rsidRPr="00C24CF9">
        <w:rPr>
          <w:rStyle w:val="a4"/>
          <w:rFonts w:ascii="Traditional Arabic" w:hAnsi="Traditional Arabic"/>
          <w:rtl/>
        </w:rPr>
        <w:footnoteReference w:id="1333"/>
      </w:r>
      <w:r w:rsidRPr="00C24CF9">
        <w:rPr>
          <w:rFonts w:ascii="Traditional Arabic" w:hAnsi="Traditional Arabic"/>
          <w:vertAlign w:val="superscript"/>
          <w:rtl/>
        </w:rPr>
        <w:t>)</w:t>
      </w:r>
      <w:r w:rsidRPr="00C24CF9">
        <w:rPr>
          <w:rFonts w:hint="cs"/>
          <w:rtl/>
        </w:rPr>
        <w:t>.</w:t>
      </w:r>
    </w:p>
    <w:p w:rsidR="00B24A54" w:rsidRPr="00C24CF9" w:rsidRDefault="00B24A54" w:rsidP="00824046">
      <w:pPr>
        <w:pStyle w:val="1"/>
        <w:jc w:val="left"/>
        <w:rPr>
          <w:sz w:val="36"/>
          <w:szCs w:val="36"/>
          <w:rtl/>
        </w:rPr>
      </w:pPr>
    </w:p>
    <w:p w:rsidR="00824046" w:rsidRPr="00C24CF9" w:rsidRDefault="00824046" w:rsidP="009A7CB2">
      <w:pPr>
        <w:pStyle w:val="1"/>
        <w:rPr>
          <w:sz w:val="36"/>
          <w:szCs w:val="36"/>
          <w:rtl/>
        </w:rPr>
      </w:pPr>
    </w:p>
    <w:p w:rsidR="00FE59A6" w:rsidRPr="00C24CF9" w:rsidRDefault="008A5FC0" w:rsidP="00CC1BE4">
      <w:pPr>
        <w:jc w:val="center"/>
        <w:rPr>
          <w:rFonts w:ascii="Calibri" w:eastAsia="Calibri" w:hAnsi="Calibri"/>
          <w:b/>
          <w:bCs/>
          <w:rtl/>
        </w:rPr>
      </w:pPr>
      <w:r w:rsidRPr="00C24CF9">
        <w:br w:type="column"/>
      </w:r>
    </w:p>
    <w:p w:rsidR="00110DDE" w:rsidRPr="00C24CF9" w:rsidRDefault="00110DDE" w:rsidP="000246D2">
      <w:pPr>
        <w:pStyle w:val="1"/>
        <w:jc w:val="left"/>
        <w:rPr>
          <w:rFonts w:cs="Simplified Arabic"/>
          <w:b/>
          <w:bCs/>
          <w:kern w:val="0"/>
          <w:sz w:val="36"/>
          <w:szCs w:val="36"/>
          <w:rtl/>
        </w:rPr>
      </w:pPr>
    </w:p>
    <w:p w:rsidR="00110DDE" w:rsidRPr="00C24CF9" w:rsidRDefault="00110DDE" w:rsidP="000C4B35">
      <w:pPr>
        <w:jc w:val="center"/>
        <w:rPr>
          <w:rFonts w:ascii="Calibri" w:eastAsia="Calibri" w:hAnsi="Calibri"/>
          <w:b/>
          <w:bCs/>
          <w:rtl/>
        </w:rPr>
      </w:pPr>
    </w:p>
    <w:p w:rsidR="000C4B35" w:rsidRPr="004E3765" w:rsidRDefault="000C4B35" w:rsidP="004E3765">
      <w:pPr>
        <w:widowControl/>
        <w:spacing w:after="200" w:line="276" w:lineRule="auto"/>
        <w:jc w:val="center"/>
        <w:rPr>
          <w:b/>
          <w:bCs/>
          <w:kern w:val="32"/>
          <w:rtl/>
        </w:rPr>
      </w:pPr>
    </w:p>
    <w:p w:rsidR="00CC1BE4" w:rsidRPr="004E3765" w:rsidRDefault="00CC1BE4" w:rsidP="004E3765">
      <w:pPr>
        <w:widowControl/>
        <w:spacing w:after="200" w:line="276" w:lineRule="auto"/>
        <w:jc w:val="center"/>
        <w:rPr>
          <w:b/>
          <w:bCs/>
          <w:kern w:val="32"/>
          <w:rtl/>
        </w:rPr>
      </w:pPr>
      <w:r w:rsidRPr="004E3765">
        <w:rPr>
          <w:rFonts w:hint="cs"/>
          <w:b/>
          <w:bCs/>
          <w:kern w:val="32"/>
          <w:rtl/>
        </w:rPr>
        <w:t>الفصلالثاني</w:t>
      </w:r>
    </w:p>
    <w:p w:rsidR="00F51DC1" w:rsidRPr="004E3765" w:rsidRDefault="00F51DC1" w:rsidP="004E3765">
      <w:pPr>
        <w:widowControl/>
        <w:spacing w:after="200" w:line="276" w:lineRule="auto"/>
        <w:jc w:val="center"/>
        <w:rPr>
          <w:b/>
          <w:bCs/>
          <w:kern w:val="32"/>
          <w:rtl/>
        </w:rPr>
      </w:pPr>
    </w:p>
    <w:p w:rsidR="00CC1BE4" w:rsidRPr="004E3765" w:rsidRDefault="00CC1BE4" w:rsidP="004E3765">
      <w:pPr>
        <w:widowControl/>
        <w:spacing w:after="200" w:line="276" w:lineRule="auto"/>
        <w:jc w:val="center"/>
        <w:rPr>
          <w:b/>
          <w:bCs/>
          <w:kern w:val="32"/>
          <w:rtl/>
        </w:rPr>
      </w:pPr>
      <w:r w:rsidRPr="004E3765">
        <w:rPr>
          <w:rFonts w:hint="cs"/>
          <w:b/>
          <w:bCs/>
          <w:kern w:val="32"/>
          <w:rtl/>
        </w:rPr>
        <w:t>الأحاديثالمتعلقةبالمستوىالتركيبيالنحوي</w:t>
      </w:r>
      <w:r w:rsidR="00CE6FCB" w:rsidRPr="004E3765">
        <w:rPr>
          <w:rFonts w:hint="cs"/>
          <w:b/>
          <w:bCs/>
          <w:kern w:val="32"/>
          <w:rtl/>
        </w:rPr>
        <w:t>،</w:t>
      </w:r>
      <w:r w:rsidRPr="004E3765">
        <w:rPr>
          <w:rFonts w:hint="cs"/>
          <w:b/>
          <w:bCs/>
          <w:kern w:val="32"/>
          <w:rtl/>
        </w:rPr>
        <w:t xml:space="preserve"> وفيهمبحثان</w:t>
      </w:r>
      <w:r w:rsidR="00CE6FCB" w:rsidRPr="004E3765">
        <w:rPr>
          <w:rFonts w:hint="cs"/>
          <w:b/>
          <w:bCs/>
          <w:kern w:val="32"/>
          <w:rtl/>
        </w:rPr>
        <w:t>:</w:t>
      </w:r>
    </w:p>
    <w:p w:rsidR="00CC1BE4" w:rsidRPr="004E3765" w:rsidRDefault="00CC1BE4" w:rsidP="004E3765">
      <w:pPr>
        <w:widowControl/>
        <w:spacing w:after="200" w:line="276" w:lineRule="auto"/>
        <w:jc w:val="center"/>
        <w:rPr>
          <w:b/>
          <w:bCs/>
          <w:kern w:val="32"/>
          <w:rtl/>
        </w:rPr>
      </w:pPr>
      <w:r w:rsidRPr="004E3765">
        <w:rPr>
          <w:rFonts w:hint="cs"/>
          <w:b/>
          <w:bCs/>
          <w:kern w:val="32"/>
          <w:rtl/>
        </w:rPr>
        <w:t>المبحثالأول</w:t>
      </w:r>
      <w:r w:rsidRPr="004E3765">
        <w:rPr>
          <w:b/>
          <w:bCs/>
          <w:kern w:val="32"/>
          <w:rtl/>
        </w:rPr>
        <w:t xml:space="preserve">: </w:t>
      </w:r>
      <w:r w:rsidRPr="004E3765">
        <w:rPr>
          <w:rFonts w:hint="cs"/>
          <w:b/>
          <w:bCs/>
          <w:kern w:val="32"/>
          <w:rtl/>
        </w:rPr>
        <w:t>الأحاديثالمتعلقةبتركيبالجملةالاسمية</w:t>
      </w:r>
      <w:r w:rsidR="00B16C3D" w:rsidRPr="004E3765">
        <w:rPr>
          <w:rFonts w:hint="cs"/>
          <w:b/>
          <w:bCs/>
          <w:kern w:val="32"/>
          <w:rtl/>
        </w:rPr>
        <w:t xml:space="preserve"> في الأمثال النبوية</w:t>
      </w:r>
      <w:r w:rsidRPr="004E3765">
        <w:rPr>
          <w:b/>
          <w:bCs/>
          <w:kern w:val="32"/>
          <w:rtl/>
        </w:rPr>
        <w:t>.</w:t>
      </w:r>
    </w:p>
    <w:p w:rsidR="00CC1BE4" w:rsidRPr="00C24CF9" w:rsidRDefault="00CC1BE4" w:rsidP="004E3765">
      <w:pPr>
        <w:widowControl/>
        <w:spacing w:after="200" w:line="276" w:lineRule="auto"/>
        <w:jc w:val="center"/>
        <w:rPr>
          <w:rFonts w:cs="PT Bold Heading"/>
          <w:kern w:val="32"/>
          <w:rtl/>
        </w:rPr>
      </w:pPr>
      <w:r w:rsidRPr="004E3765">
        <w:rPr>
          <w:rFonts w:hint="cs"/>
          <w:b/>
          <w:bCs/>
          <w:kern w:val="32"/>
          <w:rtl/>
        </w:rPr>
        <w:t>المبحثالثاني</w:t>
      </w:r>
      <w:r w:rsidRPr="004E3765">
        <w:rPr>
          <w:b/>
          <w:bCs/>
          <w:kern w:val="32"/>
          <w:rtl/>
        </w:rPr>
        <w:t xml:space="preserve">: </w:t>
      </w:r>
      <w:r w:rsidRPr="004E3765">
        <w:rPr>
          <w:rFonts w:hint="cs"/>
          <w:b/>
          <w:bCs/>
          <w:kern w:val="32"/>
          <w:rtl/>
        </w:rPr>
        <w:t>الأحاديثالمتعلقةبتركيبالجملةالفعلية</w:t>
      </w:r>
      <w:r w:rsidR="00B16C3D" w:rsidRPr="004E3765">
        <w:rPr>
          <w:rFonts w:hint="cs"/>
          <w:b/>
          <w:bCs/>
          <w:kern w:val="32"/>
          <w:rtl/>
        </w:rPr>
        <w:t xml:space="preserve"> في الأمثال</w:t>
      </w:r>
      <w:r w:rsidR="00B16C3D" w:rsidRPr="00C24CF9">
        <w:rPr>
          <w:rFonts w:hint="cs"/>
          <w:b/>
          <w:bCs/>
          <w:kern w:val="32"/>
          <w:rtl/>
        </w:rPr>
        <w:t xml:space="preserve"> النبوية</w:t>
      </w:r>
      <w:r w:rsidRPr="00C24CF9">
        <w:rPr>
          <w:b/>
          <w:bCs/>
          <w:kern w:val="32"/>
          <w:rtl/>
        </w:rPr>
        <w:t>.</w:t>
      </w:r>
    </w:p>
    <w:p w:rsidR="004E3765" w:rsidRDefault="004E3765" w:rsidP="00CC1BE4">
      <w:pPr>
        <w:pStyle w:val="1"/>
        <w:jc w:val="both"/>
        <w:rPr>
          <w:rFonts w:cs="Traditional Arabic"/>
          <w:kern w:val="0"/>
          <w:sz w:val="36"/>
          <w:szCs w:val="36"/>
          <w:rtl/>
        </w:rPr>
      </w:pPr>
    </w:p>
    <w:p w:rsidR="004E3765" w:rsidRDefault="004E3765" w:rsidP="00CC1BE4">
      <w:pPr>
        <w:pStyle w:val="1"/>
        <w:jc w:val="both"/>
        <w:rPr>
          <w:rFonts w:cs="Traditional Arabic"/>
          <w:kern w:val="0"/>
          <w:sz w:val="16"/>
          <w:szCs w:val="16"/>
          <w:rtl/>
        </w:rPr>
      </w:pPr>
    </w:p>
    <w:p w:rsidR="004E3765" w:rsidRDefault="004E3765" w:rsidP="004E3765">
      <w:pPr>
        <w:rPr>
          <w:rtl/>
        </w:rPr>
      </w:pPr>
    </w:p>
    <w:p w:rsidR="004E3765" w:rsidRDefault="004E3765" w:rsidP="004E3765">
      <w:pPr>
        <w:rPr>
          <w:rtl/>
        </w:rPr>
      </w:pPr>
    </w:p>
    <w:p w:rsidR="004E3765" w:rsidRDefault="004E3765" w:rsidP="004E3765">
      <w:pPr>
        <w:rPr>
          <w:rtl/>
        </w:rPr>
      </w:pPr>
    </w:p>
    <w:p w:rsidR="004E3765" w:rsidRDefault="004E3765" w:rsidP="004E3765">
      <w:pPr>
        <w:rPr>
          <w:rtl/>
        </w:rPr>
      </w:pPr>
    </w:p>
    <w:p w:rsidR="004E3765" w:rsidRPr="004E3765" w:rsidRDefault="004E3765" w:rsidP="004E3765">
      <w:pPr>
        <w:rPr>
          <w:rtl/>
        </w:rPr>
      </w:pPr>
    </w:p>
    <w:p w:rsidR="004E3765" w:rsidRDefault="004E3765" w:rsidP="00CC1BE4">
      <w:pPr>
        <w:pStyle w:val="1"/>
        <w:jc w:val="both"/>
        <w:rPr>
          <w:sz w:val="36"/>
          <w:szCs w:val="36"/>
          <w:rtl/>
        </w:rPr>
      </w:pPr>
    </w:p>
    <w:p w:rsidR="004E3765" w:rsidRDefault="004E3765" w:rsidP="004E3765">
      <w:pPr>
        <w:pStyle w:val="1"/>
        <w:rPr>
          <w:sz w:val="36"/>
          <w:szCs w:val="36"/>
          <w:rtl/>
        </w:rPr>
      </w:pPr>
    </w:p>
    <w:p w:rsidR="009A7CB2" w:rsidRPr="004E3765" w:rsidRDefault="009A7CB2" w:rsidP="004E3765">
      <w:pPr>
        <w:pStyle w:val="1"/>
        <w:rPr>
          <w:rFonts w:cs="Traditional Arabic"/>
          <w:b/>
          <w:bCs/>
          <w:sz w:val="36"/>
          <w:szCs w:val="36"/>
          <w:rtl/>
        </w:rPr>
      </w:pPr>
      <w:r w:rsidRPr="004E3765">
        <w:rPr>
          <w:rFonts w:cs="Traditional Arabic" w:hint="cs"/>
          <w:b/>
          <w:bCs/>
          <w:sz w:val="36"/>
          <w:szCs w:val="36"/>
          <w:rtl/>
        </w:rPr>
        <w:t>الفصل الثاني: الأحاديث المتعلقة بالمستوى التركيبي النحوي</w:t>
      </w:r>
    </w:p>
    <w:bookmarkEnd w:id="1005"/>
    <w:bookmarkEnd w:id="1006"/>
    <w:bookmarkEnd w:id="1007"/>
    <w:bookmarkEnd w:id="1008"/>
    <w:bookmarkEnd w:id="1009"/>
    <w:bookmarkEnd w:id="1010"/>
    <w:bookmarkEnd w:id="1011"/>
    <w:p w:rsidR="009A7CB2" w:rsidRPr="004E3765" w:rsidRDefault="00A51A28" w:rsidP="009A7CB2">
      <w:pPr>
        <w:pStyle w:val="2"/>
        <w:rPr>
          <w:rFonts w:cs="Traditional Arabic"/>
          <w:sz w:val="36"/>
          <w:szCs w:val="36"/>
          <w:rtl/>
        </w:rPr>
      </w:pPr>
      <w:r w:rsidRPr="004E3765">
        <w:rPr>
          <w:rFonts w:cs="Traditional Arabic" w:hint="cs"/>
          <w:sz w:val="36"/>
          <w:szCs w:val="36"/>
          <w:rtl/>
        </w:rPr>
        <w:t>تمهيد</w:t>
      </w:r>
      <w:r w:rsidR="009A7CB2" w:rsidRPr="004E3765">
        <w:rPr>
          <w:rFonts w:cs="Traditional Arabic" w:hint="cs"/>
          <w:sz w:val="36"/>
          <w:szCs w:val="36"/>
          <w:rtl/>
        </w:rPr>
        <w:t>:</w:t>
      </w:r>
    </w:p>
    <w:p w:rsidR="009A7CB2" w:rsidRPr="00C24CF9" w:rsidRDefault="009A7CB2" w:rsidP="009A7CB2">
      <w:pPr>
        <w:pStyle w:val="10"/>
        <w:rPr>
          <w:rtl/>
        </w:rPr>
      </w:pPr>
      <w:r w:rsidRPr="00C24CF9">
        <w:rPr>
          <w:rFonts w:hint="cs"/>
          <w:rtl/>
        </w:rPr>
        <w:t>إذا كان الدرس اللغوي على المستوى الصوتي معنياً بالحروف، وعلى المستوى الصرفي معنياً بالمفردات، فإن الدرس اللغوي على المستوى النحوي معني بالجمل، وإذا كان الحرفُ لبنةً من لبناتِ بناءِ الكلمةِ، والكلمةُ لبنةً من لبناتِ بناءِ الجملةِ، فإن الجملةَ لبنةٌ من لبناتِ بناءِ الكلام، فإذا سهُل تحديد الحرف لدراسته صوتيا، وسهُلَ تحديدُ الكلمةِ المفردةِ لدراستها صرفيا، فإنه ليس من السهل تحديدُ الجملةِ النحويةِ لدراستها نحويا</w:t>
      </w:r>
      <w:r w:rsidR="00B24A54" w:rsidRPr="00C24CF9">
        <w:rPr>
          <w:rFonts w:hint="cs"/>
          <w:rtl/>
        </w:rPr>
        <w:t>ً</w:t>
      </w:r>
      <w:r w:rsidRPr="00C24CF9">
        <w:rPr>
          <w:rFonts w:hint="cs"/>
          <w:rtl/>
        </w:rPr>
        <w:t>، وهو أمر لابد منه لمن أراد تحليل أي نص كلامي ووصفه لغويا</w:t>
      </w:r>
      <w:r w:rsidR="00B24A54" w:rsidRPr="00C24CF9">
        <w:rPr>
          <w:rFonts w:hint="cs"/>
          <w:rtl/>
        </w:rPr>
        <w:t>ً</w:t>
      </w:r>
      <w:r w:rsidRPr="00C24CF9">
        <w:rPr>
          <w:rFonts w:hint="cs"/>
          <w:rtl/>
        </w:rPr>
        <w:t xml:space="preserve">، ولكن قبل الوقوف على أقوال أهل اللغة في مفهوم الجملة تجدرُ الإشارةُ إلى مصطلحات لغوية مشابهة لمصطلح </w:t>
      </w:r>
      <w:r w:rsidRPr="00C24CF9">
        <w:rPr>
          <w:rtl/>
        </w:rPr>
        <w:t>(</w:t>
      </w:r>
      <w:r w:rsidRPr="00C24CF9">
        <w:rPr>
          <w:rFonts w:hint="cs"/>
          <w:rtl/>
        </w:rPr>
        <w:t>الجملة</w:t>
      </w:r>
      <w:r w:rsidRPr="00C24CF9">
        <w:rPr>
          <w:rtl/>
        </w:rPr>
        <w:t>)</w:t>
      </w:r>
      <w:r w:rsidRPr="00C24CF9">
        <w:rPr>
          <w:rFonts w:hint="cs"/>
          <w:rtl/>
        </w:rPr>
        <w:t>.</w:t>
      </w:r>
    </w:p>
    <w:p w:rsidR="009A7CB2" w:rsidRPr="004E3765" w:rsidRDefault="009A7CB2" w:rsidP="009A7CB2">
      <w:pPr>
        <w:pStyle w:val="2"/>
        <w:rPr>
          <w:rFonts w:cs="Traditional Arabic"/>
          <w:sz w:val="36"/>
          <w:szCs w:val="36"/>
          <w:rtl/>
        </w:rPr>
      </w:pPr>
      <w:bookmarkStart w:id="1196" w:name="_Toc303367030"/>
      <w:bookmarkStart w:id="1197" w:name="_Toc303367766"/>
      <w:bookmarkStart w:id="1198" w:name="_Toc303369036"/>
      <w:bookmarkStart w:id="1199" w:name="_Toc306912230"/>
      <w:bookmarkStart w:id="1200" w:name="_Toc306983234"/>
      <w:bookmarkStart w:id="1201" w:name="_Toc313750489"/>
      <w:bookmarkStart w:id="1202" w:name="_Toc313773241"/>
      <w:r w:rsidRPr="004E3765">
        <w:rPr>
          <w:rFonts w:cs="Traditional Arabic" w:hint="cs"/>
          <w:sz w:val="36"/>
          <w:szCs w:val="36"/>
          <w:rtl/>
        </w:rPr>
        <w:t>أولا: مصطلح التركيب والكلام</w:t>
      </w:r>
      <w:r w:rsidR="00F80743" w:rsidRPr="004E3765">
        <w:rPr>
          <w:rFonts w:cs="Traditional Arabic" w:hint="cs"/>
          <w:sz w:val="36"/>
          <w:szCs w:val="36"/>
          <w:rtl/>
        </w:rPr>
        <w:t>،</w:t>
      </w:r>
      <w:r w:rsidRPr="004E3765">
        <w:rPr>
          <w:rFonts w:cs="Traditional Arabic" w:hint="cs"/>
          <w:sz w:val="36"/>
          <w:szCs w:val="36"/>
          <w:rtl/>
        </w:rPr>
        <w:t xml:space="preserve"> والقول</w:t>
      </w:r>
      <w:r w:rsidR="00F80743" w:rsidRPr="004E3765">
        <w:rPr>
          <w:rFonts w:cs="Traditional Arabic" w:hint="cs"/>
          <w:sz w:val="36"/>
          <w:szCs w:val="36"/>
          <w:rtl/>
        </w:rPr>
        <w:t>،</w:t>
      </w:r>
      <w:r w:rsidRPr="004E3765">
        <w:rPr>
          <w:rFonts w:cs="Traditional Arabic" w:hint="cs"/>
          <w:sz w:val="36"/>
          <w:szCs w:val="36"/>
          <w:rtl/>
        </w:rPr>
        <w:t xml:space="preserve"> وعلاقاتها بالجملة</w:t>
      </w:r>
      <w:bookmarkEnd w:id="1196"/>
      <w:bookmarkEnd w:id="1197"/>
      <w:bookmarkEnd w:id="1198"/>
      <w:bookmarkEnd w:id="1199"/>
      <w:bookmarkEnd w:id="1200"/>
      <w:bookmarkEnd w:id="1201"/>
      <w:bookmarkEnd w:id="1202"/>
    </w:p>
    <w:p w:rsidR="009A7CB2" w:rsidRPr="004E3765" w:rsidRDefault="009A7CB2" w:rsidP="000246D2">
      <w:pPr>
        <w:pStyle w:val="2"/>
        <w:rPr>
          <w:rFonts w:cs="Traditional Arabic"/>
          <w:sz w:val="36"/>
          <w:szCs w:val="36"/>
          <w:rtl/>
        </w:rPr>
      </w:pPr>
      <w:bookmarkStart w:id="1203" w:name="_Toc303367031"/>
      <w:bookmarkStart w:id="1204" w:name="_Toc303367767"/>
      <w:bookmarkStart w:id="1205" w:name="_Toc306912231"/>
      <w:bookmarkStart w:id="1206" w:name="_Toc306983235"/>
      <w:bookmarkStart w:id="1207" w:name="_Toc313750490"/>
      <w:bookmarkStart w:id="1208" w:name="_Toc313773242"/>
      <w:r w:rsidRPr="004E3765">
        <w:rPr>
          <w:rFonts w:cs="Traditional Arabic" w:hint="cs"/>
          <w:sz w:val="36"/>
          <w:szCs w:val="36"/>
          <w:rtl/>
        </w:rPr>
        <w:t>أ- التركيب</w:t>
      </w:r>
      <w:bookmarkEnd w:id="1203"/>
      <w:bookmarkEnd w:id="1204"/>
      <w:bookmarkEnd w:id="1205"/>
      <w:bookmarkEnd w:id="1206"/>
      <w:bookmarkEnd w:id="1207"/>
      <w:bookmarkEnd w:id="1208"/>
    </w:p>
    <w:p w:rsidR="009A7CB2" w:rsidRPr="00C24CF9" w:rsidRDefault="009A7CB2" w:rsidP="009A7CB2">
      <w:pPr>
        <w:ind w:firstLine="720"/>
        <w:rPr>
          <w:rFonts w:eastAsia="SimSun"/>
          <w:rtl/>
        </w:rPr>
      </w:pPr>
      <w:r w:rsidRPr="00C24CF9">
        <w:rPr>
          <w:rFonts w:eastAsia="SimSun" w:hint="cs"/>
          <w:rtl/>
        </w:rPr>
        <w:t>هو ضم كلمة إلى أخرى فأكثر، لا على طريقة سرد الأعداد، كقولنا: قرطاس، قلم، باب، ولكن لنسبة بينهما, و"المركب" ما ضُمّت فيه كلمة إلى أخرى بهذا المعنى"</w:t>
      </w:r>
      <w:r w:rsidRPr="00C24CF9">
        <w:rPr>
          <w:vertAlign w:val="superscript"/>
          <w:rtl/>
        </w:rPr>
        <w:t>(</w:t>
      </w:r>
      <w:r w:rsidRPr="00C24CF9">
        <w:rPr>
          <w:vertAlign w:val="superscript"/>
          <w:rtl/>
        </w:rPr>
        <w:footnoteReference w:id="1334"/>
      </w:r>
      <w:r w:rsidRPr="00C24CF9">
        <w:rPr>
          <w:vertAlign w:val="superscript"/>
          <w:rtl/>
        </w:rPr>
        <w:t>)</w:t>
      </w:r>
    </w:p>
    <w:p w:rsidR="009A7CB2" w:rsidRPr="00C24CF9" w:rsidRDefault="009A7CB2" w:rsidP="003D0851">
      <w:pPr>
        <w:ind w:firstLine="720"/>
        <w:rPr>
          <w:rFonts w:eastAsia="SimSun"/>
          <w:rtl/>
        </w:rPr>
      </w:pPr>
      <w:r w:rsidRPr="00C24CF9">
        <w:rPr>
          <w:rFonts w:eastAsia="SimSun" w:hint="cs"/>
          <w:rtl/>
        </w:rPr>
        <w:t>والتركيب عند النحاة ضربان:</w:t>
      </w:r>
    </w:p>
    <w:p w:rsidR="009A7CB2" w:rsidRPr="00C24CF9" w:rsidRDefault="009A7CB2" w:rsidP="00AB663C">
      <w:pPr>
        <w:rPr>
          <w:rFonts w:eastAsia="SimSun"/>
          <w:rtl/>
        </w:rPr>
      </w:pPr>
      <w:r w:rsidRPr="00C24CF9">
        <w:rPr>
          <w:rFonts w:hint="cs"/>
          <w:b/>
          <w:bCs/>
          <w:rtl/>
        </w:rPr>
        <w:t>الأول</w:t>
      </w:r>
      <w:r w:rsidRPr="00C24CF9">
        <w:rPr>
          <w:rFonts w:hint="cs"/>
          <w:rtl/>
        </w:rPr>
        <w:t xml:space="preserve">: </w:t>
      </w:r>
      <w:r w:rsidRPr="00C24CF9">
        <w:rPr>
          <w:rFonts w:hint="cs"/>
          <w:b/>
          <w:bCs/>
          <w:rtl/>
        </w:rPr>
        <w:t>تركيب إفرادي</w:t>
      </w:r>
      <w:r w:rsidRPr="00C24CF9">
        <w:rPr>
          <w:rFonts w:hint="cs"/>
          <w:rtl/>
        </w:rPr>
        <w:t xml:space="preserve">, </w:t>
      </w:r>
      <w:r w:rsidRPr="00C24CF9">
        <w:rPr>
          <w:rFonts w:eastAsia="SimSun" w:hint="cs"/>
          <w:rtl/>
        </w:rPr>
        <w:t>وهو "أن تأتي بكلمتين فتركبهما وتجعلهما كلمة واحدة بإزاء حقيقة واحدة بعد أن كانتا بإزاء حقيقتين"</w:t>
      </w:r>
      <w:r w:rsidRPr="00C24CF9">
        <w:rPr>
          <w:vertAlign w:val="superscript"/>
          <w:rtl/>
        </w:rPr>
        <w:t>(</w:t>
      </w:r>
      <w:r w:rsidRPr="00C24CF9">
        <w:rPr>
          <w:vertAlign w:val="superscript"/>
          <w:rtl/>
        </w:rPr>
        <w:footnoteReference w:id="1335"/>
      </w:r>
      <w:r w:rsidRPr="00C24CF9">
        <w:rPr>
          <w:vertAlign w:val="superscript"/>
          <w:rtl/>
        </w:rPr>
        <w:t>)</w:t>
      </w:r>
      <w:r w:rsidRPr="00C24CF9">
        <w:rPr>
          <w:rFonts w:eastAsia="SimSun" w:hint="cs"/>
          <w:rtl/>
        </w:rPr>
        <w:t>وهو أنواع منها:تركي</w:t>
      </w:r>
      <w:r w:rsidRPr="00C24CF9">
        <w:rPr>
          <w:rFonts w:eastAsia="SimSun"/>
          <w:rtl/>
        </w:rPr>
        <w:t xml:space="preserve">ب إضافي </w:t>
      </w:r>
      <w:r w:rsidRPr="00C24CF9">
        <w:rPr>
          <w:rFonts w:eastAsia="SimSun" w:hint="cs"/>
          <w:rtl/>
        </w:rPr>
        <w:t>كـ(كتاب الله)، وتركيب وصفي كـ(اليوم الآخر)</w:t>
      </w:r>
      <w:r w:rsidRPr="00C24CF9">
        <w:rPr>
          <w:rFonts w:eastAsia="SimSun"/>
          <w:rtl/>
        </w:rPr>
        <w:t xml:space="preserve"> و</w:t>
      </w:r>
      <w:r w:rsidRPr="00C24CF9">
        <w:rPr>
          <w:rFonts w:eastAsia="SimSun" w:hint="cs"/>
          <w:rtl/>
        </w:rPr>
        <w:t>تركيبعددي</w:t>
      </w:r>
      <w:r w:rsidRPr="00C24CF9">
        <w:rPr>
          <w:rFonts w:eastAsia="SimSun"/>
          <w:rtl/>
        </w:rPr>
        <w:t xml:space="preserve"> ك</w:t>
      </w:r>
      <w:r w:rsidRPr="00C24CF9">
        <w:rPr>
          <w:rFonts w:eastAsia="SimSun" w:hint="cs"/>
          <w:rtl/>
        </w:rPr>
        <w:t>ـ(</w:t>
      </w:r>
      <w:r w:rsidRPr="00C24CF9">
        <w:rPr>
          <w:rFonts w:eastAsia="SimSun"/>
          <w:rtl/>
        </w:rPr>
        <w:t>خمسة</w:t>
      </w:r>
      <w:r w:rsidRPr="00C24CF9">
        <w:rPr>
          <w:rFonts w:eastAsia="SimSun" w:hint="cs"/>
          <w:rtl/>
        </w:rPr>
        <w:t>َ</w:t>
      </w:r>
      <w:r w:rsidRPr="00C24CF9">
        <w:rPr>
          <w:rFonts w:eastAsia="SimSun"/>
          <w:rtl/>
        </w:rPr>
        <w:t xml:space="preserve"> عشر</w:t>
      </w:r>
      <w:r w:rsidRPr="00C24CF9">
        <w:rPr>
          <w:rFonts w:eastAsia="SimSun" w:hint="cs"/>
          <w:rtl/>
        </w:rPr>
        <w:t>َ)</w:t>
      </w:r>
      <w:r w:rsidRPr="00C24CF9">
        <w:rPr>
          <w:rFonts w:eastAsia="SimSun"/>
          <w:rtl/>
        </w:rPr>
        <w:t xml:space="preserve"> و</w:t>
      </w:r>
      <w:r w:rsidRPr="00C24CF9">
        <w:rPr>
          <w:rFonts w:eastAsia="SimSun" w:hint="cs"/>
          <w:rtl/>
        </w:rPr>
        <w:t>تركي</w:t>
      </w:r>
      <w:r w:rsidRPr="00C24CF9">
        <w:rPr>
          <w:rFonts w:eastAsia="SimSun"/>
          <w:rtl/>
        </w:rPr>
        <w:t>ب مزجي ك</w:t>
      </w:r>
      <w:r w:rsidRPr="00C24CF9">
        <w:rPr>
          <w:rFonts w:eastAsia="SimSun" w:hint="cs"/>
          <w:rtl/>
        </w:rPr>
        <w:t>ـ(</w:t>
      </w:r>
      <w:r w:rsidRPr="00C24CF9">
        <w:rPr>
          <w:rFonts w:eastAsia="SimSun"/>
          <w:rtl/>
        </w:rPr>
        <w:t>بعلبك</w:t>
      </w:r>
      <w:r w:rsidRPr="00C24CF9">
        <w:rPr>
          <w:rFonts w:eastAsia="SimSun" w:hint="cs"/>
          <w:rtl/>
        </w:rPr>
        <w:t xml:space="preserve">)، وتركيب حرفي من اسم وأداة, نحو: </w:t>
      </w:r>
      <w:r w:rsidRPr="00C24CF9">
        <w:rPr>
          <w:rFonts w:eastAsia="SimSun"/>
          <w:rtl/>
        </w:rPr>
        <w:t>(</w:t>
      </w:r>
      <w:r w:rsidRPr="00C24CF9">
        <w:rPr>
          <w:rFonts w:eastAsia="SimSun" w:hint="cs"/>
          <w:rtl/>
        </w:rPr>
        <w:t>في الدار</w:t>
      </w:r>
      <w:r w:rsidRPr="00C24CF9">
        <w:rPr>
          <w:rFonts w:eastAsia="SimSun"/>
          <w:rtl/>
        </w:rPr>
        <w:t xml:space="preserve">) </w:t>
      </w:r>
      <w:r w:rsidRPr="00C24CF9">
        <w:rPr>
          <w:rFonts w:eastAsia="SimSun" w:hint="cs"/>
          <w:rtl/>
        </w:rPr>
        <w:t xml:space="preserve">أو من فعل </w:t>
      </w:r>
      <w:r w:rsidRPr="00C24CF9">
        <w:rPr>
          <w:rFonts w:eastAsia="SimSun" w:hint="cs"/>
          <w:rtl/>
        </w:rPr>
        <w:lastRenderedPageBreak/>
        <w:t xml:space="preserve">وأداة، نحو: </w:t>
      </w:r>
      <w:r w:rsidRPr="00C24CF9">
        <w:rPr>
          <w:rFonts w:eastAsia="SimSun"/>
          <w:rtl/>
        </w:rPr>
        <w:t>(</w:t>
      </w:r>
      <w:r w:rsidRPr="00C24CF9">
        <w:rPr>
          <w:rFonts w:eastAsia="SimSun" w:hint="cs"/>
          <w:rtl/>
        </w:rPr>
        <w:t>قد قام</w:t>
      </w:r>
      <w:r w:rsidRPr="00C24CF9">
        <w:rPr>
          <w:rFonts w:eastAsia="SimSun"/>
          <w:rtl/>
        </w:rPr>
        <w:t xml:space="preserve">) </w:t>
      </w:r>
      <w:r w:rsidRPr="00C24CF9">
        <w:rPr>
          <w:rFonts w:eastAsia="SimSun" w:hint="cs"/>
          <w:rtl/>
        </w:rPr>
        <w:t>من جملة (قد قامت الصلاة)</w:t>
      </w:r>
      <w:r w:rsidRPr="00C24CF9">
        <w:rPr>
          <w:vertAlign w:val="superscript"/>
          <w:rtl/>
        </w:rPr>
        <w:t>(</w:t>
      </w:r>
      <w:r w:rsidRPr="00C24CF9">
        <w:rPr>
          <w:vertAlign w:val="superscript"/>
          <w:rtl/>
        </w:rPr>
        <w:footnoteReference w:id="1336"/>
      </w:r>
      <w:r w:rsidRPr="00C24CF9">
        <w:rPr>
          <w:vertAlign w:val="superscript"/>
          <w:rtl/>
        </w:rPr>
        <w:t>)</w:t>
      </w:r>
      <w:r w:rsidRPr="00C24CF9">
        <w:rPr>
          <w:rFonts w:eastAsia="SimSun" w:hint="cs"/>
          <w:rtl/>
        </w:rPr>
        <w:t>فهذه المركبات في معنى المفرد؛ لأنها تدل على شيء واحد، ولا تفيد فائدة يحسن السكوت عليها حتى تُضَمّ إليها كلمة أخرى أو أكثر.</w:t>
      </w:r>
    </w:p>
    <w:p w:rsidR="009A7CB2" w:rsidRPr="00C24CF9" w:rsidRDefault="009A7CB2" w:rsidP="009A7CB2">
      <w:pPr>
        <w:rPr>
          <w:rFonts w:eastAsia="SimSun"/>
          <w:rtl/>
        </w:rPr>
      </w:pPr>
      <w:r w:rsidRPr="00C24CF9">
        <w:rPr>
          <w:rFonts w:hint="cs"/>
          <w:b/>
          <w:bCs/>
          <w:rtl/>
        </w:rPr>
        <w:t>الثاني</w:t>
      </w:r>
      <w:r w:rsidRPr="00C24CF9">
        <w:rPr>
          <w:rFonts w:hint="cs"/>
          <w:rtl/>
        </w:rPr>
        <w:t xml:space="preserve">: </w:t>
      </w:r>
      <w:r w:rsidRPr="00C24CF9">
        <w:rPr>
          <w:rFonts w:hint="cs"/>
          <w:b/>
          <w:bCs/>
          <w:rtl/>
        </w:rPr>
        <w:t>تركيب إسنادي</w:t>
      </w:r>
      <w:r w:rsidRPr="00C24CF9">
        <w:rPr>
          <w:rFonts w:hint="cs"/>
          <w:rtl/>
        </w:rPr>
        <w:t xml:space="preserve">: </w:t>
      </w:r>
      <w:r w:rsidRPr="00C24CF9">
        <w:rPr>
          <w:rFonts w:eastAsia="SimSun" w:hint="cs"/>
          <w:rtl/>
        </w:rPr>
        <w:t>وهو ما اشتمل على نسبة -بين لفظين أو أكثر- يحصل بها فائدة</w:t>
      </w:r>
      <w:r w:rsidRPr="00C24CF9">
        <w:rPr>
          <w:rFonts w:eastAsia="SimSun"/>
          <w:rtl/>
        </w:rPr>
        <w:t>(</w:t>
      </w:r>
      <w:r w:rsidRPr="00C24CF9">
        <w:rPr>
          <w:rFonts w:eastAsia="SimSun"/>
          <w:rtl/>
        </w:rPr>
        <w:footnoteReference w:id="1337"/>
      </w:r>
      <w:r w:rsidRPr="00C24CF9">
        <w:rPr>
          <w:rFonts w:eastAsia="SimSun"/>
          <w:rtl/>
        </w:rPr>
        <w:t xml:space="preserve">) </w:t>
      </w:r>
      <w:r w:rsidRPr="00C24CF9">
        <w:rPr>
          <w:rFonts w:eastAsia="SimSun" w:hint="cs"/>
          <w:rtl/>
        </w:rPr>
        <w:t>. والإسناد نوعان</w:t>
      </w:r>
      <w:r w:rsidRPr="00C24CF9">
        <w:rPr>
          <w:vertAlign w:val="superscript"/>
          <w:rtl/>
        </w:rPr>
        <w:t>(</w:t>
      </w:r>
      <w:r w:rsidRPr="00C24CF9">
        <w:rPr>
          <w:vertAlign w:val="superscript"/>
          <w:rtl/>
        </w:rPr>
        <w:footnoteReference w:id="1338"/>
      </w:r>
      <w:r w:rsidRPr="00C24CF9">
        <w:rPr>
          <w:vertAlign w:val="superscript"/>
          <w:rtl/>
        </w:rPr>
        <w:t>)</w:t>
      </w:r>
      <w:r w:rsidRPr="00C24CF9">
        <w:rPr>
          <w:rFonts w:eastAsia="SimSun" w:hint="cs"/>
          <w:rtl/>
        </w:rPr>
        <w:t>:</w:t>
      </w:r>
    </w:p>
    <w:p w:rsidR="009A7CB2" w:rsidRPr="00C24CF9" w:rsidRDefault="009A7CB2" w:rsidP="009A7CB2">
      <w:pPr>
        <w:rPr>
          <w:rFonts w:eastAsia="SimSun"/>
          <w:rtl/>
        </w:rPr>
      </w:pPr>
      <w:r w:rsidRPr="00C24CF9">
        <w:rPr>
          <w:rFonts w:hint="cs"/>
          <w:rtl/>
        </w:rPr>
        <w:t xml:space="preserve">(1) </w:t>
      </w:r>
      <w:r w:rsidRPr="00C24CF9">
        <w:rPr>
          <w:rFonts w:hint="cs"/>
          <w:b/>
          <w:bCs/>
          <w:rtl/>
        </w:rPr>
        <w:t>إسنادتام</w:t>
      </w:r>
      <w:r w:rsidRPr="00C24CF9">
        <w:rPr>
          <w:rFonts w:hint="cs"/>
          <w:rtl/>
        </w:rPr>
        <w:t xml:space="preserve">:  </w:t>
      </w:r>
      <w:r w:rsidRPr="00C24CF9">
        <w:rPr>
          <w:rFonts w:eastAsia="SimSun" w:hint="cs"/>
          <w:rtl/>
        </w:rPr>
        <w:t>ويسمى: الإسناد الأصلي</w:t>
      </w:r>
      <w:r w:rsidRPr="00C24CF9">
        <w:rPr>
          <w:vertAlign w:val="superscript"/>
          <w:rtl/>
        </w:rPr>
        <w:t>(</w:t>
      </w:r>
      <w:r w:rsidRPr="00C24CF9">
        <w:rPr>
          <w:vertAlign w:val="superscript"/>
          <w:rtl/>
        </w:rPr>
        <w:footnoteReference w:id="1339"/>
      </w:r>
      <w:r w:rsidRPr="00C24CF9">
        <w:rPr>
          <w:vertAlign w:val="superscript"/>
          <w:rtl/>
        </w:rPr>
        <w:t>)</w:t>
      </w:r>
      <w:r w:rsidRPr="00C24CF9">
        <w:rPr>
          <w:rFonts w:eastAsia="SimSun" w:hint="cs"/>
          <w:rtl/>
        </w:rPr>
        <w:t xml:space="preserve">، وهو إسناد فعل إلى فاعله أو إلى نائب الفاعل، وإسناد خبر إلى المخبر عنه, وما كان بمنزلة ذلك، فهذا المركب يكون جملة نحو: </w:t>
      </w:r>
      <w:r w:rsidRPr="00C24CF9">
        <w:rPr>
          <w:rFonts w:eastAsia="SimSun"/>
          <w:rtl/>
        </w:rPr>
        <w:t>(</w:t>
      </w:r>
      <w:r w:rsidRPr="00C24CF9">
        <w:rPr>
          <w:rFonts w:eastAsia="SimSun" w:hint="cs"/>
          <w:rtl/>
        </w:rPr>
        <w:t>العلم واسع</w:t>
      </w:r>
      <w:r w:rsidRPr="00C24CF9">
        <w:rPr>
          <w:rFonts w:eastAsia="SimSun"/>
          <w:rtl/>
        </w:rPr>
        <w:t xml:space="preserve">) </w:t>
      </w:r>
      <w:r w:rsidRPr="00C24CF9">
        <w:rPr>
          <w:rFonts w:eastAsia="SimSun" w:hint="cs"/>
          <w:rtl/>
        </w:rPr>
        <w:t xml:space="preserve"> و</w:t>
      </w:r>
      <w:r w:rsidRPr="00C24CF9">
        <w:rPr>
          <w:rFonts w:eastAsia="SimSun"/>
          <w:rtl/>
        </w:rPr>
        <w:t>(</w:t>
      </w:r>
      <w:r w:rsidRPr="00C24CF9">
        <w:rPr>
          <w:rFonts w:eastAsia="SimSun" w:hint="cs"/>
          <w:rtl/>
        </w:rPr>
        <w:t>محمد رسول الله</w:t>
      </w:r>
      <w:r w:rsidRPr="00C24CF9">
        <w:rPr>
          <w:rFonts w:eastAsia="SimSun"/>
          <w:rtl/>
        </w:rPr>
        <w:t xml:space="preserve">) </w:t>
      </w:r>
      <w:r w:rsidRPr="00C24CF9">
        <w:rPr>
          <w:rFonts w:eastAsia="SimSun" w:hint="cs"/>
          <w:rtl/>
        </w:rPr>
        <w:t>و</w:t>
      </w:r>
      <w:r w:rsidRPr="00C24CF9">
        <w:rPr>
          <w:rFonts w:eastAsia="SimSun"/>
          <w:rtl/>
        </w:rPr>
        <w:t>(</w:t>
      </w:r>
      <w:r w:rsidRPr="00C24CF9">
        <w:rPr>
          <w:rFonts w:eastAsia="SimSun" w:hint="cs"/>
          <w:rtl/>
        </w:rPr>
        <w:t>قد قامت الصلاة</w:t>
      </w:r>
      <w:r w:rsidRPr="00C24CF9">
        <w:rPr>
          <w:rFonts w:eastAsia="SimSun"/>
          <w:rtl/>
        </w:rPr>
        <w:t>)</w:t>
      </w:r>
      <w:r w:rsidRPr="00C24CF9">
        <w:rPr>
          <w:rFonts w:eastAsia="SimSun" w:hint="cs"/>
          <w:rtl/>
        </w:rPr>
        <w:t>.</w:t>
      </w:r>
    </w:p>
    <w:p w:rsidR="009A7CB2" w:rsidRPr="00C24CF9" w:rsidRDefault="009A7CB2" w:rsidP="00F67142">
      <w:pPr>
        <w:rPr>
          <w:rFonts w:eastAsia="SimSun"/>
          <w:rtl/>
        </w:rPr>
      </w:pPr>
      <w:r w:rsidRPr="00C24CF9">
        <w:rPr>
          <w:rFonts w:hint="cs"/>
          <w:rtl/>
        </w:rPr>
        <w:t>(2)</w:t>
      </w:r>
      <w:r w:rsidRPr="00C24CF9">
        <w:rPr>
          <w:rFonts w:hint="cs"/>
          <w:b/>
          <w:bCs/>
          <w:rtl/>
        </w:rPr>
        <w:t xml:space="preserve">إسناد </w:t>
      </w:r>
      <w:r w:rsidRPr="00C24CF9">
        <w:rPr>
          <w:b/>
          <w:bCs/>
          <w:rtl/>
        </w:rPr>
        <w:t>غيرتام</w:t>
      </w:r>
      <w:r w:rsidRPr="00C24CF9">
        <w:rPr>
          <w:rFonts w:hint="cs"/>
          <w:rtl/>
        </w:rPr>
        <w:t xml:space="preserve">: </w:t>
      </w:r>
      <w:r w:rsidRPr="00C24CF9">
        <w:rPr>
          <w:rFonts w:eastAsia="SimSun" w:hint="cs"/>
          <w:rtl/>
        </w:rPr>
        <w:t>ويسمى: الإسناد الناقص، وهوإسناد المصدر واسمي الفاعل والمفعول، والصفة المشبهة، واسم التفضيل، والظرف إلى مرفوعاتها، فإنها مع ما أسندت إليه ليست بجملة</w:t>
      </w:r>
      <w:r w:rsidRPr="00C24CF9">
        <w:rPr>
          <w:vertAlign w:val="superscript"/>
          <w:rtl/>
        </w:rPr>
        <w:t>(</w:t>
      </w:r>
      <w:r w:rsidRPr="00C24CF9">
        <w:rPr>
          <w:vertAlign w:val="superscript"/>
          <w:rtl/>
        </w:rPr>
        <w:footnoteReference w:id="1340"/>
      </w:r>
      <w:r w:rsidRPr="00C24CF9">
        <w:rPr>
          <w:vertAlign w:val="superscript"/>
          <w:rtl/>
        </w:rPr>
        <w:t>)</w:t>
      </w:r>
      <w:r w:rsidRPr="00C24CF9">
        <w:rPr>
          <w:rFonts w:eastAsia="SimSun" w:hint="cs"/>
          <w:rtl/>
        </w:rPr>
        <w:t>، قال ابن الأنباري</w:t>
      </w:r>
      <w:r w:rsidR="008F7295" w:rsidRPr="00C24CF9">
        <w:rPr>
          <w:rFonts w:eastAsia="SimSun"/>
          <w:rtl/>
        </w:rPr>
        <w:fldChar w:fldCharType="begin"/>
      </w:r>
      <w:r w:rsidRPr="00C24CF9">
        <w:rPr>
          <w:rFonts w:eastAsia="SimSun"/>
        </w:rPr>
        <w:instrText xml:space="preserve"> XE "</w:instrText>
      </w:r>
      <w:r w:rsidRPr="00C24CF9">
        <w:rPr>
          <w:rFonts w:eastAsia="SimSun"/>
          <w:rtl/>
        </w:rPr>
        <w:instrText>فهرس الأعلام:الأنباري</w:instrText>
      </w:r>
      <w:r w:rsidRPr="00C24CF9">
        <w:rPr>
          <w:rFonts w:eastAsia="SimSun"/>
        </w:rPr>
        <w:instrText xml:space="preserve">" </w:instrText>
      </w:r>
      <w:r w:rsidR="008F7295" w:rsidRPr="00C24CF9">
        <w:rPr>
          <w:rFonts w:eastAsia="SimSun"/>
          <w:rtl/>
        </w:rPr>
        <w:fldChar w:fldCharType="end"/>
      </w:r>
      <w:r w:rsidRPr="00C24CF9">
        <w:rPr>
          <w:rFonts w:eastAsia="SimSun" w:hint="cs"/>
          <w:rtl/>
        </w:rPr>
        <w:t>: "</w:t>
      </w:r>
      <w:r w:rsidRPr="00C24CF9">
        <w:rPr>
          <w:rFonts w:eastAsia="SimSun"/>
          <w:rtl/>
        </w:rPr>
        <w:t>واسم الفاعل لا يكون مع الضمير جملة</w:t>
      </w:r>
      <w:r w:rsidRPr="00C24CF9">
        <w:rPr>
          <w:rFonts w:eastAsia="SimSun" w:hint="cs"/>
          <w:rtl/>
        </w:rPr>
        <w:t>" وقال ابن عقيل: "والفعل مع فاعله جملة، واسم الفاعل مع فاعله ليس بجملة"</w:t>
      </w:r>
      <w:r w:rsidRPr="00C24CF9">
        <w:rPr>
          <w:vertAlign w:val="superscript"/>
          <w:rtl/>
        </w:rPr>
        <w:t>(</w:t>
      </w:r>
      <w:r w:rsidRPr="00C24CF9">
        <w:rPr>
          <w:vertAlign w:val="superscript"/>
          <w:rtl/>
        </w:rPr>
        <w:footnoteReference w:id="1341"/>
      </w:r>
      <w:r w:rsidRPr="00C24CF9">
        <w:rPr>
          <w:vertAlign w:val="superscript"/>
          <w:rtl/>
        </w:rPr>
        <w:t>)</w:t>
      </w:r>
    </w:p>
    <w:p w:rsidR="009A7CB2" w:rsidRPr="004E3765" w:rsidRDefault="009A7CB2" w:rsidP="009A7CB2">
      <w:pPr>
        <w:pStyle w:val="3"/>
        <w:rPr>
          <w:rFonts w:cs="Traditional Arabic"/>
          <w:sz w:val="36"/>
          <w:szCs w:val="36"/>
          <w:rtl/>
        </w:rPr>
      </w:pPr>
      <w:bookmarkStart w:id="1209" w:name="_Toc303367032"/>
      <w:bookmarkStart w:id="1210" w:name="_Toc303367768"/>
      <w:bookmarkStart w:id="1211" w:name="_Toc306912232"/>
      <w:bookmarkStart w:id="1212" w:name="_Toc306983236"/>
      <w:bookmarkStart w:id="1213" w:name="_Toc313750491"/>
      <w:bookmarkStart w:id="1214" w:name="_Toc313773243"/>
      <w:r w:rsidRPr="004E3765">
        <w:rPr>
          <w:rFonts w:cs="Traditional Arabic" w:hint="cs"/>
          <w:sz w:val="36"/>
          <w:szCs w:val="36"/>
          <w:rtl/>
        </w:rPr>
        <w:t>ب- الكلام</w:t>
      </w:r>
      <w:bookmarkEnd w:id="1209"/>
      <w:bookmarkEnd w:id="1210"/>
      <w:bookmarkEnd w:id="1211"/>
      <w:bookmarkEnd w:id="1212"/>
      <w:bookmarkEnd w:id="1213"/>
      <w:bookmarkEnd w:id="1214"/>
    </w:p>
    <w:p w:rsidR="009A7CB2" w:rsidRPr="00C24CF9" w:rsidRDefault="009A7CB2" w:rsidP="009A7CB2">
      <w:pPr>
        <w:pStyle w:val="10"/>
        <w:rPr>
          <w:rtl/>
        </w:rPr>
      </w:pPr>
      <w:r w:rsidRPr="00C24CF9">
        <w:rPr>
          <w:rFonts w:hint="cs"/>
          <w:rtl/>
        </w:rPr>
        <w:t>ومعناه في اللغة: النطق المُفْهِم كما عبر عنه ابن فارس</w:t>
      </w:r>
      <w:r w:rsidR="008F7295" w:rsidRPr="00C24CF9">
        <w:rPr>
          <w:rtl/>
        </w:rPr>
        <w:fldChar w:fldCharType="begin"/>
      </w:r>
      <w:r w:rsidRPr="00C24CF9">
        <w:instrText xml:space="preserve"> XE "</w:instrText>
      </w:r>
      <w:r w:rsidRPr="00C24CF9">
        <w:rPr>
          <w:rtl/>
        </w:rPr>
        <w:instrText>فهرس الأعلام:ابن فارس</w:instrText>
      </w:r>
      <w:r w:rsidRPr="00C24CF9">
        <w:instrText xml:space="preserve">" </w:instrText>
      </w:r>
      <w:r w:rsidR="008F7295" w:rsidRPr="00C24CF9">
        <w:rPr>
          <w:rtl/>
        </w:rPr>
        <w:fldChar w:fldCharType="end"/>
      </w:r>
      <w:r w:rsidRPr="00C24CF9">
        <w:rPr>
          <w:rFonts w:hint="cs"/>
          <w:rtl/>
        </w:rPr>
        <w:t>، وفي المصباح:"</w:t>
      </w:r>
      <w:r w:rsidRPr="00C24CF9">
        <w:rPr>
          <w:rtl/>
        </w:rPr>
        <w:t>الكلام في أصل اللغة عبارة عن أصوات متتابعة لمعنى مفهوم</w:t>
      </w:r>
      <w:r w:rsidRPr="00C24CF9">
        <w:rPr>
          <w:rFonts w:hint="cs"/>
          <w:rtl/>
        </w:rPr>
        <w:t>"</w:t>
      </w:r>
      <w:r w:rsidRPr="00C24CF9">
        <w:rPr>
          <w:rFonts w:eastAsia="Times New Roman"/>
          <w:vertAlign w:val="superscript"/>
          <w:rtl/>
        </w:rPr>
        <w:t>(</w:t>
      </w:r>
      <w:r w:rsidRPr="00C24CF9">
        <w:rPr>
          <w:rFonts w:eastAsia="Times New Roman"/>
          <w:vertAlign w:val="superscript"/>
          <w:rtl/>
        </w:rPr>
        <w:footnoteReference w:id="1342"/>
      </w:r>
      <w:r w:rsidRPr="00C24CF9">
        <w:rPr>
          <w:rFonts w:eastAsia="Times New Roman"/>
          <w:vertAlign w:val="superscript"/>
          <w:rtl/>
        </w:rPr>
        <w:t>)</w:t>
      </w:r>
      <w:r w:rsidRPr="00C24CF9">
        <w:rPr>
          <w:rFonts w:hint="cs"/>
          <w:rtl/>
        </w:rPr>
        <w:t xml:space="preserve"> ثم يتسع فيه فيطلق على كل ما أفهم من خط أو إشارة أو نحوذلك، ويطلق على التكليم الذي هو المصدر، وعلى ما في </w:t>
      </w:r>
      <w:r w:rsidRPr="00C24CF9">
        <w:rPr>
          <w:rFonts w:hint="cs"/>
          <w:rtl/>
        </w:rPr>
        <w:lastRenderedPageBreak/>
        <w:t>النفس من المعاني، وعلى كل لفظ مركب أفاد أو لم يفد</w:t>
      </w:r>
      <w:r w:rsidRPr="00C24CF9">
        <w:rPr>
          <w:rFonts w:eastAsia="Times New Roman"/>
          <w:vertAlign w:val="superscript"/>
          <w:rtl/>
        </w:rPr>
        <w:t>(</w:t>
      </w:r>
      <w:r w:rsidRPr="00C24CF9">
        <w:rPr>
          <w:rFonts w:eastAsia="Times New Roman"/>
          <w:vertAlign w:val="superscript"/>
          <w:rtl/>
        </w:rPr>
        <w:footnoteReference w:id="1343"/>
      </w:r>
      <w:r w:rsidRPr="00C24CF9">
        <w:rPr>
          <w:rFonts w:eastAsia="Times New Roman"/>
          <w:vertAlign w:val="superscript"/>
          <w:rtl/>
        </w:rPr>
        <w:t xml:space="preserve">) </w:t>
      </w:r>
    </w:p>
    <w:p w:rsidR="009A7CB2" w:rsidRPr="00C24CF9" w:rsidRDefault="009A7CB2" w:rsidP="009A7CB2">
      <w:pPr>
        <w:pStyle w:val="10"/>
        <w:rPr>
          <w:rtl/>
        </w:rPr>
      </w:pPr>
      <w:r w:rsidRPr="00C24CF9">
        <w:rPr>
          <w:rFonts w:hint="cs"/>
          <w:rtl/>
        </w:rPr>
        <w:t>وفي الاصطلاح: عرفه ابن جني</w:t>
      </w:r>
      <w:r w:rsidR="008F7295" w:rsidRPr="00C24CF9">
        <w:rPr>
          <w:rtl/>
        </w:rPr>
        <w:fldChar w:fldCharType="begin"/>
      </w:r>
      <w:r w:rsidRPr="00C24CF9">
        <w:instrText xml:space="preserve"> XE "</w:instrText>
      </w:r>
      <w:r w:rsidRPr="00C24CF9">
        <w:rPr>
          <w:rtl/>
        </w:rPr>
        <w:instrText>فهرس الأعلام:ابن جني</w:instrText>
      </w:r>
      <w:r w:rsidRPr="00C24CF9">
        <w:instrText xml:space="preserve">" </w:instrText>
      </w:r>
      <w:r w:rsidR="008F7295" w:rsidRPr="00C24CF9">
        <w:rPr>
          <w:rtl/>
        </w:rPr>
        <w:fldChar w:fldCharType="end"/>
      </w:r>
      <w:r w:rsidRPr="00C24CF9">
        <w:rPr>
          <w:rFonts w:hint="cs"/>
          <w:rtl/>
        </w:rPr>
        <w:t xml:space="preserve"> بقوله: "وأما الكلام فكل لفظ مستقل بنفسه، مفيد لمعناه"</w:t>
      </w:r>
      <w:r w:rsidRPr="00C24CF9">
        <w:rPr>
          <w:rFonts w:eastAsia="Times New Roman"/>
          <w:vertAlign w:val="superscript"/>
          <w:rtl/>
        </w:rPr>
        <w:t>(</w:t>
      </w:r>
      <w:r w:rsidRPr="00C24CF9">
        <w:rPr>
          <w:rFonts w:eastAsia="Times New Roman"/>
          <w:vertAlign w:val="superscript"/>
          <w:rtl/>
        </w:rPr>
        <w:footnoteReference w:id="1344"/>
      </w:r>
      <w:r w:rsidRPr="00C24CF9">
        <w:rPr>
          <w:rFonts w:eastAsia="Times New Roman"/>
          <w:vertAlign w:val="superscript"/>
          <w:rtl/>
        </w:rPr>
        <w:t>)</w:t>
      </w:r>
      <w:r w:rsidRPr="00C24CF9">
        <w:rPr>
          <w:rFonts w:hint="cs"/>
          <w:rtl/>
        </w:rPr>
        <w:t>فاشترط فيه ثلاثة شروط: كونه لفظا</w:t>
      </w:r>
      <w:r w:rsidR="00F80743" w:rsidRPr="00C24CF9">
        <w:rPr>
          <w:rFonts w:hint="cs"/>
          <w:rtl/>
        </w:rPr>
        <w:t>ً</w:t>
      </w:r>
      <w:r w:rsidRPr="00C24CF9">
        <w:rPr>
          <w:rFonts w:hint="cs"/>
          <w:rtl/>
        </w:rPr>
        <w:t>، وكونه مستقلا</w:t>
      </w:r>
      <w:r w:rsidR="00F80743" w:rsidRPr="00C24CF9">
        <w:rPr>
          <w:rFonts w:hint="cs"/>
          <w:rtl/>
        </w:rPr>
        <w:t>ً</w:t>
      </w:r>
      <w:r w:rsidRPr="00C24CF9">
        <w:rPr>
          <w:rFonts w:hint="cs"/>
          <w:rtl/>
        </w:rPr>
        <w:t>، وكونه مفيدا</w:t>
      </w:r>
      <w:r w:rsidR="00F80743" w:rsidRPr="00C24CF9">
        <w:rPr>
          <w:rFonts w:hint="cs"/>
          <w:rtl/>
        </w:rPr>
        <w:t>ً</w:t>
      </w:r>
      <w:r w:rsidRPr="00C24CF9">
        <w:rPr>
          <w:rFonts w:hint="cs"/>
          <w:rtl/>
        </w:rPr>
        <w:t>.</w:t>
      </w:r>
    </w:p>
    <w:p w:rsidR="009A7CB2" w:rsidRPr="004E3765" w:rsidRDefault="009A7CB2" w:rsidP="009A7CB2">
      <w:pPr>
        <w:pStyle w:val="3"/>
        <w:rPr>
          <w:rFonts w:cs="Traditional Arabic"/>
          <w:sz w:val="36"/>
          <w:szCs w:val="36"/>
          <w:rtl/>
        </w:rPr>
      </w:pPr>
      <w:bookmarkStart w:id="1215" w:name="_Toc303367033"/>
      <w:bookmarkStart w:id="1216" w:name="_Toc303367769"/>
      <w:bookmarkStart w:id="1217" w:name="_Toc306912233"/>
      <w:bookmarkStart w:id="1218" w:name="_Toc306983237"/>
      <w:bookmarkStart w:id="1219" w:name="_Toc313750492"/>
      <w:bookmarkStart w:id="1220" w:name="_Toc313773244"/>
      <w:r w:rsidRPr="004E3765">
        <w:rPr>
          <w:rFonts w:cs="Traditional Arabic" w:hint="cs"/>
          <w:sz w:val="36"/>
          <w:szCs w:val="36"/>
          <w:rtl/>
        </w:rPr>
        <w:t>ج- القول.</w:t>
      </w:r>
      <w:bookmarkEnd w:id="1215"/>
      <w:bookmarkEnd w:id="1216"/>
      <w:bookmarkEnd w:id="1217"/>
      <w:bookmarkEnd w:id="1218"/>
      <w:bookmarkEnd w:id="1219"/>
      <w:bookmarkEnd w:id="1220"/>
    </w:p>
    <w:p w:rsidR="003D0851" w:rsidRPr="00C24CF9" w:rsidRDefault="009A7CB2" w:rsidP="00F80743">
      <w:pPr>
        <w:pStyle w:val="10"/>
        <w:rPr>
          <w:rtl/>
        </w:rPr>
      </w:pPr>
      <w:r w:rsidRPr="00C24CF9">
        <w:rPr>
          <w:rFonts w:hint="cs"/>
          <w:rtl/>
        </w:rPr>
        <w:t>ومعناه في اللغة: النطق, قال ابن فارس</w:t>
      </w:r>
      <w:r w:rsidR="008F7295" w:rsidRPr="00C24CF9">
        <w:rPr>
          <w:rtl/>
        </w:rPr>
        <w:fldChar w:fldCharType="begin"/>
      </w:r>
      <w:r w:rsidRPr="00C24CF9">
        <w:instrText xml:space="preserve"> XE "</w:instrText>
      </w:r>
      <w:r w:rsidRPr="00C24CF9">
        <w:rPr>
          <w:rtl/>
        </w:rPr>
        <w:instrText>فهرس الأعلام:ابن فارس</w:instrText>
      </w:r>
      <w:r w:rsidRPr="00C24CF9">
        <w:instrText xml:space="preserve">" </w:instrText>
      </w:r>
      <w:r w:rsidR="008F7295" w:rsidRPr="00C24CF9">
        <w:rPr>
          <w:rtl/>
        </w:rPr>
        <w:fldChar w:fldCharType="end"/>
      </w:r>
      <w:r w:rsidRPr="00C24CF9">
        <w:rPr>
          <w:rFonts w:hint="cs"/>
          <w:rtl/>
        </w:rPr>
        <w:t>: "القاف والواو واللام أصل واحد صحيح وهو القول من النطق"</w:t>
      </w:r>
      <w:r w:rsidRPr="00C24CF9">
        <w:rPr>
          <w:rFonts w:eastAsia="Times New Roman"/>
          <w:vertAlign w:val="superscript"/>
          <w:rtl/>
        </w:rPr>
        <w:t>(</w:t>
      </w:r>
      <w:r w:rsidRPr="00C24CF9">
        <w:rPr>
          <w:rFonts w:eastAsia="Times New Roman"/>
          <w:vertAlign w:val="superscript"/>
          <w:rtl/>
        </w:rPr>
        <w:footnoteReference w:id="1345"/>
      </w:r>
      <w:r w:rsidRPr="00C24CF9">
        <w:rPr>
          <w:rFonts w:eastAsia="Times New Roman"/>
          <w:vertAlign w:val="superscript"/>
          <w:rtl/>
        </w:rPr>
        <w:t>)</w:t>
      </w:r>
      <w:r w:rsidRPr="00C24CF9">
        <w:rPr>
          <w:rFonts w:hint="cs"/>
          <w:rtl/>
        </w:rPr>
        <w:t xml:space="preserve">. </w:t>
      </w:r>
    </w:p>
    <w:p w:rsidR="00F80743" w:rsidRPr="00C24CF9" w:rsidRDefault="009A7CB2" w:rsidP="00F80743">
      <w:pPr>
        <w:pStyle w:val="10"/>
        <w:rPr>
          <w:rtl/>
        </w:rPr>
      </w:pPr>
      <w:r w:rsidRPr="00C24CF9">
        <w:rPr>
          <w:rFonts w:hint="cs"/>
          <w:rtl/>
        </w:rPr>
        <w:t>وأما النحويون فاشترطوا أن يكون لفظا</w:t>
      </w:r>
      <w:r w:rsidR="00E1667E" w:rsidRPr="00C24CF9">
        <w:rPr>
          <w:rFonts w:hint="cs"/>
          <w:rtl/>
        </w:rPr>
        <w:t>ً</w:t>
      </w:r>
      <w:r w:rsidRPr="00C24CF9">
        <w:rPr>
          <w:rFonts w:hint="cs"/>
          <w:rtl/>
        </w:rPr>
        <w:t>، وأن يدل على معنى</w:t>
      </w:r>
      <w:r w:rsidR="00F80743" w:rsidRPr="00C24CF9">
        <w:rPr>
          <w:rFonts w:hint="cs"/>
          <w:rtl/>
        </w:rPr>
        <w:t>.</w:t>
      </w:r>
    </w:p>
    <w:p w:rsidR="009A7CB2" w:rsidRPr="00C24CF9" w:rsidRDefault="009A7CB2" w:rsidP="009A7CB2">
      <w:pPr>
        <w:pStyle w:val="10"/>
        <w:rPr>
          <w:rtl/>
        </w:rPr>
      </w:pPr>
      <w:r w:rsidRPr="00C24CF9">
        <w:rPr>
          <w:rFonts w:hint="cs"/>
          <w:rtl/>
        </w:rPr>
        <w:t>فالقول عندهم يطلق على كل لفظ دل على معنًى "سواء أكان مفردا كـ(زيد) أو مركبا</w:t>
      </w:r>
      <w:r w:rsidR="00F80743" w:rsidRPr="00C24CF9">
        <w:rPr>
          <w:rFonts w:hint="cs"/>
          <w:rtl/>
        </w:rPr>
        <w:t>ً</w:t>
      </w:r>
      <w:r w:rsidRPr="00C24CF9">
        <w:rPr>
          <w:rFonts w:hint="cs"/>
          <w:rtl/>
        </w:rPr>
        <w:t xml:space="preserve"> مفيدا</w:t>
      </w:r>
      <w:r w:rsidR="00F80743" w:rsidRPr="00C24CF9">
        <w:rPr>
          <w:rFonts w:hint="cs"/>
          <w:rtl/>
        </w:rPr>
        <w:t>ً</w:t>
      </w:r>
      <w:r w:rsidRPr="00C24CF9">
        <w:rPr>
          <w:rFonts w:hint="cs"/>
          <w:rtl/>
        </w:rPr>
        <w:t xml:space="preserve"> كـ(قام زيد) أو غير مفيد، كـ(إن قام زيد) و (إن قام)..."</w:t>
      </w:r>
      <w:r w:rsidRPr="00C24CF9">
        <w:rPr>
          <w:rFonts w:eastAsia="Times New Roman"/>
          <w:vertAlign w:val="superscript"/>
          <w:rtl/>
        </w:rPr>
        <w:t>(</w:t>
      </w:r>
      <w:r w:rsidRPr="00C24CF9">
        <w:rPr>
          <w:rFonts w:eastAsia="Times New Roman"/>
          <w:vertAlign w:val="superscript"/>
          <w:rtl/>
        </w:rPr>
        <w:footnoteReference w:id="1346"/>
      </w:r>
      <w:r w:rsidRPr="00C24CF9">
        <w:rPr>
          <w:rFonts w:eastAsia="Times New Roman"/>
          <w:vertAlign w:val="superscript"/>
          <w:rtl/>
        </w:rPr>
        <w:t>)</w:t>
      </w:r>
      <w:r w:rsidRPr="00C24CF9">
        <w:rPr>
          <w:rFonts w:hint="cs"/>
          <w:rtl/>
        </w:rPr>
        <w:t>فبهذا يتبين أن القول عندهم أعم من التركيب لدلالته على الكلمة المفردة، وأعم من الكلمة والكلام والكلم؛ لشمول دلالته على نحو: (إن قام) فإنه ليس كلمة لكونه مركبا، وليس كلاما لعدم الإفادة، وليس كَلِمًا؛ لأنه أقل من ثلاث كلمات، ولكن يسمى قولا</w:t>
      </w:r>
      <w:r w:rsidR="00F80743" w:rsidRPr="00C24CF9">
        <w:rPr>
          <w:rFonts w:hint="cs"/>
          <w:rtl/>
        </w:rPr>
        <w:t>ً</w:t>
      </w:r>
      <w:r w:rsidRPr="00C24CF9">
        <w:rPr>
          <w:rFonts w:hint="cs"/>
          <w:rtl/>
        </w:rPr>
        <w:t>؛ لكونه لفظا</w:t>
      </w:r>
      <w:r w:rsidR="00F80743" w:rsidRPr="00C24CF9">
        <w:rPr>
          <w:rFonts w:hint="cs"/>
          <w:rtl/>
        </w:rPr>
        <w:t>ً</w:t>
      </w:r>
      <w:r w:rsidRPr="00C24CF9">
        <w:rPr>
          <w:rFonts w:hint="cs"/>
          <w:rtl/>
        </w:rPr>
        <w:t xml:space="preserve"> دل على معنًى.</w:t>
      </w:r>
    </w:p>
    <w:p w:rsidR="009A7CB2" w:rsidRPr="004E3765" w:rsidRDefault="009A7CB2" w:rsidP="009A7CB2">
      <w:pPr>
        <w:pStyle w:val="2"/>
        <w:rPr>
          <w:rFonts w:cs="Traditional Arabic"/>
          <w:sz w:val="36"/>
          <w:szCs w:val="36"/>
          <w:rtl/>
        </w:rPr>
      </w:pPr>
      <w:bookmarkStart w:id="1221" w:name="_Toc303367034"/>
      <w:bookmarkStart w:id="1222" w:name="_Toc303367770"/>
      <w:bookmarkStart w:id="1223" w:name="_Toc303369037"/>
      <w:bookmarkStart w:id="1224" w:name="_Toc306912234"/>
      <w:bookmarkStart w:id="1225" w:name="_Toc306983238"/>
      <w:bookmarkStart w:id="1226" w:name="_Toc313750493"/>
      <w:bookmarkStart w:id="1227" w:name="_Toc313773245"/>
      <w:r w:rsidRPr="004E3765">
        <w:rPr>
          <w:rFonts w:cs="Traditional Arabic" w:hint="cs"/>
          <w:sz w:val="36"/>
          <w:szCs w:val="36"/>
          <w:rtl/>
        </w:rPr>
        <w:t>ثانيا: مفهوم الجملة في الدرس اللغوي</w:t>
      </w:r>
      <w:bookmarkEnd w:id="1221"/>
      <w:bookmarkEnd w:id="1222"/>
      <w:bookmarkEnd w:id="1223"/>
      <w:bookmarkEnd w:id="1224"/>
      <w:bookmarkEnd w:id="1225"/>
      <w:bookmarkEnd w:id="1226"/>
      <w:bookmarkEnd w:id="1227"/>
    </w:p>
    <w:p w:rsidR="009A7CB2" w:rsidRPr="00C24CF9" w:rsidRDefault="009A7CB2" w:rsidP="00F67142">
      <w:pPr>
        <w:ind w:firstLine="720"/>
        <w:rPr>
          <w:rtl/>
        </w:rPr>
      </w:pPr>
      <w:r w:rsidRPr="004E3765">
        <w:rPr>
          <w:rFonts w:hint="cs"/>
          <w:b/>
          <w:bCs/>
          <w:rtl/>
        </w:rPr>
        <w:t xml:space="preserve">أ - </w:t>
      </w:r>
      <w:r w:rsidRPr="004E3765">
        <w:rPr>
          <w:b/>
          <w:bCs/>
          <w:rtl/>
        </w:rPr>
        <w:t>الج</w:t>
      </w:r>
      <w:r w:rsidRPr="004E3765">
        <w:rPr>
          <w:rFonts w:hint="cs"/>
          <w:b/>
          <w:bCs/>
          <w:rtl/>
        </w:rPr>
        <w:t>ُ</w:t>
      </w:r>
      <w:r w:rsidRPr="004E3765">
        <w:rPr>
          <w:b/>
          <w:bCs/>
          <w:rtl/>
        </w:rPr>
        <w:t>م</w:t>
      </w:r>
      <w:r w:rsidRPr="004E3765">
        <w:rPr>
          <w:rFonts w:hint="cs"/>
          <w:b/>
          <w:bCs/>
          <w:rtl/>
        </w:rPr>
        <w:t>ْ</w:t>
      </w:r>
      <w:r w:rsidRPr="004E3765">
        <w:rPr>
          <w:b/>
          <w:bCs/>
          <w:rtl/>
        </w:rPr>
        <w:t>لة</w:t>
      </w:r>
      <w:r w:rsidRPr="004E3765">
        <w:rPr>
          <w:rFonts w:hint="cs"/>
          <w:b/>
          <w:bCs/>
          <w:rtl/>
        </w:rPr>
        <w:t xml:space="preserve"> في اللغة:</w:t>
      </w:r>
      <w:r w:rsidRPr="00C24CF9">
        <w:rPr>
          <w:rtl/>
        </w:rPr>
        <w:t xml:space="preserve"> جماعة الشيء</w:t>
      </w:r>
      <w:r w:rsidRPr="00C24CF9">
        <w:rPr>
          <w:rFonts w:hint="cs"/>
          <w:rtl/>
        </w:rPr>
        <w:t>,</w:t>
      </w:r>
      <w:r w:rsidRPr="00C24CF9">
        <w:rPr>
          <w:rtl/>
        </w:rPr>
        <w:t xml:space="preserve"> و</w:t>
      </w:r>
      <w:r w:rsidRPr="00C24CF9">
        <w:rPr>
          <w:rFonts w:hint="cs"/>
          <w:rtl/>
        </w:rPr>
        <w:t>يقال: أ</w:t>
      </w:r>
      <w:r w:rsidRPr="00C24CF9">
        <w:rPr>
          <w:rtl/>
        </w:rPr>
        <w:t>ج</w:t>
      </w:r>
      <w:r w:rsidRPr="00C24CF9">
        <w:rPr>
          <w:rFonts w:hint="cs"/>
          <w:rtl/>
        </w:rPr>
        <w:t>ْ</w:t>
      </w:r>
      <w:r w:rsidRPr="00C24CF9">
        <w:rPr>
          <w:rtl/>
        </w:rPr>
        <w:t>م</w:t>
      </w:r>
      <w:r w:rsidRPr="00C24CF9">
        <w:rPr>
          <w:rFonts w:hint="cs"/>
          <w:rtl/>
        </w:rPr>
        <w:t>َ</w:t>
      </w:r>
      <w:r w:rsidRPr="00C24CF9">
        <w:rPr>
          <w:rtl/>
        </w:rPr>
        <w:t>ل الشيء</w:t>
      </w:r>
      <w:r w:rsidRPr="00C24CF9">
        <w:rPr>
          <w:rFonts w:hint="cs"/>
          <w:rtl/>
        </w:rPr>
        <w:t>َ إذا</w:t>
      </w:r>
      <w:r w:rsidRPr="00C24CF9">
        <w:rPr>
          <w:rtl/>
        </w:rPr>
        <w:t xml:space="preserve"> جمعه</w:t>
      </w:r>
      <w:r w:rsidRPr="00C24CF9">
        <w:rPr>
          <w:vertAlign w:val="superscript"/>
          <w:rtl/>
        </w:rPr>
        <w:t>(</w:t>
      </w:r>
      <w:r w:rsidRPr="00C24CF9">
        <w:rPr>
          <w:rStyle w:val="a4"/>
          <w:rtl/>
        </w:rPr>
        <w:footnoteReference w:id="1347"/>
      </w:r>
      <w:r w:rsidRPr="00C24CF9">
        <w:rPr>
          <w:vertAlign w:val="superscript"/>
          <w:rtl/>
        </w:rPr>
        <w:t>)</w:t>
      </w:r>
      <w:r w:rsidRPr="00C24CF9">
        <w:rPr>
          <w:rFonts w:hint="cs"/>
          <w:rtl/>
        </w:rPr>
        <w:t>, وفي تاج العروس"</w:t>
      </w:r>
      <w:r w:rsidRPr="00C24CF9">
        <w:rPr>
          <w:rtl/>
        </w:rPr>
        <w:t xml:space="preserve">ومنه أَخذ النَّحويّون (( </w:t>
      </w:r>
      <w:r w:rsidRPr="00C24CF9">
        <w:rPr>
          <w:rFonts w:hint="cs"/>
          <w:rtl/>
        </w:rPr>
        <w:t>الجُمْلة</w:t>
      </w:r>
      <w:r w:rsidRPr="00C24CF9">
        <w:rPr>
          <w:rtl/>
        </w:rPr>
        <w:t xml:space="preserve"> ))</w:t>
      </w:r>
      <w:r w:rsidRPr="00C24CF9">
        <w:rPr>
          <w:rFonts w:hint="cs"/>
          <w:rtl/>
        </w:rPr>
        <w:t>:</w:t>
      </w:r>
      <w:r w:rsidRPr="00C24CF9">
        <w:rPr>
          <w:rtl/>
        </w:rPr>
        <w:t xml:space="preserve"> لمرَّكبٍ من كلمتين أُسْنِدت إحداهما للأُخرى وفي التنزيل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362" w:hAnsi="QCF_P362" w:cs="QCF_P362"/>
          <w:color w:val="000000"/>
          <w:rtl/>
        </w:rPr>
        <w:instrText>ﯯ  ﯰ  ﯱ         ﯲ  ﯳ  ﯴ  ﯵ  ﯶ    ﯷ</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[025\</w:instrText>
      </w:r>
      <w:r w:rsidRPr="00C24CF9">
        <w:rPr>
          <w:rFonts w:ascii="Tahoma" w:hAnsi="Tahoma" w:cs="Tahoma" w:hint="cs"/>
          <w:color w:val="FF6600"/>
          <w:rtl/>
        </w:rPr>
        <w:instrText>:]</w:instrText>
      </w:r>
      <w:r w:rsidRPr="00C24CF9">
        <w:rPr>
          <w:rFonts w:hint="cs"/>
          <w:color w:val="FF00FF"/>
          <w:rtl/>
        </w:rPr>
        <w:instrText>032-</w:instrText>
      </w:r>
      <w:r w:rsidRPr="00C24CF9">
        <w:instrText xml:space="preserve">" </w:instrText>
      </w:r>
      <w:r w:rsidR="008F7295" w:rsidRPr="00C24CF9">
        <w:rPr>
          <w:rtl/>
        </w:rPr>
        <w:fldChar w:fldCharType="end"/>
      </w:r>
      <w:r w:rsidRPr="00C24CF9">
        <w:rPr>
          <w:rFonts w:ascii="QCF_BSML" w:hAnsi="QCF_BSML" w:cs="QCF_BSML"/>
          <w:color w:val="000000"/>
          <w:rtl/>
        </w:rPr>
        <w:t>ﭽ</w:t>
      </w:r>
      <w:r w:rsidR="00F80743" w:rsidRPr="00C24CF9">
        <w:rPr>
          <w:rFonts w:ascii="QCF_P362" w:hAnsi="QCF_P362" w:cs="QCF_P362"/>
          <w:color w:val="000000"/>
          <w:rtl/>
        </w:rPr>
        <w:t>ﯯ  ﯰ  ﯱ</w:t>
      </w:r>
      <w:r w:rsidRPr="00C24CF9">
        <w:rPr>
          <w:rFonts w:ascii="QCF_P362" w:hAnsi="QCF_P362" w:cs="QCF_P362"/>
          <w:color w:val="000000"/>
          <w:rtl/>
        </w:rPr>
        <w:t>ﯲ  ﯳ  ﯴ  ﯵ  ﯶ    ﯷ</w:t>
      </w:r>
      <w:r w:rsidRPr="00C24CF9">
        <w:rPr>
          <w:rFonts w:ascii="QCF_BSML" w:hAnsi="QCF_BSML" w:cs="QCF_BSML"/>
          <w:color w:val="000000"/>
          <w:rtl/>
        </w:rPr>
        <w:t>ﭼ</w:t>
      </w:r>
      <w:r w:rsidRPr="00C24CF9">
        <w:rPr>
          <w:vertAlign w:val="superscript"/>
          <w:rtl/>
        </w:rPr>
        <w:t>(</w:t>
      </w:r>
      <w:r w:rsidRPr="00C24CF9">
        <w:rPr>
          <w:rStyle w:val="a4"/>
          <w:rtl/>
        </w:rPr>
        <w:footnoteReference w:id="1348"/>
      </w:r>
      <w:r w:rsidRPr="00C24CF9">
        <w:rPr>
          <w:vertAlign w:val="superscript"/>
          <w:rtl/>
        </w:rPr>
        <w:t>)</w:t>
      </w:r>
      <w:r w:rsidRPr="00C24CF9">
        <w:rPr>
          <w:rFonts w:hint="cs"/>
          <w:rtl/>
        </w:rPr>
        <w:t>، أي: مجتمعا</w:t>
      </w:r>
      <w:r w:rsidR="00F80743" w:rsidRPr="00C24CF9">
        <w:rPr>
          <w:rFonts w:hint="cs"/>
          <w:rtl/>
        </w:rPr>
        <w:t>ً</w:t>
      </w:r>
      <w:r w:rsidRPr="00C24CF9">
        <w:rPr>
          <w:rFonts w:hint="cs"/>
          <w:rtl/>
        </w:rPr>
        <w:t>"</w:t>
      </w:r>
      <w:r w:rsidRPr="00C24CF9">
        <w:rPr>
          <w:vertAlign w:val="superscript"/>
          <w:rtl/>
        </w:rPr>
        <w:t>(</w:t>
      </w:r>
      <w:r w:rsidRPr="00C24CF9">
        <w:rPr>
          <w:rStyle w:val="a4"/>
          <w:rtl/>
        </w:rPr>
        <w:footnoteReference w:id="1349"/>
      </w:r>
      <w:r w:rsidRPr="00C24CF9">
        <w:rPr>
          <w:vertAlign w:val="superscript"/>
          <w:rtl/>
        </w:rPr>
        <w:t>)</w:t>
      </w:r>
    </w:p>
    <w:p w:rsidR="001F071B" w:rsidRPr="00C24CF9" w:rsidRDefault="00E1667E" w:rsidP="00A51A28">
      <w:pPr>
        <w:ind w:firstLine="720"/>
      </w:pPr>
      <w:bookmarkStart w:id="1228" w:name="_Toc303367040"/>
      <w:bookmarkStart w:id="1229" w:name="_Toc303367776"/>
      <w:bookmarkStart w:id="1230" w:name="_Toc303369040"/>
      <w:bookmarkStart w:id="1231" w:name="_Toc306912240"/>
      <w:bookmarkStart w:id="1232" w:name="_Toc306983244"/>
      <w:bookmarkStart w:id="1233" w:name="_Toc313750499"/>
      <w:bookmarkStart w:id="1234" w:name="_Toc313773251"/>
      <w:r w:rsidRPr="00C24CF9">
        <w:rPr>
          <w:rFonts w:hint="cs"/>
          <w:rtl/>
        </w:rPr>
        <w:lastRenderedPageBreak/>
        <w:t>وأما أقول أهل اللغة</w:t>
      </w:r>
      <w:r w:rsidR="001F071B" w:rsidRPr="00C24CF9">
        <w:rPr>
          <w:rFonts w:hint="cs"/>
          <w:rtl/>
        </w:rPr>
        <w:t xml:space="preserve">في مفهوم الجملة </w:t>
      </w:r>
      <w:r w:rsidR="00A51A28" w:rsidRPr="00C24CF9">
        <w:rPr>
          <w:rFonts w:hint="cs"/>
          <w:rtl/>
        </w:rPr>
        <w:t>يتلخص في</w:t>
      </w:r>
      <w:r w:rsidR="001F071B" w:rsidRPr="00C24CF9">
        <w:rPr>
          <w:rFonts w:hint="cs"/>
          <w:rtl/>
        </w:rPr>
        <w:t xml:space="preserve"> مذهبين رئسيَّين:</w:t>
      </w:r>
    </w:p>
    <w:p w:rsidR="001F071B" w:rsidRPr="004E3765" w:rsidRDefault="00A51A28" w:rsidP="001F071B">
      <w:pPr>
        <w:pStyle w:val="2"/>
        <w:rPr>
          <w:rFonts w:cs="Traditional Arabic"/>
          <w:sz w:val="36"/>
          <w:szCs w:val="36"/>
          <w:rtl/>
        </w:rPr>
      </w:pPr>
      <w:bookmarkStart w:id="1235" w:name="_Toc303367038"/>
      <w:bookmarkStart w:id="1236" w:name="_Toc303367774"/>
      <w:bookmarkStart w:id="1237" w:name="_Toc303369038"/>
      <w:bookmarkStart w:id="1238" w:name="_Toc306912238"/>
      <w:bookmarkStart w:id="1239" w:name="_Toc306983242"/>
      <w:bookmarkStart w:id="1240" w:name="_Toc313750497"/>
      <w:bookmarkStart w:id="1241" w:name="_Toc313773249"/>
      <w:r w:rsidRPr="004E3765">
        <w:rPr>
          <w:rFonts w:cs="Traditional Arabic" w:hint="cs"/>
          <w:sz w:val="36"/>
          <w:szCs w:val="36"/>
          <w:rtl/>
        </w:rPr>
        <w:t xml:space="preserve">المذهب </w:t>
      </w:r>
      <w:r w:rsidR="001F071B" w:rsidRPr="004E3765">
        <w:rPr>
          <w:rFonts w:cs="Traditional Arabic" w:hint="cs"/>
          <w:sz w:val="36"/>
          <w:szCs w:val="36"/>
          <w:rtl/>
        </w:rPr>
        <w:t>الأول: يربط أساس مفهوم الجملة بالإسناد</w:t>
      </w:r>
      <w:bookmarkEnd w:id="1235"/>
      <w:bookmarkEnd w:id="1236"/>
      <w:bookmarkEnd w:id="1237"/>
      <w:bookmarkEnd w:id="1238"/>
      <w:bookmarkEnd w:id="1239"/>
      <w:bookmarkEnd w:id="1240"/>
      <w:bookmarkEnd w:id="1241"/>
    </w:p>
    <w:p w:rsidR="001F071B" w:rsidRPr="00C24CF9" w:rsidRDefault="001F071B" w:rsidP="00E1667E">
      <w:pPr>
        <w:ind w:firstLine="720"/>
        <w:rPr>
          <w:rtl/>
        </w:rPr>
      </w:pPr>
      <w:r w:rsidRPr="00C24CF9">
        <w:rPr>
          <w:rFonts w:hint="cs"/>
          <w:rtl/>
        </w:rPr>
        <w:t>فيرى أصحاب هذا المذهب أن الجملة النحوية هي كل تركيب تحقق فيه إسنادُ فعلٍ إلى الفاعل أو الخبر إلى المتبدأ أو ما في منزلتهما، سواء أفاد الإسناد معنى تاما</w:t>
      </w:r>
      <w:r w:rsidR="00E1667E" w:rsidRPr="00C24CF9">
        <w:rPr>
          <w:rFonts w:hint="cs"/>
          <w:rtl/>
        </w:rPr>
        <w:t>ً</w:t>
      </w:r>
      <w:r w:rsidRPr="00C24CF9">
        <w:rPr>
          <w:rFonts w:hint="cs"/>
          <w:rtl/>
        </w:rPr>
        <w:t xml:space="preserve"> يحسن عليه السكوت أم لا، وسواء أكان الإسناد مستقلا</w:t>
      </w:r>
      <w:r w:rsidR="00E1667E" w:rsidRPr="00C24CF9">
        <w:rPr>
          <w:rFonts w:hint="cs"/>
          <w:rtl/>
        </w:rPr>
        <w:t>ً</w:t>
      </w:r>
      <w:r w:rsidRPr="00C24CF9">
        <w:rPr>
          <w:rFonts w:hint="cs"/>
          <w:rtl/>
        </w:rPr>
        <w:t xml:space="preserve"> مقصودا لذاته أم كان مقصودا</w:t>
      </w:r>
      <w:r w:rsidR="00E1667E" w:rsidRPr="00C24CF9">
        <w:rPr>
          <w:rFonts w:hint="cs"/>
          <w:rtl/>
        </w:rPr>
        <w:t>ً</w:t>
      </w:r>
      <w:r w:rsidRPr="00C24CF9">
        <w:rPr>
          <w:rFonts w:hint="cs"/>
          <w:rtl/>
        </w:rPr>
        <w:t xml:space="preserve"> لغيره مكملا</w:t>
      </w:r>
      <w:r w:rsidR="00E1667E" w:rsidRPr="00C24CF9">
        <w:rPr>
          <w:rFonts w:hint="cs"/>
          <w:rtl/>
        </w:rPr>
        <w:t>ً</w:t>
      </w:r>
      <w:r w:rsidRPr="00C24CF9">
        <w:rPr>
          <w:rFonts w:hint="cs"/>
          <w:rtl/>
        </w:rPr>
        <w:t xml:space="preserve"> لإسناد آخر أكبر منه، وهذا مذهب أكثر المتقدمين، ومن سار على نهجهم من المحدثين</w:t>
      </w:r>
      <w:r w:rsidR="00E1667E" w:rsidRPr="00C24CF9">
        <w:rPr>
          <w:rFonts w:hint="cs"/>
          <w:rtl/>
        </w:rPr>
        <w:t>.</w:t>
      </w:r>
    </w:p>
    <w:p w:rsidR="001F071B" w:rsidRPr="004E3765" w:rsidRDefault="001F071B" w:rsidP="001F071B">
      <w:pPr>
        <w:pStyle w:val="2"/>
        <w:rPr>
          <w:rFonts w:cs="Traditional Arabic"/>
          <w:sz w:val="36"/>
          <w:szCs w:val="36"/>
          <w:rtl/>
        </w:rPr>
      </w:pPr>
      <w:bookmarkStart w:id="1242" w:name="_Toc303367039"/>
      <w:bookmarkStart w:id="1243" w:name="_Toc303367775"/>
      <w:bookmarkStart w:id="1244" w:name="_Toc303369039"/>
      <w:bookmarkStart w:id="1245" w:name="_Toc306912239"/>
      <w:bookmarkStart w:id="1246" w:name="_Toc306983243"/>
      <w:bookmarkStart w:id="1247" w:name="_Toc313750498"/>
      <w:bookmarkStart w:id="1248" w:name="_Toc313773250"/>
      <w:r w:rsidRPr="004E3765">
        <w:rPr>
          <w:rFonts w:cs="Traditional Arabic" w:hint="cs"/>
          <w:sz w:val="36"/>
          <w:szCs w:val="36"/>
          <w:rtl/>
        </w:rPr>
        <w:t>المذهب الثاني: يربط مفهوم الجملة بتمام الفائدة، وكمال المعنى:</w:t>
      </w:r>
      <w:bookmarkEnd w:id="1242"/>
      <w:bookmarkEnd w:id="1243"/>
      <w:bookmarkEnd w:id="1244"/>
      <w:bookmarkEnd w:id="1245"/>
      <w:bookmarkEnd w:id="1246"/>
      <w:bookmarkEnd w:id="1247"/>
      <w:bookmarkEnd w:id="1248"/>
    </w:p>
    <w:p w:rsidR="001F071B" w:rsidRPr="00C24CF9" w:rsidRDefault="001F071B" w:rsidP="00E1667E">
      <w:pPr>
        <w:ind w:firstLine="720"/>
        <w:rPr>
          <w:rtl/>
        </w:rPr>
      </w:pPr>
      <w:r w:rsidRPr="00C24CF9">
        <w:rPr>
          <w:rFonts w:hint="cs"/>
          <w:rtl/>
        </w:rPr>
        <w:t>ويرى أصحاب هذا المذهب أن الجملة النحوية هي كل ما أفاد فائدة تامة يحسن السكوت عليه، ويعبر عنه بعضهم بكمال المعنى، وبعضهم بما كان مستقلا</w:t>
      </w:r>
      <w:r w:rsidR="00E1667E" w:rsidRPr="00C24CF9">
        <w:rPr>
          <w:rFonts w:hint="cs"/>
          <w:rtl/>
        </w:rPr>
        <w:t>ً</w:t>
      </w:r>
      <w:r w:rsidRPr="00C24CF9">
        <w:rPr>
          <w:rFonts w:hint="cs"/>
          <w:rtl/>
        </w:rPr>
        <w:t xml:space="preserve"> بنفسه، مفيدا</w:t>
      </w:r>
      <w:r w:rsidR="00E1667E" w:rsidRPr="00C24CF9">
        <w:rPr>
          <w:rFonts w:hint="cs"/>
          <w:rtl/>
        </w:rPr>
        <w:t>ً</w:t>
      </w:r>
      <w:r w:rsidRPr="00C24CF9">
        <w:rPr>
          <w:rFonts w:hint="cs"/>
          <w:rtl/>
        </w:rPr>
        <w:t xml:space="preserve"> لمعناه</w:t>
      </w:r>
      <w:r w:rsidR="00E1667E" w:rsidRPr="00C24CF9">
        <w:rPr>
          <w:rFonts w:hint="cs"/>
          <w:rtl/>
        </w:rPr>
        <w:t>.</w:t>
      </w:r>
    </w:p>
    <w:p w:rsidR="001F071B" w:rsidRPr="00C24CF9" w:rsidRDefault="001F071B" w:rsidP="00E1667E">
      <w:pPr>
        <w:ind w:firstLine="720"/>
        <w:rPr>
          <w:rtl/>
        </w:rPr>
      </w:pPr>
      <w:r w:rsidRPr="00C24CF9">
        <w:rPr>
          <w:rFonts w:hint="cs"/>
          <w:rtl/>
        </w:rPr>
        <w:t>والرأي الذي يميل إليه البحث هو الرأي الذي يجعل الإسناد الأصلي أساسا</w:t>
      </w:r>
      <w:r w:rsidR="00E1667E" w:rsidRPr="00C24CF9">
        <w:rPr>
          <w:rFonts w:hint="cs"/>
          <w:rtl/>
        </w:rPr>
        <w:t>ً</w:t>
      </w:r>
      <w:r w:rsidRPr="00C24CF9">
        <w:rPr>
          <w:rFonts w:hint="cs"/>
          <w:rtl/>
        </w:rPr>
        <w:t xml:space="preserve"> لمفهوم الجملة؛ لأن ذلك أدق في الصناعة اللغوية، ويتيح للدارس معرفة بداية الجملة ونهايتها؛ فإن الإسناد وصف ظاهر منضبط ومقيَّد بعلاقات تركيبية محدَّدة؛ فيمكن الاعتماد عليه في تحديد الجملة كنظام نحوي، بخلاف الاعتماد أساسًا على تمام الفائدة وكمال المعنى, فإنه وصف غامض معتمِد على جوانب غير منضبطة، وتحقُّقُه نسبيّ, يختلف من حدث كلامي إلى حدث كلامي آخر</w:t>
      </w:r>
      <w:r w:rsidR="00E1667E" w:rsidRPr="00C24CF9">
        <w:rPr>
          <w:rFonts w:hint="cs"/>
          <w:rtl/>
        </w:rPr>
        <w:t>.</w:t>
      </w:r>
    </w:p>
    <w:p w:rsidR="009A7CB2" w:rsidRPr="004E3765" w:rsidRDefault="009A7CB2" w:rsidP="009A7CB2">
      <w:pPr>
        <w:pStyle w:val="2"/>
        <w:rPr>
          <w:rFonts w:cs="Traditional Arabic"/>
          <w:sz w:val="36"/>
          <w:szCs w:val="36"/>
          <w:rtl/>
        </w:rPr>
      </w:pPr>
      <w:r w:rsidRPr="004E3765">
        <w:rPr>
          <w:rFonts w:cs="Traditional Arabic" w:hint="cs"/>
          <w:sz w:val="36"/>
          <w:szCs w:val="36"/>
          <w:rtl/>
        </w:rPr>
        <w:t>ثالثا: مكونات الجملة في الدرس النحوي</w:t>
      </w:r>
      <w:bookmarkEnd w:id="1228"/>
      <w:bookmarkEnd w:id="1229"/>
      <w:bookmarkEnd w:id="1230"/>
      <w:bookmarkEnd w:id="1231"/>
      <w:bookmarkEnd w:id="1232"/>
      <w:bookmarkEnd w:id="1233"/>
      <w:bookmarkEnd w:id="1234"/>
    </w:p>
    <w:p w:rsidR="009A7CB2" w:rsidRPr="00C24CF9" w:rsidRDefault="009A7CB2" w:rsidP="00012929">
      <w:pPr>
        <w:ind w:firstLine="720"/>
        <w:rPr>
          <w:rtl/>
        </w:rPr>
      </w:pPr>
      <w:r w:rsidRPr="00C24CF9">
        <w:rPr>
          <w:rFonts w:hint="cs"/>
          <w:rtl/>
        </w:rPr>
        <w:t>تُستخدَم عدة عناصر في تكوين الجملة، ويُعد كل عنصر منها جز</w:t>
      </w:r>
      <w:r w:rsidR="00012929" w:rsidRPr="00C24CF9">
        <w:rPr>
          <w:rFonts w:hint="cs"/>
          <w:rtl/>
        </w:rPr>
        <w:t>ءً</w:t>
      </w:r>
      <w:r w:rsidRPr="00C24CF9">
        <w:rPr>
          <w:rFonts w:hint="cs"/>
          <w:rtl/>
        </w:rPr>
        <w:t xml:space="preserve"> من مكوناتها، وهذه الأجزاء ليست على درجة واحدة، بل منها مكونات أسياسية تُعدّ أركانا للجملة، إذ لا يمكن أن تقوم جملة إلا بها، ومنها غير أساسية تُعدّ مكملات للجملة حيث يمكن أن تقوم جملة بدونها، فعلى هذا الأساس تكون عناصر تكوين الجملة نوعان: أركان، ومكملات.</w:t>
      </w:r>
    </w:p>
    <w:p w:rsidR="009A7CB2" w:rsidRPr="004E3765" w:rsidRDefault="009A7CB2" w:rsidP="009A7CB2">
      <w:pPr>
        <w:pStyle w:val="2"/>
        <w:rPr>
          <w:rFonts w:cs="Traditional Arabic"/>
          <w:sz w:val="36"/>
          <w:szCs w:val="36"/>
          <w:rtl/>
        </w:rPr>
      </w:pPr>
      <w:bookmarkStart w:id="1249" w:name="_Toc303367045"/>
      <w:bookmarkStart w:id="1250" w:name="_Toc303367781"/>
      <w:bookmarkStart w:id="1251" w:name="_Toc303369043"/>
      <w:bookmarkStart w:id="1252" w:name="_Toc306912245"/>
      <w:bookmarkStart w:id="1253" w:name="_Toc306983249"/>
      <w:bookmarkStart w:id="1254" w:name="_Toc313750504"/>
      <w:bookmarkStart w:id="1255" w:name="_Toc313773256"/>
      <w:r w:rsidRPr="004E3765">
        <w:rPr>
          <w:rFonts w:cs="Traditional Arabic" w:hint="cs"/>
          <w:sz w:val="36"/>
          <w:szCs w:val="36"/>
          <w:rtl/>
        </w:rPr>
        <w:lastRenderedPageBreak/>
        <w:t>رابعاً: تقسيمات الجملة</w:t>
      </w:r>
      <w:bookmarkEnd w:id="1249"/>
      <w:bookmarkEnd w:id="1250"/>
      <w:bookmarkEnd w:id="1251"/>
      <w:bookmarkEnd w:id="1252"/>
      <w:bookmarkEnd w:id="1253"/>
      <w:bookmarkEnd w:id="1254"/>
      <w:bookmarkEnd w:id="1255"/>
    </w:p>
    <w:p w:rsidR="009A7CB2" w:rsidRPr="00C24CF9" w:rsidRDefault="009A7CB2" w:rsidP="009A7CB2">
      <w:pPr>
        <w:ind w:firstLine="720"/>
        <w:rPr>
          <w:rtl/>
        </w:rPr>
      </w:pPr>
      <w:r w:rsidRPr="00C24CF9">
        <w:rPr>
          <w:rFonts w:hint="cs"/>
          <w:rtl/>
        </w:rPr>
        <w:t>للجملة العربية تقسيمات عدة في الدرس اللغوي باعتبارات مختلفة</w:t>
      </w:r>
      <w:r w:rsidRPr="00C24CF9">
        <w:rPr>
          <w:vertAlign w:val="superscript"/>
          <w:rtl/>
        </w:rPr>
        <w:t>(</w:t>
      </w:r>
      <w:r w:rsidRPr="00C24CF9">
        <w:rPr>
          <w:rStyle w:val="a4"/>
          <w:rtl/>
        </w:rPr>
        <w:footnoteReference w:id="1350"/>
      </w:r>
      <w:r w:rsidRPr="00C24CF9">
        <w:rPr>
          <w:vertAlign w:val="superscript"/>
          <w:rtl/>
        </w:rPr>
        <w:t>)</w:t>
      </w:r>
      <w:r w:rsidRPr="00C24CF9">
        <w:rPr>
          <w:rFonts w:hint="cs"/>
          <w:rtl/>
        </w:rPr>
        <w:t>، منها باعتبار مكوناتها الأساسية والترتيب بينها، وباعتبار أبعادها وامتداد إسنادها وسأقتصر هنا إلى ما له صلة مباشرة بهذا البحث,</w:t>
      </w:r>
      <w:bookmarkStart w:id="1256" w:name="_Toc303367048"/>
      <w:bookmarkStart w:id="1257" w:name="_Toc303367784"/>
      <w:bookmarkStart w:id="1258" w:name="_Toc303369044"/>
      <w:bookmarkStart w:id="1259" w:name="_Toc306912248"/>
      <w:bookmarkStart w:id="1260" w:name="_Toc306983252"/>
      <w:bookmarkStart w:id="1261" w:name="_Toc313750507"/>
      <w:bookmarkStart w:id="1262" w:name="_Toc313773259"/>
      <w:r w:rsidRPr="00C24CF9">
        <w:rPr>
          <w:rFonts w:hint="cs"/>
          <w:rtl/>
        </w:rPr>
        <w:t xml:space="preserve"> وهوالتقسيم الذي يختاره البحث بهذا الاعتبار هو التقسيم الثنائي بالمفهوم التالي:</w:t>
      </w:r>
      <w:bookmarkEnd w:id="1256"/>
      <w:bookmarkEnd w:id="1257"/>
      <w:bookmarkEnd w:id="1258"/>
      <w:bookmarkEnd w:id="1259"/>
      <w:bookmarkEnd w:id="1260"/>
      <w:bookmarkEnd w:id="1261"/>
      <w:bookmarkEnd w:id="1262"/>
    </w:p>
    <w:p w:rsidR="009A7CB2" w:rsidRPr="00C24CF9" w:rsidRDefault="009A7CB2" w:rsidP="00012929">
      <w:pPr>
        <w:ind w:firstLine="720"/>
        <w:rPr>
          <w:spacing w:val="-4"/>
          <w:rtl/>
        </w:rPr>
      </w:pPr>
      <w:r w:rsidRPr="00C24CF9">
        <w:rPr>
          <w:rFonts w:hint="cs"/>
          <w:b/>
          <w:bCs/>
          <w:spacing w:val="-4"/>
          <w:rtl/>
        </w:rPr>
        <w:t>أ- الجملة البسيطة</w:t>
      </w:r>
      <w:r w:rsidRPr="00C24CF9">
        <w:rPr>
          <w:rFonts w:hint="cs"/>
          <w:spacing w:val="-4"/>
          <w:rtl/>
        </w:rPr>
        <w:t>: هي كل جملة نحوية لا تحتوي على أكثر من إسناد أصلي واحد، سواء أكانت مقتصرة على ركني الإسناد فقط، نحو: هذا زيد، وحضر زيد، وزيد حاضر، أم اشتملت على عناصر أخرى لتوسيع الجملة أو تقييدها، نحو: أكل زيد تفاحة، ولم يحضر زيد إلا باكيا، وأزيد الحاضر أم خالد؟</w:t>
      </w:r>
      <w:r w:rsidR="00012929" w:rsidRPr="00C24CF9">
        <w:rPr>
          <w:rFonts w:hint="cs"/>
          <w:spacing w:val="-4"/>
          <w:rtl/>
        </w:rPr>
        <w:t>.</w:t>
      </w:r>
    </w:p>
    <w:p w:rsidR="00E5032E" w:rsidRPr="004E3765" w:rsidRDefault="009A7CB2" w:rsidP="004E3765">
      <w:pPr>
        <w:ind w:firstLine="720"/>
        <w:rPr>
          <w:spacing w:val="-4"/>
          <w:rtl/>
        </w:rPr>
      </w:pPr>
      <w:r w:rsidRPr="00C24CF9">
        <w:rPr>
          <w:rFonts w:hint="cs"/>
          <w:b/>
          <w:bCs/>
          <w:spacing w:val="-4"/>
          <w:rtl/>
        </w:rPr>
        <w:t>ب- الجملة المركبة</w:t>
      </w:r>
      <w:r w:rsidRPr="00C24CF9">
        <w:rPr>
          <w:rFonts w:hint="cs"/>
          <w:spacing w:val="-4"/>
          <w:rtl/>
        </w:rPr>
        <w:t>: هي كل جملة نحوية تكوّنت من إسنادَين أصلِيَّيْن فصاعدا</w:t>
      </w:r>
      <w:r w:rsidR="00012929" w:rsidRPr="00C24CF9">
        <w:rPr>
          <w:rFonts w:hint="cs"/>
          <w:spacing w:val="-4"/>
          <w:rtl/>
        </w:rPr>
        <w:t>ً</w:t>
      </w:r>
      <w:r w:rsidRPr="00C24CF9">
        <w:rPr>
          <w:rFonts w:hint="cs"/>
          <w:spacing w:val="-4"/>
          <w:rtl/>
        </w:rPr>
        <w:t xml:space="preserve">, سواء أكان ذلك ناشئا من كون أحد ركني الجملة أو هما معا جملةً، كالمبتدأ المخبر عنه بجملة، نحو: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spacing w:val="-4"/>
          <w:rtl/>
        </w:rPr>
        <w:instrText xml:space="preserve"> ﭽ </w:instrText>
      </w:r>
      <w:r w:rsidRPr="00C24CF9">
        <w:rPr>
          <w:rFonts w:ascii="QCF_P211" w:hAnsi="QCF_P211" w:cs="QCF_P211"/>
          <w:color w:val="000000"/>
          <w:spacing w:val="-4"/>
          <w:rtl/>
        </w:rPr>
        <w:instrText xml:space="preserve">ﰁ   ﰂ  ﰃ   ﰄ  ﰅ </w:instrText>
      </w:r>
      <w:r w:rsidRPr="00C24CF9">
        <w:rPr>
          <w:rFonts w:ascii="QCF_BSML" w:hAnsi="QCF_BSML" w:cs="QCF_BSML"/>
          <w:color w:val="000000"/>
          <w:spacing w:val="-4"/>
          <w:rtl/>
        </w:rPr>
        <w:instrText>ﭼ</w:instrText>
      </w:r>
      <w:r w:rsidRPr="00C24CF9">
        <w:rPr>
          <w:rFonts w:ascii="Tahoma" w:hAnsi="Tahoma" w:cs="Tahoma" w:hint="cs"/>
          <w:color w:val="00FF00"/>
          <w:rtl/>
        </w:rPr>
        <w:instrText>]-</w:instrText>
      </w:r>
      <w:r w:rsidRPr="00C24CF9">
        <w:rPr>
          <w:rFonts w:ascii="Tahoma" w:hAnsi="Tahoma" w:cs="Tahoma"/>
          <w:color w:val="FF6600"/>
          <w:rtl/>
        </w:rPr>
        <w:instrText>[010\</w:instrText>
      </w:r>
      <w:r w:rsidRPr="00C24CF9">
        <w:rPr>
          <w:rFonts w:ascii="Tahoma" w:hAnsi="Tahoma" w:cs="Tahoma" w:hint="cs"/>
          <w:color w:val="FF6600"/>
          <w:rtl/>
        </w:rPr>
        <w:instrText>:]</w:instrText>
      </w:r>
      <w:r w:rsidRPr="00C24CF9">
        <w:rPr>
          <w:rFonts w:hint="cs"/>
          <w:color w:val="FF00FF"/>
          <w:rtl/>
        </w:rPr>
        <w:instrText>025-</w:instrText>
      </w:r>
      <w:r w:rsidRPr="00C24CF9">
        <w:instrText xml:space="preserve">" </w:instrText>
      </w:r>
      <w:r w:rsidR="008F7295" w:rsidRPr="00C24CF9">
        <w:rPr>
          <w:rtl/>
        </w:rPr>
        <w:fldChar w:fldCharType="end"/>
      </w:r>
      <w:r w:rsidRPr="00C24CF9">
        <w:rPr>
          <w:rFonts w:ascii="QCF_BSML" w:hAnsi="QCF_BSML" w:cs="QCF_BSML"/>
          <w:color w:val="000000"/>
          <w:spacing w:val="-4"/>
          <w:rtl/>
        </w:rPr>
        <w:t xml:space="preserve">ﭽ </w:t>
      </w:r>
      <w:r w:rsidRPr="00C24CF9">
        <w:rPr>
          <w:rFonts w:ascii="QCF_P211" w:hAnsi="QCF_P211" w:cs="QCF_P211"/>
          <w:color w:val="000000"/>
          <w:spacing w:val="-4"/>
          <w:rtl/>
        </w:rPr>
        <w:t xml:space="preserve">ﰁ   ﰂ  ﰃ   ﰄ  ﰅ </w:t>
      </w:r>
      <w:r w:rsidRPr="00C24CF9">
        <w:rPr>
          <w:rFonts w:ascii="QCF_BSML" w:hAnsi="QCF_BSML" w:cs="QCF_BSML"/>
          <w:color w:val="000000"/>
          <w:spacing w:val="-4"/>
          <w:rtl/>
        </w:rPr>
        <w:t>ﭼ</w:t>
      </w:r>
      <w:r w:rsidRPr="00C24CF9">
        <w:rPr>
          <w:spacing w:val="-4"/>
          <w:vertAlign w:val="superscript"/>
          <w:rtl/>
        </w:rPr>
        <w:t>(</w:t>
      </w:r>
      <w:r w:rsidRPr="00C24CF9">
        <w:rPr>
          <w:rStyle w:val="a4"/>
          <w:spacing w:val="-4"/>
          <w:rtl/>
        </w:rPr>
        <w:footnoteReference w:id="1351"/>
      </w:r>
      <w:r w:rsidRPr="00C24CF9">
        <w:rPr>
          <w:spacing w:val="-4"/>
          <w:vertAlign w:val="superscript"/>
          <w:rtl/>
        </w:rPr>
        <w:t>)</w:t>
      </w:r>
      <w:r w:rsidRPr="00C24CF9">
        <w:rPr>
          <w:rFonts w:hint="cs"/>
          <w:spacing w:val="-4"/>
          <w:rtl/>
        </w:rPr>
        <w:t xml:space="preserve">، أو الخبر المفرد الذي مبتدأه جملة، نحو: (لا إله إلا الله كلمة طيبة)، أو مصدر مؤول نحو: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spacing w:val="-4"/>
          <w:rtl/>
        </w:rPr>
        <w:instrText xml:space="preserve"> ﭽ </w:instrText>
      </w:r>
      <w:r w:rsidRPr="00C24CF9">
        <w:rPr>
          <w:rFonts w:ascii="QCF_P028" w:hAnsi="QCF_P028" w:cs="QCF_P028"/>
          <w:color w:val="000000"/>
          <w:spacing w:val="-4"/>
          <w:rtl/>
        </w:rPr>
        <w:instrText>ﮏ  ﮐ  ﮑ   ﮒ</w:instrText>
      </w:r>
      <w:r w:rsidRPr="00C24CF9">
        <w:rPr>
          <w:rFonts w:ascii="QCF_BSML" w:hAnsi="QCF_BSML" w:cs="QCF_BSML"/>
          <w:color w:val="000000"/>
          <w:spacing w:val="-4"/>
          <w:rtl/>
        </w:rPr>
        <w:instrText>ﭼ</w:instrText>
      </w:r>
      <w:r w:rsidRPr="00C24CF9">
        <w:rPr>
          <w:rFonts w:ascii="Tahoma" w:hAnsi="Tahoma" w:cs="Tahoma" w:hint="cs"/>
          <w:color w:val="00FF00"/>
          <w:rtl/>
        </w:rPr>
        <w:instrText>]-</w:instrText>
      </w:r>
      <w:r w:rsidRPr="00C24CF9">
        <w:rPr>
          <w:rFonts w:ascii="Tahoma" w:hAnsi="Tahoma" w:cs="Tahoma"/>
          <w:color w:val="FF6600"/>
          <w:rtl/>
        </w:rPr>
        <w:instrText>[002\</w:instrText>
      </w:r>
      <w:r w:rsidRPr="00C24CF9">
        <w:rPr>
          <w:rFonts w:ascii="Tahoma" w:hAnsi="Tahoma" w:cs="Tahoma" w:hint="cs"/>
          <w:color w:val="FF6600"/>
          <w:rtl/>
        </w:rPr>
        <w:instrText>:]</w:instrText>
      </w:r>
      <w:r w:rsidRPr="00C24CF9">
        <w:rPr>
          <w:rFonts w:hint="cs"/>
          <w:color w:val="FF00FF"/>
          <w:rtl/>
        </w:rPr>
        <w:instrText>184-</w:instrText>
      </w:r>
      <w:r w:rsidRPr="00C24CF9">
        <w:instrText xml:space="preserve">" </w:instrText>
      </w:r>
      <w:r w:rsidR="008F7295" w:rsidRPr="00C24CF9">
        <w:rPr>
          <w:rtl/>
        </w:rPr>
        <w:fldChar w:fldCharType="end"/>
      </w:r>
      <w:r w:rsidRPr="00C24CF9">
        <w:rPr>
          <w:rFonts w:ascii="QCF_BSML" w:hAnsi="QCF_BSML" w:cs="QCF_BSML"/>
          <w:color w:val="000000"/>
          <w:spacing w:val="-4"/>
          <w:rtl/>
        </w:rPr>
        <w:t xml:space="preserve">ﭽ </w:t>
      </w:r>
      <w:r w:rsidRPr="00C24CF9">
        <w:rPr>
          <w:rFonts w:ascii="QCF_P028" w:hAnsi="QCF_P028" w:cs="QCF_P028"/>
          <w:color w:val="000000"/>
          <w:spacing w:val="-4"/>
          <w:rtl/>
        </w:rPr>
        <w:t>ﮏ  ﮐ  ﮑ   ﮒ</w:t>
      </w:r>
      <w:r w:rsidRPr="00C24CF9">
        <w:rPr>
          <w:rFonts w:ascii="QCF_BSML" w:hAnsi="QCF_BSML" w:cs="QCF_BSML"/>
          <w:color w:val="000000"/>
          <w:spacing w:val="-4"/>
          <w:rtl/>
        </w:rPr>
        <w:t>ﭼ</w:t>
      </w:r>
      <w:r w:rsidRPr="00C24CF9">
        <w:rPr>
          <w:spacing w:val="-4"/>
          <w:vertAlign w:val="superscript"/>
          <w:rtl/>
        </w:rPr>
        <w:t>(</w:t>
      </w:r>
      <w:r w:rsidRPr="00C24CF9">
        <w:rPr>
          <w:rStyle w:val="a4"/>
          <w:spacing w:val="-4"/>
          <w:rtl/>
        </w:rPr>
        <w:footnoteReference w:id="1352"/>
      </w:r>
      <w:r w:rsidRPr="00C24CF9">
        <w:rPr>
          <w:spacing w:val="-4"/>
          <w:vertAlign w:val="superscript"/>
          <w:rtl/>
        </w:rPr>
        <w:t>)</w:t>
      </w:r>
      <w:r w:rsidRPr="00C24CF9">
        <w:rPr>
          <w:rFonts w:hint="cs"/>
          <w:spacing w:val="-4"/>
          <w:rtl/>
        </w:rPr>
        <w:t xml:space="preserve">، أو الفعل الذي فاعله جملة مؤولة بمفرد، نحو: تَبيّن لي أقام زيدٌ أم عمرو، أي: تبين لي ذلك، أم كان ناشئا من كون تركيب الجملة يستلزم جملتين، كالجملة الشرطية، وما جرى مجراها، نحو: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spacing w:val="-4"/>
          <w:rtl/>
        </w:rPr>
        <w:instrText xml:space="preserve"> ﭽ </w:instrText>
      </w:r>
      <w:r w:rsidRPr="00C24CF9">
        <w:rPr>
          <w:rFonts w:ascii="QCF_P179" w:hAnsi="QCF_P179" w:cs="QCF_P179"/>
          <w:color w:val="000000"/>
          <w:spacing w:val="-4"/>
          <w:rtl/>
        </w:rPr>
        <w:instrText>ﭽ  ﭾ  ﭿ</w:instrText>
      </w:r>
      <w:r w:rsidRPr="00C24CF9">
        <w:rPr>
          <w:rFonts w:ascii="QCF_BSML" w:hAnsi="QCF_BSML" w:cs="QCF_BSML"/>
          <w:color w:val="000000"/>
          <w:spacing w:val="-4"/>
          <w:rtl/>
        </w:rPr>
        <w:instrText>ﭼ</w:instrText>
      </w:r>
      <w:r w:rsidRPr="00C24CF9">
        <w:rPr>
          <w:rFonts w:ascii="Tahoma" w:hAnsi="Tahoma" w:cs="Tahoma" w:hint="cs"/>
          <w:color w:val="00FF00"/>
          <w:rtl/>
        </w:rPr>
        <w:instrText>]-</w:instrText>
      </w:r>
      <w:r w:rsidRPr="00C24CF9">
        <w:rPr>
          <w:rFonts w:ascii="Tahoma" w:hAnsi="Tahoma" w:cs="Tahoma"/>
          <w:color w:val="FF6600"/>
          <w:rtl/>
        </w:rPr>
        <w:instrText>[008\</w:instrText>
      </w:r>
      <w:r w:rsidRPr="00C24CF9">
        <w:rPr>
          <w:rFonts w:ascii="Tahoma" w:hAnsi="Tahoma" w:cs="Tahoma" w:hint="cs"/>
          <w:color w:val="FF6600"/>
          <w:rtl/>
        </w:rPr>
        <w:instrText>:]</w:instrText>
      </w:r>
      <w:r w:rsidRPr="00C24CF9">
        <w:rPr>
          <w:rFonts w:hint="cs"/>
          <w:color w:val="FF00FF"/>
          <w:rtl/>
        </w:rPr>
        <w:instrText>019-</w:instrText>
      </w:r>
      <w:r w:rsidRPr="00C24CF9">
        <w:instrText xml:space="preserve">" </w:instrText>
      </w:r>
      <w:r w:rsidR="008F7295" w:rsidRPr="00C24CF9">
        <w:rPr>
          <w:rtl/>
        </w:rPr>
        <w:fldChar w:fldCharType="end"/>
      </w:r>
      <w:r w:rsidRPr="00C24CF9">
        <w:rPr>
          <w:rFonts w:ascii="QCF_BSML" w:hAnsi="QCF_BSML" w:cs="QCF_BSML"/>
          <w:color w:val="000000"/>
          <w:spacing w:val="-4"/>
          <w:rtl/>
        </w:rPr>
        <w:t xml:space="preserve">ﭽ </w:t>
      </w:r>
      <w:r w:rsidRPr="00C24CF9">
        <w:rPr>
          <w:rFonts w:ascii="QCF_P179" w:hAnsi="QCF_P179" w:cs="QCF_P179"/>
          <w:color w:val="000000"/>
          <w:spacing w:val="-4"/>
          <w:rtl/>
        </w:rPr>
        <w:t>ﭽ  ﭾ  ﭿ</w:t>
      </w:r>
      <w:r w:rsidRPr="00C24CF9">
        <w:rPr>
          <w:rFonts w:ascii="QCF_BSML" w:hAnsi="QCF_BSML" w:cs="QCF_BSML"/>
          <w:color w:val="000000"/>
          <w:spacing w:val="-4"/>
          <w:rtl/>
        </w:rPr>
        <w:t>ﭼ</w:t>
      </w:r>
      <w:r w:rsidRPr="00C24CF9">
        <w:rPr>
          <w:rFonts w:ascii="Traditional Arabic" w:hAnsi="Traditional Arabic"/>
          <w:spacing w:val="-4"/>
          <w:vertAlign w:val="superscript"/>
          <w:rtl/>
        </w:rPr>
        <w:t>(</w:t>
      </w:r>
      <w:r w:rsidRPr="00C24CF9">
        <w:rPr>
          <w:rStyle w:val="a4"/>
          <w:rFonts w:ascii="Traditional Arabic" w:hAnsi="Traditional Arabic"/>
          <w:spacing w:val="-4"/>
          <w:rtl/>
        </w:rPr>
        <w:footnoteReference w:id="1353"/>
      </w:r>
      <w:r w:rsidRPr="00C24CF9">
        <w:rPr>
          <w:rFonts w:ascii="Traditional Arabic" w:hAnsi="Traditional Arabic"/>
          <w:spacing w:val="-4"/>
          <w:vertAlign w:val="superscript"/>
          <w:rtl/>
        </w:rPr>
        <w:t>)</w:t>
      </w:r>
      <w:r w:rsidRPr="00C24CF9">
        <w:rPr>
          <w:rFonts w:hint="cs"/>
          <w:spacing w:val="-4"/>
          <w:rtl/>
        </w:rPr>
        <w:t>، و(</w:t>
      </w:r>
      <w:r w:rsidRPr="00C24CF9">
        <w:rPr>
          <w:rFonts w:hint="eastAsia"/>
          <w:spacing w:val="-4"/>
          <w:rtl/>
        </w:rPr>
        <w:t>أَسْلِمْتَسْلَمْ</w:t>
      </w:r>
      <w:r w:rsidRPr="00C24CF9">
        <w:rPr>
          <w:rFonts w:hint="cs"/>
          <w:spacing w:val="-4"/>
          <w:rtl/>
        </w:rPr>
        <w:t>)</w:t>
      </w:r>
      <w:r w:rsidRPr="00C24CF9">
        <w:rPr>
          <w:rFonts w:hint="cs"/>
          <w:spacing w:val="-4"/>
          <w:vertAlign w:val="superscript"/>
          <w:rtl/>
        </w:rPr>
        <w:t>(</w:t>
      </w:r>
      <w:r w:rsidRPr="00C24CF9">
        <w:rPr>
          <w:rStyle w:val="a4"/>
          <w:spacing w:val="-4"/>
          <w:rtl/>
        </w:rPr>
        <w:footnoteReference w:id="1354"/>
      </w:r>
      <w:r w:rsidRPr="00C24CF9">
        <w:rPr>
          <w:rFonts w:hint="cs"/>
          <w:spacing w:val="-4"/>
          <w:vertAlign w:val="superscript"/>
          <w:rtl/>
        </w:rPr>
        <w:t>)</w:t>
      </w:r>
      <w:r w:rsidRPr="00C24CF9">
        <w:rPr>
          <w:rFonts w:hint="cs"/>
          <w:spacing w:val="-4"/>
          <w:rtl/>
        </w:rPr>
        <w:t>، أو ناشئا من كون أحد مكملات الجملة جملةً، كالجملة التي وقع فيها المفعولُ، أو الجالُ أو النعتُ، أو المضاف إليه أو نحوذلك جملةً، أوكان ذلك بسبب كون أحد مكونات الجملة اسما موصولا بجملة، أو مصدرا مؤولا من حرف وجملة، أو ما أشبه ذلك.</w:t>
      </w:r>
      <w:bookmarkStart w:id="1263" w:name="_Toc303367050"/>
      <w:bookmarkStart w:id="1264" w:name="_Toc303367786"/>
      <w:bookmarkStart w:id="1265" w:name="_Toc303369045"/>
      <w:bookmarkStart w:id="1266" w:name="_Toc306912250"/>
      <w:bookmarkStart w:id="1267" w:name="_Toc306983254"/>
      <w:bookmarkStart w:id="1268" w:name="_Toc313750509"/>
      <w:bookmarkStart w:id="1269" w:name="_Toc313773261"/>
    </w:p>
    <w:p w:rsidR="009A7CB2" w:rsidRPr="00F97219" w:rsidRDefault="00E5032E" w:rsidP="004E3765">
      <w:pPr>
        <w:pStyle w:val="1"/>
        <w:jc w:val="both"/>
        <w:rPr>
          <w:rFonts w:cs="Traditional Arabic"/>
          <w:b/>
          <w:bCs/>
          <w:sz w:val="36"/>
          <w:szCs w:val="36"/>
          <w:rtl/>
        </w:rPr>
      </w:pPr>
      <w:r w:rsidRPr="00C24CF9">
        <w:rPr>
          <w:sz w:val="36"/>
          <w:szCs w:val="36"/>
          <w:rtl/>
        </w:rPr>
        <w:br w:type="column"/>
      </w:r>
      <w:r w:rsidR="009A7CB2" w:rsidRPr="00F97219">
        <w:rPr>
          <w:rFonts w:cs="Traditional Arabic" w:hint="cs"/>
          <w:b/>
          <w:bCs/>
          <w:sz w:val="36"/>
          <w:szCs w:val="36"/>
          <w:rtl/>
        </w:rPr>
        <w:lastRenderedPageBreak/>
        <w:t xml:space="preserve">المبحث الأول: </w:t>
      </w:r>
      <w:bookmarkEnd w:id="1263"/>
      <w:bookmarkEnd w:id="1264"/>
      <w:bookmarkEnd w:id="1265"/>
      <w:bookmarkEnd w:id="1266"/>
      <w:bookmarkEnd w:id="1267"/>
      <w:bookmarkEnd w:id="1268"/>
      <w:bookmarkEnd w:id="1269"/>
      <w:r w:rsidR="009A7CB2" w:rsidRPr="00F97219">
        <w:rPr>
          <w:rFonts w:cs="Traditional Arabic" w:hint="cs"/>
          <w:b/>
          <w:bCs/>
          <w:sz w:val="36"/>
          <w:szCs w:val="36"/>
          <w:rtl/>
        </w:rPr>
        <w:t>الأحاديث المتعلقة بتركيب الجملة الإسمية</w:t>
      </w:r>
    </w:p>
    <w:p w:rsidR="009A7CB2" w:rsidRPr="00F97219" w:rsidRDefault="009A7CB2" w:rsidP="000246D2">
      <w:pPr>
        <w:pStyle w:val="2"/>
        <w:rPr>
          <w:rFonts w:cs="Traditional Arabic"/>
          <w:sz w:val="36"/>
          <w:szCs w:val="36"/>
          <w:rtl/>
        </w:rPr>
      </w:pPr>
      <w:bookmarkStart w:id="1270" w:name="_Toc303367051"/>
      <w:bookmarkStart w:id="1271" w:name="_Toc303367787"/>
      <w:bookmarkStart w:id="1272" w:name="_Toc306912251"/>
      <w:bookmarkStart w:id="1273" w:name="_Toc306983255"/>
      <w:bookmarkStart w:id="1274" w:name="_Toc313750510"/>
      <w:bookmarkStart w:id="1275" w:name="_Toc313773262"/>
      <w:r w:rsidRPr="00F97219">
        <w:rPr>
          <w:rFonts w:cs="Traditional Arabic" w:hint="cs"/>
          <w:sz w:val="36"/>
          <w:szCs w:val="36"/>
          <w:rtl/>
        </w:rPr>
        <w:t>أولا</w:t>
      </w:r>
      <w:r w:rsidR="0051600D" w:rsidRPr="00F97219">
        <w:rPr>
          <w:rFonts w:cs="Traditional Arabic" w:hint="cs"/>
          <w:sz w:val="36"/>
          <w:szCs w:val="36"/>
          <w:rtl/>
        </w:rPr>
        <w:t>ً</w:t>
      </w:r>
      <w:r w:rsidRPr="00F97219">
        <w:rPr>
          <w:rFonts w:cs="Traditional Arabic" w:hint="cs"/>
          <w:sz w:val="36"/>
          <w:szCs w:val="36"/>
          <w:rtl/>
        </w:rPr>
        <w:t>: الجملة الإسمية المجردة من النواسخ</w:t>
      </w:r>
    </w:p>
    <w:p w:rsidR="009A7CB2" w:rsidRPr="00F97219" w:rsidRDefault="009A7CB2" w:rsidP="000246D2">
      <w:pPr>
        <w:pStyle w:val="2"/>
        <w:rPr>
          <w:rFonts w:cs="Traditional Arabic"/>
          <w:sz w:val="36"/>
          <w:szCs w:val="36"/>
          <w:rtl/>
        </w:rPr>
      </w:pPr>
      <w:r w:rsidRPr="00F97219">
        <w:rPr>
          <w:rFonts w:cs="Traditional Arabic" w:hint="cs"/>
          <w:sz w:val="36"/>
          <w:szCs w:val="36"/>
          <w:rtl/>
        </w:rPr>
        <w:t>تراكيب الجملة الاسمية البسيطة في أمثال الصحيحين</w:t>
      </w:r>
      <w:bookmarkEnd w:id="1270"/>
      <w:bookmarkEnd w:id="1271"/>
      <w:bookmarkEnd w:id="1272"/>
      <w:bookmarkEnd w:id="1273"/>
      <w:bookmarkEnd w:id="1274"/>
      <w:bookmarkEnd w:id="1275"/>
    </w:p>
    <w:p w:rsidR="009A7CB2" w:rsidRPr="00C24CF9" w:rsidRDefault="009A7CB2" w:rsidP="002128E7">
      <w:pPr>
        <w:ind w:firstLine="720"/>
        <w:rPr>
          <w:rtl/>
        </w:rPr>
      </w:pPr>
      <w:r w:rsidRPr="00C24CF9">
        <w:rPr>
          <w:rFonts w:hint="cs"/>
          <w:rtl/>
        </w:rPr>
        <w:t xml:space="preserve">سبق بيان مفهوم البحث لـ(الجملة الاسمية)، و(الجملة البسيطة) في </w:t>
      </w:r>
      <w:r w:rsidR="002128E7" w:rsidRPr="00C24CF9">
        <w:rPr>
          <w:rFonts w:hint="cs"/>
          <w:rtl/>
        </w:rPr>
        <w:t>التمهيد</w:t>
      </w:r>
      <w:r w:rsidRPr="00C24CF9">
        <w:rPr>
          <w:rFonts w:hint="cs"/>
          <w:rtl/>
        </w:rPr>
        <w:t>.</w:t>
      </w:r>
    </w:p>
    <w:p w:rsidR="009A7CB2" w:rsidRPr="00C24CF9" w:rsidRDefault="009A7CB2" w:rsidP="002128E7">
      <w:pPr>
        <w:ind w:firstLine="720"/>
        <w:rPr>
          <w:rtl/>
        </w:rPr>
      </w:pPr>
      <w:r w:rsidRPr="00C24CF9">
        <w:rPr>
          <w:rFonts w:hint="cs"/>
          <w:rtl/>
        </w:rPr>
        <w:t>وأما الجملة الاسمية المجردة: فهي التي تجرّدت من النواسخ أي: الخالية من (كان) وأخواتها وما ألحق بها، ومن (إنّ) وأخواتها وما ألحق بها</w:t>
      </w:r>
      <w:r w:rsidR="002128E7" w:rsidRPr="00C24CF9">
        <w:rPr>
          <w:rFonts w:hint="cs"/>
          <w:rtl/>
        </w:rPr>
        <w:t>.</w:t>
      </w:r>
    </w:p>
    <w:p w:rsidR="009A7CB2" w:rsidRPr="00C24CF9" w:rsidRDefault="009A7CB2" w:rsidP="009A7CB2">
      <w:pPr>
        <w:ind w:firstLine="720"/>
        <w:rPr>
          <w:rtl/>
        </w:rPr>
      </w:pPr>
      <w:r w:rsidRPr="00C24CF9">
        <w:rPr>
          <w:rFonts w:hint="cs"/>
          <w:rtl/>
        </w:rPr>
        <w:t>وقد وردت تراكيب الجملة الاسمية البسيطة المجردة من النواسخ في أمثال الصحيحين، على الأنماط التالية:</w:t>
      </w:r>
    </w:p>
    <w:p w:rsidR="009A7CB2" w:rsidRPr="00C24CF9" w:rsidRDefault="009A7CB2" w:rsidP="009A7CB2">
      <w:pPr>
        <w:rPr>
          <w:rtl/>
        </w:rPr>
      </w:pPr>
      <w:r w:rsidRPr="00C24CF9">
        <w:rPr>
          <w:rFonts w:hint="cs"/>
          <w:b/>
          <w:bCs/>
          <w:rtl/>
        </w:rPr>
        <w:t>النمط الأول:</w:t>
      </w:r>
      <w:r w:rsidRPr="00C24CF9">
        <w:rPr>
          <w:rFonts w:hint="cs"/>
          <w:rtl/>
        </w:rPr>
        <w:t xml:space="preserve"> المبتدأ (معرفة) + الخبر (مفرد نكرة)</w:t>
      </w:r>
    </w:p>
    <w:p w:rsidR="002128E7" w:rsidRPr="00C24CF9" w:rsidRDefault="009A7CB2" w:rsidP="00757F67">
      <w:pPr>
        <w:ind w:firstLine="720"/>
        <w:rPr>
          <w:rtl/>
        </w:rPr>
      </w:pPr>
      <w:r w:rsidRPr="00C24CF9">
        <w:rPr>
          <w:rFonts w:hint="cs"/>
          <w:rtl/>
        </w:rPr>
        <w:t xml:space="preserve">وهذا النمط هو الأصل في أنماط الجملة الاسمية، فقد ذكر النحاة أن الأصل في المبتدأ أن يكون معرفة، والأصل في الخبر </w:t>
      </w:r>
      <w:r w:rsidR="00757F67" w:rsidRPr="00C24CF9">
        <w:rPr>
          <w:rtl/>
        </w:rPr>
        <w:t>أن يكون نكرة مشتقةً وقد يكون جامداً</w:t>
      </w:r>
      <w:r w:rsidRPr="00C24CF9">
        <w:rPr>
          <w:rFonts w:hint="cs"/>
          <w:rtl/>
        </w:rPr>
        <w:t>، وأن يتقدم المبتدأ ويتأخر الخبر، يقول سيبويه</w:t>
      </w:r>
      <w:r w:rsidR="008F7295" w:rsidRPr="00C24CF9">
        <w:rPr>
          <w:rtl/>
        </w:rPr>
        <w:fldChar w:fldCharType="begin"/>
      </w:r>
      <w:r w:rsidRPr="00C24CF9">
        <w:instrText xml:space="preserve"> XE "</w:instrText>
      </w:r>
      <w:r w:rsidRPr="00C24CF9">
        <w:rPr>
          <w:rtl/>
        </w:rPr>
        <w:instrText>فهرس الأعلام:سيبويه</w:instrText>
      </w:r>
      <w:r w:rsidRPr="00C24CF9">
        <w:instrText xml:space="preserve">" </w:instrText>
      </w:r>
      <w:r w:rsidR="008F7295" w:rsidRPr="00C24CF9">
        <w:rPr>
          <w:rtl/>
        </w:rPr>
        <w:fldChar w:fldCharType="end"/>
      </w:r>
      <w:r w:rsidRPr="00C24CF9">
        <w:rPr>
          <w:rFonts w:hint="cs"/>
          <w:rtl/>
        </w:rPr>
        <w:t>: "وأحسنه إذا اجتمع نكرة ومعرفة أن يبتدأ بالأعرف وهو أصل الكلام"</w:t>
      </w:r>
      <w:r w:rsidRPr="00C24CF9">
        <w:rPr>
          <w:vertAlign w:val="superscript"/>
          <w:rtl/>
        </w:rPr>
        <w:t>(</w:t>
      </w:r>
      <w:r w:rsidRPr="00C24CF9">
        <w:rPr>
          <w:rStyle w:val="a4"/>
          <w:rtl/>
        </w:rPr>
        <w:footnoteReference w:id="1355"/>
      </w:r>
      <w:r w:rsidRPr="00C24CF9">
        <w:rPr>
          <w:vertAlign w:val="superscript"/>
          <w:rtl/>
        </w:rPr>
        <w:t>)</w:t>
      </w:r>
      <w:r w:rsidR="002128E7" w:rsidRPr="00C24CF9">
        <w:rPr>
          <w:rFonts w:hint="cs"/>
          <w:rtl/>
        </w:rPr>
        <w:t>.</w:t>
      </w:r>
    </w:p>
    <w:p w:rsidR="009A7CB2" w:rsidRPr="00C24CF9" w:rsidRDefault="009A7CB2" w:rsidP="009A7CB2">
      <w:pPr>
        <w:ind w:firstLine="720"/>
        <w:rPr>
          <w:rtl/>
        </w:rPr>
      </w:pPr>
      <w:r w:rsidRPr="00C24CF9">
        <w:rPr>
          <w:rFonts w:hint="cs"/>
          <w:rtl/>
        </w:rPr>
        <w:t>وقد جاء هذا النمط التركيبي في تسعةٍ وثلاثين موضعا</w:t>
      </w:r>
      <w:r w:rsidR="002128E7" w:rsidRPr="00C24CF9">
        <w:rPr>
          <w:rFonts w:hint="cs"/>
          <w:rtl/>
        </w:rPr>
        <w:t>ً</w:t>
      </w:r>
      <w:r w:rsidRPr="00C24CF9">
        <w:rPr>
          <w:rFonts w:hint="cs"/>
          <w:rtl/>
        </w:rPr>
        <w:t xml:space="preserve"> من أمثال الصحيحين، وورد على ثلاث صور: </w:t>
      </w:r>
    </w:p>
    <w:p w:rsidR="009A7CB2" w:rsidRPr="00C24CF9" w:rsidRDefault="009A7CB2" w:rsidP="009A7CB2">
      <w:pPr>
        <w:rPr>
          <w:rtl/>
        </w:rPr>
      </w:pPr>
      <w:r w:rsidRPr="00C24CF9">
        <w:rPr>
          <w:rFonts w:cs="Akhbar MT" w:hint="cs"/>
          <w:rtl/>
        </w:rPr>
        <w:t>الصورة الأولى</w:t>
      </w:r>
      <w:r w:rsidRPr="00C24CF9">
        <w:rPr>
          <w:rFonts w:hint="cs"/>
          <w:rtl/>
        </w:rPr>
        <w:t>: المبتدأ + الخبر (نكرة خالية من المتعلّقات)</w:t>
      </w:r>
    </w:p>
    <w:p w:rsidR="009A7CB2" w:rsidRPr="00C24CF9" w:rsidRDefault="009A7CB2" w:rsidP="005B0C94">
      <w:pPr>
        <w:numPr>
          <w:ilvl w:val="0"/>
          <w:numId w:val="25"/>
        </w:numPr>
      </w:pPr>
      <w:r w:rsidRPr="00C24CF9">
        <w:rPr>
          <w:rFonts w:hint="cs"/>
          <w:rtl/>
        </w:rPr>
        <w:t xml:space="preserve">قوله </w:t>
      </w:r>
      <w:r w:rsidRPr="00C24CF9">
        <w:rPr>
          <w:rtl/>
        </w:rPr>
        <w:t>صلى الله عليه وسلم</w:t>
      </w:r>
      <w:r w:rsidRPr="00C24CF9">
        <w:rPr>
          <w:rFonts w:hint="cs"/>
          <w:rtl/>
        </w:rPr>
        <w:t xml:space="preserve"> (الدُّنْيَا مَتَاعٌ)</w:t>
      </w:r>
      <w:r w:rsidRPr="00C24CF9">
        <w:rPr>
          <w:rFonts w:hint="cs"/>
          <w:vertAlign w:val="superscript"/>
          <w:rtl/>
        </w:rPr>
        <w:t>(</w:t>
      </w:r>
      <w:r w:rsidRPr="00C24CF9">
        <w:rPr>
          <w:rStyle w:val="a4"/>
          <w:rtl/>
        </w:rPr>
        <w:footnoteReference w:id="1356"/>
      </w:r>
      <w:r w:rsidRPr="00C24CF9">
        <w:rPr>
          <w:rFonts w:hint="cs"/>
          <w:vertAlign w:val="superscript"/>
          <w:rtl/>
        </w:rPr>
        <w:t>)</w:t>
      </w:r>
    </w:p>
    <w:p w:rsidR="009A7CB2" w:rsidRPr="00C24CF9" w:rsidRDefault="009A7CB2" w:rsidP="005B0C94">
      <w:pPr>
        <w:numPr>
          <w:ilvl w:val="0"/>
          <w:numId w:val="25"/>
        </w:numPr>
      </w:pPr>
      <w:r w:rsidRPr="00C24CF9">
        <w:rPr>
          <w:rFonts w:hint="cs"/>
          <w:rtl/>
        </w:rPr>
        <w:t xml:space="preserve">وقوله </w:t>
      </w:r>
      <w:r w:rsidRPr="00C24CF9">
        <w:rPr>
          <w:rtl/>
        </w:rPr>
        <w:t>صلى الله عليه وسلم</w:t>
      </w:r>
      <w:r w:rsidRPr="00C24CF9">
        <w:rPr>
          <w:rFonts w:hint="cs"/>
          <w:rtl/>
        </w:rPr>
        <w:t xml:space="preserve"> (الحرب خدعة)</w:t>
      </w:r>
      <w:r w:rsidRPr="00C24CF9">
        <w:rPr>
          <w:rFonts w:hint="cs"/>
          <w:vertAlign w:val="superscript"/>
          <w:rtl/>
        </w:rPr>
        <w:t>(</w:t>
      </w:r>
      <w:r w:rsidRPr="00C24CF9">
        <w:rPr>
          <w:rStyle w:val="a4"/>
          <w:rtl/>
        </w:rPr>
        <w:footnoteReference w:id="1357"/>
      </w:r>
      <w:r w:rsidRPr="00C24CF9">
        <w:rPr>
          <w:rFonts w:hint="cs"/>
          <w:vertAlign w:val="superscript"/>
          <w:rtl/>
        </w:rPr>
        <w:t>)</w:t>
      </w:r>
    </w:p>
    <w:p w:rsidR="009A7CB2" w:rsidRPr="00C24CF9" w:rsidRDefault="009A7CB2" w:rsidP="005B0C94">
      <w:pPr>
        <w:numPr>
          <w:ilvl w:val="0"/>
          <w:numId w:val="25"/>
        </w:numPr>
      </w:pPr>
      <w:r w:rsidRPr="00C24CF9">
        <w:rPr>
          <w:rFonts w:hint="cs"/>
          <w:rtl/>
        </w:rPr>
        <w:t xml:space="preserve">وقوله </w:t>
      </w:r>
      <w:r w:rsidRPr="00C24CF9">
        <w:rPr>
          <w:rtl/>
        </w:rPr>
        <w:t>صلى الله عليه وسلم</w:t>
      </w:r>
      <w:r w:rsidR="002128E7" w:rsidRPr="00C24CF9">
        <w:rPr>
          <w:rFonts w:hint="cs"/>
          <w:rtl/>
        </w:rPr>
        <w:t>:</w:t>
      </w:r>
      <w:r w:rsidRPr="00C24CF9">
        <w:rPr>
          <w:rFonts w:hint="cs"/>
          <w:rtl/>
        </w:rPr>
        <w:t xml:space="preserve"> (الأَرْوَاحُ جُنُودٌ مُجَنَّدَةٌ)</w:t>
      </w:r>
      <w:r w:rsidRPr="00C24CF9">
        <w:rPr>
          <w:rFonts w:hint="cs"/>
          <w:vertAlign w:val="superscript"/>
          <w:rtl/>
        </w:rPr>
        <w:t>(</w:t>
      </w:r>
      <w:r w:rsidRPr="00C24CF9">
        <w:rPr>
          <w:rStyle w:val="a4"/>
          <w:rtl/>
        </w:rPr>
        <w:footnoteReference w:id="1358"/>
      </w:r>
      <w:r w:rsidRPr="00C24CF9">
        <w:rPr>
          <w:rFonts w:hint="cs"/>
          <w:vertAlign w:val="superscript"/>
          <w:rtl/>
        </w:rPr>
        <w:t>)</w:t>
      </w:r>
      <w:r w:rsidRPr="00C24CF9">
        <w:rPr>
          <w:rFonts w:hint="cs"/>
          <w:rtl/>
        </w:rPr>
        <w:t xml:space="preserve"> ، </w:t>
      </w:r>
    </w:p>
    <w:p w:rsidR="009A7CB2" w:rsidRPr="00C24CF9" w:rsidRDefault="009A7CB2" w:rsidP="005B0C94">
      <w:pPr>
        <w:numPr>
          <w:ilvl w:val="0"/>
          <w:numId w:val="25"/>
        </w:numPr>
      </w:pPr>
      <w:r w:rsidRPr="00C24CF9">
        <w:rPr>
          <w:rFonts w:hint="cs"/>
          <w:rtl/>
        </w:rPr>
        <w:t xml:space="preserve">وقوله </w:t>
      </w:r>
      <w:r w:rsidR="002128E7" w:rsidRPr="00C24CF9">
        <w:rPr>
          <w:rtl/>
        </w:rPr>
        <w:t>صلى الله عليه وسلم</w:t>
      </w:r>
      <w:r w:rsidRPr="00C24CF9">
        <w:rPr>
          <w:rFonts w:hint="cs"/>
          <w:rtl/>
        </w:rPr>
        <w:t>: (مطَلُ الغنيِّ ظلمٌ)</w:t>
      </w:r>
      <w:r w:rsidRPr="00C24CF9">
        <w:rPr>
          <w:rFonts w:hint="cs"/>
          <w:vertAlign w:val="superscript"/>
          <w:rtl/>
        </w:rPr>
        <w:t>(</w:t>
      </w:r>
      <w:r w:rsidRPr="00C24CF9">
        <w:rPr>
          <w:rStyle w:val="a4"/>
          <w:rtl/>
        </w:rPr>
        <w:footnoteReference w:id="1359"/>
      </w:r>
      <w:r w:rsidRPr="00C24CF9">
        <w:rPr>
          <w:rFonts w:hint="cs"/>
          <w:vertAlign w:val="superscript"/>
          <w:rtl/>
        </w:rPr>
        <w:t>)</w:t>
      </w:r>
    </w:p>
    <w:p w:rsidR="009A7CB2" w:rsidRPr="00C24CF9" w:rsidRDefault="009A7CB2" w:rsidP="005B0C94">
      <w:pPr>
        <w:numPr>
          <w:ilvl w:val="0"/>
          <w:numId w:val="25"/>
        </w:numPr>
        <w:rPr>
          <w:rtl/>
        </w:rPr>
      </w:pPr>
      <w:r w:rsidRPr="00C24CF9">
        <w:rPr>
          <w:rFonts w:hint="cs"/>
          <w:rtl/>
        </w:rPr>
        <w:lastRenderedPageBreak/>
        <w:t xml:space="preserve">وقوله </w:t>
      </w:r>
      <w:r w:rsidRPr="00C24CF9">
        <w:rPr>
          <w:rtl/>
        </w:rPr>
        <w:t>صلى الله عليه وسلم</w:t>
      </w:r>
      <w:r w:rsidRPr="00C24CF9">
        <w:rPr>
          <w:rFonts w:hint="cs"/>
          <w:rtl/>
        </w:rPr>
        <w:t xml:space="preserve"> (حَوْضِي مَسِيرَةُ شَهْرٍ، وَزَوَايَاهُ سَوَاءٌ...)</w:t>
      </w:r>
      <w:r w:rsidRPr="00C24CF9">
        <w:rPr>
          <w:rFonts w:hint="cs"/>
          <w:vertAlign w:val="superscript"/>
          <w:rtl/>
        </w:rPr>
        <w:t>(</w:t>
      </w:r>
      <w:r w:rsidRPr="00C24CF9">
        <w:rPr>
          <w:rStyle w:val="a4"/>
          <w:rtl/>
        </w:rPr>
        <w:footnoteReference w:id="1360"/>
      </w:r>
      <w:r w:rsidRPr="00C24CF9">
        <w:rPr>
          <w:rFonts w:hint="cs"/>
          <w:vertAlign w:val="superscript"/>
          <w:rtl/>
        </w:rPr>
        <w:t>)</w:t>
      </w:r>
    </w:p>
    <w:p w:rsidR="009A7CB2" w:rsidRPr="00C24CF9" w:rsidRDefault="009A7CB2" w:rsidP="009A7CB2">
      <w:pPr>
        <w:ind w:firstLine="720"/>
        <w:rPr>
          <w:rtl/>
        </w:rPr>
      </w:pPr>
      <w:r w:rsidRPr="00C24CF9">
        <w:rPr>
          <w:rFonts w:hint="cs"/>
          <w:rtl/>
        </w:rPr>
        <w:t xml:space="preserve">من أبرز خصائص الجملة الاسمية عند النحاة </w:t>
      </w:r>
      <w:r w:rsidRPr="00C24CF9">
        <w:rPr>
          <w:rFonts w:hint="cs"/>
          <w:b/>
          <w:bCs/>
          <w:rtl/>
        </w:rPr>
        <w:t>التطابق</w:t>
      </w:r>
      <w:r w:rsidRPr="00C24CF9">
        <w:rPr>
          <w:rFonts w:hint="cs"/>
          <w:rtl/>
        </w:rPr>
        <w:t xml:space="preserve"> بين المسند والمسند إليه، أي: يجب أن يوافق الخبر مبتدأه تذكيرا</w:t>
      </w:r>
      <w:r w:rsidR="00C86496" w:rsidRPr="00C24CF9">
        <w:rPr>
          <w:rFonts w:hint="cs"/>
          <w:rtl/>
        </w:rPr>
        <w:t>ً</w:t>
      </w:r>
      <w:r w:rsidRPr="00C24CF9">
        <w:rPr>
          <w:rFonts w:hint="cs"/>
          <w:rtl/>
        </w:rPr>
        <w:t xml:space="preserve"> وتأنيثا</w:t>
      </w:r>
      <w:r w:rsidR="00C86496" w:rsidRPr="00C24CF9">
        <w:rPr>
          <w:rFonts w:hint="cs"/>
          <w:rtl/>
        </w:rPr>
        <w:t>ً</w:t>
      </w:r>
      <w:r w:rsidRPr="00C24CF9">
        <w:rPr>
          <w:rFonts w:hint="cs"/>
          <w:rtl/>
        </w:rPr>
        <w:t>، وإفرادا</w:t>
      </w:r>
      <w:r w:rsidR="00C86496" w:rsidRPr="00C24CF9">
        <w:rPr>
          <w:rFonts w:hint="cs"/>
          <w:rtl/>
        </w:rPr>
        <w:t>ً</w:t>
      </w:r>
      <w:r w:rsidRPr="00C24CF9">
        <w:rPr>
          <w:rFonts w:hint="cs"/>
          <w:rtl/>
        </w:rPr>
        <w:t xml:space="preserve"> وتثنية وجمعا</w:t>
      </w:r>
      <w:r w:rsidR="00C86496" w:rsidRPr="00C24CF9">
        <w:rPr>
          <w:rFonts w:hint="cs"/>
          <w:rtl/>
        </w:rPr>
        <w:t>ً</w:t>
      </w:r>
      <w:r w:rsidRPr="00C24CF9">
        <w:rPr>
          <w:rFonts w:hint="cs"/>
          <w:rtl/>
        </w:rPr>
        <w:t>، وقد يتخلف شيء من ذلك في بعض الحالات</w:t>
      </w:r>
      <w:r w:rsidRPr="00C24CF9">
        <w:rPr>
          <w:vertAlign w:val="superscript"/>
          <w:rtl/>
        </w:rPr>
        <w:t>(</w:t>
      </w:r>
      <w:r w:rsidRPr="00C24CF9">
        <w:rPr>
          <w:rStyle w:val="a4"/>
          <w:rtl/>
        </w:rPr>
        <w:footnoteReference w:id="1361"/>
      </w:r>
      <w:r w:rsidRPr="00C24CF9">
        <w:rPr>
          <w:vertAlign w:val="superscript"/>
          <w:rtl/>
        </w:rPr>
        <w:t>)</w:t>
      </w:r>
      <w:r w:rsidRPr="00C24CF9">
        <w:rPr>
          <w:rFonts w:hint="cs"/>
          <w:rtl/>
        </w:rPr>
        <w:t>،وهذا التطابق هو الغالب في تراكيب هذه الصورة، فلم يتخلف إلا في تركيبين:</w:t>
      </w:r>
    </w:p>
    <w:p w:rsidR="009A7CB2" w:rsidRPr="00C24CF9" w:rsidRDefault="009A7CB2" w:rsidP="009A7CB2">
      <w:pPr>
        <w:ind w:firstLine="720"/>
        <w:rPr>
          <w:rtl/>
        </w:rPr>
      </w:pPr>
      <w:r w:rsidRPr="00C24CF9">
        <w:rPr>
          <w:rFonts w:hint="cs"/>
          <w:rtl/>
        </w:rPr>
        <w:t>فجاء المبتدأ مؤنثًا والخبرُ مذكرا</w:t>
      </w:r>
      <w:r w:rsidR="00C86496" w:rsidRPr="00C24CF9">
        <w:rPr>
          <w:rFonts w:hint="cs"/>
          <w:rtl/>
        </w:rPr>
        <w:t>ً</w:t>
      </w:r>
      <w:r w:rsidRPr="00C24CF9">
        <w:rPr>
          <w:rFonts w:hint="cs"/>
          <w:rtl/>
        </w:rPr>
        <w:t xml:space="preserve"> كما في قوله: (الدنيا متاع)، وقد أثبت النحاة هذه الظاهرة، ومسوغ ذلك عندهم كون المبتدأ هو الخبر في المعنى كما يقال: الاسم كلمة</w:t>
      </w:r>
      <w:r w:rsidRPr="00C24CF9">
        <w:rPr>
          <w:vertAlign w:val="superscript"/>
          <w:rtl/>
        </w:rPr>
        <w:t>(</w:t>
      </w:r>
      <w:r w:rsidRPr="00C24CF9">
        <w:rPr>
          <w:rStyle w:val="a4"/>
          <w:rtl/>
        </w:rPr>
        <w:footnoteReference w:id="1362"/>
      </w:r>
      <w:r w:rsidRPr="00C24CF9">
        <w:rPr>
          <w:vertAlign w:val="superscript"/>
          <w:rtl/>
        </w:rPr>
        <w:t>)</w:t>
      </w:r>
      <w:r w:rsidRPr="00C24CF9">
        <w:rPr>
          <w:rFonts w:hint="cs"/>
          <w:rtl/>
        </w:rPr>
        <w:t>.</w:t>
      </w:r>
    </w:p>
    <w:p w:rsidR="009A7CB2" w:rsidRPr="00C24CF9" w:rsidRDefault="009A7CB2" w:rsidP="00C86496">
      <w:pPr>
        <w:ind w:firstLine="720"/>
      </w:pPr>
      <w:r w:rsidRPr="00C24CF9">
        <w:rPr>
          <w:rFonts w:hint="cs"/>
          <w:rtl/>
        </w:rPr>
        <w:t>وجاء المبتدأ جمعًا والخبر مفردا</w:t>
      </w:r>
      <w:r w:rsidR="00C86496" w:rsidRPr="00C24CF9">
        <w:rPr>
          <w:rFonts w:hint="cs"/>
          <w:rtl/>
        </w:rPr>
        <w:t>ً</w:t>
      </w:r>
      <w:r w:rsidRPr="00C24CF9">
        <w:rPr>
          <w:rFonts w:hint="cs"/>
          <w:rtl/>
        </w:rPr>
        <w:t xml:space="preserve"> كما في قوله: (وزواياه سواء) وقد أثبت النحاة هذه الظاهرة والمسوغ فيها مجيء الخبر مصدرا</w:t>
      </w:r>
      <w:r w:rsidR="00C86496" w:rsidRPr="00C24CF9">
        <w:rPr>
          <w:rFonts w:hint="cs"/>
          <w:rtl/>
        </w:rPr>
        <w:t>ً</w:t>
      </w:r>
      <w:r w:rsidRPr="00C24CF9">
        <w:rPr>
          <w:rFonts w:hint="cs"/>
          <w:rtl/>
        </w:rPr>
        <w:t xml:space="preserve"> "والمصدر من حيث هو مصدر لا يثنى ولا يجمع ولا يؤنث فأجروه على أصله غالبا إذا وقع خبرا</w:t>
      </w:r>
      <w:r w:rsidR="00C86496" w:rsidRPr="00C24CF9">
        <w:rPr>
          <w:rFonts w:hint="cs"/>
          <w:rtl/>
        </w:rPr>
        <w:t>ً</w:t>
      </w:r>
      <w:r w:rsidRPr="00C24CF9">
        <w:rPr>
          <w:rFonts w:hint="cs"/>
          <w:rtl/>
        </w:rPr>
        <w:t xml:space="preserve"> عن اسم عين أو نعتا"</w:t>
      </w:r>
      <w:r w:rsidRPr="00C24CF9">
        <w:rPr>
          <w:vertAlign w:val="superscript"/>
          <w:rtl/>
        </w:rPr>
        <w:t>(</w:t>
      </w:r>
      <w:r w:rsidRPr="00C24CF9">
        <w:rPr>
          <w:rStyle w:val="a4"/>
          <w:rtl/>
        </w:rPr>
        <w:footnoteReference w:id="1363"/>
      </w:r>
      <w:r w:rsidRPr="00C24CF9">
        <w:rPr>
          <w:vertAlign w:val="superscript"/>
          <w:rtl/>
        </w:rPr>
        <w:t>)</w:t>
      </w:r>
      <w:r w:rsidR="00C86496" w:rsidRPr="00C24CF9">
        <w:rPr>
          <w:rFonts w:hint="cs"/>
          <w:rtl/>
        </w:rPr>
        <w:t>.</w:t>
      </w:r>
    </w:p>
    <w:p w:rsidR="009A7CB2" w:rsidRPr="00C24CF9" w:rsidRDefault="009A7CB2" w:rsidP="009A7CB2">
      <w:pPr>
        <w:rPr>
          <w:rtl/>
        </w:rPr>
      </w:pPr>
      <w:r w:rsidRPr="00C24CF9">
        <w:rPr>
          <w:rFonts w:cs="Akhbar MT" w:hint="cs"/>
          <w:rtl/>
        </w:rPr>
        <w:t>الصورة الثانية</w:t>
      </w:r>
      <w:r w:rsidRPr="00C24CF9">
        <w:rPr>
          <w:rFonts w:hint="cs"/>
          <w:rtl/>
        </w:rPr>
        <w:t>: المبتدأ + الخبر (اسم تفضيل) + متعلّقات اسم التفضيل</w:t>
      </w:r>
    </w:p>
    <w:p w:rsidR="009A7CB2" w:rsidRPr="00C24CF9" w:rsidRDefault="009A7CB2" w:rsidP="005B0C94">
      <w:pPr>
        <w:numPr>
          <w:ilvl w:val="0"/>
          <w:numId w:val="24"/>
        </w:numPr>
      </w:pPr>
      <w:r w:rsidRPr="00C24CF9">
        <w:rPr>
          <w:rFonts w:hint="cs"/>
          <w:rtl/>
        </w:rPr>
        <w:t xml:space="preserve">قوله </w:t>
      </w:r>
      <w:r w:rsidRPr="00C24CF9">
        <w:rPr>
          <w:rtl/>
        </w:rPr>
        <w:t>صلى الله عليه وسلم</w:t>
      </w:r>
      <w:r w:rsidRPr="00C24CF9">
        <w:rPr>
          <w:rFonts w:hint="cs"/>
          <w:rtl/>
        </w:rPr>
        <w:t>(لَلدُّنْيَا أَهْوَنُ عَلَى اللهِ مِنْ هَذَا عَلَيْكُمْ)</w:t>
      </w:r>
      <w:r w:rsidRPr="00C24CF9">
        <w:rPr>
          <w:rFonts w:hint="cs"/>
          <w:vertAlign w:val="superscript"/>
          <w:rtl/>
        </w:rPr>
        <w:t>(</w:t>
      </w:r>
      <w:r w:rsidRPr="00C24CF9">
        <w:rPr>
          <w:rStyle w:val="a4"/>
          <w:rtl/>
        </w:rPr>
        <w:footnoteReference w:id="1364"/>
      </w:r>
      <w:r w:rsidRPr="00C24CF9">
        <w:rPr>
          <w:rFonts w:hint="cs"/>
          <w:vertAlign w:val="superscript"/>
          <w:rtl/>
        </w:rPr>
        <w:t>)</w:t>
      </w:r>
      <w:r w:rsidRPr="00C24CF9">
        <w:rPr>
          <w:rFonts w:hint="cs"/>
          <w:rtl/>
        </w:rPr>
        <w:t xml:space="preserve">. </w:t>
      </w:r>
    </w:p>
    <w:p w:rsidR="009A7CB2" w:rsidRPr="00C24CF9" w:rsidRDefault="009A7CB2" w:rsidP="005B0C94">
      <w:pPr>
        <w:numPr>
          <w:ilvl w:val="0"/>
          <w:numId w:val="24"/>
        </w:numPr>
      </w:pPr>
      <w:r w:rsidRPr="00C24CF9">
        <w:rPr>
          <w:rFonts w:hint="cs"/>
          <w:rtl/>
        </w:rPr>
        <w:t xml:space="preserve">وقوله </w:t>
      </w:r>
      <w:r w:rsidRPr="00C24CF9">
        <w:rPr>
          <w:rtl/>
        </w:rPr>
        <w:t>صلى الله عليه وسلم</w:t>
      </w:r>
      <w:r w:rsidRPr="00C24CF9">
        <w:rPr>
          <w:rFonts w:hint="cs"/>
          <w:rtl/>
        </w:rPr>
        <w:t>(</w:t>
      </w:r>
      <w:r w:rsidRPr="00C24CF9">
        <w:rPr>
          <w:rtl/>
        </w:rPr>
        <w:t>اليَدُ العُلْيَا خَيْرٌ مِنَ اليَدِ السُّفْلَى</w:t>
      </w:r>
      <w:r w:rsidRPr="00C24CF9">
        <w:rPr>
          <w:rFonts w:hint="cs"/>
          <w:rtl/>
        </w:rPr>
        <w:t>)</w:t>
      </w:r>
      <w:r w:rsidRPr="00C24CF9">
        <w:rPr>
          <w:rFonts w:hint="cs"/>
          <w:vertAlign w:val="superscript"/>
          <w:rtl/>
        </w:rPr>
        <w:t>(</w:t>
      </w:r>
      <w:r w:rsidRPr="00C24CF9">
        <w:rPr>
          <w:rStyle w:val="a4"/>
          <w:rtl/>
        </w:rPr>
        <w:footnoteReference w:id="1365"/>
      </w:r>
      <w:r w:rsidRPr="00C24CF9">
        <w:rPr>
          <w:rFonts w:hint="cs"/>
          <w:vertAlign w:val="superscript"/>
          <w:rtl/>
        </w:rPr>
        <w:t>)</w:t>
      </w:r>
      <w:r w:rsidRPr="00C24CF9">
        <w:rPr>
          <w:rFonts w:hint="cs"/>
          <w:rtl/>
        </w:rPr>
        <w:t xml:space="preserve">. </w:t>
      </w:r>
    </w:p>
    <w:p w:rsidR="009A7CB2" w:rsidRPr="00C24CF9" w:rsidRDefault="009A7CB2" w:rsidP="005B0C94">
      <w:pPr>
        <w:numPr>
          <w:ilvl w:val="0"/>
          <w:numId w:val="24"/>
        </w:numPr>
      </w:pPr>
      <w:r w:rsidRPr="00C24CF9">
        <w:rPr>
          <w:rFonts w:hint="cs"/>
          <w:rtl/>
        </w:rPr>
        <w:t xml:space="preserve">وقوله </w:t>
      </w:r>
      <w:r w:rsidRPr="00C24CF9">
        <w:rPr>
          <w:rtl/>
        </w:rPr>
        <w:t>صلى الله عليه وسلم</w:t>
      </w:r>
      <w:r w:rsidRPr="00C24CF9">
        <w:rPr>
          <w:rFonts w:hint="cs"/>
          <w:rtl/>
        </w:rPr>
        <w:t xml:space="preserve"> (لَخُلُوفُ فَمِ الصَّائِمِ أَطْيَبُ عِنْدَ اللَّهِ تَعَالَى مِن رِيحِ المِسْكِ)</w:t>
      </w:r>
      <w:r w:rsidRPr="00C24CF9">
        <w:rPr>
          <w:rFonts w:hint="cs"/>
          <w:vertAlign w:val="superscript"/>
          <w:rtl/>
        </w:rPr>
        <w:t>(</w:t>
      </w:r>
      <w:r w:rsidRPr="00C24CF9">
        <w:rPr>
          <w:rStyle w:val="a4"/>
          <w:rtl/>
        </w:rPr>
        <w:footnoteReference w:id="1366"/>
      </w:r>
      <w:r w:rsidRPr="00C24CF9">
        <w:rPr>
          <w:rFonts w:hint="cs"/>
          <w:vertAlign w:val="superscript"/>
          <w:rtl/>
        </w:rPr>
        <w:t>)</w:t>
      </w:r>
      <w:r w:rsidRPr="00C24CF9">
        <w:rPr>
          <w:rFonts w:hint="cs"/>
          <w:rtl/>
        </w:rPr>
        <w:t xml:space="preserve">. </w:t>
      </w:r>
    </w:p>
    <w:p w:rsidR="009A7CB2" w:rsidRPr="00C24CF9" w:rsidRDefault="009A7CB2" w:rsidP="009A7CB2">
      <w:pPr>
        <w:ind w:firstLine="720"/>
        <w:rPr>
          <w:rtl/>
        </w:rPr>
      </w:pPr>
      <w:r w:rsidRPr="00C24CF9">
        <w:rPr>
          <w:rFonts w:hint="cs"/>
          <w:rtl/>
        </w:rPr>
        <w:t>فالخبر في تراكيب هذه الصورة اسم تفضيل وهو من الأسماء العاملة عند النحاة، فكان سببا</w:t>
      </w:r>
      <w:r w:rsidR="00C86496" w:rsidRPr="00C24CF9">
        <w:rPr>
          <w:rFonts w:hint="cs"/>
          <w:rtl/>
        </w:rPr>
        <w:t>ً</w:t>
      </w:r>
      <w:r w:rsidRPr="00C24CF9">
        <w:rPr>
          <w:rFonts w:hint="cs"/>
          <w:rtl/>
        </w:rPr>
        <w:t xml:space="preserve"> في امتداد الجملة البسيطة إلى متعلقاتٍ به مكمِّلةٍ لمعناه، وقد عمل هنا في </w:t>
      </w:r>
      <w:r w:rsidRPr="00C24CF9">
        <w:rPr>
          <w:rFonts w:hint="cs"/>
          <w:rtl/>
        </w:rPr>
        <w:lastRenderedPageBreak/>
        <w:t>الظرف والجار والمجرور والتمييز، وهذه الثلاثة هي أكثر ما يتعلق باسم التفضيل حيث تتعلق به كما تتعلق بالأفعال وسائر المشتقات، ويرى النحاة أن السبب في ذلك هو اكتفاء هذه الثلاثة في العمل والتعلق بما فيه رائحة الفعل</w:t>
      </w:r>
      <w:r w:rsidRPr="00C24CF9">
        <w:rPr>
          <w:vertAlign w:val="superscript"/>
          <w:rtl/>
        </w:rPr>
        <w:t>(</w:t>
      </w:r>
      <w:r w:rsidRPr="00C24CF9">
        <w:rPr>
          <w:rStyle w:val="a4"/>
          <w:rtl/>
        </w:rPr>
        <w:footnoteReference w:id="1367"/>
      </w:r>
      <w:r w:rsidRPr="00C24CF9">
        <w:rPr>
          <w:vertAlign w:val="superscript"/>
          <w:rtl/>
        </w:rPr>
        <w:t>)</w:t>
      </w:r>
      <w:r w:rsidRPr="00C24CF9">
        <w:rPr>
          <w:rFonts w:hint="cs"/>
          <w:rtl/>
        </w:rPr>
        <w:t>.</w:t>
      </w:r>
    </w:p>
    <w:p w:rsidR="009A7CB2" w:rsidRPr="00C24CF9" w:rsidRDefault="009A7CB2" w:rsidP="009A7CB2">
      <w:r w:rsidRPr="00C24CF9">
        <w:rPr>
          <w:rFonts w:cs="Akhbar MT" w:hint="cs"/>
          <w:rtl/>
        </w:rPr>
        <w:t>الصورة الثالثة</w:t>
      </w:r>
      <w:r w:rsidRPr="00C24CF9">
        <w:rPr>
          <w:rFonts w:hint="cs"/>
          <w:rtl/>
        </w:rPr>
        <w:t>: المبتدأ + الخبر (مصدر، اسم فاعل، اسم مفعول) + متعلّقات الخبر</w:t>
      </w:r>
      <w:r w:rsidR="009F1686" w:rsidRPr="00C24CF9">
        <w:rPr>
          <w:rFonts w:hint="cs"/>
          <w:rtl/>
        </w:rPr>
        <w:t>،</w:t>
      </w:r>
    </w:p>
    <w:p w:rsidR="009A7CB2" w:rsidRPr="00C24CF9" w:rsidRDefault="009A7CB2" w:rsidP="009F1686">
      <w:r w:rsidRPr="00C24CF9">
        <w:rPr>
          <w:rFonts w:hint="cs"/>
          <w:rtl/>
        </w:rPr>
        <w:t>وجاء المبتدأ علما</w:t>
      </w:r>
      <w:r w:rsidR="00C86496" w:rsidRPr="00C24CF9">
        <w:rPr>
          <w:rFonts w:hint="cs"/>
          <w:rtl/>
        </w:rPr>
        <w:t>ً</w:t>
      </w:r>
      <w:r w:rsidRPr="00C24CF9">
        <w:rPr>
          <w:rFonts w:hint="cs"/>
          <w:rtl/>
        </w:rPr>
        <w:t>، وضميرا</w:t>
      </w:r>
      <w:r w:rsidR="00C86496" w:rsidRPr="00C24CF9">
        <w:rPr>
          <w:rFonts w:hint="cs"/>
          <w:rtl/>
        </w:rPr>
        <w:t>ً</w:t>
      </w:r>
      <w:r w:rsidRPr="00C24CF9">
        <w:rPr>
          <w:rFonts w:hint="cs"/>
          <w:rtl/>
        </w:rPr>
        <w:t>، ومُعرَّفا بـ(ال)، ومضافا إلى مَعرِفة، فمن تلك التراكيب:</w:t>
      </w:r>
    </w:p>
    <w:p w:rsidR="009A7CB2" w:rsidRPr="00C24CF9" w:rsidRDefault="009A7CB2" w:rsidP="005B0C94">
      <w:pPr>
        <w:numPr>
          <w:ilvl w:val="0"/>
          <w:numId w:val="26"/>
        </w:numPr>
      </w:pPr>
      <w:r w:rsidRPr="00C24CF9">
        <w:rPr>
          <w:rFonts w:hint="cs"/>
          <w:rtl/>
        </w:rPr>
        <w:t xml:space="preserve">قوله </w:t>
      </w:r>
      <w:r w:rsidRPr="00C24CF9">
        <w:rPr>
          <w:rtl/>
        </w:rPr>
        <w:t>صلى الله عليه وسلم</w:t>
      </w:r>
      <w:r w:rsidRPr="00C24CF9">
        <w:rPr>
          <w:rFonts w:hint="cs"/>
          <w:rtl/>
        </w:rPr>
        <w:t xml:space="preserve">(وَمُحَمَّدٌ </w:t>
      </w:r>
      <w:r w:rsidRPr="00C24CF9">
        <w:rPr>
          <w:rtl/>
        </w:rPr>
        <w:t>صلى الله عليه وسلم</w:t>
      </w:r>
      <w:r w:rsidRPr="00C24CF9">
        <w:rPr>
          <w:rFonts w:hint="cs"/>
          <w:rtl/>
        </w:rPr>
        <w:t>فَرْقٌ بَيْنَ النَّاسِ)</w:t>
      </w:r>
      <w:r w:rsidRPr="00C24CF9">
        <w:rPr>
          <w:rFonts w:hint="cs"/>
          <w:vertAlign w:val="superscript"/>
          <w:rtl/>
        </w:rPr>
        <w:t>(</w:t>
      </w:r>
      <w:r w:rsidRPr="00C24CF9">
        <w:rPr>
          <w:rStyle w:val="a4"/>
          <w:rtl/>
        </w:rPr>
        <w:footnoteReference w:id="1368"/>
      </w:r>
      <w:r w:rsidRPr="00C24CF9">
        <w:rPr>
          <w:rFonts w:hint="cs"/>
          <w:vertAlign w:val="superscript"/>
          <w:rtl/>
        </w:rPr>
        <w:t>)</w:t>
      </w:r>
    </w:p>
    <w:p w:rsidR="009A7CB2" w:rsidRPr="00C24CF9" w:rsidRDefault="009A7CB2" w:rsidP="005B0C94">
      <w:pPr>
        <w:numPr>
          <w:ilvl w:val="0"/>
          <w:numId w:val="26"/>
        </w:numPr>
      </w:pPr>
      <w:r w:rsidRPr="00C24CF9">
        <w:rPr>
          <w:rFonts w:hint="cs"/>
          <w:rtl/>
        </w:rPr>
        <w:t xml:space="preserve">وقوله </w:t>
      </w:r>
      <w:r w:rsidR="00C86496" w:rsidRPr="00C24CF9">
        <w:rPr>
          <w:rFonts w:hint="cs"/>
          <w:rtl/>
        </w:rPr>
        <w:t>صلى الله عليه وسلم</w:t>
      </w:r>
      <w:r w:rsidRPr="00C24CF9">
        <w:rPr>
          <w:rFonts w:hint="cs"/>
          <w:rtl/>
        </w:rPr>
        <w:t xml:space="preserve"> في مثَل الأمراء والرعيّة: (هَلْ أَنْتُمْ تَارِكُونَ لِيْأُمَرَائِي)</w:t>
      </w:r>
      <w:r w:rsidRPr="00C24CF9">
        <w:rPr>
          <w:rFonts w:hint="cs"/>
          <w:vertAlign w:val="superscript"/>
          <w:rtl/>
        </w:rPr>
        <w:t>(</w:t>
      </w:r>
      <w:r w:rsidRPr="00C24CF9">
        <w:rPr>
          <w:rStyle w:val="a4"/>
          <w:rtl/>
        </w:rPr>
        <w:footnoteReference w:id="1369"/>
      </w:r>
      <w:r w:rsidRPr="00C24CF9">
        <w:rPr>
          <w:rFonts w:hint="cs"/>
          <w:vertAlign w:val="superscript"/>
          <w:rtl/>
        </w:rPr>
        <w:t>)</w:t>
      </w:r>
    </w:p>
    <w:p w:rsidR="009A7CB2" w:rsidRPr="00C24CF9" w:rsidRDefault="009A7CB2" w:rsidP="005B0C94">
      <w:pPr>
        <w:numPr>
          <w:ilvl w:val="0"/>
          <w:numId w:val="26"/>
        </w:numPr>
      </w:pPr>
      <w:r w:rsidRPr="00C24CF9">
        <w:rPr>
          <w:rFonts w:hint="cs"/>
          <w:rtl/>
        </w:rPr>
        <w:t xml:space="preserve">وقوله </w:t>
      </w:r>
      <w:r w:rsidRPr="00C24CF9">
        <w:rPr>
          <w:rtl/>
        </w:rPr>
        <w:t>صلى الله عليه وسلم</w:t>
      </w:r>
      <w:r w:rsidRPr="00C24CF9">
        <w:rPr>
          <w:rFonts w:hint="cs"/>
          <w:rtl/>
        </w:rPr>
        <w:t xml:space="preserve"> (الخَيْلُ مَعْقُودٌ فِي نَوَاصِيهَا الخَيْرُ إِلَى يَوْمِ القِيَامَةِ)</w:t>
      </w:r>
      <w:r w:rsidRPr="00C24CF9">
        <w:rPr>
          <w:rFonts w:hint="cs"/>
          <w:vertAlign w:val="superscript"/>
          <w:rtl/>
        </w:rPr>
        <w:t>(</w:t>
      </w:r>
      <w:r w:rsidRPr="00C24CF9">
        <w:rPr>
          <w:rStyle w:val="a4"/>
          <w:rtl/>
        </w:rPr>
        <w:footnoteReference w:id="1370"/>
      </w:r>
      <w:r w:rsidRPr="00C24CF9">
        <w:rPr>
          <w:rFonts w:hint="cs"/>
          <w:vertAlign w:val="superscript"/>
          <w:rtl/>
        </w:rPr>
        <w:t>)</w:t>
      </w:r>
    </w:p>
    <w:p w:rsidR="009A7CB2" w:rsidRPr="00C24CF9" w:rsidRDefault="009A7CB2" w:rsidP="009A7CB2">
      <w:pPr>
        <w:ind w:firstLine="720"/>
        <w:rPr>
          <w:rtl/>
        </w:rPr>
      </w:pPr>
      <w:r w:rsidRPr="00C24CF9">
        <w:rPr>
          <w:rFonts w:hint="cs"/>
          <w:rtl/>
        </w:rPr>
        <w:t>وقد تعلّق الظرف والجار والمجرور بالخبر في تراكيب هذه الصورة كلها؛ لأن الأخبار فيها وقعت (مصدرا</w:t>
      </w:r>
      <w:r w:rsidR="005B71BF" w:rsidRPr="00C24CF9">
        <w:rPr>
          <w:rFonts w:hint="cs"/>
          <w:rtl/>
        </w:rPr>
        <w:t>ً</w:t>
      </w:r>
      <w:r w:rsidRPr="00C24CF9">
        <w:rPr>
          <w:rFonts w:hint="cs"/>
          <w:rtl/>
        </w:rPr>
        <w:t xml:space="preserve"> واسم فاعل واسم مفعول) وهي من الأسماء العاملة عمل الفعل، وأقل ما يعمل فيه الاسم العامل الظرف والجار والمجرور</w:t>
      </w:r>
      <w:r w:rsidRPr="00C24CF9">
        <w:rPr>
          <w:vertAlign w:val="superscript"/>
          <w:rtl/>
        </w:rPr>
        <w:t>(</w:t>
      </w:r>
      <w:r w:rsidRPr="00C24CF9">
        <w:rPr>
          <w:rStyle w:val="a4"/>
          <w:rtl/>
        </w:rPr>
        <w:footnoteReference w:id="1371"/>
      </w:r>
      <w:r w:rsidRPr="00C24CF9">
        <w:rPr>
          <w:vertAlign w:val="superscript"/>
          <w:rtl/>
        </w:rPr>
        <w:t>)</w:t>
      </w:r>
      <w:r w:rsidRPr="00C24CF9">
        <w:rPr>
          <w:rFonts w:hint="cs"/>
          <w:rtl/>
        </w:rPr>
        <w:t xml:space="preserve">. </w:t>
      </w:r>
    </w:p>
    <w:p w:rsidR="009A7CB2" w:rsidRPr="00C24CF9" w:rsidRDefault="009A7CB2" w:rsidP="009A7CB2">
      <w:pPr>
        <w:rPr>
          <w:rtl/>
        </w:rPr>
      </w:pPr>
      <w:r w:rsidRPr="00C24CF9">
        <w:rPr>
          <w:rFonts w:hint="cs"/>
          <w:b/>
          <w:bCs/>
          <w:rtl/>
        </w:rPr>
        <w:t>النمط الثاني</w:t>
      </w:r>
      <w:r w:rsidRPr="00C24CF9">
        <w:rPr>
          <w:rFonts w:hint="cs"/>
          <w:rtl/>
        </w:rPr>
        <w:t>: المبتدأ (معرفة) + الخبر (شبه جملة)</w:t>
      </w:r>
    </w:p>
    <w:p w:rsidR="009A7CB2" w:rsidRPr="00C24CF9" w:rsidRDefault="009A7CB2" w:rsidP="009A7CB2">
      <w:pPr>
        <w:ind w:firstLine="720"/>
        <w:rPr>
          <w:rtl/>
        </w:rPr>
      </w:pPr>
      <w:r w:rsidRPr="00C24CF9">
        <w:rPr>
          <w:rFonts w:hint="cs"/>
          <w:rtl/>
        </w:rPr>
        <w:t>يقع الظرف أو الجار والمجرور خبرا، وقد يُطلق عليهما جميعا</w:t>
      </w:r>
      <w:r w:rsidR="005B71BF" w:rsidRPr="00C24CF9">
        <w:rPr>
          <w:rFonts w:hint="cs"/>
          <w:rtl/>
        </w:rPr>
        <w:t>ً</w:t>
      </w:r>
      <w:r w:rsidRPr="00C24CF9">
        <w:rPr>
          <w:rFonts w:hint="cs"/>
          <w:rtl/>
        </w:rPr>
        <w:t xml:space="preserve"> ظرفا</w:t>
      </w:r>
      <w:r w:rsidR="005B71BF" w:rsidRPr="00C24CF9">
        <w:rPr>
          <w:rFonts w:hint="cs"/>
          <w:rtl/>
        </w:rPr>
        <w:t>ً</w:t>
      </w:r>
      <w:r w:rsidRPr="00C24CF9">
        <w:rPr>
          <w:rFonts w:hint="cs"/>
          <w:rtl/>
        </w:rPr>
        <w:t>؛ لجريانهما في الأحكام مجرًى واحدا</w:t>
      </w:r>
      <w:r w:rsidRPr="00C24CF9">
        <w:rPr>
          <w:vertAlign w:val="superscript"/>
          <w:rtl/>
        </w:rPr>
        <w:t>(</w:t>
      </w:r>
      <w:r w:rsidRPr="00C24CF9">
        <w:rPr>
          <w:rStyle w:val="a4"/>
          <w:rtl/>
        </w:rPr>
        <w:footnoteReference w:id="1372"/>
      </w:r>
      <w:r w:rsidRPr="00C24CF9">
        <w:rPr>
          <w:vertAlign w:val="superscript"/>
          <w:rtl/>
        </w:rPr>
        <w:t>)</w:t>
      </w:r>
      <w:r w:rsidRPr="00C24CF9">
        <w:rPr>
          <w:rFonts w:hint="cs"/>
          <w:rtl/>
        </w:rPr>
        <w:t>, كما يطلق عليهما أيضا</w:t>
      </w:r>
      <w:r w:rsidR="005B71BF" w:rsidRPr="00C24CF9">
        <w:rPr>
          <w:rFonts w:hint="cs"/>
          <w:rtl/>
        </w:rPr>
        <w:t>ً</w:t>
      </w:r>
      <w:r w:rsidRPr="00C24CF9">
        <w:rPr>
          <w:rFonts w:hint="cs"/>
          <w:rtl/>
        </w:rPr>
        <w:t xml:space="preserve"> شبه الجملة. </w:t>
      </w:r>
    </w:p>
    <w:p w:rsidR="009A7CB2" w:rsidRPr="00C24CF9" w:rsidRDefault="009A7CB2" w:rsidP="009A7CB2">
      <w:pPr>
        <w:ind w:firstLine="720"/>
        <w:rPr>
          <w:rtl/>
        </w:rPr>
      </w:pPr>
      <w:r w:rsidRPr="00C24CF9">
        <w:rPr>
          <w:rFonts w:hint="cs"/>
          <w:rtl/>
        </w:rPr>
        <w:t>وقد ورد النمط في تراكيب أمثال الصحيحين على أربع صور:</w:t>
      </w:r>
    </w:p>
    <w:p w:rsidR="009A7CB2" w:rsidRPr="00C24CF9" w:rsidRDefault="009A7CB2" w:rsidP="009A7CB2">
      <w:pPr>
        <w:widowControl/>
        <w:jc w:val="left"/>
        <w:rPr>
          <w:rtl/>
        </w:rPr>
      </w:pPr>
      <w:r w:rsidRPr="00C24CF9">
        <w:rPr>
          <w:rFonts w:cs="Akhbar MT" w:hint="cs"/>
          <w:rtl/>
        </w:rPr>
        <w:t>الصورة الأولى</w:t>
      </w:r>
      <w:r w:rsidRPr="00C24CF9">
        <w:rPr>
          <w:rFonts w:hint="cs"/>
          <w:rtl/>
        </w:rPr>
        <w:t>: المبتدأ + الخبر (جار ومجرور)</w:t>
      </w:r>
    </w:p>
    <w:p w:rsidR="009A7CB2" w:rsidRPr="00C24CF9" w:rsidRDefault="009A7CB2" w:rsidP="009A7CB2">
      <w:pPr>
        <w:ind w:firstLine="720"/>
        <w:rPr>
          <w:rtl/>
        </w:rPr>
      </w:pPr>
      <w:r w:rsidRPr="00C24CF9">
        <w:rPr>
          <w:rFonts w:hint="cs"/>
          <w:rtl/>
        </w:rPr>
        <w:t xml:space="preserve">وجاء المبتدأ فيها معرفا بـ(ال) ومضافا إلى معرفة، وقد تعلّق به جار ومجرور في بعضها، فمن تلك التراكيب: </w:t>
      </w:r>
    </w:p>
    <w:p w:rsidR="0004512D" w:rsidRPr="00F97219" w:rsidRDefault="009A7CB2" w:rsidP="00F97219">
      <w:pPr>
        <w:widowControl/>
        <w:numPr>
          <w:ilvl w:val="0"/>
          <w:numId w:val="28"/>
        </w:numPr>
        <w:jc w:val="left"/>
        <w:rPr>
          <w:rFonts w:cs="Times New Roman"/>
        </w:rPr>
      </w:pPr>
      <w:r w:rsidRPr="00C24CF9">
        <w:rPr>
          <w:rFonts w:hint="cs"/>
          <w:rtl/>
        </w:rPr>
        <w:t xml:space="preserve">قوله </w:t>
      </w:r>
      <w:r w:rsidRPr="00C24CF9">
        <w:rPr>
          <w:rtl/>
        </w:rPr>
        <w:t>صلى الله عليه وسلم</w:t>
      </w:r>
      <w:r w:rsidRPr="00C24CF9">
        <w:rPr>
          <w:rFonts w:hint="cs"/>
          <w:rtl/>
        </w:rPr>
        <w:t xml:space="preserve"> (</w:t>
      </w:r>
      <w:r w:rsidRPr="00C24CF9">
        <w:rPr>
          <w:rtl/>
        </w:rPr>
        <w:t>فَصَفْوُهُ لَكُمْ، وَكَدْرُهُ عَلَيْهِمْ)</w:t>
      </w:r>
      <w:r w:rsidRPr="00C24CF9">
        <w:rPr>
          <w:vertAlign w:val="superscript"/>
          <w:rtl/>
        </w:rPr>
        <w:t>(</w:t>
      </w:r>
      <w:r w:rsidRPr="00C24CF9">
        <w:rPr>
          <w:rStyle w:val="a4"/>
          <w:rtl/>
        </w:rPr>
        <w:footnoteReference w:id="1373"/>
      </w:r>
      <w:r w:rsidRPr="00C24CF9">
        <w:rPr>
          <w:vertAlign w:val="superscript"/>
          <w:rtl/>
        </w:rPr>
        <w:t>)</w:t>
      </w:r>
    </w:p>
    <w:p w:rsidR="009A7CB2" w:rsidRPr="00C24CF9" w:rsidRDefault="009A7CB2" w:rsidP="005B0C94">
      <w:pPr>
        <w:widowControl/>
        <w:numPr>
          <w:ilvl w:val="0"/>
          <w:numId w:val="28"/>
        </w:numPr>
        <w:jc w:val="left"/>
        <w:rPr>
          <w:rFonts w:cs="Times New Roman"/>
        </w:rPr>
      </w:pPr>
      <w:r w:rsidRPr="00C24CF9">
        <w:rPr>
          <w:rFonts w:hint="cs"/>
          <w:rtl/>
        </w:rPr>
        <w:lastRenderedPageBreak/>
        <w:t xml:space="preserve">وقوله </w:t>
      </w:r>
      <w:r w:rsidRPr="00C24CF9">
        <w:rPr>
          <w:rtl/>
        </w:rPr>
        <w:t>صلى الله عليه وسلم</w:t>
      </w:r>
      <w:r w:rsidRPr="00C24CF9">
        <w:rPr>
          <w:rFonts w:hint="cs"/>
          <w:rtl/>
        </w:rPr>
        <w:t xml:space="preserve"> (</w:t>
      </w:r>
      <w:r w:rsidRPr="00C24CF9">
        <w:rPr>
          <w:rtl/>
        </w:rPr>
        <w:t>خَيْرُ الصَّدَقَةِ عَنْ ظَهْرِ غِنًى</w:t>
      </w:r>
      <w:r w:rsidRPr="00C24CF9">
        <w:rPr>
          <w:rFonts w:hint="cs"/>
          <w:rtl/>
        </w:rPr>
        <w:t>)</w:t>
      </w:r>
      <w:r w:rsidRPr="00C24CF9">
        <w:rPr>
          <w:rFonts w:hint="cs"/>
          <w:vertAlign w:val="superscript"/>
          <w:rtl/>
        </w:rPr>
        <w:t>(</w:t>
      </w:r>
      <w:r w:rsidRPr="00C24CF9">
        <w:rPr>
          <w:rStyle w:val="a4"/>
          <w:rtl/>
        </w:rPr>
        <w:footnoteReference w:id="1374"/>
      </w:r>
      <w:r w:rsidRPr="00C24CF9">
        <w:rPr>
          <w:rFonts w:hint="cs"/>
          <w:vertAlign w:val="superscript"/>
          <w:rtl/>
        </w:rPr>
        <w:t>)</w:t>
      </w:r>
    </w:p>
    <w:p w:rsidR="009A7CB2" w:rsidRPr="00C24CF9" w:rsidRDefault="009A7CB2" w:rsidP="005B0C94">
      <w:pPr>
        <w:widowControl/>
        <w:numPr>
          <w:ilvl w:val="0"/>
          <w:numId w:val="28"/>
        </w:numPr>
        <w:jc w:val="left"/>
        <w:rPr>
          <w:rFonts w:cs="Simplified Arabic"/>
          <w:rtl/>
        </w:rPr>
      </w:pPr>
      <w:r w:rsidRPr="00C24CF9">
        <w:rPr>
          <w:rFonts w:hint="cs"/>
          <w:rtl/>
        </w:rPr>
        <w:t xml:space="preserve">وقوله </w:t>
      </w:r>
      <w:r w:rsidRPr="00C24CF9">
        <w:rPr>
          <w:rtl/>
        </w:rPr>
        <w:t>صلى الله عليه وسلم</w:t>
      </w:r>
      <w:r w:rsidRPr="00C24CF9">
        <w:rPr>
          <w:rFonts w:hint="cs"/>
          <w:rtl/>
        </w:rPr>
        <w:t xml:space="preserve"> (</w:t>
      </w:r>
      <w:r w:rsidRPr="00C24CF9">
        <w:rPr>
          <w:rtl/>
        </w:rPr>
        <w:t>حُرْمَةُ نِسَاءِ الْمُجَاهِدِينَ عَلَى الْقَاعِدِينَ كَحُرْمَةِ</w:t>
      </w:r>
      <w:r w:rsidRPr="00C24CF9">
        <w:rPr>
          <w:rFonts w:cs="Simplified Arabic"/>
          <w:rtl/>
        </w:rPr>
        <w:t xml:space="preserve"> أ</w:t>
      </w:r>
      <w:r w:rsidRPr="00C24CF9">
        <w:rPr>
          <w:rtl/>
        </w:rPr>
        <w:t>ُمَّهَاتِهِمْ</w:t>
      </w:r>
      <w:r w:rsidRPr="00C24CF9">
        <w:rPr>
          <w:rFonts w:hint="cs"/>
          <w:rtl/>
        </w:rPr>
        <w:t>)</w:t>
      </w:r>
      <w:r w:rsidRPr="00C24CF9">
        <w:rPr>
          <w:rFonts w:hint="cs"/>
          <w:vertAlign w:val="superscript"/>
          <w:rtl/>
        </w:rPr>
        <w:t>(</w:t>
      </w:r>
      <w:r w:rsidRPr="00C24CF9">
        <w:rPr>
          <w:rStyle w:val="a4"/>
          <w:rtl/>
        </w:rPr>
        <w:footnoteReference w:id="1375"/>
      </w:r>
      <w:r w:rsidRPr="00C24CF9">
        <w:rPr>
          <w:rFonts w:hint="cs"/>
          <w:vertAlign w:val="superscript"/>
          <w:rtl/>
        </w:rPr>
        <w:t>)</w:t>
      </w:r>
    </w:p>
    <w:p w:rsidR="009A7CB2" w:rsidRPr="00C24CF9" w:rsidRDefault="009A7CB2" w:rsidP="009A7CB2">
      <w:pPr>
        <w:widowControl/>
        <w:jc w:val="left"/>
        <w:rPr>
          <w:rtl/>
        </w:rPr>
      </w:pPr>
      <w:r w:rsidRPr="00C24CF9">
        <w:rPr>
          <w:rFonts w:cs="Akhbar MT" w:hint="cs"/>
          <w:rtl/>
        </w:rPr>
        <w:t>الصورة الثانية</w:t>
      </w:r>
      <w:r w:rsidRPr="00C24CF9">
        <w:rPr>
          <w:rFonts w:hint="cs"/>
          <w:rtl/>
        </w:rPr>
        <w:t>: إنما + المبتدأ  + الخبر (جار ومجرور)</w:t>
      </w:r>
    </w:p>
    <w:p w:rsidR="009A7CB2" w:rsidRPr="00C24CF9" w:rsidRDefault="00991967" w:rsidP="009A7CB2">
      <w:pPr>
        <w:widowControl/>
        <w:jc w:val="left"/>
        <w:rPr>
          <w:rtl/>
        </w:rPr>
      </w:pPr>
      <w:r w:rsidRPr="00C24CF9">
        <w:rPr>
          <w:rFonts w:hint="cs"/>
          <w:rtl/>
        </w:rPr>
        <w:t>ومن هذه التراكيب</w:t>
      </w:r>
      <w:r w:rsidR="009A7CB2" w:rsidRPr="00C24CF9">
        <w:rPr>
          <w:rFonts w:hint="cs"/>
          <w:rtl/>
        </w:rPr>
        <w:t>:</w:t>
      </w:r>
    </w:p>
    <w:p w:rsidR="009A7CB2" w:rsidRPr="00C24CF9" w:rsidRDefault="009A7CB2" w:rsidP="005B0C94">
      <w:pPr>
        <w:widowControl/>
        <w:numPr>
          <w:ilvl w:val="0"/>
          <w:numId w:val="27"/>
        </w:numPr>
        <w:jc w:val="left"/>
        <w:rPr>
          <w:rFonts w:cs="Times New Roman"/>
        </w:rPr>
      </w:pPr>
      <w:r w:rsidRPr="00C24CF9">
        <w:rPr>
          <w:rFonts w:hint="cs"/>
          <w:rtl/>
        </w:rPr>
        <w:t xml:space="preserve">قوله </w:t>
      </w:r>
      <w:r w:rsidRPr="00C24CF9">
        <w:rPr>
          <w:rtl/>
        </w:rPr>
        <w:t>صلى الله عليه وسلم</w:t>
      </w:r>
      <w:r w:rsidR="009A7D56" w:rsidRPr="00C24CF9">
        <w:rPr>
          <w:rFonts w:hint="cs"/>
          <w:rtl/>
        </w:rPr>
        <w:t>:</w:t>
      </w:r>
      <w:r w:rsidRPr="00C24CF9">
        <w:rPr>
          <w:rFonts w:hint="cs"/>
          <w:rtl/>
        </w:rPr>
        <w:t>(</w:t>
      </w:r>
      <w:r w:rsidRPr="00C24CF9">
        <w:rPr>
          <w:rtl/>
        </w:rPr>
        <w:t>إِنَّمَا الطَّاعَةُ فِي المَعْرُوفِ</w:t>
      </w:r>
      <w:r w:rsidRPr="00C24CF9">
        <w:rPr>
          <w:rFonts w:hint="cs"/>
          <w:rtl/>
        </w:rPr>
        <w:t>)</w:t>
      </w:r>
      <w:r w:rsidRPr="00C24CF9">
        <w:rPr>
          <w:rFonts w:hint="cs"/>
          <w:vertAlign w:val="superscript"/>
          <w:rtl/>
        </w:rPr>
        <w:t>(</w:t>
      </w:r>
      <w:r w:rsidRPr="00C24CF9">
        <w:rPr>
          <w:rStyle w:val="a4"/>
          <w:rtl/>
        </w:rPr>
        <w:footnoteReference w:id="1376"/>
      </w:r>
      <w:r w:rsidRPr="00C24CF9">
        <w:rPr>
          <w:rFonts w:hint="cs"/>
          <w:vertAlign w:val="superscript"/>
          <w:rtl/>
        </w:rPr>
        <w:t>)</w:t>
      </w:r>
    </w:p>
    <w:p w:rsidR="009A7CB2" w:rsidRPr="00C24CF9" w:rsidRDefault="009A7CB2" w:rsidP="005B0C94">
      <w:pPr>
        <w:widowControl/>
        <w:numPr>
          <w:ilvl w:val="0"/>
          <w:numId w:val="27"/>
        </w:numPr>
        <w:jc w:val="left"/>
        <w:rPr>
          <w:rFonts w:cs="Times New Roman"/>
        </w:rPr>
      </w:pPr>
      <w:r w:rsidRPr="00C24CF9">
        <w:rPr>
          <w:rFonts w:hint="cs"/>
          <w:rtl/>
        </w:rPr>
        <w:t xml:space="preserve">قوله </w:t>
      </w:r>
      <w:r w:rsidRPr="00C24CF9">
        <w:rPr>
          <w:rtl/>
        </w:rPr>
        <w:t>صلى الله عليه وسلم</w:t>
      </w:r>
      <w:r w:rsidR="009A7D56" w:rsidRPr="00C24CF9">
        <w:rPr>
          <w:rFonts w:hint="cs"/>
          <w:rtl/>
        </w:rPr>
        <w:t>:</w:t>
      </w:r>
      <w:r w:rsidRPr="00C24CF9">
        <w:rPr>
          <w:rFonts w:hint="cs"/>
          <w:rtl/>
        </w:rPr>
        <w:t>(</w:t>
      </w:r>
      <w:r w:rsidRPr="00C24CF9">
        <w:rPr>
          <w:rtl/>
        </w:rPr>
        <w:t>إِنَّمَا مَثَلُ صَاحِبِ القُرْآنِ، كَمَثَلِ صَاحِبِ الإِبِلِ المُعَقَّلَةِ</w:t>
      </w:r>
      <w:r w:rsidRPr="00C24CF9">
        <w:rPr>
          <w:rFonts w:hint="cs"/>
          <w:rtl/>
        </w:rPr>
        <w:t>)</w:t>
      </w:r>
      <w:r w:rsidRPr="00C24CF9">
        <w:rPr>
          <w:rFonts w:hint="cs"/>
          <w:vertAlign w:val="superscript"/>
          <w:rtl/>
        </w:rPr>
        <w:t>(</w:t>
      </w:r>
      <w:r w:rsidRPr="00C24CF9">
        <w:rPr>
          <w:rStyle w:val="a4"/>
          <w:rtl/>
        </w:rPr>
        <w:footnoteReference w:id="1377"/>
      </w:r>
      <w:r w:rsidRPr="00C24CF9">
        <w:rPr>
          <w:rFonts w:hint="cs"/>
          <w:vertAlign w:val="superscript"/>
          <w:rtl/>
        </w:rPr>
        <w:t>)</w:t>
      </w:r>
    </w:p>
    <w:p w:rsidR="009A7CB2" w:rsidRPr="00C24CF9" w:rsidRDefault="009A7CB2" w:rsidP="009A7CB2">
      <w:pPr>
        <w:widowControl/>
        <w:jc w:val="left"/>
        <w:rPr>
          <w:rtl/>
        </w:rPr>
      </w:pPr>
      <w:r w:rsidRPr="00C24CF9">
        <w:rPr>
          <w:rFonts w:cs="Akhbar MT" w:hint="cs"/>
          <w:rtl/>
        </w:rPr>
        <w:t>الصورة الثالثة</w:t>
      </w:r>
      <w:r w:rsidRPr="00C24CF9">
        <w:rPr>
          <w:rFonts w:hint="cs"/>
          <w:rtl/>
        </w:rPr>
        <w:t>: إنما + المبتدأ + الخبر (ظرف)</w:t>
      </w:r>
    </w:p>
    <w:p w:rsidR="009A7CB2" w:rsidRPr="00C24CF9" w:rsidRDefault="009A7CB2" w:rsidP="009A7CB2">
      <w:pPr>
        <w:ind w:firstLine="720"/>
        <w:rPr>
          <w:rFonts w:cs="Times New Roman"/>
        </w:rPr>
      </w:pPr>
      <w:r w:rsidRPr="00C24CF9">
        <w:rPr>
          <w:rFonts w:hint="cs"/>
          <w:rtl/>
        </w:rPr>
        <w:t xml:space="preserve">وردت هذه الصورة في تركيب واحد من أمثال الصحيحين، وذلك قوله </w:t>
      </w:r>
      <w:r w:rsidRPr="00C24CF9">
        <w:rPr>
          <w:rtl/>
        </w:rPr>
        <w:t>صلى الله عليه وسلم</w:t>
      </w:r>
      <w:r w:rsidR="005B71BF" w:rsidRPr="00C24CF9">
        <w:rPr>
          <w:rFonts w:hint="cs"/>
          <w:rtl/>
        </w:rPr>
        <w:t>:</w:t>
      </w:r>
      <w:r w:rsidRPr="00C24CF9">
        <w:rPr>
          <w:rFonts w:hint="cs"/>
          <w:rtl/>
        </w:rPr>
        <w:t>(</w:t>
      </w:r>
      <w:r w:rsidRPr="00C24CF9">
        <w:rPr>
          <w:rtl/>
        </w:rPr>
        <w:t>إِنَّمَا الصَّبْرُ عِنْدَ الصَّدْمَةِ الأُولَى</w:t>
      </w:r>
      <w:r w:rsidRPr="00C24CF9">
        <w:rPr>
          <w:rFonts w:hint="cs"/>
          <w:rtl/>
        </w:rPr>
        <w:t>)</w:t>
      </w:r>
      <w:r w:rsidRPr="00C24CF9">
        <w:rPr>
          <w:rFonts w:hint="cs"/>
          <w:vertAlign w:val="superscript"/>
          <w:rtl/>
        </w:rPr>
        <w:t>(</w:t>
      </w:r>
      <w:r w:rsidRPr="00C24CF9">
        <w:rPr>
          <w:rStyle w:val="a4"/>
          <w:rtl/>
        </w:rPr>
        <w:footnoteReference w:id="1378"/>
      </w:r>
      <w:r w:rsidRPr="00C24CF9">
        <w:rPr>
          <w:rFonts w:hint="cs"/>
          <w:vertAlign w:val="superscript"/>
          <w:rtl/>
        </w:rPr>
        <w:t>)</w:t>
      </w:r>
    </w:p>
    <w:p w:rsidR="009A7CB2" w:rsidRPr="00C24CF9" w:rsidRDefault="009A7CB2" w:rsidP="009A7CB2">
      <w:pPr>
        <w:widowControl/>
        <w:jc w:val="left"/>
        <w:rPr>
          <w:rtl/>
        </w:rPr>
      </w:pPr>
      <w:r w:rsidRPr="00C24CF9">
        <w:rPr>
          <w:rFonts w:cs="Akhbar MT" w:hint="cs"/>
          <w:rtl/>
        </w:rPr>
        <w:t>الصورة الرابعة</w:t>
      </w:r>
      <w:r w:rsidRPr="00C24CF9">
        <w:rPr>
          <w:rFonts w:hint="cs"/>
          <w:rtl/>
        </w:rPr>
        <w:t>: ما (النافية) + المبتدأ + إلا +  الخبر (جار ومجرور)</w:t>
      </w:r>
    </w:p>
    <w:p w:rsidR="009A7CB2" w:rsidRPr="00C24CF9" w:rsidRDefault="009A7CB2" w:rsidP="009A7CB2">
      <w:pPr>
        <w:widowControl/>
        <w:jc w:val="left"/>
        <w:rPr>
          <w:rtl/>
        </w:rPr>
      </w:pPr>
      <w:r w:rsidRPr="00C24CF9">
        <w:rPr>
          <w:rFonts w:hint="cs"/>
          <w:rtl/>
        </w:rPr>
        <w:t>وردت الصورة في قوله: (</w:t>
      </w:r>
      <w:r w:rsidRPr="00C24CF9">
        <w:rPr>
          <w:rFonts w:hint="eastAsia"/>
          <w:rtl/>
        </w:rPr>
        <w:t>مَا أَنْتُمْ فِي أَهْلِ الشِّرْكِ إِلَّا كَالشَّعْرَةِ البَيْضَاءِ فِي جِلْدِ الثَّوْرالأَسْوَدِ</w:t>
      </w:r>
      <w:r w:rsidRPr="00C24CF9">
        <w:rPr>
          <w:rFonts w:hint="cs"/>
          <w:rtl/>
        </w:rPr>
        <w:t>)</w:t>
      </w:r>
      <w:r w:rsidRPr="00C24CF9">
        <w:rPr>
          <w:rFonts w:hint="cs"/>
          <w:vertAlign w:val="superscript"/>
          <w:rtl/>
        </w:rPr>
        <w:t>(</w:t>
      </w:r>
      <w:r w:rsidRPr="00C24CF9">
        <w:rPr>
          <w:vertAlign w:val="superscript"/>
          <w:rtl/>
        </w:rPr>
        <w:footnoteReference w:id="1379"/>
      </w:r>
      <w:r w:rsidRPr="00C24CF9">
        <w:rPr>
          <w:rFonts w:hint="cs"/>
          <w:vertAlign w:val="superscript"/>
          <w:rtl/>
        </w:rPr>
        <w:t>)</w:t>
      </w:r>
    </w:p>
    <w:p w:rsidR="009A7CB2" w:rsidRPr="00C24CF9" w:rsidRDefault="009A7CB2" w:rsidP="009A7CB2">
      <w:pPr>
        <w:ind w:firstLine="720"/>
        <w:rPr>
          <w:rtl/>
        </w:rPr>
      </w:pPr>
      <w:r w:rsidRPr="00C24CF9">
        <w:rPr>
          <w:rFonts w:hint="cs"/>
          <w:rtl/>
        </w:rPr>
        <w:t>والأصل في ترتيب هذا النمط -المبتدأ المعرفة + خبره (شبه جملة)- جواز تقديم الخبر وتأخيره إلا إذا طرأ ما يوجبه أو ما يمنعه، وقد طرأ ما يمنع التقديم في الصور الثلاثة الأخيرة، حيث جاء المبتدأ محصورا</w:t>
      </w:r>
      <w:r w:rsidR="005B71BF" w:rsidRPr="00C24CF9">
        <w:rPr>
          <w:rFonts w:hint="cs"/>
          <w:rtl/>
        </w:rPr>
        <w:t>ً</w:t>
      </w:r>
      <w:r w:rsidRPr="00C24CF9">
        <w:rPr>
          <w:rFonts w:hint="cs"/>
          <w:rtl/>
        </w:rPr>
        <w:t xml:space="preserve"> في الخبر بدخول (إنما) و(إلا) والمتقرر عن النحاة أن الخبر إذا وقع بعد (إلا</w:t>
      </w:r>
      <w:r w:rsidR="005B71BF" w:rsidRPr="00C24CF9">
        <w:rPr>
          <w:rFonts w:hint="cs"/>
          <w:rtl/>
        </w:rPr>
        <w:t>ّ</w:t>
      </w:r>
      <w:r w:rsidRPr="00C24CF9">
        <w:rPr>
          <w:rFonts w:hint="cs"/>
          <w:rtl/>
        </w:rPr>
        <w:t>) لفظا أو معنى لم يجز تقديمه إذ تقديمه يعكس معنى الجملة</w:t>
      </w:r>
      <w:r w:rsidRPr="00C24CF9">
        <w:rPr>
          <w:vertAlign w:val="superscript"/>
          <w:rtl/>
        </w:rPr>
        <w:t>(</w:t>
      </w:r>
      <w:r w:rsidRPr="00C24CF9">
        <w:rPr>
          <w:rStyle w:val="a4"/>
          <w:rtl/>
        </w:rPr>
        <w:footnoteReference w:id="1380"/>
      </w:r>
      <w:r w:rsidRPr="00C24CF9">
        <w:rPr>
          <w:vertAlign w:val="superscript"/>
          <w:rtl/>
        </w:rPr>
        <w:t>)</w:t>
      </w:r>
      <w:r w:rsidRPr="00C24CF9">
        <w:rPr>
          <w:rFonts w:hint="cs"/>
          <w:rtl/>
        </w:rPr>
        <w:t xml:space="preserve">، </w:t>
      </w:r>
      <w:r w:rsidRPr="00C24CF9">
        <w:rPr>
          <w:rFonts w:hint="cs"/>
          <w:rtl/>
        </w:rPr>
        <w:lastRenderedPageBreak/>
        <w:t>ووقوع الخبر بعد إلا معنًى هو دخول (إنما) على المبتدأ كما في (إنما الصبر عند الصدمة الأولى)؛ لأنها بمعنى: (ما الصبر إلا عند الصدمة الأولى" وكذا الباقي.</w:t>
      </w:r>
    </w:p>
    <w:p w:rsidR="009A7CB2" w:rsidRPr="00C24CF9" w:rsidRDefault="009A7CB2" w:rsidP="009A7CB2">
      <w:pPr>
        <w:rPr>
          <w:rtl/>
        </w:rPr>
      </w:pPr>
      <w:r w:rsidRPr="00C24CF9">
        <w:rPr>
          <w:rFonts w:hint="cs"/>
          <w:b/>
          <w:bCs/>
          <w:rtl/>
        </w:rPr>
        <w:t>النمط الثالث</w:t>
      </w:r>
      <w:r w:rsidRPr="00C24CF9">
        <w:rPr>
          <w:rFonts w:hint="cs"/>
          <w:rtl/>
        </w:rPr>
        <w:t>: المبتدأ (معرفة) + الخبر (معرفة)</w:t>
      </w:r>
    </w:p>
    <w:p w:rsidR="009A7CB2" w:rsidRPr="00C24CF9" w:rsidRDefault="009A7CB2" w:rsidP="00F13008">
      <w:pPr>
        <w:ind w:firstLine="720"/>
        <w:rPr>
          <w:spacing w:val="-6"/>
          <w:rtl/>
        </w:rPr>
      </w:pPr>
      <w:r w:rsidRPr="00C24CF9">
        <w:rPr>
          <w:rFonts w:hint="cs"/>
          <w:spacing w:val="-6"/>
          <w:rtl/>
        </w:rPr>
        <w:t>قد سبق أن الأصل في الخبر أن يكون نكرة، وذلك أن الفائدة في الخبر، والنكرةُ غيرُ معلومة ففي الإخبار بها فائدة، بخلاف المعرفة فقد يكون الإخبار بها إخبارَ المخاطب بما يعلمه، ولذلك اشترط النحاة ألا تقع المعرفة خبرا</w:t>
      </w:r>
      <w:r w:rsidR="005B71BF" w:rsidRPr="00C24CF9">
        <w:rPr>
          <w:rFonts w:hint="cs"/>
          <w:spacing w:val="-6"/>
          <w:rtl/>
        </w:rPr>
        <w:t>ً</w:t>
      </w:r>
      <w:r w:rsidRPr="00C24CF9">
        <w:rPr>
          <w:rFonts w:hint="cs"/>
          <w:spacing w:val="-6"/>
          <w:rtl/>
        </w:rPr>
        <w:t xml:space="preserve"> إلا إذا كان في ذلك فائدة للمخاطب، يقول الصيمري</w:t>
      </w:r>
      <w:r w:rsidRPr="00C24CF9">
        <w:rPr>
          <w:spacing w:val="-6"/>
          <w:vertAlign w:val="superscript"/>
          <w:rtl/>
        </w:rPr>
        <w:t>(</w:t>
      </w:r>
      <w:r w:rsidRPr="00C24CF9">
        <w:rPr>
          <w:rStyle w:val="a4"/>
          <w:spacing w:val="-6"/>
          <w:rtl/>
        </w:rPr>
        <w:footnoteReference w:id="1381"/>
      </w:r>
      <w:r w:rsidRPr="00C24CF9">
        <w:rPr>
          <w:spacing w:val="-6"/>
          <w:vertAlign w:val="superscript"/>
          <w:rtl/>
        </w:rPr>
        <w:t>)</w:t>
      </w:r>
      <w:r w:rsidR="008F7295" w:rsidRPr="00C24CF9">
        <w:rPr>
          <w:spacing w:val="-6"/>
          <w:rtl/>
        </w:rPr>
        <w:fldChar w:fldCharType="begin"/>
      </w:r>
      <w:r w:rsidRPr="00C24CF9">
        <w:instrText xml:space="preserve"> XE "</w:instrText>
      </w:r>
      <w:r w:rsidRPr="00C24CF9">
        <w:rPr>
          <w:rtl/>
        </w:rPr>
        <w:instrText>فهرس الأعلام:الصيمري</w:instrText>
      </w:r>
      <w:r w:rsidRPr="00C24CF9">
        <w:instrText xml:space="preserve">" </w:instrText>
      </w:r>
      <w:r w:rsidR="008F7295" w:rsidRPr="00C24CF9">
        <w:rPr>
          <w:spacing w:val="-6"/>
          <w:rtl/>
        </w:rPr>
        <w:fldChar w:fldCharType="end"/>
      </w:r>
      <w:r w:rsidRPr="00C24CF9">
        <w:rPr>
          <w:rFonts w:hint="cs"/>
          <w:spacing w:val="-6"/>
          <w:rtl/>
        </w:rPr>
        <w:t>: "فأما إذا كان المبتدأ والخبر معرفتين جميعا</w:t>
      </w:r>
      <w:r w:rsidR="005B71BF" w:rsidRPr="00C24CF9">
        <w:rPr>
          <w:rFonts w:hint="cs"/>
          <w:spacing w:val="-6"/>
          <w:rtl/>
        </w:rPr>
        <w:t>ً</w:t>
      </w:r>
      <w:r w:rsidRPr="00C24CF9">
        <w:rPr>
          <w:rFonts w:hint="cs"/>
          <w:spacing w:val="-6"/>
          <w:rtl/>
        </w:rPr>
        <w:t>، فقد تكون فيه فائدة... كقولك: الله ربنا ومحمد نبينا وزيد القائم وعمرو أخوك، فهذا وما أشبهه متى استفاد المخاطب به فائدة، جاز، وإن لم يستفد لم يجز؛ لأنك تخبره بما يعرف، ولا فائدة له في ذلك"</w:t>
      </w:r>
      <w:r w:rsidRPr="00C24CF9">
        <w:rPr>
          <w:spacing w:val="-6"/>
          <w:vertAlign w:val="superscript"/>
          <w:rtl/>
        </w:rPr>
        <w:t>(</w:t>
      </w:r>
      <w:r w:rsidRPr="00C24CF9">
        <w:rPr>
          <w:rStyle w:val="a4"/>
          <w:spacing w:val="-6"/>
          <w:rtl/>
        </w:rPr>
        <w:footnoteReference w:id="1382"/>
      </w:r>
      <w:r w:rsidRPr="00C24CF9">
        <w:rPr>
          <w:spacing w:val="-6"/>
          <w:vertAlign w:val="superscript"/>
          <w:rtl/>
        </w:rPr>
        <w:t>)</w:t>
      </w:r>
    </w:p>
    <w:p w:rsidR="009A7CB2" w:rsidRPr="00C24CF9" w:rsidRDefault="009A7CB2" w:rsidP="009A49F6">
      <w:pPr>
        <w:ind w:firstLine="720"/>
        <w:rPr>
          <w:rFonts w:ascii="Traditional Arabic" w:hAnsi="Traditional Arabic"/>
          <w:rtl/>
        </w:rPr>
      </w:pPr>
      <w:r w:rsidRPr="00C24CF9">
        <w:rPr>
          <w:rFonts w:ascii="Traditional Arabic" w:hAnsi="Traditional Arabic" w:hint="cs"/>
          <w:rtl/>
        </w:rPr>
        <w:t>وفي أمثال الصحيحين وردت الجملة الاسمية المجردة البسيطة على هذا النمط -المبتدأ معرفة ثم الخبر معرفة</w:t>
      </w:r>
      <w:r w:rsidR="009A49F6" w:rsidRPr="00C24CF9">
        <w:rPr>
          <w:rFonts w:ascii="Traditional Arabic" w:hAnsi="Traditional Arabic" w:hint="cs"/>
          <w:rtl/>
        </w:rPr>
        <w:t>، نوزعها في</w:t>
      </w:r>
      <w:r w:rsidRPr="00C24CF9">
        <w:rPr>
          <w:rFonts w:ascii="Traditional Arabic" w:hAnsi="Traditional Arabic" w:hint="cs"/>
          <w:rtl/>
        </w:rPr>
        <w:t xml:space="preserve"> خمس صور، على النحو التالي:</w:t>
      </w:r>
    </w:p>
    <w:p w:rsidR="009A7CB2" w:rsidRPr="00C24CF9" w:rsidRDefault="009A7CB2" w:rsidP="009A7CB2">
      <w:pPr>
        <w:rPr>
          <w:rFonts w:ascii="Traditional Arabic" w:hAnsi="Traditional Arabic"/>
          <w:rtl/>
        </w:rPr>
      </w:pPr>
      <w:r w:rsidRPr="00C24CF9">
        <w:rPr>
          <w:rFonts w:cs="Akhbar MT" w:hint="cs"/>
          <w:rtl/>
        </w:rPr>
        <w:t>الصورة الأولى</w:t>
      </w:r>
      <w:r w:rsidRPr="00C24CF9">
        <w:rPr>
          <w:rFonts w:ascii="Traditional Arabic" w:hAnsi="Traditional Arabic" w:hint="cs"/>
          <w:rtl/>
        </w:rPr>
        <w:t>: المبتدأ (اسم الإشارة) + الخبر (معرف بأل)</w:t>
      </w:r>
    </w:p>
    <w:p w:rsidR="009A7CB2" w:rsidRPr="00C24CF9" w:rsidRDefault="009A7CB2" w:rsidP="005B0C94">
      <w:pPr>
        <w:widowControl/>
        <w:numPr>
          <w:ilvl w:val="0"/>
          <w:numId w:val="29"/>
        </w:numPr>
        <w:jc w:val="left"/>
      </w:pPr>
      <w:r w:rsidRPr="00C24CF9">
        <w:rPr>
          <w:rFonts w:hint="cs"/>
          <w:rtl/>
        </w:rPr>
        <w:t xml:space="preserve">قوله </w:t>
      </w:r>
      <w:r w:rsidRPr="00C24CF9">
        <w:rPr>
          <w:rtl/>
        </w:rPr>
        <w:t>صلى الله عليه وسلم</w:t>
      </w:r>
      <w:r w:rsidR="00F13008" w:rsidRPr="00C24CF9">
        <w:rPr>
          <w:rFonts w:ascii="Traditional Arabic" w:hAnsi="Traditional Arabic" w:hint="cs"/>
          <w:rtl/>
        </w:rPr>
        <w:t>:</w:t>
      </w:r>
      <w:r w:rsidRPr="00C24CF9">
        <w:rPr>
          <w:rFonts w:ascii="Traditional Arabic" w:hAnsi="Traditional Arabic" w:hint="cs"/>
          <w:rtl/>
        </w:rPr>
        <w:t>(</w:t>
      </w:r>
      <w:r w:rsidRPr="00C24CF9">
        <w:rPr>
          <w:rFonts w:ascii="Traditional Arabic" w:hAnsi="Traditional Arabic"/>
          <w:rtl/>
        </w:rPr>
        <w:t>هَذَا الإِنْسَانُ</w:t>
      </w:r>
      <w:r w:rsidRPr="00C24CF9">
        <w:rPr>
          <w:rFonts w:ascii="Traditional Arabic" w:hAnsi="Traditional Arabic" w:hint="cs"/>
          <w:rtl/>
        </w:rPr>
        <w:t>......</w:t>
      </w:r>
      <w:r w:rsidR="00F13008" w:rsidRPr="00C24CF9">
        <w:rPr>
          <w:rFonts w:ascii="Traditional Arabic" w:hAnsi="Traditional Arabic"/>
          <w:rtl/>
        </w:rPr>
        <w:t>وَهَذِهِ الخُطَطُ الصِّغَارُ</w:t>
      </w:r>
      <w:r w:rsidRPr="00C24CF9">
        <w:rPr>
          <w:rFonts w:ascii="Traditional Arabic" w:hAnsi="Traditional Arabic"/>
          <w:rtl/>
        </w:rPr>
        <w:t>الأَعْرَاضُ</w:t>
      </w:r>
      <w:r w:rsidRPr="00C24CF9">
        <w:rPr>
          <w:rFonts w:ascii="Traditional Arabic" w:hAnsi="Traditional Arabic" w:hint="cs"/>
          <w:rtl/>
        </w:rPr>
        <w:t>)</w:t>
      </w:r>
      <w:r w:rsidRPr="00C24CF9">
        <w:rPr>
          <w:rFonts w:hint="cs"/>
          <w:vertAlign w:val="superscript"/>
          <w:rtl/>
        </w:rPr>
        <w:t>(</w:t>
      </w:r>
      <w:r w:rsidRPr="00C24CF9">
        <w:rPr>
          <w:rStyle w:val="a4"/>
          <w:rtl/>
        </w:rPr>
        <w:footnoteReference w:id="1383"/>
      </w:r>
      <w:r w:rsidRPr="00C24CF9">
        <w:rPr>
          <w:rFonts w:hint="cs"/>
          <w:vertAlign w:val="superscript"/>
          <w:rtl/>
        </w:rPr>
        <w:t>)</w:t>
      </w:r>
      <w:r w:rsidRPr="00C24CF9">
        <w:rPr>
          <w:rFonts w:hint="cs"/>
          <w:rtl/>
        </w:rPr>
        <w:t>.</w:t>
      </w:r>
    </w:p>
    <w:p w:rsidR="009A7CB2" w:rsidRPr="00C24CF9" w:rsidRDefault="009A7CB2" w:rsidP="009A7CB2">
      <w:pPr>
        <w:ind w:firstLine="720"/>
        <w:rPr>
          <w:rtl/>
        </w:rPr>
      </w:pPr>
      <w:r w:rsidRPr="00C24CF9">
        <w:rPr>
          <w:rFonts w:hint="cs"/>
          <w:rtl/>
        </w:rPr>
        <w:t xml:space="preserve">فالمقدم من المعرفتين هو المبتدأ، وظاهرٌ أن تقديمه مبني على المعنى المقصود، ذلك أن النبي </w:t>
      </w:r>
      <w:r w:rsidRPr="00C24CF9">
        <w:rPr>
          <w:rtl/>
        </w:rPr>
        <w:t>صلى الله عليه وسلم</w:t>
      </w:r>
      <w:r w:rsidRPr="00C24CF9">
        <w:rPr>
          <w:rFonts w:hint="cs"/>
          <w:rtl/>
        </w:rPr>
        <w:t>رسم عدة خطوط ولكل خط مدلول فالحاضرون ينتظرون الإخبار عن معنى كل خط فجعل الخط -المعبر عنه بلفظ الإشارة- مبتدأ ثم تلاه الخبر، ولو عكس الترتيب صار للجملة معنى آخر, وهذا ينطبق على بقية الصوَر التالية بوضوح.</w:t>
      </w:r>
    </w:p>
    <w:p w:rsidR="009A7CB2" w:rsidRPr="00C24CF9" w:rsidRDefault="009A7CB2" w:rsidP="009A7CB2">
      <w:pPr>
        <w:rPr>
          <w:rtl/>
        </w:rPr>
      </w:pPr>
      <w:r w:rsidRPr="00C24CF9">
        <w:rPr>
          <w:rFonts w:cs="Akhbar MT" w:hint="cs"/>
          <w:rtl/>
        </w:rPr>
        <w:t>الصورة الثانية</w:t>
      </w:r>
      <w:r w:rsidRPr="00C24CF9">
        <w:rPr>
          <w:rFonts w:hint="cs"/>
          <w:rtl/>
        </w:rPr>
        <w:t>: المبتدأ (ضمير) + الخبر (معرف بال أو مضاف إلى معرف بأل)</w:t>
      </w:r>
    </w:p>
    <w:p w:rsidR="009A7CB2" w:rsidRPr="00C24CF9" w:rsidRDefault="009A7CB2" w:rsidP="005B0C94">
      <w:pPr>
        <w:widowControl/>
        <w:numPr>
          <w:ilvl w:val="0"/>
          <w:numId w:val="30"/>
        </w:numPr>
        <w:jc w:val="left"/>
        <w:rPr>
          <w:rtl/>
        </w:rPr>
      </w:pPr>
      <w:r w:rsidRPr="00C24CF9">
        <w:rPr>
          <w:rFonts w:hint="cs"/>
          <w:rtl/>
        </w:rPr>
        <w:t xml:space="preserve">قوله </w:t>
      </w:r>
      <w:r w:rsidRPr="00C24CF9">
        <w:rPr>
          <w:rtl/>
        </w:rPr>
        <w:t>صلى الله عليه وسلم</w:t>
      </w:r>
      <w:r w:rsidRPr="00C24CF9">
        <w:rPr>
          <w:rFonts w:hint="cs"/>
          <w:rtl/>
        </w:rPr>
        <w:t>في شجرة مثلها مثل المسلم: (</w:t>
      </w:r>
      <w:r w:rsidRPr="00C24CF9">
        <w:rPr>
          <w:rtl/>
        </w:rPr>
        <w:t>هِيَ النَّخْلَةُ</w:t>
      </w:r>
      <w:r w:rsidRPr="00C24CF9">
        <w:rPr>
          <w:rFonts w:hint="cs"/>
          <w:rtl/>
        </w:rPr>
        <w:t>)</w:t>
      </w:r>
      <w:r w:rsidRPr="00C24CF9">
        <w:rPr>
          <w:rFonts w:hint="cs"/>
          <w:vertAlign w:val="superscript"/>
          <w:rtl/>
        </w:rPr>
        <w:t>(</w:t>
      </w:r>
      <w:r w:rsidRPr="00C24CF9">
        <w:rPr>
          <w:rStyle w:val="a4"/>
          <w:rtl/>
        </w:rPr>
        <w:footnoteReference w:id="1384"/>
      </w:r>
      <w:r w:rsidRPr="00C24CF9">
        <w:rPr>
          <w:rFonts w:hint="cs"/>
          <w:vertAlign w:val="superscript"/>
          <w:rtl/>
        </w:rPr>
        <w:t>)</w:t>
      </w:r>
      <w:r w:rsidRPr="00C24CF9">
        <w:rPr>
          <w:rFonts w:hint="cs"/>
          <w:rtl/>
        </w:rPr>
        <w:t>.</w:t>
      </w:r>
    </w:p>
    <w:p w:rsidR="009A7CB2" w:rsidRPr="00C24CF9" w:rsidRDefault="009A7CB2" w:rsidP="005B0C94">
      <w:pPr>
        <w:widowControl/>
        <w:numPr>
          <w:ilvl w:val="0"/>
          <w:numId w:val="30"/>
        </w:numPr>
        <w:jc w:val="left"/>
        <w:rPr>
          <w:spacing w:val="-8"/>
        </w:rPr>
      </w:pPr>
      <w:r w:rsidRPr="00C24CF9">
        <w:rPr>
          <w:rFonts w:hint="cs"/>
          <w:spacing w:val="-8"/>
          <w:rtl/>
        </w:rPr>
        <w:lastRenderedPageBreak/>
        <w:t xml:space="preserve">قوله </w:t>
      </w:r>
      <w:r w:rsidRPr="00C24CF9">
        <w:rPr>
          <w:spacing w:val="-8"/>
          <w:rtl/>
        </w:rPr>
        <w:t>صلى الله عليه وسلم</w:t>
      </w:r>
      <w:r w:rsidRPr="00C24CF9">
        <w:rPr>
          <w:rFonts w:hint="cs"/>
          <w:spacing w:val="-8"/>
          <w:rtl/>
        </w:rPr>
        <w:t>في مثل الواقع في الشبهات: (</w:t>
      </w:r>
      <w:r w:rsidRPr="00C24CF9">
        <w:rPr>
          <w:spacing w:val="-8"/>
          <w:rtl/>
        </w:rPr>
        <w:t>أَلاَ وَإِنَّ فِي الجَسَدِ مُضْغَةً... أَلاَوَهِيَ القَلْبُ</w:t>
      </w:r>
      <w:r w:rsidRPr="00C24CF9">
        <w:rPr>
          <w:rFonts w:hint="cs"/>
          <w:spacing w:val="-8"/>
          <w:rtl/>
        </w:rPr>
        <w:t>)</w:t>
      </w:r>
      <w:r w:rsidRPr="00C24CF9">
        <w:rPr>
          <w:rFonts w:hint="cs"/>
          <w:spacing w:val="-8"/>
          <w:vertAlign w:val="superscript"/>
          <w:rtl/>
        </w:rPr>
        <w:t>(</w:t>
      </w:r>
      <w:r w:rsidRPr="00C24CF9">
        <w:rPr>
          <w:rStyle w:val="a4"/>
          <w:spacing w:val="-8"/>
          <w:rtl/>
        </w:rPr>
        <w:footnoteReference w:id="1385"/>
      </w:r>
      <w:r w:rsidRPr="00C24CF9">
        <w:rPr>
          <w:rFonts w:hint="cs"/>
          <w:spacing w:val="-8"/>
          <w:vertAlign w:val="superscript"/>
          <w:rtl/>
        </w:rPr>
        <w:t>)</w:t>
      </w:r>
    </w:p>
    <w:p w:rsidR="009A7CB2" w:rsidRPr="00C24CF9" w:rsidRDefault="009A7CB2" w:rsidP="005B0C94">
      <w:pPr>
        <w:widowControl/>
        <w:numPr>
          <w:ilvl w:val="0"/>
          <w:numId w:val="30"/>
        </w:numPr>
        <w:jc w:val="left"/>
      </w:pPr>
      <w:r w:rsidRPr="00C24CF9">
        <w:rPr>
          <w:rFonts w:hint="cs"/>
          <w:rtl/>
        </w:rPr>
        <w:t xml:space="preserve">قوله </w:t>
      </w:r>
      <w:r w:rsidRPr="00C24CF9">
        <w:rPr>
          <w:rtl/>
        </w:rPr>
        <w:t>صلى الله عليه وسلم</w:t>
      </w:r>
      <w:r w:rsidRPr="00C24CF9">
        <w:rPr>
          <w:rFonts w:hint="cs"/>
          <w:rtl/>
        </w:rPr>
        <w:t>في مثله ومثل الأنبياء من قبله: (</w:t>
      </w:r>
      <w:r w:rsidRPr="00C24CF9">
        <w:rPr>
          <w:rtl/>
        </w:rPr>
        <w:t>إِلَّا مَوْضِعَ لَبِنَةٍ... فَأَنَا اللَّبِنَةُوَأَنَا خَاتِمُ النَّبِيِّينَ</w:t>
      </w:r>
      <w:r w:rsidRPr="00C24CF9">
        <w:rPr>
          <w:rFonts w:hint="cs"/>
          <w:rtl/>
        </w:rPr>
        <w:t>)</w:t>
      </w:r>
      <w:r w:rsidRPr="00C24CF9">
        <w:rPr>
          <w:rFonts w:hint="cs"/>
          <w:vertAlign w:val="superscript"/>
          <w:rtl/>
        </w:rPr>
        <w:t>(</w:t>
      </w:r>
      <w:r w:rsidRPr="00C24CF9">
        <w:rPr>
          <w:rStyle w:val="a4"/>
          <w:rtl/>
        </w:rPr>
        <w:footnoteReference w:id="1386"/>
      </w:r>
      <w:r w:rsidRPr="00C24CF9">
        <w:rPr>
          <w:rFonts w:hint="cs"/>
          <w:vertAlign w:val="superscript"/>
          <w:rtl/>
        </w:rPr>
        <w:t>)</w:t>
      </w:r>
    </w:p>
    <w:p w:rsidR="009A7CB2" w:rsidRPr="00C24CF9" w:rsidRDefault="009A7CB2" w:rsidP="009A7CB2">
      <w:pPr>
        <w:ind w:firstLine="720"/>
        <w:rPr>
          <w:rFonts w:ascii="Traditional Arabic" w:hAnsi="Traditional Arabic"/>
          <w:rtl/>
        </w:rPr>
      </w:pPr>
      <w:r w:rsidRPr="00C24CF9">
        <w:rPr>
          <w:rFonts w:ascii="Arial" w:hAnsi="Arial" w:hint="cs"/>
          <w:rtl/>
        </w:rPr>
        <w:t>في التراكيب الثلاثة الأُوَل ظاهرة تبادل الضمير و(ال) التي يسميها النحاة: للعهد الذكري، وهي التي يَسبِق ذِكرُ مصحوبها مُنَكَّرًا ثم يُعاد بلفظه مقرونا</w:t>
      </w:r>
      <w:r w:rsidR="00F13008" w:rsidRPr="00C24CF9">
        <w:rPr>
          <w:rFonts w:ascii="Arial" w:hAnsi="Arial" w:hint="cs"/>
          <w:rtl/>
        </w:rPr>
        <w:t>ً</w:t>
      </w:r>
      <w:r w:rsidRPr="00C24CF9">
        <w:rPr>
          <w:rFonts w:ascii="Arial" w:hAnsi="Arial" w:hint="cs"/>
          <w:rtl/>
        </w:rPr>
        <w:t xml:space="preserve"> بها، أو ضمير يسد مسدها ومسد مصحوبها، ففي الحديث الأول: </w:t>
      </w:r>
      <w:r w:rsidRPr="00C24CF9">
        <w:rPr>
          <w:rFonts w:hint="cs"/>
          <w:rtl/>
        </w:rPr>
        <w:t xml:space="preserve">(أخبروني </w:t>
      </w:r>
      <w:r w:rsidRPr="00C24CF9">
        <w:rPr>
          <w:rFonts w:hint="cs"/>
          <w:u w:val="single"/>
          <w:rtl/>
        </w:rPr>
        <w:t>بشجرة</w:t>
      </w:r>
      <w:r w:rsidRPr="00C24CF9">
        <w:rPr>
          <w:rFonts w:hint="cs"/>
          <w:rtl/>
        </w:rPr>
        <w:t>) ثم استعمل ضميرها فقيل: (</w:t>
      </w:r>
      <w:r w:rsidRPr="00C24CF9">
        <w:rPr>
          <w:rFonts w:hint="cs"/>
          <w:u w:val="single"/>
          <w:rtl/>
        </w:rPr>
        <w:t>هي</w:t>
      </w:r>
      <w:r w:rsidRPr="00C24CF9">
        <w:rPr>
          <w:rFonts w:hint="cs"/>
          <w:rtl/>
        </w:rPr>
        <w:t xml:space="preserve"> النخلة) فلو أعيد ذكرها باسمها لاقترنت بال فيقال: (الشجرة النخلة)، وفي الثاني: (وإن في الجسد </w:t>
      </w:r>
      <w:r w:rsidRPr="00C24CF9">
        <w:rPr>
          <w:rFonts w:hint="cs"/>
          <w:u w:val="single"/>
          <w:rtl/>
        </w:rPr>
        <w:t>مضغة</w:t>
      </w:r>
      <w:r w:rsidRPr="00C24CF9">
        <w:rPr>
          <w:rFonts w:hint="cs"/>
          <w:rtl/>
        </w:rPr>
        <w:t>) ثم قيل: (</w:t>
      </w:r>
      <w:r w:rsidRPr="00C24CF9">
        <w:rPr>
          <w:rFonts w:hint="cs"/>
          <w:u w:val="single"/>
          <w:rtl/>
        </w:rPr>
        <w:t>هي</w:t>
      </w:r>
      <w:r w:rsidRPr="00C24CF9">
        <w:rPr>
          <w:rFonts w:hint="cs"/>
          <w:rtl/>
        </w:rPr>
        <w:t xml:space="preserve"> القلب) = (</w:t>
      </w:r>
      <w:r w:rsidRPr="00C24CF9">
        <w:rPr>
          <w:rFonts w:hint="cs"/>
          <w:u w:val="single"/>
          <w:rtl/>
        </w:rPr>
        <w:t>المضغة</w:t>
      </w:r>
      <w:r w:rsidRPr="00C24CF9">
        <w:rPr>
          <w:rFonts w:hint="cs"/>
          <w:rtl/>
        </w:rPr>
        <w:t xml:space="preserve"> القلب)</w:t>
      </w:r>
      <w:r w:rsidRPr="00C24CF9">
        <w:rPr>
          <w:rFonts w:ascii="Arial" w:hAnsi="Arial" w:hint="cs"/>
          <w:rtl/>
        </w:rPr>
        <w:t xml:space="preserve">، وفي الثالثة: (إلا موضع </w:t>
      </w:r>
      <w:r w:rsidRPr="00C24CF9">
        <w:rPr>
          <w:rFonts w:ascii="Arial" w:hAnsi="Arial" w:hint="cs"/>
          <w:u w:val="single"/>
          <w:rtl/>
        </w:rPr>
        <w:t>لبنة</w:t>
      </w:r>
      <w:r w:rsidRPr="00C24CF9">
        <w:rPr>
          <w:rFonts w:ascii="Arial" w:hAnsi="Arial" w:hint="cs"/>
          <w:rtl/>
        </w:rPr>
        <w:t xml:space="preserve">) ثم قيل (فأنا </w:t>
      </w:r>
      <w:r w:rsidRPr="00C24CF9">
        <w:rPr>
          <w:rFonts w:ascii="Arial" w:hAnsi="Arial" w:hint="cs"/>
          <w:u w:val="single"/>
          <w:rtl/>
        </w:rPr>
        <w:t>اللبنة</w:t>
      </w:r>
      <w:r w:rsidRPr="00C24CF9">
        <w:rPr>
          <w:rFonts w:ascii="Arial" w:hAnsi="Arial" w:hint="cs"/>
          <w:rtl/>
        </w:rPr>
        <w:t xml:space="preserve">) بـ(ال) = (فأنا </w:t>
      </w:r>
      <w:r w:rsidRPr="00C24CF9">
        <w:rPr>
          <w:rFonts w:ascii="Arial" w:hAnsi="Arial" w:hint="cs"/>
          <w:u w:val="single"/>
          <w:rtl/>
        </w:rPr>
        <w:t>هي</w:t>
      </w:r>
      <w:r w:rsidRPr="00C24CF9">
        <w:rPr>
          <w:rFonts w:ascii="Arial" w:hAnsi="Arial" w:hint="cs"/>
          <w:rtl/>
        </w:rPr>
        <w:t>). ذكر ابن هشام</w:t>
      </w:r>
      <w:r w:rsidR="008F7295" w:rsidRPr="00C24CF9">
        <w:rPr>
          <w:rFonts w:ascii="Arial" w:hAnsi="Arial"/>
          <w:rtl/>
        </w:rPr>
        <w:fldChar w:fldCharType="begin"/>
      </w:r>
      <w:r w:rsidRPr="00C24CF9">
        <w:instrText xml:space="preserve"> XE "</w:instrText>
      </w:r>
      <w:r w:rsidRPr="00C24CF9">
        <w:rPr>
          <w:rtl/>
        </w:rPr>
        <w:instrText>فهرس الأعلام:ابن هشام</w:instrText>
      </w:r>
      <w:r w:rsidRPr="00C24CF9">
        <w:instrText xml:space="preserve">" </w:instrText>
      </w:r>
      <w:r w:rsidR="008F7295" w:rsidRPr="00C24CF9">
        <w:rPr>
          <w:rFonts w:ascii="Arial" w:hAnsi="Arial"/>
          <w:rtl/>
        </w:rPr>
        <w:fldChar w:fldCharType="end"/>
      </w:r>
      <w:r w:rsidRPr="00C24CF9">
        <w:rPr>
          <w:rFonts w:ascii="Arial" w:hAnsi="Arial" w:hint="cs"/>
          <w:rtl/>
        </w:rPr>
        <w:t xml:space="preserve"> هذا التبادل بقوله: "فالعهدية إما أن يكون مصحوبها معهودا</w:t>
      </w:r>
      <w:r w:rsidR="00F13008" w:rsidRPr="00C24CF9">
        <w:rPr>
          <w:rFonts w:ascii="Arial" w:hAnsi="Arial" w:hint="cs"/>
          <w:rtl/>
        </w:rPr>
        <w:t>ً</w:t>
      </w:r>
      <w:r w:rsidRPr="00C24CF9">
        <w:rPr>
          <w:rFonts w:ascii="Arial" w:hAnsi="Arial" w:hint="cs"/>
          <w:rtl/>
        </w:rPr>
        <w:t xml:space="preserve"> ذكريا</w:t>
      </w:r>
      <w:r w:rsidR="00F13008" w:rsidRPr="00C24CF9">
        <w:rPr>
          <w:rFonts w:ascii="Arial" w:hAnsi="Arial" w:hint="cs"/>
          <w:rtl/>
        </w:rPr>
        <w:t>ً</w:t>
      </w:r>
      <w:r w:rsidRPr="00C24CF9">
        <w:rPr>
          <w:rFonts w:ascii="Arial" w:hAnsi="Arial" w:hint="cs"/>
          <w:rtl/>
        </w:rPr>
        <w:t xml:space="preserve"> نحو: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574" w:hAnsi="QCF_P574" w:cs="QCF_P574"/>
          <w:color w:val="000000"/>
          <w:rtl/>
        </w:rPr>
        <w:instrText xml:space="preserve">ﯗ ﯘ  ﯙ  ﯚ  </w:instrText>
      </w:r>
      <w:r w:rsidRPr="00C24CF9">
        <w:rPr>
          <w:rFonts w:ascii="QCF_P574" w:hAnsi="QCF_P574" w:cs="QCF_P574"/>
          <w:color w:val="000000"/>
          <w:u w:val="single"/>
          <w:rtl/>
        </w:rPr>
        <w:instrText>ﯛ</w:instrText>
      </w:r>
      <w:r w:rsidRPr="00C24CF9">
        <w:rPr>
          <w:rFonts w:ascii="QCF_P574" w:hAnsi="QCF_P574" w:cs="QCF_P574"/>
          <w:color w:val="000000"/>
          <w:rtl/>
        </w:rPr>
        <w:instrText xml:space="preserve"> ﯝ  ﯞ  </w:instrText>
      </w:r>
      <w:r w:rsidRPr="00C24CF9">
        <w:rPr>
          <w:rFonts w:ascii="QCF_P574" w:hAnsi="QCF_P574" w:cs="QCF_P574"/>
          <w:color w:val="000000"/>
          <w:u w:val="single"/>
          <w:rtl/>
        </w:rPr>
        <w:instrText>ﯟ</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[073\</w:instrText>
      </w:r>
      <w:r w:rsidRPr="00C24CF9">
        <w:rPr>
          <w:rFonts w:ascii="Tahoma" w:hAnsi="Tahoma" w:cs="Tahoma" w:hint="cs"/>
          <w:color w:val="FF6600"/>
          <w:rtl/>
        </w:rPr>
        <w:instrText>:]</w:instrText>
      </w:r>
      <w:r w:rsidRPr="00C24CF9">
        <w:rPr>
          <w:rFonts w:hint="cs"/>
          <w:color w:val="FF00FF"/>
          <w:rtl/>
        </w:rPr>
        <w:instrText>015-</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574" w:hAnsi="QCF_P574" w:cs="QCF_P574"/>
          <w:color w:val="000000"/>
          <w:rtl/>
        </w:rPr>
        <w:t xml:space="preserve">ﯗ ﯘ  ﯙ  ﯚ  </w:t>
      </w:r>
      <w:r w:rsidRPr="00C24CF9">
        <w:rPr>
          <w:rFonts w:ascii="QCF_P574" w:hAnsi="QCF_P574" w:cs="QCF_P574"/>
          <w:color w:val="000000"/>
          <w:u w:val="single"/>
          <w:rtl/>
        </w:rPr>
        <w:t>ﯛ</w:t>
      </w:r>
      <w:r w:rsidRPr="00C24CF9">
        <w:rPr>
          <w:rFonts w:ascii="QCF_P574" w:hAnsi="QCF_P574" w:cs="QCF_P574"/>
          <w:color w:val="000000"/>
          <w:rtl/>
        </w:rPr>
        <w:t xml:space="preserve"> ﯝ  ﯞ  </w:t>
      </w:r>
      <w:r w:rsidRPr="00C24CF9">
        <w:rPr>
          <w:rFonts w:ascii="QCF_P574" w:hAnsi="QCF_P574" w:cs="QCF_P574"/>
          <w:color w:val="000000"/>
          <w:u w:val="single"/>
          <w:rtl/>
        </w:rPr>
        <w:t>ﯟ</w:t>
      </w:r>
      <w:r w:rsidRPr="00C24CF9">
        <w:rPr>
          <w:rFonts w:ascii="QCF_BSML" w:hAnsi="QCF_BSML" w:cs="QCF_BSML"/>
          <w:color w:val="000000"/>
          <w:rtl/>
        </w:rPr>
        <w:t>ﭼ</w:t>
      </w:r>
      <w:r w:rsidRPr="00C24CF9">
        <w:rPr>
          <w:vertAlign w:val="superscript"/>
          <w:rtl/>
        </w:rPr>
        <w:t>(</w:t>
      </w:r>
      <w:r w:rsidRPr="00C24CF9">
        <w:rPr>
          <w:rStyle w:val="a4"/>
          <w:rtl/>
        </w:rPr>
        <w:footnoteReference w:id="1387"/>
      </w:r>
      <w:r w:rsidRPr="00C24CF9">
        <w:rPr>
          <w:vertAlign w:val="superscript"/>
          <w:rtl/>
        </w:rPr>
        <w:t>)</w:t>
      </w:r>
      <w:r w:rsidRPr="00C24CF9">
        <w:rPr>
          <w:rFonts w:ascii="Traditional Arabic" w:hAnsi="Traditional Arabic" w:hint="cs"/>
          <w:rtl/>
        </w:rPr>
        <w:t xml:space="preserve">ونحو: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354" w:hAnsi="QCF_P354" w:cs="QCF_P354"/>
          <w:color w:val="000000"/>
          <w:rtl/>
        </w:rPr>
        <w:instrText xml:space="preserve">ﮱ  </w:instrText>
      </w:r>
      <w:r w:rsidRPr="00C24CF9">
        <w:rPr>
          <w:rFonts w:ascii="QCF_P354" w:hAnsi="QCF_P354" w:cs="QCF_P354"/>
          <w:color w:val="000000"/>
          <w:u w:val="single"/>
          <w:rtl/>
        </w:rPr>
        <w:instrText>ﯓ</w:instrText>
      </w:r>
      <w:r w:rsidRPr="00C24CF9">
        <w:rPr>
          <w:rFonts w:ascii="QCF_P354" w:hAnsi="QCF_P354" w:cs="QCF_P354"/>
          <w:color w:val="0000A5"/>
          <w:u w:val="single"/>
          <w:rtl/>
        </w:rPr>
        <w:instrText>ﯔ</w:instrText>
      </w:r>
      <w:r w:rsidRPr="00C24CF9">
        <w:rPr>
          <w:rFonts w:ascii="QCF_P354" w:hAnsi="QCF_P354" w:cs="QCF_P354"/>
          <w:color w:val="000000"/>
          <w:u w:val="single"/>
          <w:rtl/>
        </w:rPr>
        <w:instrText>ﯕ</w:instrText>
      </w:r>
      <w:r w:rsidRPr="00C24CF9">
        <w:rPr>
          <w:rFonts w:ascii="QCF_P354" w:hAnsi="QCF_P354" w:cs="QCF_P354"/>
          <w:color w:val="000000"/>
          <w:rtl/>
        </w:rPr>
        <w:instrText xml:space="preserve">  ﯖ</w:instrText>
      </w:r>
      <w:r w:rsidRPr="00C24CF9">
        <w:rPr>
          <w:rFonts w:ascii="QCF_P354" w:hAnsi="QCF_P354" w:cs="QCF_P354"/>
          <w:color w:val="000000"/>
          <w:u w:val="single"/>
          <w:rtl/>
        </w:rPr>
        <w:instrText>ﯗ</w:instrText>
      </w:r>
      <w:r w:rsidRPr="00C24CF9">
        <w:rPr>
          <w:rFonts w:ascii="QCF_P354" w:hAnsi="QCF_P354" w:cs="QCF_P354"/>
          <w:color w:val="0000A5"/>
          <w:u w:val="single"/>
          <w:rtl/>
        </w:rPr>
        <w:instrText>ﯘ</w:instrText>
      </w:r>
      <w:r w:rsidRPr="00C24CF9">
        <w:rPr>
          <w:rFonts w:ascii="QCF_P354" w:hAnsi="QCF_P354" w:cs="QCF_P354"/>
          <w:color w:val="000000"/>
          <w:u w:val="single"/>
          <w:rtl/>
        </w:rPr>
        <w:instrText>ﯙ</w:instrText>
      </w:r>
      <w:r w:rsidRPr="00C24CF9">
        <w:rPr>
          <w:rFonts w:ascii="QCF_P354" w:hAnsi="QCF_P354" w:cs="QCF_P354"/>
          <w:color w:val="000000"/>
          <w:rtl/>
        </w:rPr>
        <w:instrText xml:space="preserve">  ﯚ  ﯛ</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[024\</w:instrText>
      </w:r>
      <w:r w:rsidRPr="00C24CF9">
        <w:rPr>
          <w:rFonts w:ascii="Tahoma" w:hAnsi="Tahoma" w:cs="Tahoma" w:hint="cs"/>
          <w:color w:val="FF6600"/>
          <w:rtl/>
        </w:rPr>
        <w:instrText>:]</w:instrText>
      </w:r>
      <w:r w:rsidRPr="00C24CF9">
        <w:rPr>
          <w:rFonts w:hint="cs"/>
          <w:color w:val="FF00FF"/>
          <w:rtl/>
        </w:rPr>
        <w:instrText>035-</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354" w:hAnsi="QCF_P354" w:cs="QCF_P354"/>
          <w:color w:val="000000"/>
          <w:rtl/>
        </w:rPr>
        <w:t xml:space="preserve">ﮱ  </w:t>
      </w:r>
      <w:r w:rsidRPr="00C24CF9">
        <w:rPr>
          <w:rFonts w:ascii="QCF_P354" w:hAnsi="QCF_P354" w:cs="QCF_P354"/>
          <w:color w:val="000000"/>
          <w:u w:val="single"/>
          <w:rtl/>
        </w:rPr>
        <w:t>ﯓ</w:t>
      </w:r>
      <w:r w:rsidRPr="00C24CF9">
        <w:rPr>
          <w:rFonts w:ascii="QCF_P354" w:hAnsi="QCF_P354" w:cs="QCF_P354"/>
          <w:color w:val="0000A5"/>
          <w:u w:val="single"/>
          <w:rtl/>
        </w:rPr>
        <w:t>ﯔ</w:t>
      </w:r>
      <w:r w:rsidRPr="00C24CF9">
        <w:rPr>
          <w:rFonts w:ascii="QCF_P354" w:hAnsi="QCF_P354" w:cs="QCF_P354"/>
          <w:color w:val="000000"/>
          <w:u w:val="single"/>
          <w:rtl/>
        </w:rPr>
        <w:t>ﯕ</w:t>
      </w:r>
      <w:r w:rsidRPr="00C24CF9">
        <w:rPr>
          <w:rFonts w:ascii="QCF_P354" w:hAnsi="QCF_P354" w:cs="QCF_P354"/>
          <w:color w:val="000000"/>
          <w:rtl/>
        </w:rPr>
        <w:t xml:space="preserve">  ﯖ</w:t>
      </w:r>
      <w:r w:rsidRPr="00C24CF9">
        <w:rPr>
          <w:rFonts w:ascii="QCF_P354" w:hAnsi="QCF_P354" w:cs="QCF_P354"/>
          <w:color w:val="000000"/>
          <w:u w:val="single"/>
          <w:rtl/>
        </w:rPr>
        <w:t>ﯗ</w:t>
      </w:r>
      <w:r w:rsidRPr="00C24CF9">
        <w:rPr>
          <w:rFonts w:ascii="QCF_P354" w:hAnsi="QCF_P354" w:cs="QCF_P354"/>
          <w:color w:val="0000A5"/>
          <w:u w:val="single"/>
          <w:rtl/>
        </w:rPr>
        <w:t>ﯘ</w:t>
      </w:r>
      <w:r w:rsidRPr="00C24CF9">
        <w:rPr>
          <w:rFonts w:ascii="QCF_P354" w:hAnsi="QCF_P354" w:cs="QCF_P354"/>
          <w:color w:val="000000"/>
          <w:u w:val="single"/>
          <w:rtl/>
        </w:rPr>
        <w:t>ﯙ</w:t>
      </w:r>
      <w:r w:rsidRPr="00C24CF9">
        <w:rPr>
          <w:rFonts w:ascii="QCF_P354" w:hAnsi="QCF_P354" w:cs="QCF_P354"/>
          <w:color w:val="000000"/>
          <w:rtl/>
        </w:rPr>
        <w:t xml:space="preserve">  ﯚ  ﯛ</w:t>
      </w:r>
      <w:r w:rsidRPr="00C24CF9">
        <w:rPr>
          <w:rFonts w:ascii="QCF_BSML" w:hAnsi="QCF_BSML" w:cs="QCF_BSML"/>
          <w:color w:val="000000"/>
          <w:rtl/>
        </w:rPr>
        <w:t>ﭼ</w:t>
      </w:r>
      <w:r w:rsidRPr="00C24CF9">
        <w:rPr>
          <w:vertAlign w:val="superscript"/>
          <w:rtl/>
        </w:rPr>
        <w:t>(</w:t>
      </w:r>
      <w:r w:rsidRPr="00C24CF9">
        <w:rPr>
          <w:rStyle w:val="a4"/>
          <w:rtl/>
        </w:rPr>
        <w:footnoteReference w:id="1388"/>
      </w:r>
      <w:r w:rsidRPr="00C24CF9">
        <w:rPr>
          <w:vertAlign w:val="superscript"/>
          <w:rtl/>
        </w:rPr>
        <w:t>)</w:t>
      </w:r>
      <w:r w:rsidRPr="00C24CF9">
        <w:rPr>
          <w:rFonts w:ascii="Traditional Arabic" w:hAnsi="Traditional Arabic" w:hint="cs"/>
          <w:rtl/>
        </w:rPr>
        <w:t>... وعبرة هذه أن يسد الضمير مسدها مع مصحوبها"</w:t>
      </w:r>
      <w:r w:rsidRPr="00C24CF9">
        <w:rPr>
          <w:vertAlign w:val="superscript"/>
          <w:rtl/>
        </w:rPr>
        <w:t>(</w:t>
      </w:r>
      <w:r w:rsidRPr="00C24CF9">
        <w:rPr>
          <w:rStyle w:val="a4"/>
          <w:rtl/>
        </w:rPr>
        <w:footnoteReference w:id="1389"/>
      </w:r>
      <w:r w:rsidRPr="00C24CF9">
        <w:rPr>
          <w:vertAlign w:val="superscript"/>
          <w:rtl/>
        </w:rPr>
        <w:t>)</w:t>
      </w:r>
      <w:r w:rsidRPr="00C24CF9">
        <w:rPr>
          <w:rFonts w:ascii="Traditional Arabic" w:hAnsi="Traditional Arabic" w:hint="cs"/>
          <w:rtl/>
        </w:rPr>
        <w:t>ومما يلاحظ من جمال التركيب في هذه الأمثال استعمال الضمير حيث كان طرف الجملة الآخر مقرونا</w:t>
      </w:r>
      <w:r w:rsidR="00F13008" w:rsidRPr="00C24CF9">
        <w:rPr>
          <w:rFonts w:ascii="Traditional Arabic" w:hAnsi="Traditional Arabic" w:hint="cs"/>
          <w:rtl/>
        </w:rPr>
        <w:t>ً</w:t>
      </w:r>
      <w:r w:rsidRPr="00C24CF9">
        <w:rPr>
          <w:rFonts w:ascii="Traditional Arabic" w:hAnsi="Traditional Arabic" w:hint="cs"/>
          <w:rtl/>
        </w:rPr>
        <w:t xml:space="preserve"> بال، واستمعال الاسم المقرون بال حيث كان الطرف الآخر ضميرا</w:t>
      </w:r>
      <w:r w:rsidR="00F13008" w:rsidRPr="00C24CF9">
        <w:rPr>
          <w:rFonts w:ascii="Traditional Arabic" w:hAnsi="Traditional Arabic" w:hint="cs"/>
          <w:rtl/>
        </w:rPr>
        <w:t>ً</w:t>
      </w:r>
      <w:r w:rsidRPr="00C24CF9">
        <w:rPr>
          <w:rFonts w:ascii="Traditional Arabic" w:hAnsi="Traditional Arabic" w:hint="cs"/>
          <w:rtl/>
        </w:rPr>
        <w:t>.</w:t>
      </w:r>
    </w:p>
    <w:p w:rsidR="009A7CB2" w:rsidRPr="00C24CF9" w:rsidRDefault="009A7CB2" w:rsidP="009A7CB2">
      <w:pPr>
        <w:rPr>
          <w:rFonts w:ascii="Traditional Arabic" w:hAnsi="Traditional Arabic"/>
          <w:rtl/>
        </w:rPr>
      </w:pPr>
      <w:r w:rsidRPr="00C24CF9">
        <w:rPr>
          <w:rFonts w:cs="Akhbar MT" w:hint="cs"/>
          <w:w w:val="90"/>
          <w:rtl/>
        </w:rPr>
        <w:t>الصورة الثالثة</w:t>
      </w:r>
      <w:r w:rsidRPr="00C24CF9">
        <w:rPr>
          <w:rFonts w:ascii="Traditional Arabic" w:hAnsi="Traditional Arabic" w:hint="cs"/>
          <w:rtl/>
        </w:rPr>
        <w:t>: المبتدأ (معرّف بال) + الخبر (مضاف إلى ما فيه ال) وعكس ذلك.</w:t>
      </w:r>
    </w:p>
    <w:p w:rsidR="009A7CB2" w:rsidRPr="00C24CF9" w:rsidRDefault="009A7CB2" w:rsidP="009A7CB2">
      <w:pPr>
        <w:ind w:firstLine="720"/>
        <w:rPr>
          <w:rtl/>
        </w:rPr>
      </w:pPr>
      <w:r w:rsidRPr="00C24CF9">
        <w:rPr>
          <w:rFonts w:hint="cs"/>
          <w:rtl/>
        </w:rPr>
        <w:t>وردت هذه الصوَر في ثلاثة مواضع وذلك:</w:t>
      </w:r>
    </w:p>
    <w:p w:rsidR="009A7CB2" w:rsidRPr="00C24CF9" w:rsidRDefault="009A7CB2" w:rsidP="005B0C94">
      <w:pPr>
        <w:widowControl/>
        <w:numPr>
          <w:ilvl w:val="0"/>
          <w:numId w:val="31"/>
        </w:numPr>
        <w:jc w:val="left"/>
      </w:pPr>
      <w:r w:rsidRPr="00C24CF9">
        <w:rPr>
          <w:rFonts w:hint="cs"/>
          <w:rtl/>
        </w:rPr>
        <w:t xml:space="preserve">قوله </w:t>
      </w:r>
      <w:r w:rsidRPr="00C24CF9">
        <w:rPr>
          <w:rtl/>
        </w:rPr>
        <w:t>صلى الله عليه وسلم</w:t>
      </w:r>
      <w:r w:rsidR="009A7D56" w:rsidRPr="00C24CF9">
        <w:rPr>
          <w:rFonts w:hint="cs"/>
          <w:rtl/>
        </w:rPr>
        <w:t>:</w:t>
      </w:r>
      <w:r w:rsidRPr="00C24CF9">
        <w:rPr>
          <w:rFonts w:hint="cs"/>
          <w:rtl/>
        </w:rPr>
        <w:t xml:space="preserve"> (</w:t>
      </w:r>
      <w:r w:rsidRPr="00C24CF9">
        <w:rPr>
          <w:rtl/>
        </w:rPr>
        <w:t>المُسْلِمُ أَخُو المُسْلِمِ</w:t>
      </w:r>
      <w:r w:rsidRPr="00C24CF9">
        <w:rPr>
          <w:rFonts w:hint="cs"/>
          <w:rtl/>
        </w:rPr>
        <w:t>)</w:t>
      </w:r>
      <w:r w:rsidRPr="00C24CF9">
        <w:rPr>
          <w:rFonts w:hint="cs"/>
          <w:vertAlign w:val="superscript"/>
          <w:rtl/>
        </w:rPr>
        <w:t>(</w:t>
      </w:r>
      <w:r w:rsidRPr="00C24CF9">
        <w:rPr>
          <w:rStyle w:val="a4"/>
          <w:rtl/>
        </w:rPr>
        <w:footnoteReference w:id="1390"/>
      </w:r>
      <w:r w:rsidRPr="00C24CF9">
        <w:rPr>
          <w:rFonts w:hint="cs"/>
          <w:vertAlign w:val="superscript"/>
          <w:rtl/>
        </w:rPr>
        <w:t>)</w:t>
      </w:r>
    </w:p>
    <w:p w:rsidR="009A7CB2" w:rsidRPr="00C24CF9" w:rsidRDefault="009A7CB2" w:rsidP="005B0C94">
      <w:pPr>
        <w:widowControl/>
        <w:numPr>
          <w:ilvl w:val="0"/>
          <w:numId w:val="31"/>
        </w:numPr>
        <w:jc w:val="left"/>
        <w:rPr>
          <w:rFonts w:cs="Times New Roman"/>
        </w:rPr>
      </w:pPr>
      <w:r w:rsidRPr="00C24CF9">
        <w:rPr>
          <w:rFonts w:hint="cs"/>
          <w:rtl/>
        </w:rPr>
        <w:t xml:space="preserve">وقوله </w:t>
      </w:r>
      <w:r w:rsidRPr="00C24CF9">
        <w:rPr>
          <w:rtl/>
        </w:rPr>
        <w:t>صلى الله عليه وسلم</w:t>
      </w:r>
      <w:r w:rsidR="009A7D56" w:rsidRPr="00C24CF9">
        <w:rPr>
          <w:rFonts w:hint="cs"/>
          <w:rtl/>
        </w:rPr>
        <w:t>:</w:t>
      </w:r>
      <w:r w:rsidRPr="00C24CF9">
        <w:rPr>
          <w:rFonts w:hint="cs"/>
          <w:rtl/>
        </w:rPr>
        <w:t>(</w:t>
      </w:r>
      <w:r w:rsidRPr="00C24CF9">
        <w:rPr>
          <w:rtl/>
        </w:rPr>
        <w:t>أَبْغَضُ الرِّجَالِ إِلَى اللَّهِ الأَلَدُّ الخَصِمُ</w:t>
      </w:r>
      <w:r w:rsidRPr="00C24CF9">
        <w:rPr>
          <w:rFonts w:hint="cs"/>
          <w:rtl/>
        </w:rPr>
        <w:t>)</w:t>
      </w:r>
      <w:r w:rsidRPr="00C24CF9">
        <w:rPr>
          <w:rFonts w:cs="Times New Roman"/>
          <w:vertAlign w:val="superscript"/>
          <w:rtl/>
        </w:rPr>
        <w:t>(</w:t>
      </w:r>
      <w:r w:rsidRPr="00C24CF9">
        <w:rPr>
          <w:rStyle w:val="a4"/>
          <w:rtl/>
        </w:rPr>
        <w:footnoteReference w:id="1391"/>
      </w:r>
      <w:r w:rsidRPr="00C24CF9">
        <w:rPr>
          <w:rFonts w:cs="Times New Roman"/>
          <w:vertAlign w:val="superscript"/>
          <w:rtl/>
        </w:rPr>
        <w:t>)</w:t>
      </w:r>
    </w:p>
    <w:p w:rsidR="009A7CB2" w:rsidRPr="00C24CF9" w:rsidRDefault="009A7CB2" w:rsidP="005B0C94">
      <w:pPr>
        <w:widowControl/>
        <w:numPr>
          <w:ilvl w:val="0"/>
          <w:numId w:val="31"/>
        </w:numPr>
        <w:jc w:val="left"/>
        <w:rPr>
          <w:rFonts w:cs="Andalus"/>
        </w:rPr>
      </w:pPr>
      <w:r w:rsidRPr="00C24CF9">
        <w:rPr>
          <w:rFonts w:hint="cs"/>
          <w:rtl/>
        </w:rPr>
        <w:lastRenderedPageBreak/>
        <w:t xml:space="preserve">وقوله </w:t>
      </w:r>
      <w:r w:rsidRPr="00C24CF9">
        <w:rPr>
          <w:rtl/>
        </w:rPr>
        <w:t>صلى الله عليه وسلم</w:t>
      </w:r>
      <w:r w:rsidR="009A7D56" w:rsidRPr="00C24CF9">
        <w:rPr>
          <w:rFonts w:ascii="Arial" w:hAnsi="Arial" w:cs="Simplified Arabic" w:hint="cs"/>
          <w:rtl/>
        </w:rPr>
        <w:t>:</w:t>
      </w:r>
      <w:r w:rsidRPr="00C24CF9">
        <w:rPr>
          <w:rFonts w:hint="cs"/>
          <w:rtl/>
        </w:rPr>
        <w:t>(</w:t>
      </w:r>
      <w:r w:rsidRPr="00C24CF9">
        <w:rPr>
          <w:rtl/>
        </w:rPr>
        <w:t>خَيْرُ مَتَاعِ الدُّنْيَا الْمَرْأَةُ الصَّالِحَةُ</w:t>
      </w:r>
      <w:r w:rsidRPr="00C24CF9">
        <w:rPr>
          <w:rFonts w:hint="cs"/>
          <w:rtl/>
        </w:rPr>
        <w:t>)</w:t>
      </w:r>
      <w:r w:rsidRPr="00C24CF9">
        <w:rPr>
          <w:rFonts w:hint="cs"/>
          <w:vertAlign w:val="superscript"/>
          <w:rtl/>
        </w:rPr>
        <w:t>(</w:t>
      </w:r>
      <w:r w:rsidRPr="00C24CF9">
        <w:rPr>
          <w:rStyle w:val="a4"/>
          <w:rtl/>
        </w:rPr>
        <w:footnoteReference w:id="1392"/>
      </w:r>
      <w:r w:rsidRPr="00C24CF9">
        <w:rPr>
          <w:rFonts w:hint="cs"/>
          <w:vertAlign w:val="superscript"/>
          <w:rtl/>
        </w:rPr>
        <w:t>)</w:t>
      </w:r>
    </w:p>
    <w:p w:rsidR="009A7CB2" w:rsidRPr="00C24CF9" w:rsidRDefault="009A7CB2" w:rsidP="009A7CB2">
      <w:pPr>
        <w:widowControl/>
        <w:jc w:val="left"/>
        <w:rPr>
          <w:rtl/>
        </w:rPr>
      </w:pPr>
      <w:r w:rsidRPr="00C24CF9">
        <w:rPr>
          <w:rFonts w:cs="Akhbar MT" w:hint="cs"/>
          <w:rtl/>
        </w:rPr>
        <w:t>الصورة الرابعة</w:t>
      </w:r>
      <w:r w:rsidRPr="00C24CF9">
        <w:rPr>
          <w:rFonts w:hint="cs"/>
          <w:rtl/>
        </w:rPr>
        <w:t>: المبتدأ (معرّف بأل) + الخبر (علم)، وعكس ذلك.</w:t>
      </w:r>
    </w:p>
    <w:p w:rsidR="009A7CB2" w:rsidRPr="00C24CF9" w:rsidRDefault="009A7CB2" w:rsidP="009A7CB2">
      <w:pPr>
        <w:ind w:firstLine="720"/>
        <w:rPr>
          <w:rtl/>
        </w:rPr>
      </w:pPr>
      <w:r w:rsidRPr="00C24CF9">
        <w:rPr>
          <w:rFonts w:hint="cs"/>
          <w:rtl/>
        </w:rPr>
        <w:t xml:space="preserve">وردت هذه الصورة في ثلاثة تراكيب وذلك: </w:t>
      </w:r>
    </w:p>
    <w:p w:rsidR="009A7CB2" w:rsidRPr="00C24CF9" w:rsidRDefault="009A7CB2" w:rsidP="005B0C94">
      <w:pPr>
        <w:widowControl/>
        <w:numPr>
          <w:ilvl w:val="0"/>
          <w:numId w:val="32"/>
        </w:numPr>
        <w:jc w:val="left"/>
      </w:pPr>
      <w:r w:rsidRPr="00C24CF9">
        <w:rPr>
          <w:rFonts w:hint="cs"/>
          <w:rtl/>
        </w:rPr>
        <w:t xml:space="preserve">قوله </w:t>
      </w:r>
      <w:r w:rsidRPr="00C24CF9">
        <w:rPr>
          <w:rtl/>
        </w:rPr>
        <w:t>صلى الله عليه وسلم</w:t>
      </w:r>
      <w:r w:rsidR="009A7D56" w:rsidRPr="00C24CF9">
        <w:rPr>
          <w:rFonts w:hint="cs"/>
          <w:rtl/>
        </w:rPr>
        <w:t>:</w:t>
      </w:r>
      <w:r w:rsidRPr="00C24CF9">
        <w:rPr>
          <w:rFonts w:hint="cs"/>
          <w:rtl/>
        </w:rPr>
        <w:t xml:space="preserve"> (</w:t>
      </w:r>
      <w:r w:rsidRPr="00C24CF9">
        <w:rPr>
          <w:rtl/>
        </w:rPr>
        <w:t>فَالدَّارُ الجَنَّةُ، وَالدَّاعِي مُحَمَّدٌ</w:t>
      </w:r>
      <w:r w:rsidR="002A0BB1" w:rsidRPr="00C24CF9">
        <w:rPr>
          <w:rFonts w:hint="cs"/>
          <w:rtl/>
        </w:rPr>
        <w:t>صلى الله عليه وسلم</w:t>
      </w:r>
      <w:r w:rsidRPr="00C24CF9">
        <w:rPr>
          <w:rFonts w:hint="cs"/>
          <w:rtl/>
        </w:rPr>
        <w:t xml:space="preserve"> )</w:t>
      </w:r>
      <w:r w:rsidRPr="00C24CF9">
        <w:rPr>
          <w:rFonts w:hint="cs"/>
          <w:vertAlign w:val="superscript"/>
          <w:rtl/>
        </w:rPr>
        <w:t>(</w:t>
      </w:r>
      <w:r w:rsidRPr="00C24CF9">
        <w:rPr>
          <w:rStyle w:val="a4"/>
          <w:rtl/>
        </w:rPr>
        <w:footnoteReference w:id="1393"/>
      </w:r>
      <w:r w:rsidRPr="00C24CF9">
        <w:rPr>
          <w:rFonts w:hint="cs"/>
          <w:vertAlign w:val="superscript"/>
          <w:rtl/>
        </w:rPr>
        <w:t>)</w:t>
      </w:r>
    </w:p>
    <w:p w:rsidR="009A7CB2" w:rsidRPr="00C24CF9" w:rsidRDefault="009A7CB2" w:rsidP="005B0C94">
      <w:pPr>
        <w:widowControl/>
        <w:numPr>
          <w:ilvl w:val="0"/>
          <w:numId w:val="32"/>
        </w:numPr>
        <w:jc w:val="left"/>
      </w:pPr>
      <w:r w:rsidRPr="00C24CF9">
        <w:rPr>
          <w:rFonts w:hint="cs"/>
          <w:rtl/>
        </w:rPr>
        <w:t xml:space="preserve">وقوله </w:t>
      </w:r>
      <w:r w:rsidRPr="00C24CF9">
        <w:rPr>
          <w:rtl/>
        </w:rPr>
        <w:t>صلى الله عليه وسلم</w:t>
      </w:r>
      <w:r w:rsidR="009A7D56" w:rsidRPr="00C24CF9">
        <w:rPr>
          <w:rFonts w:ascii="Arial" w:hAnsi="Arial" w:hint="cs"/>
          <w:rtl/>
        </w:rPr>
        <w:t>:</w:t>
      </w:r>
      <w:r w:rsidRPr="00C24CF9">
        <w:rPr>
          <w:rFonts w:hint="cs"/>
          <w:rtl/>
        </w:rPr>
        <w:t>(</w:t>
      </w:r>
      <w:r w:rsidRPr="00C24CF9">
        <w:rPr>
          <w:rtl/>
        </w:rPr>
        <w:t>الدُّنْيَا سِجْنُ الْمُؤْمِنِ، وَجَنَّةُ الْكَافِرِ</w:t>
      </w:r>
      <w:r w:rsidRPr="00C24CF9">
        <w:rPr>
          <w:rFonts w:hint="cs"/>
          <w:rtl/>
        </w:rPr>
        <w:t>)</w:t>
      </w:r>
      <w:r w:rsidRPr="00C24CF9">
        <w:rPr>
          <w:vertAlign w:val="superscript"/>
          <w:rtl/>
        </w:rPr>
        <w:t>(</w:t>
      </w:r>
      <w:r w:rsidRPr="00C24CF9">
        <w:rPr>
          <w:rStyle w:val="a4"/>
          <w:rtl/>
        </w:rPr>
        <w:footnoteReference w:id="1394"/>
      </w:r>
      <w:r w:rsidRPr="00C24CF9">
        <w:rPr>
          <w:vertAlign w:val="superscript"/>
          <w:rtl/>
        </w:rPr>
        <w:t>)</w:t>
      </w:r>
    </w:p>
    <w:p w:rsidR="00565D11" w:rsidRPr="00C24CF9" w:rsidRDefault="009A7CB2" w:rsidP="009A7CB2">
      <w:pPr>
        <w:widowControl/>
        <w:ind w:firstLine="720"/>
        <w:rPr>
          <w:rtl/>
        </w:rPr>
      </w:pPr>
      <w:r w:rsidRPr="00C24CF9">
        <w:rPr>
          <w:rFonts w:hint="cs"/>
          <w:rtl/>
        </w:rPr>
        <w:t>فـ(الجنة والدنيا) عَلَمان بالغلبة قال الشاطبي</w:t>
      </w:r>
      <w:r w:rsidR="008F7295" w:rsidRPr="00C24CF9">
        <w:rPr>
          <w:rtl/>
        </w:rPr>
        <w:fldChar w:fldCharType="begin"/>
      </w:r>
      <w:r w:rsidRPr="00C24CF9">
        <w:instrText xml:space="preserve"> XE "</w:instrText>
      </w:r>
      <w:r w:rsidRPr="00C24CF9">
        <w:rPr>
          <w:rtl/>
        </w:rPr>
        <w:instrText>فهرس الأعلام:الشاطبي</w:instrText>
      </w:r>
      <w:r w:rsidRPr="00C24CF9">
        <w:instrText xml:space="preserve">" </w:instrText>
      </w:r>
      <w:r w:rsidR="008F7295" w:rsidRPr="00C24CF9">
        <w:rPr>
          <w:rtl/>
        </w:rPr>
        <w:fldChar w:fldCharType="end"/>
      </w:r>
      <w:r w:rsidRPr="00C24CF9">
        <w:rPr>
          <w:rFonts w:hint="cs"/>
          <w:rtl/>
        </w:rPr>
        <w:t>: "ذو الغلبة من الأعلام: كل اسم اشتهر به بعض ما له معناه اشتهارا</w:t>
      </w:r>
      <w:r w:rsidR="00F13008" w:rsidRPr="00C24CF9">
        <w:rPr>
          <w:rFonts w:hint="cs"/>
          <w:rtl/>
        </w:rPr>
        <w:t>ً</w:t>
      </w:r>
      <w:r w:rsidRPr="00C24CF9">
        <w:rPr>
          <w:rFonts w:hint="cs"/>
          <w:rtl/>
        </w:rPr>
        <w:t xml:space="preserve"> تاما</w:t>
      </w:r>
      <w:r w:rsidR="00F13008" w:rsidRPr="00C24CF9">
        <w:rPr>
          <w:rFonts w:hint="cs"/>
          <w:rtl/>
        </w:rPr>
        <w:t>ً</w:t>
      </w:r>
      <w:r w:rsidRPr="00C24CF9">
        <w:rPr>
          <w:rFonts w:hint="cs"/>
          <w:rtl/>
        </w:rPr>
        <w:t xml:space="preserve"> حتى صار بحيث إذا أطلق ذلك اللفظ لم يفهم منه غير ذلك الشيء"</w:t>
      </w:r>
      <w:r w:rsidRPr="00C24CF9">
        <w:rPr>
          <w:rFonts w:hint="cs"/>
          <w:vertAlign w:val="superscript"/>
          <w:rtl/>
        </w:rPr>
        <w:t>(</w:t>
      </w:r>
      <w:r w:rsidRPr="00C24CF9">
        <w:rPr>
          <w:rStyle w:val="a4"/>
          <w:rtl/>
        </w:rPr>
        <w:footnoteReference w:id="1395"/>
      </w:r>
      <w:r w:rsidRPr="00C24CF9">
        <w:rPr>
          <w:rFonts w:hint="cs"/>
          <w:vertAlign w:val="superscript"/>
          <w:rtl/>
        </w:rPr>
        <w:t>)</w:t>
      </w:r>
      <w:r w:rsidR="00565D11" w:rsidRPr="00C24CF9">
        <w:rPr>
          <w:rFonts w:hint="cs"/>
          <w:rtl/>
        </w:rPr>
        <w:t>.</w:t>
      </w:r>
    </w:p>
    <w:p w:rsidR="009A7CB2" w:rsidRPr="00C24CF9" w:rsidRDefault="009A7CB2" w:rsidP="009A7CB2">
      <w:pPr>
        <w:widowControl/>
        <w:ind w:firstLine="720"/>
      </w:pPr>
      <w:r w:rsidRPr="00C24CF9">
        <w:rPr>
          <w:rFonts w:hint="cs"/>
          <w:rtl/>
        </w:rPr>
        <w:t xml:space="preserve"> ومن أمثلته: العقبة وهي كل طريق صاعد في الجبل ثم اختص بعقبة منى التي يضاف إليها الجمرة فيقال: جمرة العقبة، ومن ذلك: الكعبة، والمدينة ونحوها، فكلها تُعَدّ من الأعلام لا من المعرَّف بال, قال المكودي</w:t>
      </w:r>
      <w:r w:rsidRPr="00C24CF9">
        <w:rPr>
          <w:rFonts w:hint="cs"/>
          <w:vertAlign w:val="superscript"/>
          <w:rtl/>
        </w:rPr>
        <w:t>(</w:t>
      </w:r>
      <w:r w:rsidRPr="00C24CF9">
        <w:rPr>
          <w:rStyle w:val="a4"/>
          <w:rtl/>
        </w:rPr>
        <w:footnoteReference w:id="1396"/>
      </w:r>
      <w:r w:rsidRPr="00C24CF9">
        <w:rPr>
          <w:rFonts w:hint="cs"/>
          <w:vertAlign w:val="superscript"/>
          <w:rtl/>
        </w:rPr>
        <w:t>)</w:t>
      </w:r>
      <w:r w:rsidRPr="00C24CF9">
        <w:rPr>
          <w:rFonts w:hint="cs"/>
          <w:rtl/>
        </w:rPr>
        <w:t>: "وهذا النوع تَعرَّفَ قبل الغَلَبة بال ثم غلبت عليه الشهرة فصار عَلَمًا وأُلغِي التعريف السابق"</w:t>
      </w:r>
      <w:r w:rsidRPr="00C24CF9">
        <w:rPr>
          <w:rFonts w:hint="cs"/>
          <w:vertAlign w:val="superscript"/>
          <w:rtl/>
        </w:rPr>
        <w:t>(</w:t>
      </w:r>
      <w:r w:rsidRPr="00C24CF9">
        <w:rPr>
          <w:rStyle w:val="a4"/>
          <w:rtl/>
        </w:rPr>
        <w:footnoteReference w:id="1397"/>
      </w:r>
      <w:r w:rsidRPr="00C24CF9">
        <w:rPr>
          <w:rFonts w:hint="cs"/>
          <w:vertAlign w:val="superscript"/>
          <w:rtl/>
        </w:rPr>
        <w:t>)</w:t>
      </w:r>
    </w:p>
    <w:p w:rsidR="009A7CB2" w:rsidRPr="00C24CF9" w:rsidRDefault="009A7CB2" w:rsidP="00E5032E">
      <w:pPr>
        <w:widowControl/>
        <w:ind w:firstLine="720"/>
        <w:rPr>
          <w:spacing w:val="-4"/>
          <w:rtl/>
        </w:rPr>
      </w:pPr>
      <w:r w:rsidRPr="00C24CF9">
        <w:rPr>
          <w:rFonts w:hint="cs"/>
          <w:spacing w:val="-4"/>
          <w:rtl/>
        </w:rPr>
        <w:t xml:space="preserve">وتقديم (الدار) و(الداعي) في هذه الصورة مما يؤكِّد أنّ المقدَّم من المعرفتين هو المبتدأ؛ لا اسم ذات ولا الأعرف، لأن كلاًّ من (محمد </w:t>
      </w:r>
      <w:r w:rsidR="00E5032E" w:rsidRPr="00C24CF9">
        <w:rPr>
          <w:rFonts w:hint="cs"/>
          <w:spacing w:val="-4"/>
          <w:rtl/>
        </w:rPr>
        <w:t>صلى الله عليه وسلم</w:t>
      </w:r>
      <w:r w:rsidRPr="00C24CF9">
        <w:rPr>
          <w:rFonts w:hint="cs"/>
          <w:spacing w:val="-4"/>
          <w:rtl/>
        </w:rPr>
        <w:t xml:space="preserve">) و(الجنة) اسم ذاتٍ, وهما من أعرف المعارف، ومع ذلك لا يمكن اعتبارهما مبتدأين في هذين التركيبين؛ لأنه لما تقدم في الحديث: (بنى </w:t>
      </w:r>
      <w:r w:rsidRPr="00C24CF9">
        <w:rPr>
          <w:rFonts w:hint="cs"/>
          <w:spacing w:val="-4"/>
          <w:u w:val="single"/>
          <w:rtl/>
        </w:rPr>
        <w:t>دارا</w:t>
      </w:r>
      <w:r w:rsidRPr="00C24CF9">
        <w:rPr>
          <w:rFonts w:hint="cs"/>
          <w:spacing w:val="-4"/>
          <w:rtl/>
        </w:rPr>
        <w:t xml:space="preserve">... وبعث </w:t>
      </w:r>
      <w:r w:rsidRPr="00C24CF9">
        <w:rPr>
          <w:rFonts w:hint="cs"/>
          <w:spacing w:val="-4"/>
          <w:u w:val="single"/>
          <w:rtl/>
        </w:rPr>
        <w:t>داعيا</w:t>
      </w:r>
      <w:r w:rsidRPr="00C24CF9">
        <w:rPr>
          <w:rFonts w:hint="cs"/>
          <w:spacing w:val="-4"/>
          <w:rtl/>
        </w:rPr>
        <w:t>) كان السامع يتطلع إلى أن يُخبَر: ما هي هذه الدار؟ ومن هو هذا الداعي؟ فقُدِّما في الترتيب وجُعِلا مبتدأين ليُخبَر عنهما بما بعدَهما. والله أعلم</w:t>
      </w:r>
    </w:p>
    <w:p w:rsidR="009A7CB2" w:rsidRPr="00C24CF9" w:rsidRDefault="009A7CB2" w:rsidP="009A7CB2">
      <w:pPr>
        <w:rPr>
          <w:rtl/>
        </w:rPr>
      </w:pPr>
      <w:r w:rsidRPr="00C24CF9">
        <w:rPr>
          <w:rFonts w:cs="Akhbar MT" w:hint="cs"/>
          <w:rtl/>
        </w:rPr>
        <w:t>الصورة الخامسة</w:t>
      </w:r>
      <w:r w:rsidRPr="00C24CF9">
        <w:rPr>
          <w:rFonts w:hint="cs"/>
          <w:rtl/>
        </w:rPr>
        <w:t>: المبتدأ (مضاف إلى ضمير) + الخبر (مضاف إلى ضمير أو ما فيه ال)</w:t>
      </w:r>
    </w:p>
    <w:p w:rsidR="009A7CB2" w:rsidRPr="00C24CF9" w:rsidRDefault="00E866B6" w:rsidP="00E866B6">
      <w:pPr>
        <w:ind w:firstLine="720"/>
        <w:rPr>
          <w:rtl/>
        </w:rPr>
      </w:pPr>
      <w:r w:rsidRPr="00C24CF9">
        <w:rPr>
          <w:rFonts w:hint="cs"/>
          <w:rtl/>
        </w:rPr>
        <w:lastRenderedPageBreak/>
        <w:t xml:space="preserve">ومن </w:t>
      </w:r>
      <w:r w:rsidR="009A7CB2" w:rsidRPr="00C24CF9">
        <w:rPr>
          <w:rFonts w:hint="cs"/>
          <w:rtl/>
        </w:rPr>
        <w:t>هذه الصور:</w:t>
      </w:r>
    </w:p>
    <w:p w:rsidR="009A7CB2" w:rsidRPr="00C24CF9" w:rsidRDefault="009A7CB2" w:rsidP="005B0C94">
      <w:pPr>
        <w:widowControl/>
        <w:numPr>
          <w:ilvl w:val="0"/>
          <w:numId w:val="33"/>
        </w:numPr>
        <w:jc w:val="left"/>
      </w:pPr>
      <w:r w:rsidRPr="00C24CF9">
        <w:rPr>
          <w:rFonts w:hint="cs"/>
          <w:rtl/>
        </w:rPr>
        <w:t xml:space="preserve">قوله </w:t>
      </w:r>
      <w:r w:rsidRPr="00C24CF9">
        <w:rPr>
          <w:rtl/>
        </w:rPr>
        <w:t>صلى الله عليه وسلم</w:t>
      </w:r>
      <w:r w:rsidR="009A7D56" w:rsidRPr="00C24CF9">
        <w:rPr>
          <w:rFonts w:cs="Simplified Arabic" w:hint="cs"/>
          <w:rtl/>
        </w:rPr>
        <w:t>:</w:t>
      </w:r>
      <w:r w:rsidRPr="00C24CF9">
        <w:rPr>
          <w:rFonts w:hint="cs"/>
          <w:rtl/>
        </w:rPr>
        <w:t>(</w:t>
      </w:r>
      <w:r w:rsidRPr="00C24CF9">
        <w:rPr>
          <w:rtl/>
        </w:rPr>
        <w:t>خَيْرُكُمْ أَحْسَنُكُمْ قَضَاءً</w:t>
      </w:r>
      <w:r w:rsidRPr="00C24CF9">
        <w:rPr>
          <w:rFonts w:hint="cs"/>
          <w:rtl/>
        </w:rPr>
        <w:t>)</w:t>
      </w:r>
      <w:r w:rsidRPr="00C24CF9">
        <w:rPr>
          <w:vertAlign w:val="superscript"/>
          <w:rtl/>
        </w:rPr>
        <w:t>(</w:t>
      </w:r>
      <w:r w:rsidRPr="00C24CF9">
        <w:rPr>
          <w:rStyle w:val="a4"/>
          <w:rtl/>
        </w:rPr>
        <w:footnoteReference w:id="1398"/>
      </w:r>
      <w:r w:rsidRPr="00C24CF9">
        <w:rPr>
          <w:vertAlign w:val="superscript"/>
          <w:rtl/>
        </w:rPr>
        <w:t>)</w:t>
      </w:r>
    </w:p>
    <w:p w:rsidR="009A7CB2" w:rsidRPr="00C24CF9" w:rsidRDefault="009A7CB2" w:rsidP="005B0C94">
      <w:pPr>
        <w:widowControl/>
        <w:numPr>
          <w:ilvl w:val="0"/>
          <w:numId w:val="33"/>
        </w:numPr>
        <w:jc w:val="left"/>
      </w:pPr>
      <w:r w:rsidRPr="00C24CF9">
        <w:rPr>
          <w:rFonts w:hint="cs"/>
          <w:rtl/>
        </w:rPr>
        <w:t xml:space="preserve">وقوله </w:t>
      </w:r>
      <w:r w:rsidRPr="00C24CF9">
        <w:rPr>
          <w:rtl/>
        </w:rPr>
        <w:t>صلى الله عليه وسلم</w:t>
      </w:r>
      <w:r w:rsidR="009A7D56" w:rsidRPr="00C24CF9">
        <w:rPr>
          <w:rFonts w:cs="Simplified Arabic" w:hint="cs"/>
          <w:rtl/>
        </w:rPr>
        <w:t>:</w:t>
      </w:r>
      <w:r w:rsidRPr="00C24CF9">
        <w:rPr>
          <w:rFonts w:hint="cs"/>
          <w:rtl/>
        </w:rPr>
        <w:t>(</w:t>
      </w:r>
      <w:r w:rsidRPr="00C24CF9">
        <w:rPr>
          <w:rtl/>
        </w:rPr>
        <w:t xml:space="preserve">أخبروني بشجرة , </w:t>
      </w:r>
      <w:r w:rsidRPr="00C24CF9">
        <w:rPr>
          <w:u w:val="single"/>
          <w:rtl/>
        </w:rPr>
        <w:t>مَثَلُهَا مَثَلُ المُسْلِمِ</w:t>
      </w:r>
      <w:r w:rsidRPr="00C24CF9">
        <w:rPr>
          <w:rFonts w:hint="cs"/>
          <w:rtl/>
        </w:rPr>
        <w:t>)</w:t>
      </w:r>
      <w:r w:rsidRPr="00C24CF9">
        <w:rPr>
          <w:rFonts w:ascii="Traditional Arabic" w:hAnsi="Traditional Arabic"/>
          <w:vertAlign w:val="superscript"/>
          <w:rtl/>
        </w:rPr>
        <w:t>(</w:t>
      </w:r>
      <w:r w:rsidRPr="00C24CF9">
        <w:rPr>
          <w:rStyle w:val="a4"/>
          <w:rFonts w:ascii="Traditional Arabic" w:hAnsi="Traditional Arabic"/>
          <w:rtl/>
        </w:rPr>
        <w:footnoteReference w:id="1399"/>
      </w:r>
      <w:r w:rsidRPr="00C24CF9">
        <w:rPr>
          <w:rFonts w:ascii="Traditional Arabic" w:hAnsi="Traditional Arabic"/>
          <w:vertAlign w:val="superscript"/>
          <w:rtl/>
        </w:rPr>
        <w:t>)</w:t>
      </w:r>
    </w:p>
    <w:p w:rsidR="009A7CB2" w:rsidRPr="00C24CF9" w:rsidRDefault="009A7CB2" w:rsidP="009A7CB2">
      <w:pPr>
        <w:rPr>
          <w:rtl/>
        </w:rPr>
      </w:pPr>
      <w:r w:rsidRPr="00C24CF9">
        <w:rPr>
          <w:rFonts w:hint="cs"/>
          <w:b/>
          <w:bCs/>
          <w:rtl/>
        </w:rPr>
        <w:t>النمط الرابع</w:t>
      </w:r>
      <w:r w:rsidRPr="00C24CF9">
        <w:rPr>
          <w:rFonts w:hint="cs"/>
          <w:rtl/>
        </w:rPr>
        <w:t>: المبتدأ نكرة + الخبر نكرة، أو شبه جملة</w:t>
      </w:r>
    </w:p>
    <w:p w:rsidR="00E866B6" w:rsidRPr="00C24CF9" w:rsidRDefault="009A7CB2" w:rsidP="009A7CB2">
      <w:pPr>
        <w:ind w:firstLine="720"/>
        <w:rPr>
          <w:rtl/>
        </w:rPr>
      </w:pPr>
      <w:r w:rsidRPr="00C24CF9">
        <w:rPr>
          <w:rFonts w:hint="cs"/>
          <w:rtl/>
        </w:rPr>
        <w:t>يرى النحاة أن النكرة لا تقع مبتدأ إلا بمسوغٍ يُخصصها بوجهٍ ما, بحيث تقرب من المعرفة، يقول المبرد</w:t>
      </w:r>
      <w:r w:rsidR="008F7295" w:rsidRPr="00C24CF9">
        <w:rPr>
          <w:rtl/>
        </w:rPr>
        <w:fldChar w:fldCharType="begin"/>
      </w:r>
      <w:r w:rsidRPr="00C24CF9">
        <w:instrText xml:space="preserve"> XE "</w:instrText>
      </w:r>
      <w:r w:rsidRPr="00C24CF9">
        <w:rPr>
          <w:rtl/>
        </w:rPr>
        <w:instrText>فهرس الأعلام:المبرد</w:instrText>
      </w:r>
      <w:r w:rsidRPr="00C24CF9">
        <w:instrText xml:space="preserve">" </w:instrText>
      </w:r>
      <w:r w:rsidR="008F7295" w:rsidRPr="00C24CF9">
        <w:rPr>
          <w:rtl/>
        </w:rPr>
        <w:fldChar w:fldCharType="end"/>
      </w:r>
      <w:r w:rsidRPr="00C24CF9">
        <w:rPr>
          <w:rFonts w:hint="cs"/>
          <w:rtl/>
        </w:rPr>
        <w:t>: "فأما المبتدأ فلا يكون إلا معرفة أو ما قارب المعرفة من النكرات"</w:t>
      </w:r>
      <w:r w:rsidRPr="00C24CF9">
        <w:rPr>
          <w:vertAlign w:val="superscript"/>
          <w:rtl/>
        </w:rPr>
        <w:t>(</w:t>
      </w:r>
      <w:r w:rsidRPr="00C24CF9">
        <w:rPr>
          <w:rStyle w:val="a4"/>
          <w:rtl/>
        </w:rPr>
        <w:footnoteReference w:id="1400"/>
      </w:r>
      <w:r w:rsidRPr="00C24CF9">
        <w:rPr>
          <w:vertAlign w:val="superscript"/>
          <w:rtl/>
        </w:rPr>
        <w:t>)</w:t>
      </w:r>
      <w:r w:rsidR="00E866B6" w:rsidRPr="00C24CF9">
        <w:rPr>
          <w:rFonts w:hint="cs"/>
          <w:rtl/>
        </w:rPr>
        <w:t>.</w:t>
      </w:r>
    </w:p>
    <w:p w:rsidR="009A7CB2" w:rsidRPr="00C24CF9" w:rsidRDefault="009A7CB2" w:rsidP="001F7CF3">
      <w:pPr>
        <w:ind w:firstLine="720"/>
        <w:rPr>
          <w:rtl/>
        </w:rPr>
      </w:pPr>
      <w:r w:rsidRPr="00C24CF9">
        <w:rPr>
          <w:rFonts w:hint="cs"/>
          <w:rtl/>
        </w:rPr>
        <w:t>وفي أمثال الصحيحين وقعت النكرة مبتدأ مؤخرا</w:t>
      </w:r>
      <w:r w:rsidR="00E866B6" w:rsidRPr="00C24CF9">
        <w:rPr>
          <w:rFonts w:hint="cs"/>
          <w:rtl/>
        </w:rPr>
        <w:t>ً</w:t>
      </w:r>
      <w:r w:rsidRPr="00C24CF9">
        <w:rPr>
          <w:rFonts w:hint="cs"/>
          <w:rtl/>
        </w:rPr>
        <w:t xml:space="preserve"> عن الخبر في مواضع ، ووقعت أيضا</w:t>
      </w:r>
      <w:r w:rsidR="00E866B6" w:rsidRPr="00C24CF9">
        <w:rPr>
          <w:rFonts w:hint="cs"/>
          <w:rtl/>
        </w:rPr>
        <w:t>ً</w:t>
      </w:r>
      <w:r w:rsidRPr="00C24CF9">
        <w:rPr>
          <w:rFonts w:hint="cs"/>
          <w:rtl/>
        </w:rPr>
        <w:t xml:space="preserve"> مبتدأ مقدما</w:t>
      </w:r>
      <w:r w:rsidR="00E866B6" w:rsidRPr="00C24CF9">
        <w:rPr>
          <w:rFonts w:hint="cs"/>
          <w:rtl/>
        </w:rPr>
        <w:t>ً</w:t>
      </w:r>
      <w:r w:rsidRPr="00C24CF9">
        <w:rPr>
          <w:rFonts w:hint="cs"/>
          <w:rtl/>
        </w:rPr>
        <w:t xml:space="preserve"> على الخبر في موضعين وذلك:</w:t>
      </w:r>
    </w:p>
    <w:p w:rsidR="009A7CB2" w:rsidRPr="00C24CF9" w:rsidRDefault="009A7CB2" w:rsidP="005B0C94">
      <w:pPr>
        <w:numPr>
          <w:ilvl w:val="0"/>
          <w:numId w:val="34"/>
        </w:numPr>
        <w:rPr>
          <w:rtl/>
        </w:rPr>
      </w:pPr>
      <w:r w:rsidRPr="00C24CF9">
        <w:rPr>
          <w:rFonts w:hint="cs"/>
          <w:rtl/>
        </w:rPr>
        <w:t xml:space="preserve">قوله </w:t>
      </w:r>
      <w:r w:rsidRPr="00C24CF9">
        <w:rPr>
          <w:rtl/>
        </w:rPr>
        <w:t>صلى الله عليه وسلم</w:t>
      </w:r>
      <w:r w:rsidR="009A7D56" w:rsidRPr="00C24CF9">
        <w:rPr>
          <w:rFonts w:cs="Simplified Arabic" w:hint="cs"/>
          <w:rtl/>
        </w:rPr>
        <w:t>:</w:t>
      </w:r>
      <w:r w:rsidRPr="00C24CF9">
        <w:rPr>
          <w:rFonts w:hint="cs"/>
          <w:rtl/>
        </w:rPr>
        <w:t>(</w:t>
      </w:r>
      <w:r w:rsidRPr="00C24CF9">
        <w:rPr>
          <w:rtl/>
        </w:rPr>
        <w:t>فَطُوبَى لِلْغُرَبَاءِ)</w:t>
      </w:r>
      <w:r w:rsidRPr="00C24CF9">
        <w:rPr>
          <w:vertAlign w:val="superscript"/>
          <w:rtl/>
        </w:rPr>
        <w:t>(</w:t>
      </w:r>
      <w:r w:rsidRPr="00C24CF9">
        <w:rPr>
          <w:rStyle w:val="a4"/>
          <w:rtl/>
        </w:rPr>
        <w:footnoteReference w:id="1401"/>
      </w:r>
      <w:r w:rsidRPr="00C24CF9">
        <w:rPr>
          <w:vertAlign w:val="superscript"/>
          <w:rtl/>
        </w:rPr>
        <w:t>)</w:t>
      </w:r>
    </w:p>
    <w:p w:rsidR="009A7CB2" w:rsidRPr="00C24CF9" w:rsidRDefault="009A7CB2" w:rsidP="005B0C94">
      <w:pPr>
        <w:numPr>
          <w:ilvl w:val="0"/>
          <w:numId w:val="34"/>
        </w:numPr>
        <w:rPr>
          <w:rtl/>
        </w:rPr>
      </w:pPr>
      <w:r w:rsidRPr="00C24CF9">
        <w:rPr>
          <w:rFonts w:hint="cs"/>
          <w:rtl/>
        </w:rPr>
        <w:t xml:space="preserve">وقوله </w:t>
      </w:r>
      <w:r w:rsidRPr="00C24CF9">
        <w:rPr>
          <w:rtl/>
        </w:rPr>
        <w:t>صلى الله عليه وسلم</w:t>
      </w:r>
      <w:r w:rsidR="009A7D56" w:rsidRPr="00C24CF9">
        <w:rPr>
          <w:rFonts w:hint="cs"/>
          <w:rtl/>
        </w:rPr>
        <w:t>:</w:t>
      </w:r>
      <w:r w:rsidRPr="00C24CF9">
        <w:rPr>
          <w:rFonts w:hint="cs"/>
          <w:rtl/>
        </w:rPr>
        <w:t>(</w:t>
      </w:r>
      <w:r w:rsidRPr="00C24CF9">
        <w:rPr>
          <w:rtl/>
        </w:rPr>
        <w:t>رُبَّ مُبَلَّغٍ أَوعَى مِن سَامِعٍ</w:t>
      </w:r>
      <w:r w:rsidRPr="00C24CF9">
        <w:rPr>
          <w:rFonts w:hint="cs"/>
          <w:rtl/>
        </w:rPr>
        <w:t>)</w:t>
      </w:r>
      <w:r w:rsidRPr="00C24CF9">
        <w:rPr>
          <w:vertAlign w:val="superscript"/>
          <w:rtl/>
        </w:rPr>
        <w:t>(</w:t>
      </w:r>
      <w:r w:rsidRPr="00C24CF9">
        <w:rPr>
          <w:rStyle w:val="a4"/>
          <w:rtl/>
        </w:rPr>
        <w:footnoteReference w:id="1402"/>
      </w:r>
      <w:r w:rsidRPr="00C24CF9">
        <w:rPr>
          <w:vertAlign w:val="superscript"/>
          <w:rtl/>
        </w:rPr>
        <w:t>)</w:t>
      </w:r>
      <w:r w:rsidRPr="00C24CF9">
        <w:rPr>
          <w:rFonts w:hint="cs"/>
          <w:rtl/>
        </w:rPr>
        <w:t>.</w:t>
      </w:r>
    </w:p>
    <w:p w:rsidR="009A7CB2" w:rsidRPr="00C24CF9" w:rsidRDefault="009A7CB2" w:rsidP="00E866B6">
      <w:pPr>
        <w:ind w:firstLine="720"/>
        <w:rPr>
          <w:rtl/>
        </w:rPr>
      </w:pPr>
      <w:r w:rsidRPr="00C24CF9">
        <w:rPr>
          <w:rFonts w:hint="cs"/>
          <w:rtl/>
        </w:rPr>
        <w:t>فـ(طوبى) في التركيب الأول مبتدأ وللغرباء خبره، وطوبى: مصدر طاب يطيب</w:t>
      </w:r>
      <w:r w:rsidR="00E866B6" w:rsidRPr="00C24CF9">
        <w:rPr>
          <w:rFonts w:hint="cs"/>
          <w:rtl/>
        </w:rPr>
        <w:t>.</w:t>
      </w:r>
    </w:p>
    <w:p w:rsidR="009A7CB2" w:rsidRPr="00C24CF9" w:rsidRDefault="009A7CB2" w:rsidP="009A7CB2">
      <w:pPr>
        <w:ind w:firstLine="720"/>
        <w:rPr>
          <w:rtl/>
        </w:rPr>
      </w:pPr>
      <w:r w:rsidRPr="00C24CF9">
        <w:rPr>
          <w:rFonts w:hint="cs"/>
          <w:rtl/>
        </w:rPr>
        <w:t xml:space="preserve">و(رب) في التركيب الثاني لازمة التصدير، وتفيد التقليل وقد تأتي للتكثير، وهي عند الكوفيين اسم، وما بعدها مضاف إليه، وعند البصريين حرف جر زائد في الإعراب دون المعنى, ويجب </w:t>
      </w:r>
      <w:r w:rsidRPr="00C24CF9">
        <w:rPr>
          <w:rtl/>
        </w:rPr>
        <w:t>تنكير مجرورها ونعته إن كان</w:t>
      </w:r>
      <w:r w:rsidRPr="00C24CF9">
        <w:rPr>
          <w:rFonts w:hint="cs"/>
          <w:rtl/>
        </w:rPr>
        <w:t xml:space="preserve"> اسما</w:t>
      </w:r>
      <w:r w:rsidRPr="00C24CF9">
        <w:rPr>
          <w:rtl/>
        </w:rPr>
        <w:t xml:space="preserve"> ظاهراً</w:t>
      </w:r>
      <w:r w:rsidRPr="00C24CF9">
        <w:rPr>
          <w:rFonts w:hint="cs"/>
          <w:rtl/>
        </w:rPr>
        <w:t>,</w:t>
      </w:r>
      <w:r w:rsidRPr="00C24CF9">
        <w:rPr>
          <w:rtl/>
        </w:rPr>
        <w:t xml:space="preserve"> وإفراده وتذكيره</w:t>
      </w:r>
      <w:r w:rsidRPr="00C24CF9">
        <w:rPr>
          <w:vertAlign w:val="superscript"/>
          <w:rtl/>
        </w:rPr>
        <w:t>(</w:t>
      </w:r>
      <w:r w:rsidRPr="00C24CF9">
        <w:rPr>
          <w:rStyle w:val="a4"/>
          <w:rtl/>
        </w:rPr>
        <w:footnoteReference w:id="1403"/>
      </w:r>
      <w:r w:rsidRPr="00C24CF9">
        <w:rPr>
          <w:vertAlign w:val="superscript"/>
          <w:rtl/>
        </w:rPr>
        <w:t>)</w:t>
      </w:r>
      <w:r w:rsidRPr="00C24CF9">
        <w:rPr>
          <w:rFonts w:hint="cs"/>
          <w:rtl/>
        </w:rPr>
        <w:t>.</w:t>
      </w:r>
    </w:p>
    <w:p w:rsidR="009A7CB2" w:rsidRPr="00C24CF9" w:rsidRDefault="009A7CB2" w:rsidP="009A7CB2">
      <w:pPr>
        <w:pStyle w:val="2"/>
        <w:rPr>
          <w:rFonts w:cs="Traditional Arabic"/>
          <w:b w:val="0"/>
          <w:bCs w:val="0"/>
          <w:sz w:val="36"/>
          <w:szCs w:val="36"/>
          <w:rtl/>
        </w:rPr>
      </w:pPr>
      <w:bookmarkStart w:id="1276" w:name="_Toc303367052"/>
      <w:bookmarkStart w:id="1277" w:name="_Toc303367788"/>
      <w:bookmarkStart w:id="1278" w:name="_Toc303369046"/>
      <w:bookmarkStart w:id="1279" w:name="_Toc306912252"/>
      <w:bookmarkStart w:id="1280" w:name="_Toc306983256"/>
      <w:bookmarkStart w:id="1281" w:name="_Toc313750511"/>
      <w:bookmarkStart w:id="1282" w:name="_Toc313773263"/>
      <w:r w:rsidRPr="00C24CF9">
        <w:rPr>
          <w:rFonts w:cs="Traditional Arabic" w:hint="cs"/>
          <w:sz w:val="36"/>
          <w:szCs w:val="36"/>
          <w:rtl/>
        </w:rPr>
        <w:t>النمط الخامس</w:t>
      </w:r>
      <w:r w:rsidRPr="00C24CF9">
        <w:rPr>
          <w:rFonts w:cs="Traditional Arabic" w:hint="cs"/>
          <w:b w:val="0"/>
          <w:bCs w:val="0"/>
          <w:sz w:val="36"/>
          <w:szCs w:val="36"/>
          <w:rtl/>
        </w:rPr>
        <w:t>: الخبر (مفرد نكرة) + المبتدأ (معرفة)</w:t>
      </w:r>
      <w:bookmarkEnd w:id="1276"/>
      <w:bookmarkEnd w:id="1277"/>
      <w:bookmarkEnd w:id="1278"/>
      <w:bookmarkEnd w:id="1279"/>
      <w:bookmarkEnd w:id="1280"/>
      <w:bookmarkEnd w:id="1281"/>
      <w:bookmarkEnd w:id="1282"/>
    </w:p>
    <w:p w:rsidR="009A7CB2" w:rsidRPr="00C24CF9" w:rsidRDefault="009A7CB2" w:rsidP="009A7CB2">
      <w:pPr>
        <w:ind w:firstLine="720"/>
        <w:rPr>
          <w:rtl/>
        </w:rPr>
      </w:pPr>
      <w:r w:rsidRPr="00C24CF9">
        <w:rPr>
          <w:rFonts w:hint="cs"/>
          <w:rtl/>
        </w:rPr>
        <w:t>يجوز أن يتقدم الخبر النكرة على المبتدأ المعرفة في الترتيب حيث لا مانع، نحو: (قائم زيد)</w:t>
      </w:r>
      <w:r w:rsidRPr="00C24CF9">
        <w:rPr>
          <w:vertAlign w:val="superscript"/>
          <w:rtl/>
        </w:rPr>
        <w:t>(</w:t>
      </w:r>
      <w:r w:rsidRPr="00C24CF9">
        <w:rPr>
          <w:rStyle w:val="a4"/>
          <w:rtl/>
        </w:rPr>
        <w:footnoteReference w:id="1404"/>
      </w:r>
      <w:r w:rsidRPr="00C24CF9">
        <w:rPr>
          <w:vertAlign w:val="superscript"/>
          <w:rtl/>
        </w:rPr>
        <w:t>)</w:t>
      </w:r>
      <w:r w:rsidRPr="00C24CF9">
        <w:rPr>
          <w:rFonts w:hint="cs"/>
          <w:rtl/>
        </w:rPr>
        <w:t>وقد يكون هذا التقدم في بعض المسائل واجبا</w:t>
      </w:r>
      <w:r w:rsidR="00E866B6" w:rsidRPr="00C24CF9">
        <w:rPr>
          <w:rFonts w:hint="cs"/>
          <w:vertAlign w:val="superscript"/>
          <w:rtl/>
        </w:rPr>
        <w:t>ً</w:t>
      </w:r>
      <w:r w:rsidRPr="00C24CF9">
        <w:rPr>
          <w:vertAlign w:val="superscript"/>
          <w:rtl/>
        </w:rPr>
        <w:t>(</w:t>
      </w:r>
      <w:r w:rsidRPr="00C24CF9">
        <w:rPr>
          <w:rStyle w:val="a4"/>
          <w:rtl/>
        </w:rPr>
        <w:footnoteReference w:id="1405"/>
      </w:r>
      <w:r w:rsidRPr="00C24CF9">
        <w:rPr>
          <w:vertAlign w:val="superscript"/>
          <w:rtl/>
        </w:rPr>
        <w:t>)</w:t>
      </w:r>
      <w:r w:rsidRPr="00C24CF9">
        <w:rPr>
          <w:rFonts w:hint="cs"/>
          <w:rtl/>
        </w:rPr>
        <w:t xml:space="preserve">، وورد هذا النمط </w:t>
      </w:r>
      <w:r w:rsidRPr="00C24CF9">
        <w:rPr>
          <w:rFonts w:hint="cs"/>
          <w:rtl/>
        </w:rPr>
        <w:lastRenderedPageBreak/>
        <w:t>في أمثال الصحيحين جوازا</w:t>
      </w:r>
      <w:r w:rsidR="00E866B6" w:rsidRPr="00C24CF9">
        <w:rPr>
          <w:rFonts w:hint="cs"/>
          <w:rtl/>
        </w:rPr>
        <w:t>ً</w:t>
      </w:r>
      <w:r w:rsidRPr="00C24CF9">
        <w:rPr>
          <w:rFonts w:hint="cs"/>
          <w:rtl/>
        </w:rPr>
        <w:t xml:space="preserve"> في ثلاثة مواضع، ووجوبا</w:t>
      </w:r>
      <w:r w:rsidR="00E866B6" w:rsidRPr="00C24CF9">
        <w:rPr>
          <w:rFonts w:hint="cs"/>
          <w:rtl/>
        </w:rPr>
        <w:t>ً</w:t>
      </w:r>
      <w:r w:rsidRPr="00C24CF9">
        <w:rPr>
          <w:rFonts w:hint="cs"/>
          <w:rtl/>
        </w:rPr>
        <w:t xml:space="preserve"> في موضعين، كما يلي:</w:t>
      </w:r>
    </w:p>
    <w:p w:rsidR="009A7CB2" w:rsidRPr="00C24CF9" w:rsidRDefault="009A7D56" w:rsidP="005B0C94">
      <w:pPr>
        <w:widowControl/>
        <w:numPr>
          <w:ilvl w:val="0"/>
          <w:numId w:val="35"/>
        </w:numPr>
        <w:autoSpaceDE w:val="0"/>
        <w:autoSpaceDN w:val="0"/>
        <w:adjustRightInd w:val="0"/>
        <w:jc w:val="lowKashida"/>
        <w:rPr>
          <w:rtl/>
        </w:rPr>
      </w:pPr>
      <w:r w:rsidRPr="00C24CF9">
        <w:rPr>
          <w:rFonts w:hint="cs"/>
          <w:rtl/>
        </w:rPr>
        <w:t xml:space="preserve">قوله </w:t>
      </w:r>
      <w:r w:rsidRPr="00C24CF9">
        <w:rPr>
          <w:rtl/>
        </w:rPr>
        <w:t>صلى الله عليه وسلم</w:t>
      </w:r>
      <w:r w:rsidRPr="00C24CF9">
        <w:rPr>
          <w:rFonts w:cs="Simplified Arabic" w:hint="cs"/>
          <w:rtl/>
        </w:rPr>
        <w:t xml:space="preserve">: </w:t>
      </w:r>
      <w:r w:rsidR="009A7CB2" w:rsidRPr="00C24CF9">
        <w:rPr>
          <w:rFonts w:hint="cs"/>
          <w:rtl/>
        </w:rPr>
        <w:t>(</w:t>
      </w:r>
      <w:r w:rsidR="009A7CB2" w:rsidRPr="00C24CF9">
        <w:rPr>
          <w:rtl/>
        </w:rPr>
        <w:t>إن الخير لا يأتي إلا بخير، أَوَ خَيْرٌ هُوَ</w:t>
      </w:r>
      <w:r w:rsidR="009A7CB2" w:rsidRPr="00C24CF9">
        <w:rPr>
          <w:rFonts w:hint="cs"/>
          <w:rtl/>
        </w:rPr>
        <w:t xml:space="preserve"> ؟ )</w:t>
      </w:r>
      <w:r w:rsidR="009A7CB2" w:rsidRPr="00C24CF9">
        <w:rPr>
          <w:rFonts w:hint="cs"/>
          <w:vertAlign w:val="superscript"/>
          <w:rtl/>
        </w:rPr>
        <w:t>(</w:t>
      </w:r>
      <w:r w:rsidR="009A7CB2" w:rsidRPr="00C24CF9">
        <w:rPr>
          <w:rStyle w:val="a4"/>
          <w:rtl/>
        </w:rPr>
        <w:footnoteReference w:id="1406"/>
      </w:r>
      <w:r w:rsidR="009A7CB2" w:rsidRPr="00C24CF9">
        <w:rPr>
          <w:rFonts w:hint="cs"/>
          <w:vertAlign w:val="superscript"/>
          <w:rtl/>
        </w:rPr>
        <w:t>)</w:t>
      </w:r>
    </w:p>
    <w:p w:rsidR="009A7CB2" w:rsidRPr="00C24CF9" w:rsidRDefault="009A7CB2" w:rsidP="005B0C94">
      <w:pPr>
        <w:widowControl/>
        <w:numPr>
          <w:ilvl w:val="0"/>
          <w:numId w:val="35"/>
        </w:numPr>
        <w:autoSpaceDE w:val="0"/>
        <w:autoSpaceDN w:val="0"/>
        <w:adjustRightInd w:val="0"/>
        <w:jc w:val="lowKashida"/>
        <w:rPr>
          <w:rtl/>
        </w:rPr>
      </w:pPr>
      <w:r w:rsidRPr="00C24CF9">
        <w:rPr>
          <w:rFonts w:hint="cs"/>
          <w:rtl/>
        </w:rPr>
        <w:t xml:space="preserve">وقوله </w:t>
      </w:r>
      <w:r w:rsidRPr="00C24CF9">
        <w:rPr>
          <w:rtl/>
        </w:rPr>
        <w:t>صلى الله عليه وسلم</w:t>
      </w:r>
      <w:r w:rsidR="009A7D56" w:rsidRPr="00C24CF9">
        <w:rPr>
          <w:rFonts w:hint="cs"/>
          <w:rtl/>
        </w:rPr>
        <w:t>:</w:t>
      </w:r>
      <w:r w:rsidRPr="00C24CF9">
        <w:rPr>
          <w:rFonts w:hint="cs"/>
          <w:rtl/>
        </w:rPr>
        <w:t>(</w:t>
      </w:r>
      <w:r w:rsidRPr="00C24CF9">
        <w:rPr>
          <w:rtl/>
        </w:rPr>
        <w:t xml:space="preserve">بَيْتٌ لَا تَمْرَ فِيهِ </w:t>
      </w:r>
      <w:r w:rsidRPr="00C24CF9">
        <w:rPr>
          <w:u w:val="single"/>
          <w:rtl/>
        </w:rPr>
        <w:t>جِيَاعٌ أَهْلُهُ</w:t>
      </w:r>
      <w:r w:rsidRPr="00C24CF9">
        <w:rPr>
          <w:rFonts w:hint="cs"/>
          <w:rtl/>
        </w:rPr>
        <w:t>)</w:t>
      </w:r>
      <w:r w:rsidRPr="00C24CF9">
        <w:rPr>
          <w:rFonts w:hint="cs"/>
          <w:vertAlign w:val="superscript"/>
          <w:rtl/>
        </w:rPr>
        <w:t>(</w:t>
      </w:r>
      <w:r w:rsidRPr="00C24CF9">
        <w:rPr>
          <w:rStyle w:val="a4"/>
          <w:rtl/>
        </w:rPr>
        <w:footnoteReference w:id="1407"/>
      </w:r>
      <w:r w:rsidRPr="00C24CF9">
        <w:rPr>
          <w:rFonts w:hint="cs"/>
          <w:vertAlign w:val="superscript"/>
          <w:rtl/>
        </w:rPr>
        <w:t>)</w:t>
      </w:r>
    </w:p>
    <w:p w:rsidR="009A7CB2" w:rsidRPr="00C24CF9" w:rsidRDefault="009A7CB2" w:rsidP="005B0C94">
      <w:pPr>
        <w:widowControl/>
        <w:numPr>
          <w:ilvl w:val="0"/>
          <w:numId w:val="35"/>
        </w:numPr>
        <w:autoSpaceDE w:val="0"/>
        <w:autoSpaceDN w:val="0"/>
        <w:adjustRightInd w:val="0"/>
        <w:jc w:val="lowKashida"/>
        <w:rPr>
          <w:rtl/>
        </w:rPr>
      </w:pPr>
      <w:r w:rsidRPr="00C24CF9">
        <w:rPr>
          <w:rFonts w:hint="cs"/>
          <w:rtl/>
        </w:rPr>
        <w:t xml:space="preserve">وقوله </w:t>
      </w:r>
      <w:r w:rsidRPr="00C24CF9">
        <w:rPr>
          <w:rtl/>
        </w:rPr>
        <w:t>صلى الله عليه وسلم</w:t>
      </w:r>
      <w:r w:rsidR="009A7D56" w:rsidRPr="00C24CF9">
        <w:rPr>
          <w:rFonts w:hint="cs"/>
          <w:rtl/>
        </w:rPr>
        <w:t>:</w:t>
      </w:r>
      <w:r w:rsidRPr="00C24CF9">
        <w:rPr>
          <w:rFonts w:hint="cs"/>
          <w:rtl/>
        </w:rPr>
        <w:t xml:space="preserve"> (</w:t>
      </w:r>
      <w:r w:rsidRPr="00C24CF9">
        <w:rPr>
          <w:rtl/>
        </w:rPr>
        <w:t>نِعْمَتَانِ مَغْبُونٌ فِيهِمَا كَثِيرٌ مِنَ النَّاسِ: الصِّحَّةُ وَالفَرَاغُ</w:t>
      </w:r>
      <w:r w:rsidRPr="00C24CF9">
        <w:rPr>
          <w:rFonts w:hint="cs"/>
          <w:rtl/>
        </w:rPr>
        <w:t>)</w:t>
      </w:r>
      <w:r w:rsidRPr="00C24CF9">
        <w:rPr>
          <w:rFonts w:hint="cs"/>
          <w:vertAlign w:val="superscript"/>
          <w:rtl/>
        </w:rPr>
        <w:t>(</w:t>
      </w:r>
      <w:r w:rsidRPr="00C24CF9">
        <w:rPr>
          <w:rStyle w:val="a4"/>
          <w:rtl/>
        </w:rPr>
        <w:footnoteReference w:id="1408"/>
      </w:r>
      <w:r w:rsidRPr="00C24CF9">
        <w:rPr>
          <w:rFonts w:hint="cs"/>
          <w:vertAlign w:val="superscript"/>
          <w:rtl/>
        </w:rPr>
        <w:t>)</w:t>
      </w:r>
    </w:p>
    <w:p w:rsidR="009A7CB2" w:rsidRPr="00C24CF9" w:rsidRDefault="009A7CB2" w:rsidP="009A7CB2">
      <w:pPr>
        <w:ind w:firstLine="720"/>
      </w:pPr>
      <w:r w:rsidRPr="00C24CF9">
        <w:rPr>
          <w:rFonts w:hint="cs"/>
          <w:rtl/>
        </w:rPr>
        <w:t>ففي هذه الجمل الثلاثة تقدَّم الخبر النكرة على المبتدأ العرفة جوازا</w:t>
      </w:r>
      <w:r w:rsidR="00E866B6" w:rsidRPr="00C24CF9">
        <w:rPr>
          <w:rFonts w:hint="cs"/>
          <w:rtl/>
        </w:rPr>
        <w:t>ً</w:t>
      </w:r>
      <w:r w:rsidRPr="00C24CF9">
        <w:rPr>
          <w:rFonts w:hint="cs"/>
          <w:rtl/>
        </w:rPr>
        <w:t xml:space="preserve"> لعدم مانع نحوي من هذا التقدّم, وإنما لم يُجعَل المقّ</w:t>
      </w:r>
      <w:r w:rsidR="00E866B6" w:rsidRPr="00C24CF9">
        <w:rPr>
          <w:rFonts w:hint="cs"/>
          <w:rtl/>
        </w:rPr>
        <w:t>َدّم في هذه الجمل مبتدأ والمؤخر</w:t>
      </w:r>
      <w:r w:rsidRPr="00C24CF9">
        <w:rPr>
          <w:rFonts w:hint="cs"/>
          <w:rtl/>
        </w:rPr>
        <w:t>خبرا</w:t>
      </w:r>
      <w:r w:rsidR="00E866B6" w:rsidRPr="00C24CF9">
        <w:rPr>
          <w:rFonts w:hint="cs"/>
          <w:rtl/>
        </w:rPr>
        <w:t>ً</w:t>
      </w:r>
      <w:r w:rsidRPr="00C24CF9">
        <w:rPr>
          <w:rFonts w:hint="cs"/>
          <w:rtl/>
        </w:rPr>
        <w:t xml:space="preserve"> لأدائه إلى الإخبار عن النكرة بالمعرفة</w:t>
      </w:r>
      <w:r w:rsidRPr="00C24CF9">
        <w:rPr>
          <w:vertAlign w:val="superscript"/>
          <w:rtl/>
        </w:rPr>
        <w:t>(</w:t>
      </w:r>
      <w:r w:rsidRPr="00C24CF9">
        <w:rPr>
          <w:rStyle w:val="a4"/>
          <w:rtl/>
        </w:rPr>
        <w:footnoteReference w:id="1409"/>
      </w:r>
      <w:r w:rsidRPr="00C24CF9">
        <w:rPr>
          <w:vertAlign w:val="superscript"/>
          <w:rtl/>
        </w:rPr>
        <w:t>)</w:t>
      </w:r>
      <w:r w:rsidRPr="00C24CF9">
        <w:rPr>
          <w:rFonts w:hint="cs"/>
          <w:rtl/>
        </w:rPr>
        <w:t>.</w:t>
      </w:r>
    </w:p>
    <w:p w:rsidR="009A7CB2" w:rsidRPr="00C24CF9" w:rsidRDefault="009A7CB2" w:rsidP="005B0C94">
      <w:pPr>
        <w:widowControl/>
        <w:numPr>
          <w:ilvl w:val="0"/>
          <w:numId w:val="36"/>
        </w:numPr>
        <w:autoSpaceDE w:val="0"/>
        <w:autoSpaceDN w:val="0"/>
        <w:adjustRightInd w:val="0"/>
        <w:jc w:val="lowKashida"/>
      </w:pPr>
      <w:r w:rsidRPr="00C24CF9">
        <w:rPr>
          <w:rFonts w:hint="cs"/>
          <w:rtl/>
        </w:rPr>
        <w:t xml:space="preserve">قوله </w:t>
      </w:r>
      <w:r w:rsidRPr="00C24CF9">
        <w:rPr>
          <w:rtl/>
        </w:rPr>
        <w:t>صلى الله عليه وسلم</w:t>
      </w:r>
      <w:r w:rsidRPr="00C24CF9">
        <w:rPr>
          <w:rFonts w:hint="cs"/>
          <w:rtl/>
        </w:rPr>
        <w:t>(</w:t>
      </w:r>
      <w:r w:rsidRPr="00C24CF9">
        <w:rPr>
          <w:rtl/>
        </w:rPr>
        <w:t xml:space="preserve">وَإِنَّهَا مَثَلُ المُسْلِمِ، فَحَدِّثُونِي </w:t>
      </w:r>
      <w:r w:rsidRPr="00C24CF9">
        <w:rPr>
          <w:u w:val="single"/>
          <w:rtl/>
        </w:rPr>
        <w:t>مَا هِيَ</w:t>
      </w:r>
      <w:r w:rsidRPr="00C24CF9">
        <w:rPr>
          <w:rFonts w:hint="cs"/>
          <w:rtl/>
        </w:rPr>
        <w:t xml:space="preserve"> ؟)</w:t>
      </w:r>
      <w:r w:rsidRPr="00C24CF9">
        <w:rPr>
          <w:vertAlign w:val="superscript"/>
          <w:rtl/>
        </w:rPr>
        <w:t>(</w:t>
      </w:r>
      <w:r w:rsidRPr="00C24CF9">
        <w:rPr>
          <w:rStyle w:val="a4"/>
          <w:rtl/>
        </w:rPr>
        <w:footnoteReference w:id="1410"/>
      </w:r>
      <w:r w:rsidRPr="00C24CF9">
        <w:rPr>
          <w:vertAlign w:val="superscript"/>
          <w:rtl/>
        </w:rPr>
        <w:t>)</w:t>
      </w:r>
    </w:p>
    <w:p w:rsidR="009A7CB2" w:rsidRPr="00C24CF9" w:rsidRDefault="009A7CB2" w:rsidP="005B0C94">
      <w:pPr>
        <w:widowControl/>
        <w:numPr>
          <w:ilvl w:val="0"/>
          <w:numId w:val="36"/>
        </w:numPr>
        <w:autoSpaceDE w:val="0"/>
        <w:autoSpaceDN w:val="0"/>
        <w:adjustRightInd w:val="0"/>
        <w:jc w:val="lowKashida"/>
        <w:rPr>
          <w:rtl/>
        </w:rPr>
      </w:pPr>
      <w:r w:rsidRPr="00C24CF9">
        <w:rPr>
          <w:rFonts w:hint="cs"/>
          <w:rtl/>
        </w:rPr>
        <w:t xml:space="preserve">وقوله </w:t>
      </w:r>
      <w:r w:rsidRPr="00C24CF9">
        <w:rPr>
          <w:rtl/>
        </w:rPr>
        <w:t>صلى الله عليه وسلم</w:t>
      </w:r>
      <w:r w:rsidRPr="00C24CF9">
        <w:rPr>
          <w:rFonts w:hint="cs"/>
          <w:rtl/>
        </w:rPr>
        <w:t xml:space="preserve"> (</w:t>
      </w:r>
      <w:r w:rsidRPr="00C24CF9">
        <w:rPr>
          <w:rtl/>
        </w:rPr>
        <w:t xml:space="preserve">فَيَقُولُونَ: أَيْ فُلاَنُ </w:t>
      </w:r>
      <w:r w:rsidRPr="00C24CF9">
        <w:rPr>
          <w:u w:val="single"/>
          <w:rtl/>
        </w:rPr>
        <w:t>مَا شَأْنُكَ</w:t>
      </w:r>
      <w:r w:rsidRPr="00C24CF9">
        <w:rPr>
          <w:rFonts w:hint="cs"/>
          <w:rtl/>
        </w:rPr>
        <w:t xml:space="preserve"> ؟ )</w:t>
      </w:r>
      <w:r w:rsidRPr="00C24CF9">
        <w:rPr>
          <w:vertAlign w:val="superscript"/>
          <w:rtl/>
        </w:rPr>
        <w:t>(</w:t>
      </w:r>
      <w:r w:rsidRPr="00C24CF9">
        <w:rPr>
          <w:rStyle w:val="a4"/>
          <w:rtl/>
        </w:rPr>
        <w:footnoteReference w:id="1411"/>
      </w:r>
      <w:r w:rsidRPr="00C24CF9">
        <w:rPr>
          <w:vertAlign w:val="superscript"/>
          <w:rtl/>
        </w:rPr>
        <w:t>)</w:t>
      </w:r>
    </w:p>
    <w:p w:rsidR="009A7CB2" w:rsidRPr="00C24CF9" w:rsidRDefault="009A7CB2" w:rsidP="009A7CB2">
      <w:pPr>
        <w:ind w:firstLine="720"/>
        <w:rPr>
          <w:rtl/>
        </w:rPr>
      </w:pPr>
      <w:r w:rsidRPr="00C24CF9">
        <w:rPr>
          <w:rFonts w:hint="cs"/>
          <w:rtl/>
        </w:rPr>
        <w:t>تقدَّمَ الخبر (ما) الاستفهامية على المبتدأ المعرفة في هذين التركيبين وجوبا</w:t>
      </w:r>
      <w:r w:rsidR="00E866B6" w:rsidRPr="00C24CF9">
        <w:rPr>
          <w:rFonts w:hint="cs"/>
          <w:rtl/>
        </w:rPr>
        <w:t>ً</w:t>
      </w:r>
      <w:r w:rsidRPr="00C24CF9">
        <w:rPr>
          <w:rFonts w:hint="cs"/>
          <w:rtl/>
        </w:rPr>
        <w:t xml:space="preserve"> لأنّه اسم استفهام وهو من الأسماء اللازمة للصدرية</w:t>
      </w:r>
      <w:r w:rsidRPr="00C24CF9">
        <w:rPr>
          <w:vertAlign w:val="superscript"/>
          <w:rtl/>
        </w:rPr>
        <w:t>(</w:t>
      </w:r>
      <w:r w:rsidRPr="00C24CF9">
        <w:rPr>
          <w:rStyle w:val="a4"/>
          <w:rtl/>
        </w:rPr>
        <w:footnoteReference w:id="1412"/>
      </w:r>
      <w:r w:rsidRPr="00C24CF9">
        <w:rPr>
          <w:vertAlign w:val="superscript"/>
          <w:rtl/>
        </w:rPr>
        <w:t>)</w:t>
      </w:r>
      <w:r w:rsidRPr="00C24CF9">
        <w:rPr>
          <w:rFonts w:hint="cs"/>
          <w:rtl/>
        </w:rPr>
        <w:t>.</w:t>
      </w:r>
    </w:p>
    <w:p w:rsidR="009A7CB2" w:rsidRPr="00C24CF9" w:rsidRDefault="009A7CB2" w:rsidP="009A7CB2">
      <w:pPr>
        <w:pStyle w:val="2"/>
        <w:rPr>
          <w:rFonts w:cs="Traditional Arabic"/>
          <w:b w:val="0"/>
          <w:bCs w:val="0"/>
          <w:sz w:val="36"/>
          <w:szCs w:val="36"/>
          <w:rtl/>
        </w:rPr>
      </w:pPr>
      <w:bookmarkStart w:id="1283" w:name="_Toc303367053"/>
      <w:bookmarkStart w:id="1284" w:name="_Toc303367789"/>
      <w:bookmarkStart w:id="1285" w:name="_Toc303369047"/>
      <w:bookmarkStart w:id="1286" w:name="_Toc306912253"/>
      <w:bookmarkStart w:id="1287" w:name="_Toc306983257"/>
      <w:bookmarkStart w:id="1288" w:name="_Toc313750512"/>
      <w:bookmarkStart w:id="1289" w:name="_Toc313773264"/>
      <w:r w:rsidRPr="00C24CF9">
        <w:rPr>
          <w:rFonts w:cs="Traditional Arabic" w:hint="cs"/>
          <w:sz w:val="36"/>
          <w:szCs w:val="36"/>
          <w:rtl/>
        </w:rPr>
        <w:t>النمط السادس</w:t>
      </w:r>
      <w:r w:rsidRPr="00C24CF9">
        <w:rPr>
          <w:rFonts w:cs="Traditional Arabic" w:hint="cs"/>
          <w:b w:val="0"/>
          <w:bCs w:val="0"/>
          <w:sz w:val="36"/>
          <w:szCs w:val="36"/>
          <w:rtl/>
        </w:rPr>
        <w:t>: الخبر (شبه جملة) + المبتدأ معرفة</w:t>
      </w:r>
      <w:bookmarkEnd w:id="1283"/>
      <w:bookmarkEnd w:id="1284"/>
      <w:bookmarkEnd w:id="1285"/>
      <w:bookmarkEnd w:id="1286"/>
      <w:bookmarkEnd w:id="1287"/>
      <w:bookmarkEnd w:id="1288"/>
      <w:bookmarkEnd w:id="1289"/>
    </w:p>
    <w:p w:rsidR="009A7CB2" w:rsidRPr="00C24CF9" w:rsidRDefault="009A7CB2" w:rsidP="00E866B6">
      <w:pPr>
        <w:ind w:firstLine="720"/>
      </w:pPr>
      <w:r w:rsidRPr="00C24CF9">
        <w:rPr>
          <w:rFonts w:hint="cs"/>
          <w:rtl/>
        </w:rPr>
        <w:t xml:space="preserve">يجوز تقديم الخبر الظرف أو الجار والمجرور على المبتدأ المعرفة، مالم يكن ثَمَّتَ مانع وقد ورد ذلك في </w:t>
      </w:r>
      <w:r w:rsidR="00E866B6" w:rsidRPr="00C24CF9">
        <w:rPr>
          <w:rFonts w:hint="cs"/>
          <w:rtl/>
        </w:rPr>
        <w:t>مواضع</w:t>
      </w:r>
      <w:r w:rsidRPr="00C24CF9">
        <w:rPr>
          <w:rFonts w:hint="cs"/>
          <w:rtl/>
        </w:rPr>
        <w:t xml:space="preserve"> من أمثال الصحيحين من ذلك:</w:t>
      </w:r>
    </w:p>
    <w:p w:rsidR="009A7CB2" w:rsidRPr="00C24CF9" w:rsidRDefault="009A7CB2" w:rsidP="005B0C94">
      <w:pPr>
        <w:numPr>
          <w:ilvl w:val="0"/>
          <w:numId w:val="37"/>
        </w:numPr>
      </w:pPr>
      <w:r w:rsidRPr="00C24CF9">
        <w:rPr>
          <w:rFonts w:hint="cs"/>
          <w:rtl/>
        </w:rPr>
        <w:t xml:space="preserve">قوله </w:t>
      </w:r>
      <w:r w:rsidRPr="00C24CF9">
        <w:rPr>
          <w:rtl/>
        </w:rPr>
        <w:t>صلى الله عليه وسلم</w:t>
      </w:r>
      <w:r w:rsidR="00221075" w:rsidRPr="00C24CF9">
        <w:rPr>
          <w:rFonts w:hint="cs"/>
          <w:rtl/>
        </w:rPr>
        <w:t>:</w:t>
      </w:r>
      <w:r w:rsidRPr="00C24CF9">
        <w:rPr>
          <w:rFonts w:hint="cs"/>
          <w:rtl/>
        </w:rPr>
        <w:t xml:space="preserve"> (</w:t>
      </w:r>
      <w:r w:rsidRPr="00C24CF9">
        <w:rPr>
          <w:rtl/>
        </w:rPr>
        <w:t>مَعَهُ رَاحِلَتُهُ، عَلَيْهَا طَعَامُهُ وَشَرَابُهُ</w:t>
      </w:r>
      <w:r w:rsidRPr="00C24CF9">
        <w:rPr>
          <w:rFonts w:hint="cs"/>
          <w:rtl/>
        </w:rPr>
        <w:t>)</w:t>
      </w:r>
      <w:r w:rsidRPr="00C24CF9">
        <w:rPr>
          <w:rFonts w:hint="cs"/>
          <w:vertAlign w:val="superscript"/>
          <w:rtl/>
        </w:rPr>
        <w:t>(</w:t>
      </w:r>
      <w:r w:rsidRPr="00C24CF9">
        <w:rPr>
          <w:rStyle w:val="a4"/>
          <w:rtl/>
        </w:rPr>
        <w:footnoteReference w:id="1413"/>
      </w:r>
      <w:r w:rsidRPr="00C24CF9">
        <w:rPr>
          <w:rFonts w:hint="cs"/>
          <w:vertAlign w:val="superscript"/>
          <w:rtl/>
        </w:rPr>
        <w:t>)</w:t>
      </w:r>
    </w:p>
    <w:p w:rsidR="009A7CB2" w:rsidRPr="00C24CF9" w:rsidRDefault="009A7CB2" w:rsidP="005B0C94">
      <w:pPr>
        <w:numPr>
          <w:ilvl w:val="0"/>
          <w:numId w:val="37"/>
        </w:numPr>
        <w:rPr>
          <w:rFonts w:cs="Times New Roman"/>
        </w:rPr>
      </w:pPr>
      <w:r w:rsidRPr="00C24CF9">
        <w:rPr>
          <w:rFonts w:hint="cs"/>
          <w:rtl/>
        </w:rPr>
        <w:t xml:space="preserve">وقوله </w:t>
      </w:r>
      <w:r w:rsidRPr="00C24CF9">
        <w:rPr>
          <w:rtl/>
        </w:rPr>
        <w:t>صلى الله عليه وسلم</w:t>
      </w:r>
      <w:r w:rsidR="00221075" w:rsidRPr="00C24CF9">
        <w:rPr>
          <w:rFonts w:cs="Simplified Arabic" w:hint="cs"/>
          <w:rtl/>
        </w:rPr>
        <w:t>:</w:t>
      </w:r>
      <w:r w:rsidRPr="00C24CF9">
        <w:rPr>
          <w:rFonts w:hint="cs"/>
          <w:rtl/>
        </w:rPr>
        <w:t>(</w:t>
      </w:r>
      <w:r w:rsidRPr="00C24CF9">
        <w:rPr>
          <w:rtl/>
        </w:rPr>
        <w:t>أَلاَ لَكُمُ الأَجْرُ مَرَّتَيْنِ</w:t>
      </w:r>
      <w:r w:rsidRPr="00C24CF9">
        <w:rPr>
          <w:rFonts w:hint="cs"/>
          <w:rtl/>
        </w:rPr>
        <w:t>)</w:t>
      </w:r>
      <w:r w:rsidRPr="00C24CF9">
        <w:rPr>
          <w:rFonts w:hint="cs"/>
          <w:vertAlign w:val="superscript"/>
          <w:rtl/>
        </w:rPr>
        <w:t>(</w:t>
      </w:r>
      <w:r w:rsidRPr="00C24CF9">
        <w:rPr>
          <w:rStyle w:val="a4"/>
          <w:rtl/>
        </w:rPr>
        <w:footnoteReference w:id="1414"/>
      </w:r>
      <w:r w:rsidRPr="00C24CF9">
        <w:rPr>
          <w:rFonts w:hint="cs"/>
          <w:vertAlign w:val="superscript"/>
          <w:rtl/>
        </w:rPr>
        <w:t>)</w:t>
      </w:r>
    </w:p>
    <w:p w:rsidR="009A7CB2" w:rsidRPr="00C24CF9" w:rsidRDefault="009A7CB2" w:rsidP="009A7CB2">
      <w:pPr>
        <w:ind w:firstLine="720"/>
        <w:rPr>
          <w:spacing w:val="-6"/>
        </w:rPr>
      </w:pPr>
      <w:r w:rsidRPr="00C24CF9">
        <w:rPr>
          <w:rFonts w:hint="cs"/>
          <w:spacing w:val="-6"/>
          <w:rtl/>
        </w:rPr>
        <w:lastRenderedPageBreak/>
        <w:t>جاء الخبر (شبه جملة) مقدَّمًا على المبتدأ المعرفة, في هذه التراكيب، ونحو هذا التركيب كثير في العربية، وحكم هذا التقديم عند النحويين الجواز؛ إذ ليس هناك ما يوجبه أو يمنعه بحسب الصناعة النحوية</w:t>
      </w:r>
      <w:r w:rsidRPr="00C24CF9">
        <w:rPr>
          <w:spacing w:val="-6"/>
          <w:vertAlign w:val="superscript"/>
          <w:rtl/>
        </w:rPr>
        <w:t>(</w:t>
      </w:r>
      <w:r w:rsidRPr="00C24CF9">
        <w:rPr>
          <w:rStyle w:val="a4"/>
          <w:spacing w:val="-6"/>
          <w:rtl/>
        </w:rPr>
        <w:footnoteReference w:id="1415"/>
      </w:r>
      <w:r w:rsidRPr="00C24CF9">
        <w:rPr>
          <w:spacing w:val="-6"/>
          <w:vertAlign w:val="superscript"/>
          <w:rtl/>
        </w:rPr>
        <w:t>)</w:t>
      </w:r>
      <w:r w:rsidRPr="00C24CF9">
        <w:rPr>
          <w:rFonts w:hint="cs"/>
          <w:spacing w:val="-6"/>
          <w:rtl/>
        </w:rPr>
        <w:t>، فيتقدم الخبر ويتأخر حسب ما تقتضيه فصاحة الكلام.</w:t>
      </w:r>
    </w:p>
    <w:p w:rsidR="009A7CB2" w:rsidRPr="00C24CF9" w:rsidRDefault="009A7CB2" w:rsidP="009A7CB2">
      <w:pPr>
        <w:pStyle w:val="2"/>
        <w:rPr>
          <w:rFonts w:cs="Traditional Arabic"/>
          <w:b w:val="0"/>
          <w:bCs w:val="0"/>
          <w:sz w:val="36"/>
          <w:szCs w:val="36"/>
          <w:rtl/>
        </w:rPr>
      </w:pPr>
      <w:bookmarkStart w:id="1290" w:name="_Toc303367054"/>
      <w:bookmarkStart w:id="1291" w:name="_Toc303367790"/>
      <w:bookmarkStart w:id="1292" w:name="_Toc303369048"/>
      <w:bookmarkStart w:id="1293" w:name="_Toc306912254"/>
      <w:bookmarkStart w:id="1294" w:name="_Toc306983258"/>
      <w:bookmarkStart w:id="1295" w:name="_Toc313750513"/>
      <w:bookmarkStart w:id="1296" w:name="_Toc313773265"/>
      <w:r w:rsidRPr="00C24CF9">
        <w:rPr>
          <w:rFonts w:cs="Traditional Arabic" w:hint="cs"/>
          <w:sz w:val="36"/>
          <w:szCs w:val="36"/>
          <w:rtl/>
        </w:rPr>
        <w:t>النمط السابع</w:t>
      </w:r>
      <w:r w:rsidRPr="00C24CF9">
        <w:rPr>
          <w:rFonts w:cs="Traditional Arabic" w:hint="cs"/>
          <w:b w:val="0"/>
          <w:bCs w:val="0"/>
          <w:sz w:val="36"/>
          <w:szCs w:val="36"/>
          <w:rtl/>
        </w:rPr>
        <w:t>: الخبر (شبه جملة) + المبتدأ نكرة</w:t>
      </w:r>
      <w:bookmarkEnd w:id="1290"/>
      <w:bookmarkEnd w:id="1291"/>
      <w:bookmarkEnd w:id="1292"/>
      <w:bookmarkEnd w:id="1293"/>
      <w:bookmarkEnd w:id="1294"/>
      <w:bookmarkEnd w:id="1295"/>
      <w:bookmarkEnd w:id="1296"/>
    </w:p>
    <w:p w:rsidR="009A7CB2" w:rsidRPr="00C24CF9" w:rsidRDefault="009A7CB2" w:rsidP="009A7CB2">
      <w:pPr>
        <w:ind w:firstLine="720"/>
        <w:rPr>
          <w:rtl/>
        </w:rPr>
      </w:pPr>
      <w:r w:rsidRPr="00C24CF9">
        <w:rPr>
          <w:rFonts w:hint="cs"/>
          <w:rtl/>
        </w:rPr>
        <w:t>جاء هذا النمط على صورتين:</w:t>
      </w:r>
    </w:p>
    <w:p w:rsidR="009A7CB2" w:rsidRPr="00C24CF9" w:rsidRDefault="009A7CB2" w:rsidP="009A7CB2">
      <w:pPr>
        <w:rPr>
          <w:rtl/>
        </w:rPr>
      </w:pPr>
      <w:r w:rsidRPr="00C24CF9">
        <w:rPr>
          <w:rFonts w:cs="Akhbar MT" w:hint="cs"/>
          <w:rtl/>
        </w:rPr>
        <w:t>الصورة الأولى</w:t>
      </w:r>
      <w:r w:rsidRPr="00C24CF9">
        <w:rPr>
          <w:rFonts w:hint="cs"/>
          <w:rtl/>
        </w:rPr>
        <w:t>: الخبر (شبه جملة) + المبتدأ (نكرة غير مخصوصة) وذلك:</w:t>
      </w:r>
    </w:p>
    <w:p w:rsidR="009A7CB2" w:rsidRPr="00C24CF9" w:rsidRDefault="009A7CB2" w:rsidP="005B0C94">
      <w:pPr>
        <w:numPr>
          <w:ilvl w:val="0"/>
          <w:numId w:val="38"/>
        </w:numPr>
        <w:rPr>
          <w:rFonts w:cs="Times New Roman"/>
        </w:rPr>
      </w:pPr>
      <w:r w:rsidRPr="00C24CF9">
        <w:rPr>
          <w:rFonts w:hint="cs"/>
          <w:rtl/>
        </w:rPr>
        <w:t xml:space="preserve">قوله </w:t>
      </w:r>
      <w:r w:rsidRPr="00C24CF9">
        <w:rPr>
          <w:rtl/>
        </w:rPr>
        <w:t>صلى الله عليه وسلم</w:t>
      </w:r>
      <w:r w:rsidR="00221075" w:rsidRPr="00C24CF9">
        <w:rPr>
          <w:rFonts w:cs="Simplified Arabic" w:hint="cs"/>
          <w:rtl/>
        </w:rPr>
        <w:t>:</w:t>
      </w:r>
      <w:r w:rsidRPr="00C24CF9">
        <w:rPr>
          <w:rFonts w:hint="cs"/>
          <w:rtl/>
        </w:rPr>
        <w:t>(</w:t>
      </w:r>
      <w:r w:rsidRPr="00C24CF9">
        <w:rPr>
          <w:rtl/>
        </w:rPr>
        <w:t>فَلَهُ أَجْرَانِ</w:t>
      </w:r>
      <w:r w:rsidRPr="00C24CF9">
        <w:rPr>
          <w:rFonts w:hint="cs"/>
          <w:rtl/>
        </w:rPr>
        <w:t>)</w:t>
      </w:r>
      <w:r w:rsidRPr="00C24CF9">
        <w:rPr>
          <w:rFonts w:hint="cs"/>
          <w:vertAlign w:val="superscript"/>
          <w:rtl/>
        </w:rPr>
        <w:t>(</w:t>
      </w:r>
      <w:r w:rsidRPr="00C24CF9">
        <w:rPr>
          <w:rStyle w:val="a4"/>
          <w:rtl/>
        </w:rPr>
        <w:footnoteReference w:id="1416"/>
      </w:r>
      <w:r w:rsidRPr="00C24CF9">
        <w:rPr>
          <w:rFonts w:hint="cs"/>
          <w:vertAlign w:val="superscript"/>
          <w:rtl/>
        </w:rPr>
        <w:t>)</w:t>
      </w:r>
    </w:p>
    <w:p w:rsidR="009A7CB2" w:rsidRPr="00C24CF9" w:rsidRDefault="009A7CB2" w:rsidP="005B0C94">
      <w:pPr>
        <w:numPr>
          <w:ilvl w:val="0"/>
          <w:numId w:val="38"/>
        </w:numPr>
        <w:rPr>
          <w:spacing w:val="-14"/>
        </w:rPr>
      </w:pPr>
      <w:r w:rsidRPr="00C24CF9">
        <w:rPr>
          <w:rFonts w:hint="cs"/>
          <w:spacing w:val="-14"/>
          <w:rtl/>
        </w:rPr>
        <w:t xml:space="preserve">وقوله </w:t>
      </w:r>
      <w:r w:rsidRPr="00C24CF9">
        <w:rPr>
          <w:spacing w:val="-14"/>
          <w:rtl/>
        </w:rPr>
        <w:t>صلى الله عليه وسلم</w:t>
      </w:r>
      <w:r w:rsidR="00221075" w:rsidRPr="00C24CF9">
        <w:rPr>
          <w:rFonts w:cs="Simplified Arabic" w:hint="cs"/>
          <w:spacing w:val="-14"/>
          <w:rtl/>
        </w:rPr>
        <w:t>:</w:t>
      </w:r>
      <w:r w:rsidRPr="00C24CF9">
        <w:rPr>
          <w:rFonts w:hint="cs"/>
          <w:rtl/>
        </w:rPr>
        <w:t>(</w:t>
      </w:r>
      <w:r w:rsidRPr="00C24CF9">
        <w:rPr>
          <w:rtl/>
        </w:rPr>
        <w:t>وَفِي كُلٍّ خَيْرٌ</w:t>
      </w:r>
      <w:r w:rsidRPr="00C24CF9">
        <w:rPr>
          <w:rFonts w:hint="cs"/>
          <w:rtl/>
        </w:rPr>
        <w:t>)</w:t>
      </w:r>
      <w:r w:rsidRPr="00C24CF9">
        <w:rPr>
          <w:rFonts w:hint="cs"/>
          <w:spacing w:val="-14"/>
          <w:vertAlign w:val="superscript"/>
          <w:rtl/>
        </w:rPr>
        <w:t>(</w:t>
      </w:r>
      <w:r w:rsidRPr="00C24CF9">
        <w:rPr>
          <w:rStyle w:val="a4"/>
          <w:spacing w:val="-14"/>
          <w:rtl/>
        </w:rPr>
        <w:footnoteReference w:id="1417"/>
      </w:r>
      <w:r w:rsidRPr="00C24CF9">
        <w:rPr>
          <w:rFonts w:hint="cs"/>
          <w:spacing w:val="-14"/>
          <w:vertAlign w:val="superscript"/>
          <w:rtl/>
        </w:rPr>
        <w:t>)</w:t>
      </w:r>
    </w:p>
    <w:p w:rsidR="009A7CB2" w:rsidRPr="00C24CF9" w:rsidRDefault="009A7CB2" w:rsidP="005B0C94">
      <w:pPr>
        <w:numPr>
          <w:ilvl w:val="0"/>
          <w:numId w:val="38"/>
        </w:numPr>
        <w:rPr>
          <w:spacing w:val="-14"/>
        </w:rPr>
      </w:pPr>
      <w:r w:rsidRPr="00C24CF9">
        <w:rPr>
          <w:rFonts w:hint="cs"/>
          <w:spacing w:val="-14"/>
          <w:rtl/>
        </w:rPr>
        <w:t xml:space="preserve">وقوله </w:t>
      </w:r>
      <w:r w:rsidRPr="00C24CF9">
        <w:rPr>
          <w:spacing w:val="-14"/>
          <w:rtl/>
        </w:rPr>
        <w:t>صلى الله عليه وسلم</w:t>
      </w:r>
      <w:r w:rsidR="00221075" w:rsidRPr="00C24CF9">
        <w:rPr>
          <w:rFonts w:cs="Simplified Arabic" w:hint="cs"/>
          <w:spacing w:val="-14"/>
          <w:rtl/>
        </w:rPr>
        <w:t>:</w:t>
      </w:r>
      <w:r w:rsidRPr="00C24CF9">
        <w:rPr>
          <w:rFonts w:hint="cs"/>
          <w:rtl/>
        </w:rPr>
        <w:t>(</w:t>
      </w:r>
      <w:r w:rsidRPr="00C24CF9">
        <w:rPr>
          <w:rtl/>
        </w:rPr>
        <w:t>عَلَى أَخْمَصِ قَدَمَيْهِ جَمْرَتَانِ</w:t>
      </w:r>
      <w:r w:rsidRPr="00C24CF9">
        <w:rPr>
          <w:rFonts w:hint="cs"/>
          <w:rtl/>
        </w:rPr>
        <w:t>)</w:t>
      </w:r>
      <w:r w:rsidRPr="00C24CF9">
        <w:rPr>
          <w:rFonts w:hint="cs"/>
          <w:spacing w:val="-14"/>
          <w:vertAlign w:val="superscript"/>
          <w:rtl/>
        </w:rPr>
        <w:t>(</w:t>
      </w:r>
      <w:r w:rsidRPr="00C24CF9">
        <w:rPr>
          <w:rStyle w:val="a4"/>
          <w:spacing w:val="-14"/>
          <w:rtl/>
        </w:rPr>
        <w:footnoteReference w:id="1418"/>
      </w:r>
      <w:r w:rsidRPr="00C24CF9">
        <w:rPr>
          <w:rFonts w:hint="cs"/>
          <w:spacing w:val="-14"/>
          <w:vertAlign w:val="superscript"/>
          <w:rtl/>
        </w:rPr>
        <w:t>)</w:t>
      </w:r>
    </w:p>
    <w:p w:rsidR="009A7CB2" w:rsidRPr="00C24CF9" w:rsidRDefault="009A7CB2" w:rsidP="009A7CB2">
      <w:pPr>
        <w:rPr>
          <w:rtl/>
        </w:rPr>
      </w:pPr>
      <w:r w:rsidRPr="00C24CF9">
        <w:rPr>
          <w:rFonts w:cs="Akhbar MT" w:hint="cs"/>
          <w:rtl/>
        </w:rPr>
        <w:t>الصورة الثانية</w:t>
      </w:r>
      <w:r w:rsidRPr="00C24CF9">
        <w:rPr>
          <w:rFonts w:hint="cs"/>
          <w:rtl/>
        </w:rPr>
        <w:t>: الخبر (شبه جملة) + المبتدأ (نكرة مخصوصة)، وذلك</w:t>
      </w:r>
    </w:p>
    <w:p w:rsidR="009A7CB2" w:rsidRPr="00C24CF9" w:rsidRDefault="009A7CB2" w:rsidP="005B0C94">
      <w:pPr>
        <w:numPr>
          <w:ilvl w:val="0"/>
          <w:numId w:val="39"/>
        </w:numPr>
        <w:rPr>
          <w:rFonts w:cs="Times New Roman"/>
        </w:rPr>
      </w:pPr>
      <w:r w:rsidRPr="00C24CF9">
        <w:rPr>
          <w:rFonts w:hint="cs"/>
          <w:rtl/>
        </w:rPr>
        <w:t xml:space="preserve">قوله </w:t>
      </w:r>
      <w:r w:rsidRPr="00C24CF9">
        <w:rPr>
          <w:rtl/>
        </w:rPr>
        <w:t>صلى الله عليه وسلم</w:t>
      </w:r>
      <w:r w:rsidR="00221075" w:rsidRPr="00C24CF9">
        <w:rPr>
          <w:rFonts w:cs="Simplified Arabic" w:hint="cs"/>
          <w:rtl/>
        </w:rPr>
        <w:t>:</w:t>
      </w:r>
      <w:r w:rsidRPr="00C24CF9">
        <w:rPr>
          <w:rFonts w:hint="cs"/>
          <w:rtl/>
        </w:rPr>
        <w:t>(</w:t>
      </w:r>
      <w:r w:rsidRPr="00C24CF9">
        <w:rPr>
          <w:rtl/>
        </w:rPr>
        <w:t>عَلَيْهِمَا جُبَّتَانِ مِنْ حَدِيدٍ</w:t>
      </w:r>
      <w:r w:rsidRPr="00C24CF9">
        <w:rPr>
          <w:rFonts w:hint="cs"/>
          <w:rtl/>
        </w:rPr>
        <w:t>)</w:t>
      </w:r>
      <w:r w:rsidRPr="00C24CF9">
        <w:rPr>
          <w:rFonts w:hint="cs"/>
          <w:vertAlign w:val="superscript"/>
          <w:rtl/>
        </w:rPr>
        <w:t>(</w:t>
      </w:r>
      <w:r w:rsidRPr="00C24CF9">
        <w:rPr>
          <w:rStyle w:val="a4"/>
          <w:rtl/>
        </w:rPr>
        <w:footnoteReference w:id="1419"/>
      </w:r>
      <w:r w:rsidRPr="00C24CF9">
        <w:rPr>
          <w:rFonts w:hint="cs"/>
          <w:vertAlign w:val="superscript"/>
          <w:rtl/>
        </w:rPr>
        <w:t>)</w:t>
      </w:r>
    </w:p>
    <w:p w:rsidR="009A7CB2" w:rsidRPr="00C24CF9" w:rsidRDefault="009A7CB2" w:rsidP="005B0C94">
      <w:pPr>
        <w:numPr>
          <w:ilvl w:val="0"/>
          <w:numId w:val="39"/>
        </w:numPr>
        <w:rPr>
          <w:rFonts w:cs="Times New Roman"/>
        </w:rPr>
      </w:pPr>
      <w:r w:rsidRPr="00C24CF9">
        <w:rPr>
          <w:rFonts w:hint="cs"/>
          <w:rtl/>
        </w:rPr>
        <w:t xml:space="preserve">وقوله </w:t>
      </w:r>
      <w:r w:rsidRPr="00C24CF9">
        <w:rPr>
          <w:rtl/>
        </w:rPr>
        <w:t>صلى الله عليه وسلم</w:t>
      </w:r>
      <w:r w:rsidR="00221075" w:rsidRPr="00C24CF9">
        <w:rPr>
          <w:rFonts w:cs="Simplified Arabic" w:hint="cs"/>
          <w:rtl/>
        </w:rPr>
        <w:t>:</w:t>
      </w:r>
      <w:r w:rsidRPr="00C24CF9">
        <w:rPr>
          <w:rFonts w:hint="cs"/>
          <w:rtl/>
        </w:rPr>
        <w:t>(</w:t>
      </w:r>
      <w:r w:rsidRPr="00C24CF9">
        <w:rPr>
          <w:rtl/>
        </w:rPr>
        <w:t>مَعَهُمْ سِيَاطٌ كَأَذْنَابِ الْبَقَرِ</w:t>
      </w:r>
      <w:r w:rsidRPr="00C24CF9">
        <w:rPr>
          <w:rFonts w:hint="cs"/>
          <w:rtl/>
        </w:rPr>
        <w:t>)</w:t>
      </w:r>
      <w:r w:rsidRPr="00C24CF9">
        <w:rPr>
          <w:rFonts w:hint="cs"/>
          <w:vertAlign w:val="superscript"/>
          <w:rtl/>
        </w:rPr>
        <w:t>(</w:t>
      </w:r>
      <w:r w:rsidRPr="00C24CF9">
        <w:rPr>
          <w:rStyle w:val="a4"/>
          <w:rtl/>
        </w:rPr>
        <w:footnoteReference w:id="1420"/>
      </w:r>
      <w:r w:rsidRPr="00C24CF9">
        <w:rPr>
          <w:rFonts w:hint="cs"/>
          <w:vertAlign w:val="superscript"/>
          <w:rtl/>
        </w:rPr>
        <w:t>)</w:t>
      </w:r>
    </w:p>
    <w:p w:rsidR="009A7CB2" w:rsidRPr="00C24CF9" w:rsidRDefault="009A7CB2" w:rsidP="001F7CF3">
      <w:pPr>
        <w:ind w:firstLine="720"/>
        <w:rPr>
          <w:rtl/>
        </w:rPr>
      </w:pPr>
      <w:r w:rsidRPr="00C24CF9">
        <w:rPr>
          <w:rFonts w:hint="cs"/>
          <w:rtl/>
        </w:rPr>
        <w:t>جاء الخبر في الصورة الأولى من هذا النمط (شبه جملة) مقدما</w:t>
      </w:r>
      <w:r w:rsidR="001F7CF3" w:rsidRPr="00C24CF9">
        <w:rPr>
          <w:rFonts w:hint="cs"/>
          <w:rtl/>
        </w:rPr>
        <w:t>ً</w:t>
      </w:r>
      <w:r w:rsidRPr="00C24CF9">
        <w:rPr>
          <w:rFonts w:hint="cs"/>
          <w:rtl/>
        </w:rPr>
        <w:t xml:space="preserve"> على المبتدأ النكرة، وهذا التقديم لازم عند النحويين؛ لأنه مُصحِّح للابتداء بالنكرة ولا مسوغ للابتداء بها غيرُه، ولأنه في هذه التراكيب لو تأخر عن المبتدأ النكرة ل</w:t>
      </w:r>
      <w:r w:rsidR="001F7CF3" w:rsidRPr="00C24CF9">
        <w:rPr>
          <w:rFonts w:hint="cs"/>
          <w:rtl/>
        </w:rPr>
        <w:t>أ</w:t>
      </w:r>
      <w:r w:rsidRPr="00C24CF9">
        <w:rPr>
          <w:rFonts w:hint="cs"/>
          <w:rtl/>
        </w:rPr>
        <w:t>لتبس بالصفة,وفي الصورة الثانية تقدم الخبر (الظرف أو الجار والمجرور) على المبتدأ النكرة، إلا أن التقديم فيهما جائز وليس بواجب، لوجود مسوغ آخر للابتداء بالنكرة، وهو تخصيصها بوصف</w:t>
      </w:r>
      <w:r w:rsidRPr="00C24CF9">
        <w:rPr>
          <w:vertAlign w:val="superscript"/>
          <w:rtl/>
        </w:rPr>
        <w:t>(</w:t>
      </w:r>
      <w:r w:rsidRPr="00C24CF9">
        <w:rPr>
          <w:rStyle w:val="a4"/>
          <w:rtl/>
        </w:rPr>
        <w:footnoteReference w:id="1421"/>
      </w:r>
      <w:r w:rsidRPr="00C24CF9">
        <w:rPr>
          <w:vertAlign w:val="superscript"/>
          <w:rtl/>
        </w:rPr>
        <w:t>)</w:t>
      </w:r>
      <w:r w:rsidRPr="00C24CF9">
        <w:rPr>
          <w:rFonts w:hint="cs"/>
          <w:rtl/>
        </w:rPr>
        <w:t>.</w:t>
      </w:r>
    </w:p>
    <w:p w:rsidR="009A7CB2" w:rsidRPr="00C24CF9" w:rsidRDefault="009A7CB2" w:rsidP="009A7CB2">
      <w:pPr>
        <w:pStyle w:val="2"/>
        <w:rPr>
          <w:rFonts w:cs="Traditional Arabic"/>
          <w:b w:val="0"/>
          <w:bCs w:val="0"/>
          <w:sz w:val="36"/>
          <w:szCs w:val="36"/>
          <w:rtl/>
        </w:rPr>
      </w:pPr>
      <w:bookmarkStart w:id="1297" w:name="_Toc303367055"/>
      <w:bookmarkStart w:id="1298" w:name="_Toc303367791"/>
      <w:bookmarkStart w:id="1299" w:name="_Toc303369049"/>
      <w:bookmarkStart w:id="1300" w:name="_Toc306912255"/>
      <w:bookmarkStart w:id="1301" w:name="_Toc306983259"/>
      <w:bookmarkStart w:id="1302" w:name="_Toc313750514"/>
      <w:bookmarkStart w:id="1303" w:name="_Toc313773266"/>
      <w:r w:rsidRPr="00C24CF9">
        <w:rPr>
          <w:rFonts w:cs="Traditional Arabic" w:hint="cs"/>
          <w:sz w:val="36"/>
          <w:szCs w:val="36"/>
          <w:rtl/>
        </w:rPr>
        <w:lastRenderedPageBreak/>
        <w:t xml:space="preserve">النمط الثامن </w:t>
      </w:r>
      <w:r w:rsidRPr="00C24CF9">
        <w:rPr>
          <w:rFonts w:cs="Traditional Arabic" w:hint="cs"/>
          <w:b w:val="0"/>
          <w:bCs w:val="0"/>
          <w:sz w:val="36"/>
          <w:szCs w:val="36"/>
          <w:rtl/>
        </w:rPr>
        <w:t>: المبتدأ (محذوف) +  الخبر, وعكسه.</w:t>
      </w:r>
      <w:bookmarkEnd w:id="1297"/>
      <w:bookmarkEnd w:id="1298"/>
      <w:bookmarkEnd w:id="1299"/>
      <w:bookmarkEnd w:id="1300"/>
      <w:bookmarkEnd w:id="1301"/>
      <w:bookmarkEnd w:id="1302"/>
      <w:bookmarkEnd w:id="1303"/>
    </w:p>
    <w:p w:rsidR="009A7CB2" w:rsidRPr="00C24CF9" w:rsidRDefault="009A7CB2" w:rsidP="009A7CB2">
      <w:pPr>
        <w:ind w:firstLine="720"/>
        <w:rPr>
          <w:rtl/>
        </w:rPr>
      </w:pPr>
      <w:r w:rsidRPr="00C24CF9">
        <w:rPr>
          <w:rFonts w:hint="cs"/>
          <w:rtl/>
        </w:rPr>
        <w:t>إذا عُلِم المبتدأ أو الخبر لقرينة جاز حذفه من الجملة</w:t>
      </w:r>
      <w:r w:rsidRPr="00C24CF9">
        <w:rPr>
          <w:vertAlign w:val="superscript"/>
          <w:rtl/>
        </w:rPr>
        <w:t>(</w:t>
      </w:r>
      <w:r w:rsidRPr="00C24CF9">
        <w:rPr>
          <w:rStyle w:val="a4"/>
          <w:rtl/>
        </w:rPr>
        <w:footnoteReference w:id="1422"/>
      </w:r>
      <w:r w:rsidRPr="00C24CF9">
        <w:rPr>
          <w:vertAlign w:val="superscript"/>
          <w:rtl/>
        </w:rPr>
        <w:t>)</w:t>
      </w:r>
      <w:r w:rsidRPr="00C24CF9">
        <w:rPr>
          <w:rFonts w:hint="cs"/>
          <w:rtl/>
        </w:rPr>
        <w:t xml:space="preserve">, وقد ورد حذف المبتدأ في تراكيب الجملة البسيطة في قوله </w:t>
      </w:r>
      <w:r w:rsidRPr="00C24CF9">
        <w:rPr>
          <w:rtl/>
        </w:rPr>
        <w:t>صلى الله عليه وسلم</w:t>
      </w:r>
      <w:r w:rsidR="00221075" w:rsidRPr="00C24CF9">
        <w:rPr>
          <w:rFonts w:hint="cs"/>
          <w:rtl/>
        </w:rPr>
        <w:t>:</w:t>
      </w:r>
      <w:r w:rsidRPr="00C24CF9">
        <w:rPr>
          <w:rFonts w:hint="cs"/>
          <w:rtl/>
        </w:rPr>
        <w:t>(</w:t>
      </w:r>
      <w:r w:rsidRPr="00C24CF9">
        <w:rPr>
          <w:rtl/>
        </w:rPr>
        <w:t>مُسْتَرِيحٌ وَمُسْتَرَاحٌ مِنْهُ</w:t>
      </w:r>
      <w:r w:rsidRPr="00C24CF9">
        <w:rPr>
          <w:rFonts w:hint="cs"/>
          <w:rtl/>
        </w:rPr>
        <w:t>)</w:t>
      </w:r>
      <w:r w:rsidRPr="00C24CF9">
        <w:rPr>
          <w:vertAlign w:val="superscript"/>
          <w:rtl/>
        </w:rPr>
        <w:t>(</w:t>
      </w:r>
      <w:r w:rsidRPr="00C24CF9">
        <w:rPr>
          <w:rStyle w:val="a4"/>
          <w:rtl/>
        </w:rPr>
        <w:footnoteReference w:id="1423"/>
      </w:r>
      <w:r w:rsidRPr="00C24CF9">
        <w:rPr>
          <w:vertAlign w:val="superscript"/>
          <w:rtl/>
        </w:rPr>
        <w:t>)</w:t>
      </w:r>
    </w:p>
    <w:p w:rsidR="009A7CB2" w:rsidRPr="00C24CF9" w:rsidRDefault="009A7CB2" w:rsidP="009A7CB2">
      <w:pPr>
        <w:ind w:firstLine="720"/>
        <w:rPr>
          <w:rtl/>
        </w:rPr>
      </w:pPr>
      <w:r w:rsidRPr="00C24CF9">
        <w:rPr>
          <w:rFonts w:hint="cs"/>
          <w:rtl/>
        </w:rPr>
        <w:t>والتقدير: "الناس أو الموتى مستريح ومستراح منه"</w:t>
      </w:r>
      <w:r w:rsidRPr="00C24CF9">
        <w:rPr>
          <w:vertAlign w:val="superscript"/>
          <w:rtl/>
        </w:rPr>
        <w:t>(</w:t>
      </w:r>
      <w:r w:rsidRPr="00C24CF9">
        <w:rPr>
          <w:rStyle w:val="a4"/>
          <w:rtl/>
        </w:rPr>
        <w:footnoteReference w:id="1424"/>
      </w:r>
      <w:r w:rsidRPr="00C24CF9">
        <w:rPr>
          <w:vertAlign w:val="superscript"/>
          <w:rtl/>
        </w:rPr>
        <w:t>)</w:t>
      </w:r>
      <w:r w:rsidRPr="00C24CF9">
        <w:rPr>
          <w:rFonts w:hint="cs"/>
          <w:rtl/>
        </w:rPr>
        <w:t xml:space="preserve">،وقد حذف المبتدأ من هذا التركيب للقرينة الحالية؛ لأنه </w:t>
      </w:r>
      <w:r w:rsidRPr="00C24CF9">
        <w:rPr>
          <w:rtl/>
        </w:rPr>
        <w:t>صلى الله عليه وسلم</w:t>
      </w:r>
      <w:r w:rsidRPr="00C24CF9">
        <w:rPr>
          <w:rFonts w:hint="cs"/>
          <w:rtl/>
        </w:rPr>
        <w:t>قال ذلك حين رأى جنازة، كما جاء في أصل الحديث</w:t>
      </w:r>
      <w:r w:rsidRPr="00C24CF9">
        <w:rPr>
          <w:vertAlign w:val="superscript"/>
          <w:rtl/>
        </w:rPr>
        <w:t>(</w:t>
      </w:r>
      <w:r w:rsidRPr="00C24CF9">
        <w:rPr>
          <w:rStyle w:val="a4"/>
          <w:rtl/>
        </w:rPr>
        <w:footnoteReference w:id="1425"/>
      </w:r>
      <w:r w:rsidRPr="00C24CF9">
        <w:rPr>
          <w:vertAlign w:val="superscript"/>
          <w:rtl/>
        </w:rPr>
        <w:t>)</w:t>
      </w:r>
      <w:r w:rsidRPr="00C24CF9">
        <w:rPr>
          <w:rFonts w:hint="cs"/>
          <w:rtl/>
        </w:rPr>
        <w:t>، والقرينة الحالية من قرائن حذف المبتدأ جوازا</w:t>
      </w:r>
      <w:r w:rsidR="001F7CF3" w:rsidRPr="00C24CF9">
        <w:rPr>
          <w:rFonts w:hint="cs"/>
          <w:rtl/>
        </w:rPr>
        <w:t>ً</w:t>
      </w:r>
      <w:r w:rsidRPr="00C24CF9">
        <w:rPr>
          <w:rFonts w:hint="cs"/>
          <w:rtl/>
        </w:rPr>
        <w:t xml:space="preserve"> عند النحاة</w:t>
      </w:r>
      <w:r w:rsidRPr="00C24CF9">
        <w:rPr>
          <w:vertAlign w:val="superscript"/>
          <w:rtl/>
        </w:rPr>
        <w:t>(</w:t>
      </w:r>
      <w:r w:rsidRPr="00C24CF9">
        <w:rPr>
          <w:rStyle w:val="a4"/>
          <w:rtl/>
        </w:rPr>
        <w:footnoteReference w:id="1426"/>
      </w:r>
      <w:r w:rsidRPr="00C24CF9">
        <w:rPr>
          <w:vertAlign w:val="superscript"/>
          <w:rtl/>
        </w:rPr>
        <w:t>)</w:t>
      </w:r>
      <w:r w:rsidRPr="00C24CF9">
        <w:rPr>
          <w:rFonts w:hint="cs"/>
          <w:rtl/>
        </w:rPr>
        <w:t xml:space="preserve">. </w:t>
      </w:r>
    </w:p>
    <w:p w:rsidR="009A7CB2" w:rsidRPr="00C24CF9" w:rsidRDefault="009A7CB2" w:rsidP="009A7CB2">
      <w:pPr>
        <w:widowControl/>
        <w:autoSpaceDE w:val="0"/>
        <w:autoSpaceDN w:val="0"/>
        <w:adjustRightInd w:val="0"/>
        <w:jc w:val="lowKashida"/>
        <w:rPr>
          <w:rtl/>
        </w:rPr>
      </w:pPr>
      <w:r w:rsidRPr="00C24CF9">
        <w:rPr>
          <w:rFonts w:hint="cs"/>
          <w:rtl/>
        </w:rPr>
        <w:t xml:space="preserve">وجاء حذف الخبر في قوله </w:t>
      </w:r>
      <w:r w:rsidRPr="00C24CF9">
        <w:rPr>
          <w:rtl/>
        </w:rPr>
        <w:t>صلى الله عليه وسلم</w:t>
      </w:r>
      <w:r w:rsidR="00221075" w:rsidRPr="00C24CF9">
        <w:rPr>
          <w:rFonts w:hint="cs"/>
          <w:rtl/>
        </w:rPr>
        <w:t>:</w:t>
      </w:r>
      <w:r w:rsidRPr="00C24CF9">
        <w:rPr>
          <w:rFonts w:hint="cs"/>
          <w:rtl/>
        </w:rPr>
        <w:t>(</w:t>
      </w:r>
      <w:r w:rsidRPr="00C24CF9">
        <w:rPr>
          <w:rtl/>
        </w:rPr>
        <w:t>لاَ هِجْرَةَ بَعْدَ الفَتْحِ، وَلَكِنْ جِهَادٌ وَنِيَّةٌ</w:t>
      </w:r>
      <w:r w:rsidRPr="00C24CF9">
        <w:rPr>
          <w:rFonts w:hint="cs"/>
          <w:rtl/>
        </w:rPr>
        <w:t>)</w:t>
      </w:r>
      <w:r w:rsidRPr="00C24CF9">
        <w:rPr>
          <w:rFonts w:hint="cs"/>
          <w:vertAlign w:val="superscript"/>
          <w:rtl/>
        </w:rPr>
        <w:t>(</w:t>
      </w:r>
      <w:r w:rsidRPr="00C24CF9">
        <w:rPr>
          <w:rStyle w:val="a4"/>
          <w:rtl/>
        </w:rPr>
        <w:footnoteReference w:id="1427"/>
      </w:r>
      <w:r w:rsidRPr="00C24CF9">
        <w:rPr>
          <w:rFonts w:hint="cs"/>
          <w:vertAlign w:val="superscript"/>
          <w:rtl/>
        </w:rPr>
        <w:t>)</w:t>
      </w:r>
    </w:p>
    <w:p w:rsidR="009A7CB2" w:rsidRPr="00C24CF9" w:rsidRDefault="009A7CB2" w:rsidP="009A7CB2">
      <w:pPr>
        <w:ind w:firstLine="720"/>
        <w:rPr>
          <w:rtl/>
        </w:rPr>
      </w:pPr>
      <w:r w:rsidRPr="00C24CF9">
        <w:rPr>
          <w:rFonts w:hint="cs"/>
          <w:rtl/>
        </w:rPr>
        <w:t>أي: ولكنْ جهادٌ في سبيل الله، ونيةٌ صالحةٌ باقيان</w:t>
      </w:r>
      <w:r w:rsidRPr="00C24CF9">
        <w:rPr>
          <w:vertAlign w:val="superscript"/>
          <w:rtl/>
        </w:rPr>
        <w:t>(</w:t>
      </w:r>
      <w:r w:rsidRPr="00C24CF9">
        <w:rPr>
          <w:rStyle w:val="a4"/>
          <w:rtl/>
        </w:rPr>
        <w:footnoteReference w:id="1428"/>
      </w:r>
      <w:r w:rsidRPr="00C24CF9">
        <w:rPr>
          <w:vertAlign w:val="superscript"/>
          <w:rtl/>
        </w:rPr>
        <w:t>)</w:t>
      </w:r>
      <w:r w:rsidRPr="00C24CF9">
        <w:rPr>
          <w:rFonts w:hint="cs"/>
          <w:rtl/>
        </w:rPr>
        <w:t>، أو ولكنْ لكم جهادٌ ونيةٌ</w:t>
      </w:r>
      <w:r w:rsidRPr="00C24CF9">
        <w:rPr>
          <w:vertAlign w:val="superscript"/>
          <w:rtl/>
        </w:rPr>
        <w:t>(</w:t>
      </w:r>
      <w:r w:rsidRPr="00C24CF9">
        <w:rPr>
          <w:rStyle w:val="a4"/>
          <w:rtl/>
        </w:rPr>
        <w:footnoteReference w:id="1429"/>
      </w:r>
      <w:r w:rsidRPr="00C24CF9">
        <w:rPr>
          <w:vertAlign w:val="superscript"/>
          <w:rtl/>
        </w:rPr>
        <w:t>)</w:t>
      </w:r>
      <w:r w:rsidRPr="00C24CF9">
        <w:rPr>
          <w:rFonts w:hint="cs"/>
          <w:rtl/>
        </w:rPr>
        <w:t xml:space="preserve"> وقرينة حذف الخبر من هذه الجملة هي عطفها على جملة سابقة مع تشابه الخبر في الجملتين، وهو من القرائن المجوِّزة لحذف الخبر عند النحاة</w:t>
      </w:r>
      <w:r w:rsidRPr="00C24CF9">
        <w:rPr>
          <w:vertAlign w:val="superscript"/>
          <w:rtl/>
        </w:rPr>
        <w:t>(</w:t>
      </w:r>
      <w:r w:rsidRPr="00C24CF9">
        <w:rPr>
          <w:rStyle w:val="a4"/>
          <w:rtl/>
        </w:rPr>
        <w:footnoteReference w:id="1430"/>
      </w:r>
      <w:r w:rsidRPr="00C24CF9">
        <w:rPr>
          <w:vertAlign w:val="superscript"/>
          <w:rtl/>
        </w:rPr>
        <w:t>)</w:t>
      </w:r>
      <w:r w:rsidRPr="00C24CF9">
        <w:rPr>
          <w:rFonts w:hint="cs"/>
          <w:rtl/>
        </w:rPr>
        <w:t>.</w:t>
      </w:r>
    </w:p>
    <w:p w:rsidR="009A7CB2" w:rsidRPr="0016421F" w:rsidRDefault="0051600D" w:rsidP="009A7CB2">
      <w:pPr>
        <w:pStyle w:val="2"/>
        <w:rPr>
          <w:rFonts w:cs="Traditional Arabic"/>
          <w:sz w:val="36"/>
          <w:szCs w:val="36"/>
          <w:rtl/>
        </w:rPr>
      </w:pPr>
      <w:bookmarkStart w:id="1304" w:name="_Toc303367056"/>
      <w:bookmarkStart w:id="1305" w:name="_Toc303367792"/>
      <w:bookmarkStart w:id="1306" w:name="_Toc306912256"/>
      <w:bookmarkStart w:id="1307" w:name="_Toc306983260"/>
      <w:bookmarkStart w:id="1308" w:name="_Toc313750515"/>
      <w:bookmarkStart w:id="1309" w:name="_Toc313773267"/>
      <w:r w:rsidRPr="0016421F">
        <w:rPr>
          <w:rFonts w:cs="Traditional Arabic" w:hint="cs"/>
          <w:sz w:val="36"/>
          <w:szCs w:val="36"/>
          <w:rtl/>
        </w:rPr>
        <w:t>ثانياً</w:t>
      </w:r>
      <w:r w:rsidR="009A7CB2" w:rsidRPr="0016421F">
        <w:rPr>
          <w:rFonts w:cs="Traditional Arabic" w:hint="cs"/>
          <w:sz w:val="36"/>
          <w:szCs w:val="36"/>
          <w:rtl/>
        </w:rPr>
        <w:t>: تركيب الجملة الاسمية المركبة</w:t>
      </w:r>
      <w:bookmarkEnd w:id="1304"/>
      <w:bookmarkEnd w:id="1305"/>
      <w:bookmarkEnd w:id="1306"/>
      <w:bookmarkEnd w:id="1307"/>
      <w:bookmarkEnd w:id="1308"/>
      <w:bookmarkEnd w:id="1309"/>
    </w:p>
    <w:p w:rsidR="009A7CB2" w:rsidRPr="00C24CF9" w:rsidRDefault="009A7CB2" w:rsidP="00074354">
      <w:pPr>
        <w:ind w:firstLine="720"/>
        <w:rPr>
          <w:rtl/>
        </w:rPr>
      </w:pPr>
      <w:r w:rsidRPr="00C24CF9">
        <w:rPr>
          <w:rFonts w:hint="cs"/>
          <w:rtl/>
        </w:rPr>
        <w:t xml:space="preserve">سبق بيان مفهوم الجملة المركبة في </w:t>
      </w:r>
      <w:r w:rsidR="00074354" w:rsidRPr="00C24CF9">
        <w:rPr>
          <w:rFonts w:hint="cs"/>
          <w:rtl/>
        </w:rPr>
        <w:t>المقدمة</w:t>
      </w:r>
      <w:r w:rsidRPr="00C24CF9">
        <w:rPr>
          <w:rFonts w:hint="cs"/>
          <w:rtl/>
        </w:rPr>
        <w:t>، وسبقت الإشارة -أيضا- إلى الأمور التي تجعل الجملتين فأكثر جملةً واحدةً مركبةً</w:t>
      </w:r>
      <w:r w:rsidR="00074354" w:rsidRPr="00C24CF9">
        <w:rPr>
          <w:rFonts w:hint="cs"/>
          <w:rtl/>
        </w:rPr>
        <w:t>،</w:t>
      </w:r>
      <w:r w:rsidRPr="00C24CF9">
        <w:rPr>
          <w:rFonts w:hint="cs"/>
          <w:rtl/>
        </w:rPr>
        <w:t xml:space="preserve"> وقد وردت جمل مركبة في تراكيب الجمل الاسمية المجردة في أمثال الصحيحين على النحو التالي:</w:t>
      </w:r>
    </w:p>
    <w:p w:rsidR="009A7CB2" w:rsidRPr="0016421F" w:rsidRDefault="009A7CB2" w:rsidP="00E95966">
      <w:pPr>
        <w:pStyle w:val="2"/>
        <w:numPr>
          <w:ilvl w:val="0"/>
          <w:numId w:val="89"/>
        </w:numPr>
        <w:rPr>
          <w:rFonts w:cs="Traditional Arabic"/>
          <w:sz w:val="36"/>
          <w:szCs w:val="36"/>
          <w:rtl/>
        </w:rPr>
      </w:pPr>
      <w:bookmarkStart w:id="1310" w:name="_Toc303367057"/>
      <w:bookmarkStart w:id="1311" w:name="_Toc303367793"/>
      <w:bookmarkStart w:id="1312" w:name="_Toc303369050"/>
      <w:bookmarkStart w:id="1313" w:name="_Toc306912257"/>
      <w:bookmarkStart w:id="1314" w:name="_Toc306983261"/>
      <w:bookmarkStart w:id="1315" w:name="_Toc313750516"/>
      <w:bookmarkStart w:id="1316" w:name="_Toc313773268"/>
      <w:r w:rsidRPr="0016421F">
        <w:rPr>
          <w:rFonts w:cs="Traditional Arabic" w:hint="cs"/>
          <w:sz w:val="36"/>
          <w:szCs w:val="36"/>
          <w:rtl/>
        </w:rPr>
        <w:lastRenderedPageBreak/>
        <w:t xml:space="preserve">الجملة الاسمية ذات الخبر </w:t>
      </w:r>
      <w:bookmarkEnd w:id="1310"/>
      <w:bookmarkEnd w:id="1311"/>
      <w:bookmarkEnd w:id="1312"/>
      <w:r w:rsidRPr="0016421F">
        <w:rPr>
          <w:rFonts w:cs="Traditional Arabic" w:hint="cs"/>
          <w:sz w:val="36"/>
          <w:szCs w:val="36"/>
          <w:rtl/>
        </w:rPr>
        <w:t>الجملة</w:t>
      </w:r>
      <w:bookmarkEnd w:id="1313"/>
      <w:bookmarkEnd w:id="1314"/>
      <w:bookmarkEnd w:id="1315"/>
      <w:bookmarkEnd w:id="1316"/>
    </w:p>
    <w:p w:rsidR="004A5CC1" w:rsidRPr="00C24CF9" w:rsidRDefault="004A5CC1" w:rsidP="004A5CC1">
      <w:pPr>
        <w:ind w:firstLine="720"/>
      </w:pPr>
      <w:r w:rsidRPr="00C24CF9">
        <w:rPr>
          <w:rFonts w:hint="cs"/>
          <w:rtl/>
        </w:rPr>
        <w:t>قسّم النحاة الخبر إلى مفرد وجملة، وذكروا أن الخبر الجملة إذا كان نفس المبتدأ في المعنى فلا يحتاج إلى رابط، كقوله صلى الله عليه وسلم: ( خيرُ ما قلت أنا والنبيون من قبلي لا إله إلا الله وحده لا شريك له</w:t>
      </w:r>
      <w:r w:rsidR="008F7295" w:rsidRPr="00C24CF9">
        <w:rPr>
          <w:rFonts w:hint="cs"/>
          <w:rtl/>
        </w:rPr>
        <w:fldChar w:fldCharType="begin"/>
      </w:r>
      <w:r w:rsidRPr="00C24CF9">
        <w:instrText xml:space="preserve"> XE "</w:instrText>
      </w:r>
      <w:r w:rsidRPr="00C24CF9">
        <w:rPr>
          <w:rFonts w:hint="cs"/>
          <w:rtl/>
        </w:rPr>
        <w:instrText>فهرس الحديث:خيرُ ما قلت أنا والنبيون من قبلي لا إله إلا الله وحده لا شريك له</w:instrText>
      </w:r>
      <w:r w:rsidRPr="00C24CF9">
        <w:instrText xml:space="preserve">" </w:instrText>
      </w:r>
      <w:r w:rsidR="008F7295" w:rsidRPr="00C24CF9">
        <w:rPr>
          <w:rFonts w:hint="cs"/>
          <w:rtl/>
        </w:rPr>
        <w:fldChar w:fldCharType="end"/>
      </w:r>
      <w:r w:rsidRPr="00C24CF9">
        <w:rPr>
          <w:rFonts w:hint="cs"/>
          <w:rtl/>
        </w:rPr>
        <w:t xml:space="preserve"> )</w:t>
      </w:r>
      <w:r w:rsidRPr="00C24CF9">
        <w:rPr>
          <w:rFonts w:hint="cs"/>
          <w:vertAlign w:val="superscript"/>
          <w:rtl/>
        </w:rPr>
        <w:t>(</w:t>
      </w:r>
      <w:r w:rsidRPr="00C24CF9">
        <w:rPr>
          <w:vertAlign w:val="superscript"/>
          <w:rtl/>
        </w:rPr>
        <w:footnoteReference w:id="1431"/>
      </w:r>
      <w:r w:rsidRPr="00C24CF9">
        <w:rPr>
          <w:rFonts w:hint="cs"/>
          <w:vertAlign w:val="superscript"/>
          <w:rtl/>
        </w:rPr>
        <w:t>)</w:t>
      </w:r>
      <w:r w:rsidRPr="00C24CF9">
        <w:rPr>
          <w:rFonts w:hint="cs"/>
          <w:rtl/>
        </w:rPr>
        <w:t xml:space="preserve"> وأما إذا كان الخبر الجملة مخالفا للمبتدأ في المعنى فإنها تفتقر إلى ضمير ظاهر أو مستتر يربطها بالجملة الأصلية</w:t>
      </w:r>
      <w:r w:rsidRPr="00C24CF9">
        <w:rPr>
          <w:vertAlign w:val="superscript"/>
        </w:rPr>
        <w:t>(</w:t>
      </w:r>
      <w:r w:rsidRPr="00C24CF9">
        <w:rPr>
          <w:vertAlign w:val="superscript"/>
        </w:rPr>
        <w:footnoteReference w:id="1432"/>
      </w:r>
      <w:r w:rsidRPr="00C24CF9">
        <w:rPr>
          <w:vertAlign w:val="superscript"/>
        </w:rPr>
        <w:t>)</w:t>
      </w:r>
      <w:r w:rsidRPr="00C24CF9">
        <w:rPr>
          <w:rFonts w:hint="cs"/>
          <w:rtl/>
        </w:rPr>
        <w:t>؛ "لأن الجملة في الأصل كلام مستقل، فإذا قصدت جعلها جزء الكلام فلا بد من رابطة تربطها بالجزء الآخر، وتلك الرابطة هي الضمير، إذ هو الموضوع لمثل هذا الغرض"</w:t>
      </w:r>
      <w:r w:rsidRPr="00C24CF9">
        <w:rPr>
          <w:rFonts w:hint="cs"/>
          <w:vertAlign w:val="superscript"/>
          <w:rtl/>
        </w:rPr>
        <w:t>(</w:t>
      </w:r>
      <w:r w:rsidRPr="00C24CF9">
        <w:rPr>
          <w:vertAlign w:val="superscript"/>
          <w:rtl/>
        </w:rPr>
        <w:footnoteReference w:id="1433"/>
      </w:r>
      <w:r w:rsidRPr="00C24CF9">
        <w:rPr>
          <w:rFonts w:hint="cs"/>
          <w:vertAlign w:val="superscript"/>
          <w:rtl/>
        </w:rPr>
        <w:t>)</w:t>
      </w:r>
      <w:r w:rsidRPr="00C24CF9">
        <w:rPr>
          <w:rFonts w:hint="cs"/>
          <w:rtl/>
        </w:rPr>
        <w:t xml:space="preserve"> وقد جاءت جملة الخبر في تراكيب هذه الأمثال متفقة مع قواعد النحويين، وجاء الرابط فيها ضميرا بارزا ومستترًا، فمن ذلك:</w:t>
      </w:r>
    </w:p>
    <w:p w:rsidR="009A7CB2" w:rsidRPr="00C24CF9" w:rsidRDefault="009A7CB2" w:rsidP="005B0C94">
      <w:pPr>
        <w:numPr>
          <w:ilvl w:val="0"/>
          <w:numId w:val="41"/>
        </w:numPr>
      </w:pPr>
      <w:r w:rsidRPr="00C24CF9">
        <w:rPr>
          <w:rFonts w:hint="cs"/>
          <w:rtl/>
        </w:rPr>
        <w:t xml:space="preserve">قوله </w:t>
      </w:r>
      <w:r w:rsidRPr="00C24CF9">
        <w:rPr>
          <w:rtl/>
        </w:rPr>
        <w:t>صلى الله عليه وسلم</w:t>
      </w:r>
      <w:r w:rsidR="00221075" w:rsidRPr="00C24CF9">
        <w:rPr>
          <w:rFonts w:cs="Simplified Arabic" w:hint="cs"/>
          <w:rtl/>
        </w:rPr>
        <w:t>:</w:t>
      </w:r>
      <w:r w:rsidRPr="00C24CF9">
        <w:rPr>
          <w:rFonts w:hint="cs"/>
          <w:rtl/>
        </w:rPr>
        <w:t>(</w:t>
      </w:r>
      <w:r w:rsidRPr="00C24CF9">
        <w:rPr>
          <w:rtl/>
        </w:rPr>
        <w:t>لَيُّ الْوَاجِدِ يُحِلُّ عُقُوبَتَهُ وَعِرْضَهُ</w:t>
      </w:r>
      <w:r w:rsidRPr="00C24CF9">
        <w:rPr>
          <w:rFonts w:hint="cs"/>
          <w:rtl/>
        </w:rPr>
        <w:t>)</w:t>
      </w:r>
      <w:r w:rsidRPr="00C24CF9">
        <w:rPr>
          <w:vertAlign w:val="superscript"/>
          <w:rtl/>
        </w:rPr>
        <w:t>(</w:t>
      </w:r>
      <w:r w:rsidRPr="00C24CF9">
        <w:rPr>
          <w:rStyle w:val="a4"/>
          <w:rtl/>
        </w:rPr>
        <w:footnoteReference w:id="1434"/>
      </w:r>
      <w:r w:rsidRPr="00C24CF9">
        <w:rPr>
          <w:vertAlign w:val="superscript"/>
          <w:rtl/>
        </w:rPr>
        <w:t>)</w:t>
      </w:r>
    </w:p>
    <w:p w:rsidR="009A7CB2" w:rsidRPr="00C24CF9" w:rsidRDefault="009A7CB2" w:rsidP="005B0C94">
      <w:pPr>
        <w:widowControl/>
        <w:numPr>
          <w:ilvl w:val="0"/>
          <w:numId w:val="41"/>
        </w:numPr>
        <w:autoSpaceDE w:val="0"/>
        <w:autoSpaceDN w:val="0"/>
        <w:adjustRightInd w:val="0"/>
        <w:jc w:val="lowKashida"/>
      </w:pPr>
      <w:r w:rsidRPr="00C24CF9">
        <w:rPr>
          <w:rFonts w:hint="cs"/>
          <w:rtl/>
        </w:rPr>
        <w:t xml:space="preserve">وقوله </w:t>
      </w:r>
      <w:r w:rsidRPr="00C24CF9">
        <w:rPr>
          <w:rtl/>
        </w:rPr>
        <w:t>صلى الله عليه وسلم</w:t>
      </w:r>
      <w:r w:rsidR="00221075" w:rsidRPr="00C24CF9">
        <w:rPr>
          <w:rFonts w:hint="cs"/>
          <w:rtl/>
        </w:rPr>
        <w:t>:</w:t>
      </w:r>
      <w:r w:rsidRPr="00C24CF9">
        <w:rPr>
          <w:rFonts w:hint="cs"/>
          <w:rtl/>
        </w:rPr>
        <w:t>(</w:t>
      </w:r>
      <w:r w:rsidRPr="00C24CF9">
        <w:rPr>
          <w:rtl/>
        </w:rPr>
        <w:t>كُلُّ مَوْلُودٍ يُولَدُ عَلَى الفِطْرَةِ</w:t>
      </w:r>
      <w:r w:rsidRPr="00C24CF9">
        <w:rPr>
          <w:rFonts w:hint="cs"/>
          <w:rtl/>
        </w:rPr>
        <w:t>)</w:t>
      </w:r>
      <w:r w:rsidRPr="00C24CF9">
        <w:rPr>
          <w:rFonts w:hint="cs"/>
          <w:vertAlign w:val="superscript"/>
          <w:rtl/>
        </w:rPr>
        <w:t>(</w:t>
      </w:r>
      <w:r w:rsidRPr="00C24CF9">
        <w:rPr>
          <w:rStyle w:val="a4"/>
          <w:rtl/>
        </w:rPr>
        <w:footnoteReference w:id="1435"/>
      </w:r>
      <w:r w:rsidRPr="00C24CF9">
        <w:rPr>
          <w:rFonts w:hint="cs"/>
          <w:vertAlign w:val="superscript"/>
          <w:rtl/>
        </w:rPr>
        <w:t>)</w:t>
      </w:r>
    </w:p>
    <w:p w:rsidR="009A7CB2" w:rsidRPr="0016421F" w:rsidRDefault="009A7CB2" w:rsidP="009A7CB2">
      <w:pPr>
        <w:rPr>
          <w:b/>
          <w:bCs/>
          <w:rtl/>
        </w:rPr>
      </w:pPr>
      <w:r w:rsidRPr="0016421F">
        <w:rPr>
          <w:rFonts w:hint="cs"/>
          <w:b/>
          <w:bCs/>
          <w:rtl/>
        </w:rPr>
        <w:t>2- الجملة الاسمية المشتملة على جملة النعت</w:t>
      </w:r>
    </w:p>
    <w:p w:rsidR="009A7CB2" w:rsidRPr="00C24CF9" w:rsidRDefault="009A7CB2" w:rsidP="009A7CB2">
      <w:pPr>
        <w:ind w:firstLine="720"/>
        <w:rPr>
          <w:rtl/>
        </w:rPr>
      </w:pPr>
      <w:r w:rsidRPr="00C24CF9">
        <w:rPr>
          <w:rFonts w:hint="cs"/>
          <w:rtl/>
        </w:rPr>
        <w:t>تقع الجملة نعتا</w:t>
      </w:r>
      <w:r w:rsidR="00074354" w:rsidRPr="00C24CF9">
        <w:rPr>
          <w:rFonts w:hint="cs"/>
          <w:rtl/>
        </w:rPr>
        <w:t>ً</w:t>
      </w:r>
      <w:r w:rsidRPr="00C24CF9">
        <w:rPr>
          <w:rFonts w:hint="cs"/>
          <w:rtl/>
        </w:rPr>
        <w:t xml:space="preserve"> للنكرة لفظا</w:t>
      </w:r>
      <w:r w:rsidR="00074354" w:rsidRPr="00C24CF9">
        <w:rPr>
          <w:rFonts w:hint="cs"/>
          <w:rtl/>
        </w:rPr>
        <w:t>ً</w:t>
      </w:r>
      <w:r w:rsidRPr="00C24CF9">
        <w:rPr>
          <w:rFonts w:hint="cs"/>
          <w:rtl/>
        </w:rPr>
        <w:t xml:space="preserve"> أو معنى، ويشترط النحاة في جملة النعت أن تشتمل على ضمير يربطها بالمنعوت، ولجملة النعت محل من الإعراب كجملة الخبر والحال ونحوهما لأنها تحل محل المفرد</w:t>
      </w:r>
      <w:r w:rsidRPr="00C24CF9">
        <w:rPr>
          <w:rStyle w:val="a4"/>
          <w:rtl/>
        </w:rPr>
        <w:t>(</w:t>
      </w:r>
      <w:r w:rsidRPr="00C24CF9">
        <w:rPr>
          <w:rStyle w:val="a4"/>
          <w:rtl/>
        </w:rPr>
        <w:footnoteReference w:id="1436"/>
      </w:r>
      <w:r w:rsidRPr="00C24CF9">
        <w:rPr>
          <w:rStyle w:val="a4"/>
          <w:rtl/>
        </w:rPr>
        <w:t>)</w:t>
      </w:r>
      <w:r w:rsidRPr="00C24CF9">
        <w:rPr>
          <w:rFonts w:hint="cs"/>
          <w:rtl/>
        </w:rPr>
        <w:t>, والضمير الرابط بين النعت والمنعوت هو الرابط بين الجملة الفرعية والجملة الأصلية، وقد جاءت جمل النعت في هذه الأمثال اسمية وفعلية، والفعلية أكثر من الاسمية</w:t>
      </w:r>
      <w:r w:rsidRPr="00C24CF9">
        <w:rPr>
          <w:rStyle w:val="a4"/>
          <w:rtl/>
        </w:rPr>
        <w:t>(</w:t>
      </w:r>
      <w:r w:rsidRPr="00C24CF9">
        <w:rPr>
          <w:rStyle w:val="a4"/>
          <w:rtl/>
        </w:rPr>
        <w:footnoteReference w:id="1437"/>
      </w:r>
      <w:r w:rsidRPr="00C24CF9">
        <w:rPr>
          <w:rStyle w:val="a4"/>
          <w:rtl/>
        </w:rPr>
        <w:t>)</w:t>
      </w:r>
      <w:r w:rsidRPr="00C24CF9">
        <w:rPr>
          <w:rFonts w:hint="cs"/>
          <w:rtl/>
        </w:rPr>
        <w:t xml:space="preserve">، وجاءت الفعلية مثبتة ومنفية. </w:t>
      </w:r>
    </w:p>
    <w:p w:rsidR="009A7CB2" w:rsidRPr="00C24CF9" w:rsidRDefault="009A7CB2" w:rsidP="009A7CB2">
      <w:pPr>
        <w:ind w:firstLine="720"/>
        <w:rPr>
          <w:rtl/>
        </w:rPr>
      </w:pPr>
      <w:r w:rsidRPr="00C24CF9">
        <w:rPr>
          <w:rFonts w:hint="cs"/>
          <w:rtl/>
        </w:rPr>
        <w:lastRenderedPageBreak/>
        <w:t xml:space="preserve">فمن النعت بالجملة الاسمية: قوله </w:t>
      </w:r>
      <w:r w:rsidRPr="00C24CF9">
        <w:rPr>
          <w:rtl/>
        </w:rPr>
        <w:t>صلى الله عليه وسلم</w:t>
      </w:r>
      <w:r w:rsidR="00221075" w:rsidRPr="00C24CF9">
        <w:rPr>
          <w:rFonts w:hint="cs"/>
          <w:rtl/>
        </w:rPr>
        <w:t>:</w:t>
      </w:r>
      <w:r w:rsidRPr="00C24CF9">
        <w:rPr>
          <w:rFonts w:hint="cs"/>
          <w:rtl/>
        </w:rPr>
        <w:t xml:space="preserve"> (</w:t>
      </w:r>
      <w:r w:rsidRPr="00C24CF9">
        <w:rPr>
          <w:rtl/>
        </w:rPr>
        <w:t>آيَتُهُمْ رَجُلٌ أَسْوَدُ، إِحْدَى عَضُدَيْهِ مِثْلُ ثَدْيِ المَرْأَةِ</w:t>
      </w:r>
      <w:r w:rsidRPr="00C24CF9">
        <w:rPr>
          <w:rFonts w:hint="cs"/>
          <w:rtl/>
        </w:rPr>
        <w:t>)</w:t>
      </w:r>
      <w:r w:rsidRPr="00C24CF9">
        <w:rPr>
          <w:vertAlign w:val="superscript"/>
          <w:rtl/>
        </w:rPr>
        <w:t>(</w:t>
      </w:r>
      <w:r w:rsidRPr="00C24CF9">
        <w:rPr>
          <w:rStyle w:val="a4"/>
          <w:rtl/>
        </w:rPr>
        <w:footnoteReference w:id="1438"/>
      </w:r>
      <w:r w:rsidRPr="00C24CF9">
        <w:rPr>
          <w:vertAlign w:val="superscript"/>
          <w:rtl/>
        </w:rPr>
        <w:t>)</w:t>
      </w:r>
      <w:r w:rsidRPr="00C24CF9">
        <w:rPr>
          <w:rFonts w:hint="cs"/>
          <w:rtl/>
        </w:rPr>
        <w:t>، حيث وقعت جملة (إحدى عضديه مثل ثدي المرأة) نعتا</w:t>
      </w:r>
      <w:r w:rsidR="00074354" w:rsidRPr="00C24CF9">
        <w:rPr>
          <w:rFonts w:hint="cs"/>
          <w:rtl/>
        </w:rPr>
        <w:t>ً</w:t>
      </w:r>
      <w:r w:rsidRPr="00C24CF9">
        <w:rPr>
          <w:rFonts w:hint="cs"/>
          <w:rtl/>
        </w:rPr>
        <w:t xml:space="preserve"> ثانيا</w:t>
      </w:r>
      <w:r w:rsidR="00074354" w:rsidRPr="00C24CF9">
        <w:rPr>
          <w:rFonts w:hint="cs"/>
          <w:rtl/>
        </w:rPr>
        <w:t>ً</w:t>
      </w:r>
      <w:r w:rsidRPr="00C24CF9">
        <w:rPr>
          <w:rFonts w:hint="cs"/>
          <w:rtl/>
        </w:rPr>
        <w:t xml:space="preserve"> لرجل، والرابط الضمير البارز في (عضديه).</w:t>
      </w:r>
    </w:p>
    <w:p w:rsidR="009A7CB2" w:rsidRPr="00C24CF9" w:rsidRDefault="009A7CB2" w:rsidP="009A7CB2">
      <w:pPr>
        <w:ind w:firstLine="720"/>
      </w:pPr>
      <w:r w:rsidRPr="00C24CF9">
        <w:rPr>
          <w:rFonts w:hint="cs"/>
          <w:rtl/>
        </w:rPr>
        <w:t xml:space="preserve">ومن النعت بالجملة الفعلية المثبتة قوله </w:t>
      </w:r>
      <w:r w:rsidRPr="00C24CF9">
        <w:rPr>
          <w:rtl/>
        </w:rPr>
        <w:t>صلى الله عليه وسلم</w:t>
      </w:r>
      <w:r w:rsidRPr="00C24CF9">
        <w:rPr>
          <w:rFonts w:hint="cs"/>
          <w:rtl/>
        </w:rPr>
        <w:t xml:space="preserve"> (</w:t>
      </w:r>
      <w:r w:rsidRPr="00C24CF9">
        <w:rPr>
          <w:rtl/>
        </w:rPr>
        <w:t>مَثَلُ القَائِمِ عَلَىحُدُودِ اللَّهِ وَالوَاقِعِ فِيهَا، كَمَثَلِ قَوْمٍ اسْتَهَمُوا عَلَى سَفِينَةٍ</w:t>
      </w:r>
      <w:r w:rsidRPr="00C24CF9">
        <w:rPr>
          <w:rFonts w:hint="cs"/>
          <w:rtl/>
        </w:rPr>
        <w:t>)</w:t>
      </w:r>
      <w:r w:rsidRPr="00C24CF9">
        <w:rPr>
          <w:vertAlign w:val="superscript"/>
          <w:rtl/>
        </w:rPr>
        <w:t>(</w:t>
      </w:r>
      <w:r w:rsidRPr="00C24CF9">
        <w:rPr>
          <w:rStyle w:val="a4"/>
          <w:rtl/>
        </w:rPr>
        <w:footnoteReference w:id="1439"/>
      </w:r>
      <w:r w:rsidRPr="00C24CF9">
        <w:rPr>
          <w:vertAlign w:val="superscript"/>
          <w:rtl/>
        </w:rPr>
        <w:t>)</w:t>
      </w:r>
      <w:r w:rsidRPr="00C24CF9">
        <w:rPr>
          <w:rFonts w:hint="cs"/>
          <w:rtl/>
        </w:rPr>
        <w:t>، فجملة (استهموا...) نعت لـ(قوم) والرابط واو الجماعة.</w:t>
      </w:r>
    </w:p>
    <w:p w:rsidR="009A7CB2" w:rsidRPr="00C24CF9" w:rsidRDefault="009A7CB2" w:rsidP="009A7CB2">
      <w:pPr>
        <w:ind w:firstLine="720"/>
        <w:rPr>
          <w:rtl/>
        </w:rPr>
      </w:pPr>
      <w:r w:rsidRPr="00C24CF9">
        <w:rPr>
          <w:rFonts w:hint="cs"/>
          <w:rtl/>
        </w:rPr>
        <w:t xml:space="preserve">ومن النعت بالجملة الفعلية المنفية قوله </w:t>
      </w:r>
      <w:r w:rsidRPr="00C24CF9">
        <w:rPr>
          <w:rtl/>
        </w:rPr>
        <w:t>صلى الله عليه وسلم</w:t>
      </w:r>
      <w:r w:rsidRPr="00C24CF9">
        <w:rPr>
          <w:rFonts w:hint="cs"/>
          <w:rtl/>
        </w:rPr>
        <w:t xml:space="preserve"> (</w:t>
      </w:r>
      <w:r w:rsidRPr="00C24CF9">
        <w:rPr>
          <w:rtl/>
        </w:rPr>
        <w:t>إِنَّمَا هِيَ قِيعَانٌ لاَتُمْسِكُ مَاءً وَلاَ تُنْبِتُ كَلَأً</w:t>
      </w:r>
      <w:r w:rsidRPr="00C24CF9">
        <w:rPr>
          <w:rFonts w:hint="cs"/>
          <w:rtl/>
        </w:rPr>
        <w:t>)</w:t>
      </w:r>
      <w:r w:rsidRPr="00C24CF9">
        <w:rPr>
          <w:vertAlign w:val="superscript"/>
          <w:rtl/>
        </w:rPr>
        <w:t>(</w:t>
      </w:r>
      <w:r w:rsidRPr="00C24CF9">
        <w:rPr>
          <w:rStyle w:val="a4"/>
          <w:rtl/>
        </w:rPr>
        <w:footnoteReference w:id="1440"/>
      </w:r>
      <w:r w:rsidRPr="00C24CF9">
        <w:rPr>
          <w:vertAlign w:val="superscript"/>
          <w:rtl/>
        </w:rPr>
        <w:t>)</w:t>
      </w:r>
      <w:r w:rsidRPr="00C24CF9">
        <w:rPr>
          <w:rFonts w:hint="cs"/>
          <w:rtl/>
        </w:rPr>
        <w:t xml:space="preserve"> فجملة (لا تمسك ماءً) نعت للخبر النكرة (قيعان)، والرابط الضمير المستتر في (تمسك)، ويقول </w:t>
      </w:r>
      <w:r w:rsidRPr="00C24CF9">
        <w:rPr>
          <w:rtl/>
        </w:rPr>
        <w:t>صلى الله عليه وسلم</w:t>
      </w:r>
      <w:r w:rsidR="00221075" w:rsidRPr="00C24CF9">
        <w:rPr>
          <w:rFonts w:hint="cs"/>
          <w:rtl/>
        </w:rPr>
        <w:t>:</w:t>
      </w:r>
      <w:r w:rsidRPr="00C24CF9">
        <w:rPr>
          <w:rFonts w:hint="cs"/>
          <w:rtl/>
        </w:rPr>
        <w:t>(</w:t>
      </w:r>
      <w:r w:rsidRPr="00C24CF9">
        <w:rPr>
          <w:rtl/>
        </w:rPr>
        <w:t>وَبَيْنَهُمَا مُشَبَّهَاتٌ لاَ يَعْلَمُهَاكَثِيرٌ مِنَ النَّاسِ</w:t>
      </w:r>
      <w:r w:rsidRPr="00C24CF9">
        <w:rPr>
          <w:rFonts w:hint="cs"/>
          <w:rtl/>
        </w:rPr>
        <w:t>)</w:t>
      </w:r>
      <w:r w:rsidRPr="00C24CF9">
        <w:rPr>
          <w:vertAlign w:val="superscript"/>
          <w:rtl/>
        </w:rPr>
        <w:t>(</w:t>
      </w:r>
      <w:r w:rsidRPr="00C24CF9">
        <w:rPr>
          <w:rStyle w:val="a4"/>
          <w:rtl/>
        </w:rPr>
        <w:footnoteReference w:id="1441"/>
      </w:r>
      <w:r w:rsidRPr="00C24CF9">
        <w:rPr>
          <w:vertAlign w:val="superscript"/>
          <w:rtl/>
        </w:rPr>
        <w:t>)</w:t>
      </w:r>
      <w:r w:rsidRPr="00C24CF9">
        <w:rPr>
          <w:rFonts w:hint="cs"/>
          <w:rtl/>
        </w:rPr>
        <w:t>، فجاءت الجملة الفعلية المنفية نعتا للمبتدأ النكرة (مشبّهات).</w:t>
      </w:r>
    </w:p>
    <w:p w:rsidR="009A7CB2" w:rsidRPr="00C24CF9" w:rsidRDefault="009A7CB2" w:rsidP="00042657">
      <w:pPr>
        <w:ind w:firstLine="720"/>
        <w:rPr>
          <w:rtl/>
        </w:rPr>
      </w:pPr>
      <w:r w:rsidRPr="00C24CF9">
        <w:rPr>
          <w:rFonts w:hint="cs"/>
          <w:rtl/>
        </w:rPr>
        <w:t xml:space="preserve">واشتملت بعض الجمل على أكثر من جملة نعت، ومن شواهد ذلك قوله </w:t>
      </w:r>
      <w:r w:rsidRPr="00C24CF9">
        <w:rPr>
          <w:rtl/>
        </w:rPr>
        <w:t>صلى الله عليه وسلم</w:t>
      </w:r>
      <w:r w:rsidR="00042657" w:rsidRPr="00C24CF9">
        <w:rPr>
          <w:rFonts w:hint="cs"/>
          <w:rtl/>
        </w:rPr>
        <w:t>:</w:t>
      </w:r>
      <w:r w:rsidRPr="00C24CF9">
        <w:rPr>
          <w:rFonts w:hint="cs"/>
          <w:rtl/>
        </w:rPr>
        <w:t xml:space="preserve"> (</w:t>
      </w:r>
      <w:r w:rsidRPr="00C24CF9">
        <w:rPr>
          <w:rtl/>
        </w:rPr>
        <w:t>صِنْفَانِ مِنْ أَهْلِ النَّارِ لَمْ أَرَهُمَا، قَوْمٌ مَعَهُمْ سِيَاطٌ كَأَذْنَابِ الْبَقَرِيَضْرِبُونَ بِهَا النَّاسَ، وَنِسَاءٌ كَاسِيَاتٌ عَارِيَاتٌ مُمِيلَاتٌ، مَائِلَاتٌ رُءُوسُهُنَّ كَأَسْنِمَةِ الْبُخْتِ الْمَائِلَةِ</w:t>
      </w:r>
      <w:r w:rsidRPr="00C24CF9">
        <w:rPr>
          <w:rFonts w:hint="cs"/>
          <w:rtl/>
        </w:rPr>
        <w:t>)</w:t>
      </w:r>
      <w:r w:rsidRPr="00C24CF9">
        <w:rPr>
          <w:vertAlign w:val="superscript"/>
          <w:rtl/>
        </w:rPr>
        <w:t>(</w:t>
      </w:r>
      <w:r w:rsidRPr="00C24CF9">
        <w:rPr>
          <w:rStyle w:val="a4"/>
          <w:rtl/>
        </w:rPr>
        <w:footnoteReference w:id="1442"/>
      </w:r>
      <w:r w:rsidRPr="00C24CF9">
        <w:rPr>
          <w:vertAlign w:val="superscript"/>
          <w:rtl/>
        </w:rPr>
        <w:t>)</w:t>
      </w:r>
      <w:r w:rsidRPr="00C24CF9">
        <w:rPr>
          <w:rFonts w:hint="cs"/>
          <w:rtl/>
        </w:rPr>
        <w:t xml:space="preserve"> حيث وقع في هذا التمثيل جملةُ (لم أرهما) ن</w:t>
      </w:r>
      <w:r w:rsidR="00042657" w:rsidRPr="00C24CF9">
        <w:rPr>
          <w:rFonts w:hint="cs"/>
          <w:rtl/>
        </w:rPr>
        <w:t>عتاًثانياً</w:t>
      </w:r>
      <w:r w:rsidRPr="00C24CF9">
        <w:rPr>
          <w:rFonts w:hint="cs"/>
          <w:rtl/>
        </w:rPr>
        <w:t xml:space="preserve"> للخبر المقدم (صنفان)، ووقعت جملة (معهم سياط...) نعتا للمبتدأ المؤخر (قوم)، ووقعت جملة (رؤوسهنّ كأسنمة البخت المائلة) نعتا</w:t>
      </w:r>
      <w:r w:rsidR="00042657" w:rsidRPr="00C24CF9">
        <w:rPr>
          <w:rFonts w:hint="cs"/>
          <w:rtl/>
        </w:rPr>
        <w:t>ً</w:t>
      </w:r>
      <w:r w:rsidRPr="00C24CF9">
        <w:rPr>
          <w:rFonts w:hint="cs"/>
          <w:rtl/>
        </w:rPr>
        <w:t xml:space="preserve"> خامسا</w:t>
      </w:r>
      <w:r w:rsidR="00042657" w:rsidRPr="00C24CF9">
        <w:rPr>
          <w:rFonts w:hint="cs"/>
          <w:rtl/>
        </w:rPr>
        <w:t>ً</w:t>
      </w:r>
      <w:r w:rsidRPr="00C24CF9">
        <w:rPr>
          <w:rFonts w:hint="cs"/>
          <w:rtl/>
        </w:rPr>
        <w:t xml:space="preserve"> للمعطوف على المبتدأ (نساء).</w:t>
      </w:r>
    </w:p>
    <w:p w:rsidR="009A7CB2" w:rsidRPr="0016421F" w:rsidRDefault="009A7CB2" w:rsidP="0051600D">
      <w:pPr>
        <w:rPr>
          <w:b/>
          <w:bCs/>
          <w:rtl/>
        </w:rPr>
      </w:pPr>
      <w:bookmarkStart w:id="1317" w:name="_Toc303367058"/>
      <w:bookmarkStart w:id="1318" w:name="_Toc303367794"/>
      <w:bookmarkStart w:id="1319" w:name="_Toc306912258"/>
      <w:bookmarkStart w:id="1320" w:name="_Toc306983262"/>
      <w:bookmarkStart w:id="1321" w:name="_Toc313750517"/>
      <w:bookmarkStart w:id="1322" w:name="_Toc313773269"/>
      <w:r w:rsidRPr="0016421F">
        <w:rPr>
          <w:rFonts w:hint="cs"/>
          <w:b/>
          <w:bCs/>
          <w:rtl/>
        </w:rPr>
        <w:t>3- الجملة الاسمية المشتملة على جملة الصلة</w:t>
      </w:r>
      <w:bookmarkEnd w:id="1317"/>
      <w:bookmarkEnd w:id="1318"/>
      <w:bookmarkEnd w:id="1319"/>
      <w:bookmarkEnd w:id="1320"/>
      <w:bookmarkEnd w:id="1321"/>
      <w:bookmarkEnd w:id="1322"/>
    </w:p>
    <w:p w:rsidR="009A7CB2" w:rsidRPr="00C24CF9" w:rsidRDefault="009A7CB2" w:rsidP="00042657">
      <w:pPr>
        <w:ind w:firstLine="720"/>
        <w:rPr>
          <w:rtl/>
        </w:rPr>
      </w:pPr>
      <w:r w:rsidRPr="00C24CF9">
        <w:rPr>
          <w:rFonts w:hint="cs"/>
          <w:rtl/>
        </w:rPr>
        <w:t>قد تشتمل الجملة الأصلية على اسم مبهم يفتقر إلى صلة توضح معناه، وهذه الصلة تكون جملة أو شبه جملة</w:t>
      </w:r>
      <w:r w:rsidR="00042657" w:rsidRPr="00C24CF9">
        <w:rPr>
          <w:rFonts w:hint="cs"/>
          <w:rtl/>
        </w:rPr>
        <w:t xml:space="preserve">، </w:t>
      </w:r>
      <w:r w:rsidRPr="00C24CF9">
        <w:rPr>
          <w:rFonts w:hint="cs"/>
          <w:rtl/>
        </w:rPr>
        <w:t xml:space="preserve">وقد اشتمل كثير من الجمل الاسمية المجردة في تراكيب </w:t>
      </w:r>
      <w:r w:rsidRPr="00C24CF9">
        <w:rPr>
          <w:rFonts w:hint="cs"/>
          <w:rtl/>
        </w:rPr>
        <w:lastRenderedPageBreak/>
        <w:t>أمثال الصحيحين على جملة الصلة فصارت بذلك مركبة، وجاء الموصول فيها نصا</w:t>
      </w:r>
      <w:r w:rsidR="00042657" w:rsidRPr="00C24CF9">
        <w:rPr>
          <w:rFonts w:hint="cs"/>
          <w:rtl/>
        </w:rPr>
        <w:t>ً</w:t>
      </w:r>
      <w:r w:rsidRPr="00C24CF9">
        <w:rPr>
          <w:rFonts w:hint="cs"/>
          <w:rtl/>
        </w:rPr>
        <w:t xml:space="preserve"> ومشتركا</w:t>
      </w:r>
      <w:r w:rsidR="00042657" w:rsidRPr="00C24CF9">
        <w:rPr>
          <w:rFonts w:hint="cs"/>
          <w:rtl/>
        </w:rPr>
        <w:t>ً</w:t>
      </w:r>
      <w:r w:rsidRPr="00C24CF9">
        <w:rPr>
          <w:rFonts w:hint="cs"/>
          <w:rtl/>
        </w:rPr>
        <w:t>، واستُعمِل النص نعتا</w:t>
      </w:r>
      <w:r w:rsidR="00042657" w:rsidRPr="00C24CF9">
        <w:rPr>
          <w:rFonts w:hint="cs"/>
          <w:rtl/>
        </w:rPr>
        <w:t>ً</w:t>
      </w:r>
      <w:r w:rsidRPr="00C24CF9">
        <w:rPr>
          <w:rFonts w:hint="cs"/>
          <w:rtl/>
        </w:rPr>
        <w:t xml:space="preserve"> لمعرفة في الجملة الأصلية، وغير نعت.</w:t>
      </w:r>
    </w:p>
    <w:p w:rsidR="009A7CB2" w:rsidRPr="00C24CF9" w:rsidRDefault="009A7CB2" w:rsidP="009A7CB2">
      <w:pPr>
        <w:ind w:firstLine="720"/>
        <w:rPr>
          <w:rtl/>
        </w:rPr>
      </w:pPr>
      <w:r w:rsidRPr="00C24CF9">
        <w:rPr>
          <w:rFonts w:hint="cs"/>
          <w:rtl/>
        </w:rPr>
        <w:t xml:space="preserve">فمن استعمال النص نعتًا لمفرد في الجملة الأصلية قوله </w:t>
      </w:r>
      <w:r w:rsidRPr="00C24CF9">
        <w:rPr>
          <w:rtl/>
        </w:rPr>
        <w:t>صلى الله عليه وسلم</w:t>
      </w:r>
      <w:r w:rsidRPr="00C24CF9">
        <w:rPr>
          <w:rFonts w:hint="cs"/>
          <w:rtl/>
        </w:rPr>
        <w:t>(</w:t>
      </w:r>
      <w:r w:rsidRPr="00C24CF9">
        <w:rPr>
          <w:rtl/>
        </w:rPr>
        <w:t>مَثَلُ الْمُنَافِقِ مَثَلُ الْأَرْزَةِ الْمُجْذِيَةِ الَّتِي لَا يُصِيبُهَا شَيْءٌ حَتَّى يَكُون انْجِعَافُهَا مَرَّةً وَاحِدَةً</w:t>
      </w:r>
      <w:r w:rsidRPr="00C24CF9">
        <w:rPr>
          <w:rFonts w:hint="cs"/>
          <w:rtl/>
        </w:rPr>
        <w:t>)</w:t>
      </w:r>
      <w:r w:rsidRPr="00C24CF9">
        <w:rPr>
          <w:vertAlign w:val="superscript"/>
          <w:rtl/>
        </w:rPr>
        <w:t>(</w:t>
      </w:r>
      <w:r w:rsidRPr="00C24CF9">
        <w:rPr>
          <w:rStyle w:val="a4"/>
          <w:rtl/>
        </w:rPr>
        <w:footnoteReference w:id="1443"/>
      </w:r>
      <w:r w:rsidRPr="00C24CF9">
        <w:rPr>
          <w:vertAlign w:val="superscript"/>
          <w:rtl/>
        </w:rPr>
        <w:t>)</w:t>
      </w:r>
    </w:p>
    <w:p w:rsidR="009A7CB2" w:rsidRPr="00C24CF9" w:rsidRDefault="009A7CB2" w:rsidP="009A7CB2">
      <w:pPr>
        <w:ind w:firstLine="720"/>
        <w:rPr>
          <w:rtl/>
        </w:rPr>
      </w:pPr>
      <w:r w:rsidRPr="00C24CF9">
        <w:rPr>
          <w:rFonts w:hint="cs"/>
          <w:rtl/>
        </w:rPr>
        <w:t xml:space="preserve">ومن استعماله في وظيفة اسم غير نعت في الجملة الأصلية </w:t>
      </w:r>
    </w:p>
    <w:p w:rsidR="009A7CB2" w:rsidRPr="00C24CF9" w:rsidRDefault="009A7CB2" w:rsidP="005B0C94">
      <w:pPr>
        <w:widowControl/>
        <w:numPr>
          <w:ilvl w:val="0"/>
          <w:numId w:val="42"/>
        </w:numPr>
        <w:autoSpaceDE w:val="0"/>
        <w:autoSpaceDN w:val="0"/>
        <w:adjustRightInd w:val="0"/>
        <w:jc w:val="lowKashida"/>
        <w:rPr>
          <w:rtl/>
        </w:rPr>
      </w:pPr>
      <w:r w:rsidRPr="00C24CF9">
        <w:rPr>
          <w:rFonts w:hint="cs"/>
          <w:rtl/>
        </w:rPr>
        <w:t xml:space="preserve">قوله </w:t>
      </w:r>
      <w:r w:rsidRPr="00C24CF9">
        <w:rPr>
          <w:rtl/>
        </w:rPr>
        <w:t>صلى الله عليه وسلم</w:t>
      </w:r>
      <w:r w:rsidR="00221075" w:rsidRPr="00C24CF9">
        <w:rPr>
          <w:rFonts w:hint="cs"/>
          <w:rtl/>
        </w:rPr>
        <w:t>:</w:t>
      </w:r>
      <w:r w:rsidRPr="00C24CF9">
        <w:rPr>
          <w:rFonts w:hint="cs"/>
          <w:rtl/>
        </w:rPr>
        <w:t>(</w:t>
      </w:r>
      <w:r w:rsidRPr="00C24CF9">
        <w:rPr>
          <w:rtl/>
        </w:rPr>
        <w:t>مَثَلُ الَّذِي يَذْكُرُ رَبَّهُ وَالَّذِي لاَ يَذْكُرُ رَبَّهُ، مَثَلُ الحَيِّوَالمَيِّتِ</w:t>
      </w:r>
      <w:r w:rsidRPr="00C24CF9">
        <w:rPr>
          <w:rFonts w:hint="cs"/>
          <w:rtl/>
        </w:rPr>
        <w:t>)</w:t>
      </w:r>
      <w:r w:rsidRPr="00C24CF9">
        <w:rPr>
          <w:vertAlign w:val="superscript"/>
          <w:rtl/>
        </w:rPr>
        <w:t>(</w:t>
      </w:r>
      <w:r w:rsidRPr="00C24CF9">
        <w:rPr>
          <w:rStyle w:val="a4"/>
          <w:rtl/>
        </w:rPr>
        <w:footnoteReference w:id="1444"/>
      </w:r>
      <w:r w:rsidRPr="00C24CF9">
        <w:rPr>
          <w:vertAlign w:val="superscript"/>
          <w:rtl/>
        </w:rPr>
        <w:t>)</w:t>
      </w:r>
      <w:r w:rsidR="0051600D" w:rsidRPr="00C24CF9">
        <w:rPr>
          <w:rFonts w:hint="cs"/>
          <w:vertAlign w:val="superscript"/>
          <w:rtl/>
        </w:rPr>
        <w:t>.</w:t>
      </w:r>
    </w:p>
    <w:p w:rsidR="009A7CB2" w:rsidRPr="00C24CF9" w:rsidRDefault="009A7CB2" w:rsidP="005B0C94">
      <w:pPr>
        <w:widowControl/>
        <w:numPr>
          <w:ilvl w:val="0"/>
          <w:numId w:val="42"/>
        </w:numPr>
        <w:autoSpaceDE w:val="0"/>
        <w:autoSpaceDN w:val="0"/>
        <w:adjustRightInd w:val="0"/>
        <w:ind w:left="720" w:hanging="720"/>
        <w:jc w:val="left"/>
      </w:pPr>
      <w:r w:rsidRPr="00C24CF9">
        <w:rPr>
          <w:rFonts w:hint="cs"/>
          <w:rtl/>
        </w:rPr>
        <w:t xml:space="preserve">قوله </w:t>
      </w:r>
      <w:r w:rsidRPr="00C24CF9">
        <w:rPr>
          <w:rtl/>
        </w:rPr>
        <w:t>صلى الله عليه وسلم</w:t>
      </w:r>
      <w:r w:rsidR="00221075" w:rsidRPr="00C24CF9">
        <w:rPr>
          <w:rFonts w:hint="cs"/>
          <w:rtl/>
        </w:rPr>
        <w:t>:</w:t>
      </w:r>
      <w:r w:rsidRPr="00C24CF9">
        <w:rPr>
          <w:rFonts w:hint="cs"/>
          <w:rtl/>
        </w:rPr>
        <w:t>(</w:t>
      </w:r>
      <w:r w:rsidRPr="00C24CF9">
        <w:rPr>
          <w:rtl/>
        </w:rPr>
        <w:t>فَأَنْتُمُ الَّذِينَ يَعْمَلُونَ مِنْ صَلاَةِ العَصْرِ إِلَى مَغْرِبِالشَّمْسِ، عَلَى قِيرَاطَيْنِ</w:t>
      </w:r>
      <w:r w:rsidRPr="00C24CF9">
        <w:rPr>
          <w:rFonts w:hint="cs"/>
          <w:rtl/>
        </w:rPr>
        <w:t>,</w:t>
      </w:r>
      <w:r w:rsidRPr="00C24CF9">
        <w:rPr>
          <w:rtl/>
        </w:rPr>
        <w:t xml:space="preserve"> قِيرَاطَيْنِ</w:t>
      </w:r>
      <w:r w:rsidRPr="00C24CF9">
        <w:rPr>
          <w:rFonts w:hint="cs"/>
          <w:rtl/>
        </w:rPr>
        <w:t>)</w:t>
      </w:r>
      <w:r w:rsidRPr="00C24CF9">
        <w:rPr>
          <w:rFonts w:hint="cs"/>
          <w:vertAlign w:val="superscript"/>
          <w:rtl/>
        </w:rPr>
        <w:t>(</w:t>
      </w:r>
      <w:r w:rsidRPr="00C24CF9">
        <w:rPr>
          <w:rStyle w:val="a4"/>
          <w:rtl/>
        </w:rPr>
        <w:footnoteReference w:id="1445"/>
      </w:r>
      <w:r w:rsidRPr="00C24CF9">
        <w:rPr>
          <w:rFonts w:hint="cs"/>
          <w:vertAlign w:val="superscript"/>
          <w:rtl/>
        </w:rPr>
        <w:t>)</w:t>
      </w:r>
    </w:p>
    <w:p w:rsidR="009A7CB2" w:rsidRPr="00C24CF9" w:rsidRDefault="009A7CB2" w:rsidP="009A7CB2">
      <w:pPr>
        <w:ind w:firstLine="720"/>
      </w:pPr>
      <w:r w:rsidRPr="00C24CF9">
        <w:rPr>
          <w:rFonts w:hint="cs"/>
          <w:rtl/>
        </w:rPr>
        <w:t>وجاء المشترك خبرا</w:t>
      </w:r>
      <w:r w:rsidR="00042657" w:rsidRPr="00C24CF9">
        <w:rPr>
          <w:rFonts w:hint="cs"/>
          <w:rtl/>
        </w:rPr>
        <w:t>ً</w:t>
      </w:r>
      <w:r w:rsidRPr="00C24CF9">
        <w:rPr>
          <w:rFonts w:hint="cs"/>
          <w:rtl/>
        </w:rPr>
        <w:t>، ومفعولا</w:t>
      </w:r>
      <w:r w:rsidR="00042657" w:rsidRPr="00C24CF9">
        <w:rPr>
          <w:rFonts w:hint="cs"/>
          <w:rtl/>
        </w:rPr>
        <w:t>ً</w:t>
      </w:r>
      <w:r w:rsidRPr="00C24CF9">
        <w:rPr>
          <w:rFonts w:hint="cs"/>
          <w:rtl/>
        </w:rPr>
        <w:t xml:space="preserve"> به، ومجرورا</w:t>
      </w:r>
      <w:r w:rsidR="00042657" w:rsidRPr="00C24CF9">
        <w:rPr>
          <w:rFonts w:hint="cs"/>
          <w:rtl/>
        </w:rPr>
        <w:t>ً</w:t>
      </w:r>
      <w:r w:rsidRPr="00C24CF9">
        <w:rPr>
          <w:rFonts w:hint="cs"/>
          <w:rtl/>
        </w:rPr>
        <w:t>، ومضافا</w:t>
      </w:r>
      <w:r w:rsidR="00042657" w:rsidRPr="00C24CF9">
        <w:rPr>
          <w:rFonts w:hint="cs"/>
          <w:rtl/>
        </w:rPr>
        <w:t>ً</w:t>
      </w:r>
      <w:r w:rsidRPr="00C24CF9">
        <w:rPr>
          <w:rFonts w:hint="cs"/>
          <w:rtl/>
        </w:rPr>
        <w:t xml:space="preserve"> إليه، فمن ذلك:</w:t>
      </w:r>
    </w:p>
    <w:p w:rsidR="009A7CB2" w:rsidRPr="00C24CF9" w:rsidRDefault="009A7CB2" w:rsidP="005B0C94">
      <w:pPr>
        <w:widowControl/>
        <w:numPr>
          <w:ilvl w:val="0"/>
          <w:numId w:val="40"/>
        </w:numPr>
        <w:autoSpaceDE w:val="0"/>
        <w:autoSpaceDN w:val="0"/>
        <w:adjustRightInd w:val="0"/>
        <w:jc w:val="lowKashida"/>
      </w:pPr>
      <w:r w:rsidRPr="00C24CF9">
        <w:rPr>
          <w:rFonts w:hint="cs"/>
          <w:rtl/>
        </w:rPr>
        <w:t xml:space="preserve">قوله </w:t>
      </w:r>
      <w:r w:rsidRPr="00C24CF9">
        <w:rPr>
          <w:rtl/>
        </w:rPr>
        <w:t>صلى الله عليه وسلم</w:t>
      </w:r>
      <w:r w:rsidR="00042657" w:rsidRPr="00C24CF9">
        <w:rPr>
          <w:rFonts w:cs="Simplified Arabic" w:hint="cs"/>
          <w:rtl/>
        </w:rPr>
        <w:t>:</w:t>
      </w:r>
      <w:r w:rsidRPr="00C24CF9">
        <w:rPr>
          <w:rFonts w:hint="cs"/>
          <w:rtl/>
        </w:rPr>
        <w:t>(</w:t>
      </w:r>
      <w:r w:rsidRPr="00C24CF9">
        <w:rPr>
          <w:rtl/>
        </w:rPr>
        <w:t>المُسْلِمُ مَنْ سَلِمَ المُسْلِمُونَ مِنْ لِسَانِهِ وَيَدِهِ</w:t>
      </w:r>
      <w:r w:rsidRPr="00C24CF9">
        <w:rPr>
          <w:rFonts w:hint="cs"/>
          <w:rtl/>
        </w:rPr>
        <w:t>)</w:t>
      </w:r>
      <w:r w:rsidRPr="00C24CF9">
        <w:rPr>
          <w:vertAlign w:val="superscript"/>
          <w:rtl/>
        </w:rPr>
        <w:t>(</w:t>
      </w:r>
      <w:r w:rsidRPr="00C24CF9">
        <w:rPr>
          <w:rStyle w:val="a4"/>
          <w:rtl/>
        </w:rPr>
        <w:footnoteReference w:id="1446"/>
      </w:r>
      <w:r w:rsidRPr="00C24CF9">
        <w:rPr>
          <w:vertAlign w:val="superscript"/>
          <w:rtl/>
        </w:rPr>
        <w:t>)</w:t>
      </w:r>
    </w:p>
    <w:p w:rsidR="009A7CB2" w:rsidRPr="00C24CF9" w:rsidRDefault="009A7CB2" w:rsidP="005B0C94">
      <w:pPr>
        <w:numPr>
          <w:ilvl w:val="0"/>
          <w:numId w:val="40"/>
        </w:numPr>
      </w:pPr>
      <w:r w:rsidRPr="00C24CF9">
        <w:rPr>
          <w:rFonts w:hint="cs"/>
          <w:rtl/>
        </w:rPr>
        <w:t xml:space="preserve">قوله </w:t>
      </w:r>
      <w:r w:rsidRPr="00C24CF9">
        <w:rPr>
          <w:rtl/>
        </w:rPr>
        <w:t>صلى الله عليه وسلم</w:t>
      </w:r>
      <w:r w:rsidR="00042657" w:rsidRPr="00C24CF9">
        <w:rPr>
          <w:rFonts w:hint="cs"/>
          <w:rtl/>
        </w:rPr>
        <w:t>:</w:t>
      </w:r>
      <w:r w:rsidRPr="00C24CF9">
        <w:rPr>
          <w:rFonts w:hint="cs"/>
          <w:rtl/>
        </w:rPr>
        <w:t>(</w:t>
      </w:r>
      <w:r w:rsidRPr="00C24CF9">
        <w:rPr>
          <w:rtl/>
        </w:rPr>
        <w:t>المُتَشَبِّعُ بِمَا لَمْ يُعْطَ كَلاَبِسِ ثَوْبَيْ زُورٍ</w:t>
      </w:r>
      <w:r w:rsidRPr="00C24CF9">
        <w:rPr>
          <w:rFonts w:hint="cs"/>
          <w:rtl/>
        </w:rPr>
        <w:t>)</w:t>
      </w:r>
      <w:r w:rsidRPr="00C24CF9">
        <w:rPr>
          <w:vertAlign w:val="superscript"/>
          <w:rtl/>
        </w:rPr>
        <w:t>(</w:t>
      </w:r>
      <w:r w:rsidRPr="00C24CF9">
        <w:rPr>
          <w:rStyle w:val="a4"/>
          <w:rtl/>
        </w:rPr>
        <w:footnoteReference w:id="1447"/>
      </w:r>
      <w:r w:rsidRPr="00C24CF9">
        <w:rPr>
          <w:vertAlign w:val="superscript"/>
          <w:rtl/>
        </w:rPr>
        <w:t>)</w:t>
      </w:r>
    </w:p>
    <w:p w:rsidR="009A7CB2" w:rsidRPr="00C24CF9" w:rsidRDefault="009A7CB2" w:rsidP="005B0C94">
      <w:pPr>
        <w:widowControl/>
        <w:numPr>
          <w:ilvl w:val="0"/>
          <w:numId w:val="43"/>
        </w:numPr>
        <w:autoSpaceDE w:val="0"/>
        <w:autoSpaceDN w:val="0"/>
        <w:adjustRightInd w:val="0"/>
        <w:jc w:val="lowKashida"/>
      </w:pPr>
      <w:r w:rsidRPr="00C24CF9">
        <w:rPr>
          <w:rFonts w:hint="cs"/>
          <w:rtl/>
        </w:rPr>
        <w:t xml:space="preserve">وقوله </w:t>
      </w:r>
      <w:r w:rsidRPr="00C24CF9">
        <w:rPr>
          <w:rtl/>
        </w:rPr>
        <w:t>صلى الله عليه</w:t>
      </w:r>
      <w:r w:rsidR="00221075" w:rsidRPr="00C24CF9">
        <w:rPr>
          <w:rFonts w:hint="cs"/>
          <w:rtl/>
        </w:rPr>
        <w:t>:(</w:t>
      </w:r>
      <w:r w:rsidR="00221075" w:rsidRPr="00C24CF9">
        <w:rPr>
          <w:rtl/>
        </w:rPr>
        <w:t>اليَدُ العُلْيَا خَيْرٌ مِنَ اليَدِ السُّفْلَى</w:t>
      </w:r>
      <w:r w:rsidR="00221075" w:rsidRPr="00C24CF9">
        <w:rPr>
          <w:rFonts w:hint="cs"/>
          <w:rtl/>
        </w:rPr>
        <w:t xml:space="preserve">) </w:t>
      </w:r>
      <w:r w:rsidRPr="00C24CF9">
        <w:rPr>
          <w:rtl/>
        </w:rPr>
        <w:t>وسلم</w:t>
      </w:r>
      <w:r w:rsidR="00042657" w:rsidRPr="00C24CF9">
        <w:rPr>
          <w:rFonts w:hint="cs"/>
          <w:rtl/>
        </w:rPr>
        <w:t>:</w:t>
      </w:r>
      <w:r w:rsidRPr="00C24CF9">
        <w:rPr>
          <w:rFonts w:hint="cs"/>
          <w:rtl/>
        </w:rPr>
        <w:t>(</w:t>
      </w:r>
      <w:r w:rsidRPr="00C24CF9">
        <w:rPr>
          <w:rtl/>
        </w:rPr>
        <w:t>فَذَلِكَ مَثَلُ مَنْ أَطَاعَنِي فَاتَّبَعَ مَا جِئْتُ بِهِ، وَمَثَلُ مَنْعَصَانِي وَكَذَّبَ بِمَا جِئْتُ بِهِ مِنَ الحَقِّ</w:t>
      </w:r>
      <w:r w:rsidRPr="00C24CF9">
        <w:rPr>
          <w:rFonts w:hint="cs"/>
          <w:rtl/>
        </w:rPr>
        <w:t>)</w:t>
      </w:r>
      <w:r w:rsidRPr="00C24CF9">
        <w:rPr>
          <w:vertAlign w:val="superscript"/>
          <w:rtl/>
        </w:rPr>
        <w:t>(</w:t>
      </w:r>
      <w:r w:rsidRPr="00C24CF9">
        <w:rPr>
          <w:rStyle w:val="a4"/>
          <w:rtl/>
        </w:rPr>
        <w:footnoteReference w:id="1448"/>
      </w:r>
      <w:r w:rsidRPr="00C24CF9">
        <w:rPr>
          <w:vertAlign w:val="superscript"/>
          <w:rtl/>
        </w:rPr>
        <w:t>)</w:t>
      </w:r>
    </w:p>
    <w:p w:rsidR="009A7CB2" w:rsidRPr="00C24CF9" w:rsidRDefault="009A7CB2" w:rsidP="005B0C94">
      <w:pPr>
        <w:widowControl/>
        <w:numPr>
          <w:ilvl w:val="0"/>
          <w:numId w:val="44"/>
        </w:numPr>
        <w:autoSpaceDE w:val="0"/>
        <w:autoSpaceDN w:val="0"/>
        <w:adjustRightInd w:val="0"/>
        <w:jc w:val="lowKashida"/>
      </w:pPr>
      <w:r w:rsidRPr="00C24CF9">
        <w:rPr>
          <w:rFonts w:hint="cs"/>
          <w:rtl/>
        </w:rPr>
        <w:t xml:space="preserve">قوله </w:t>
      </w:r>
      <w:r w:rsidRPr="00C24CF9">
        <w:rPr>
          <w:rtl/>
        </w:rPr>
        <w:t>صلى الله عليه وسلم</w:t>
      </w:r>
      <w:r w:rsidR="00042657" w:rsidRPr="00C24CF9">
        <w:rPr>
          <w:rFonts w:hint="cs"/>
          <w:rtl/>
        </w:rPr>
        <w:t>:</w:t>
      </w:r>
      <w:r w:rsidRPr="00C24CF9">
        <w:rPr>
          <w:rFonts w:hint="cs"/>
          <w:rtl/>
        </w:rPr>
        <w:t>(</w:t>
      </w:r>
      <w:r w:rsidRPr="00C24CF9">
        <w:rPr>
          <w:rtl/>
        </w:rPr>
        <w:t>المَرْءُ مَعَ مَنْ أَحَبَّ</w:t>
      </w:r>
      <w:r w:rsidRPr="00C24CF9">
        <w:rPr>
          <w:rFonts w:hint="cs"/>
          <w:rtl/>
        </w:rPr>
        <w:t>)</w:t>
      </w:r>
      <w:r w:rsidRPr="00C24CF9">
        <w:rPr>
          <w:vertAlign w:val="superscript"/>
          <w:rtl/>
        </w:rPr>
        <w:t>(</w:t>
      </w:r>
      <w:r w:rsidRPr="00C24CF9">
        <w:rPr>
          <w:rStyle w:val="a4"/>
          <w:rtl/>
        </w:rPr>
        <w:footnoteReference w:id="1449"/>
      </w:r>
      <w:r w:rsidRPr="00C24CF9">
        <w:rPr>
          <w:vertAlign w:val="superscript"/>
          <w:rtl/>
        </w:rPr>
        <w:t>)</w:t>
      </w:r>
    </w:p>
    <w:p w:rsidR="009A7CB2" w:rsidRPr="0016421F" w:rsidRDefault="009A7CB2" w:rsidP="009A7CB2">
      <w:pPr>
        <w:rPr>
          <w:b/>
          <w:bCs/>
          <w:rtl/>
        </w:rPr>
      </w:pPr>
      <w:r w:rsidRPr="0016421F">
        <w:rPr>
          <w:rFonts w:hint="cs"/>
          <w:b/>
          <w:bCs/>
          <w:rtl/>
        </w:rPr>
        <w:t>4- الجملة الاسمية المشتملة على جملة الحال</w:t>
      </w:r>
    </w:p>
    <w:p w:rsidR="009A7CB2" w:rsidRPr="00C24CF9" w:rsidRDefault="009A7CB2" w:rsidP="009A7CB2">
      <w:pPr>
        <w:ind w:firstLine="720"/>
        <w:rPr>
          <w:rtl/>
        </w:rPr>
      </w:pPr>
      <w:r w:rsidRPr="00C24CF9">
        <w:rPr>
          <w:rFonts w:hint="cs"/>
          <w:rtl/>
        </w:rPr>
        <w:t>ذكر النحاة أن الحال تكون مفردة وجملة كالخبر والنعت، ويُشتر في الجملة الواقعة حالا ثلاثة شروط: أحدها أن تكون خبرية، والثاني أنْ لا تكون مُصدَّرةً بدليل استقبال، والثالث أنْ تكون مرتبطة بالجملة الأصلية إما بالواو والضمير معا</w:t>
      </w:r>
      <w:r w:rsidR="00042657" w:rsidRPr="00C24CF9">
        <w:rPr>
          <w:rFonts w:hint="cs"/>
          <w:rtl/>
        </w:rPr>
        <w:t>ً</w:t>
      </w:r>
      <w:r w:rsidRPr="00C24CF9">
        <w:rPr>
          <w:rFonts w:hint="cs"/>
          <w:rtl/>
        </w:rPr>
        <w:t xml:space="preserve">، أو بالضمير فقط، أو </w:t>
      </w:r>
      <w:r w:rsidRPr="00C24CF9">
        <w:rPr>
          <w:rFonts w:hint="cs"/>
          <w:rtl/>
        </w:rPr>
        <w:lastRenderedPageBreak/>
        <w:t>بالواو فقط</w:t>
      </w:r>
      <w:r w:rsidRPr="00C24CF9">
        <w:rPr>
          <w:rStyle w:val="a4"/>
          <w:rtl/>
        </w:rPr>
        <w:t>(</w:t>
      </w:r>
      <w:r w:rsidRPr="00C24CF9">
        <w:rPr>
          <w:rStyle w:val="a4"/>
          <w:rtl/>
        </w:rPr>
        <w:footnoteReference w:id="1450"/>
      </w:r>
      <w:r w:rsidRPr="00C24CF9">
        <w:rPr>
          <w:rStyle w:val="a4"/>
          <w:rtl/>
        </w:rPr>
        <w:t>)</w:t>
      </w:r>
      <w:r w:rsidRPr="00C24CF9">
        <w:rPr>
          <w:rFonts w:hint="cs"/>
          <w:rtl/>
        </w:rPr>
        <w:t>، ووردت الجملة الحالية فعلية واسمية في تراكيب الجملة الاسمية المجردة في أمثال الصحيحين.</w:t>
      </w:r>
    </w:p>
    <w:p w:rsidR="009A7CB2" w:rsidRPr="00C24CF9" w:rsidRDefault="009A7CB2" w:rsidP="009A7CB2">
      <w:pPr>
        <w:ind w:firstLine="720"/>
      </w:pPr>
      <w:r w:rsidRPr="00C24CF9">
        <w:rPr>
          <w:rFonts w:hint="cs"/>
          <w:rtl/>
        </w:rPr>
        <w:t xml:space="preserve">فجاءت الجملة الحالية فعليةً مرتبطةً مع الجملة الأصلية بالضمير فقط في سبعة تراكيب، من ذلك قوله </w:t>
      </w:r>
      <w:r w:rsidRPr="00C24CF9">
        <w:rPr>
          <w:rtl/>
        </w:rPr>
        <w:t>صلى الله عليه وسلم</w:t>
      </w:r>
      <w:r w:rsidR="00042657" w:rsidRPr="00C24CF9">
        <w:rPr>
          <w:rFonts w:hint="cs"/>
          <w:rtl/>
        </w:rPr>
        <w:t>:</w:t>
      </w:r>
      <w:r w:rsidRPr="00C24CF9">
        <w:rPr>
          <w:rFonts w:hint="cs"/>
          <w:rtl/>
        </w:rPr>
        <w:t xml:space="preserve"> (</w:t>
      </w:r>
      <w:r w:rsidRPr="00C24CF9">
        <w:rPr>
          <w:rtl/>
        </w:rPr>
        <w:t>فَذَلِكَ مَثَلُ الصَّلَوَاتِ الْخَمْسِ يَمْحُو اللهُبِهِنَّ الْخَطَايَا</w:t>
      </w:r>
      <w:r w:rsidRPr="00C24CF9">
        <w:rPr>
          <w:rFonts w:hint="cs"/>
          <w:rtl/>
        </w:rPr>
        <w:t>)</w:t>
      </w:r>
      <w:r w:rsidRPr="00C24CF9">
        <w:rPr>
          <w:vertAlign w:val="superscript"/>
          <w:rtl/>
        </w:rPr>
        <w:t>(</w:t>
      </w:r>
      <w:r w:rsidRPr="00C24CF9">
        <w:rPr>
          <w:rStyle w:val="a4"/>
          <w:rtl/>
        </w:rPr>
        <w:footnoteReference w:id="1451"/>
      </w:r>
      <w:r w:rsidRPr="00C24CF9">
        <w:rPr>
          <w:vertAlign w:val="superscript"/>
          <w:rtl/>
        </w:rPr>
        <w:t>)</w:t>
      </w:r>
    </w:p>
    <w:p w:rsidR="009A7CB2" w:rsidRPr="00C24CF9" w:rsidRDefault="009A7CB2" w:rsidP="009A7CB2">
      <w:r w:rsidRPr="00C24CF9">
        <w:rPr>
          <w:rFonts w:hint="cs"/>
          <w:rtl/>
        </w:rPr>
        <w:t>وجاءت اسمية مرتبة بالجملة الأصلية بالواو والضمير معا</w:t>
      </w:r>
      <w:r w:rsidR="00042657" w:rsidRPr="00C24CF9">
        <w:rPr>
          <w:rFonts w:hint="cs"/>
          <w:rtl/>
        </w:rPr>
        <w:t>ً</w:t>
      </w:r>
      <w:r w:rsidRPr="00C24CF9">
        <w:rPr>
          <w:rFonts w:hint="cs"/>
          <w:rtl/>
        </w:rPr>
        <w:t xml:space="preserve"> في قوله </w:t>
      </w:r>
      <w:r w:rsidRPr="00C24CF9">
        <w:rPr>
          <w:rtl/>
        </w:rPr>
        <w:t>صلى الله عليه وسلم</w:t>
      </w:r>
      <w:r w:rsidR="00042657" w:rsidRPr="00C24CF9">
        <w:rPr>
          <w:rFonts w:hint="cs"/>
          <w:rtl/>
        </w:rPr>
        <w:t>:</w:t>
      </w:r>
      <w:r w:rsidRPr="00C24CF9">
        <w:rPr>
          <w:rFonts w:hint="cs"/>
          <w:rtl/>
        </w:rPr>
        <w:t xml:space="preserve"> (</w:t>
      </w:r>
      <w:r w:rsidRPr="00C24CF9">
        <w:rPr>
          <w:rtl/>
        </w:rPr>
        <w:t>وَأَنَا آخِذٌ بِحُجَزِكُمْ عَنِ النَّارِ، وَأَنْتُمْ تَفَلَّتُونَ مِنْ يَدِي)</w:t>
      </w:r>
      <w:r w:rsidRPr="00C24CF9">
        <w:rPr>
          <w:vertAlign w:val="superscript"/>
          <w:rtl/>
        </w:rPr>
        <w:t>(</w:t>
      </w:r>
      <w:r w:rsidRPr="00C24CF9">
        <w:rPr>
          <w:rStyle w:val="a4"/>
          <w:rtl/>
        </w:rPr>
        <w:footnoteReference w:id="1452"/>
      </w:r>
      <w:r w:rsidRPr="00C24CF9">
        <w:rPr>
          <w:vertAlign w:val="superscript"/>
          <w:rtl/>
        </w:rPr>
        <w:t>)</w:t>
      </w:r>
    </w:p>
    <w:p w:rsidR="009A7CB2" w:rsidRPr="0016421F" w:rsidRDefault="009A7CB2" w:rsidP="009A7CB2">
      <w:pPr>
        <w:rPr>
          <w:b/>
          <w:bCs/>
          <w:rtl/>
        </w:rPr>
      </w:pPr>
      <w:r w:rsidRPr="0016421F">
        <w:rPr>
          <w:rFonts w:hint="cs"/>
          <w:b/>
          <w:bCs/>
          <w:rtl/>
        </w:rPr>
        <w:t>5- الجملة الاسمية المشتملة على جملة المصدر المؤول</w:t>
      </w:r>
    </w:p>
    <w:p w:rsidR="009A7CB2" w:rsidRPr="00C24CF9" w:rsidRDefault="009A7CB2" w:rsidP="009A7CB2">
      <w:pPr>
        <w:ind w:firstLine="720"/>
        <w:rPr>
          <w:rtl/>
        </w:rPr>
      </w:pPr>
      <w:r w:rsidRPr="00C24CF9">
        <w:rPr>
          <w:rFonts w:hint="cs"/>
          <w:rtl/>
        </w:rPr>
        <w:t>جملة المصدر المؤول من الجمل التي تقع فرعية في جملة أصلية وتحل هي والحرف المصدري محل المفرد، والرابط بينها وبين الجملة الأصلية هو الحرف المصدري مُظهَرًا أو مُضمَرًا</w:t>
      </w:r>
      <w:r w:rsidRPr="00C24CF9">
        <w:rPr>
          <w:rStyle w:val="a4"/>
          <w:rtl/>
        </w:rPr>
        <w:t>(</w:t>
      </w:r>
      <w:r w:rsidRPr="00C24CF9">
        <w:rPr>
          <w:rStyle w:val="a4"/>
          <w:rtl/>
        </w:rPr>
        <w:footnoteReference w:id="1453"/>
      </w:r>
      <w:r w:rsidRPr="00C24CF9">
        <w:rPr>
          <w:rStyle w:val="a4"/>
          <w:rtl/>
        </w:rPr>
        <w:t>)</w:t>
      </w:r>
      <w:r w:rsidRPr="00C24CF9">
        <w:rPr>
          <w:rFonts w:hint="cs"/>
          <w:rtl/>
        </w:rPr>
        <w:t>، وقد انضمت جملة المصدر المؤول إلى جمل اسمية مجردة فتَكَوَّن من ذلك جملٌ مركبةٌ، وقد وقعت جملة المصدر المؤول في تلك التراكيب محل المبتدأ، والمضاف إليه، والمجرور بحرف، فمن ذلك:</w:t>
      </w:r>
    </w:p>
    <w:p w:rsidR="009A7CB2" w:rsidRPr="00C24CF9" w:rsidRDefault="009A7CB2" w:rsidP="005B0C94">
      <w:pPr>
        <w:numPr>
          <w:ilvl w:val="0"/>
          <w:numId w:val="45"/>
        </w:numPr>
        <w:rPr>
          <w:rtl/>
        </w:rPr>
      </w:pPr>
      <w:r w:rsidRPr="00C24CF9">
        <w:rPr>
          <w:rFonts w:hint="cs"/>
          <w:rtl/>
        </w:rPr>
        <w:t xml:space="preserve">قوله </w:t>
      </w:r>
      <w:r w:rsidRPr="00C24CF9">
        <w:rPr>
          <w:rtl/>
        </w:rPr>
        <w:t>صلى الله عليه وسلم</w:t>
      </w:r>
      <w:r w:rsidR="00221075" w:rsidRPr="00C24CF9">
        <w:rPr>
          <w:rFonts w:hint="cs"/>
          <w:rtl/>
        </w:rPr>
        <w:t>:</w:t>
      </w:r>
      <w:r w:rsidRPr="00C24CF9">
        <w:rPr>
          <w:rFonts w:hint="cs"/>
          <w:rtl/>
        </w:rPr>
        <w:t xml:space="preserve"> (</w:t>
      </w:r>
      <w:r w:rsidRPr="00C24CF9">
        <w:rPr>
          <w:rtl/>
        </w:rPr>
        <w:t>أَنْ تَذَرَ وَرَثَتَكَ أَغْنِيَاءَ، خَيْرٌ مِنْ أَنْ تَذَرَهُمْ عَالَةً يَتَكَفَّفُونَالنَّاسَ</w:t>
      </w:r>
      <w:r w:rsidRPr="00C24CF9">
        <w:rPr>
          <w:rFonts w:hint="cs"/>
          <w:rtl/>
        </w:rPr>
        <w:t>)</w:t>
      </w:r>
      <w:r w:rsidRPr="00C24CF9">
        <w:rPr>
          <w:vertAlign w:val="superscript"/>
          <w:rtl/>
        </w:rPr>
        <w:t>(</w:t>
      </w:r>
      <w:r w:rsidRPr="00C24CF9">
        <w:rPr>
          <w:rStyle w:val="a4"/>
          <w:rtl/>
        </w:rPr>
        <w:footnoteReference w:id="1454"/>
      </w:r>
      <w:r w:rsidRPr="00C24CF9">
        <w:rPr>
          <w:vertAlign w:val="superscript"/>
          <w:rtl/>
        </w:rPr>
        <w:t>)</w:t>
      </w:r>
      <w:r w:rsidRPr="00C24CF9">
        <w:rPr>
          <w:rFonts w:hint="cs"/>
          <w:rtl/>
        </w:rPr>
        <w:t xml:space="preserve"> فالمبتدأ في هذا التركيب مكون من (أنْ) المصدرية + جملة الفعل المضارع (تذر ورثتك أغنياء)، وخبر المبتدأ (خيرٌ) وهو اسم تفضيل خال من (ال) والإضافة فجيء بعده بـ(من) جارةً للمفضول، والمفضول عبارة عن حرف مصدري (أنْ) + جملة الفعل المضارع (تذرهم عالةً...)، ونحو هذا الحديث في التركيب قوله </w:t>
      </w:r>
      <w:r w:rsidRPr="00C24CF9">
        <w:rPr>
          <w:rtl/>
        </w:rPr>
        <w:t>صلى الله عليه وسلم</w:t>
      </w:r>
      <w:r w:rsidR="00042657" w:rsidRPr="00C24CF9">
        <w:rPr>
          <w:rFonts w:hint="cs"/>
          <w:rtl/>
        </w:rPr>
        <w:t>:</w:t>
      </w:r>
      <w:r w:rsidRPr="00C24CF9">
        <w:rPr>
          <w:rFonts w:hint="cs"/>
          <w:rtl/>
        </w:rPr>
        <w:t xml:space="preserve"> (</w:t>
      </w:r>
      <w:r w:rsidRPr="00C24CF9">
        <w:rPr>
          <w:rtl/>
        </w:rPr>
        <w:t xml:space="preserve">لَأَنْ يَهْدِيَ اللهُ بِكَ رَجُلًا وَاحِدًا خَيْرٌ لَكَ مِنْ أَنْ يَكُون لَكَ </w:t>
      </w:r>
      <w:r w:rsidRPr="00C24CF9">
        <w:rPr>
          <w:rtl/>
        </w:rPr>
        <w:lastRenderedPageBreak/>
        <w:t>حُمْرُالنَّعَمِ</w:t>
      </w:r>
      <w:r w:rsidRPr="00C24CF9">
        <w:rPr>
          <w:rFonts w:hint="cs"/>
          <w:rtl/>
        </w:rPr>
        <w:t>)</w:t>
      </w:r>
      <w:r w:rsidRPr="00C24CF9">
        <w:rPr>
          <w:vertAlign w:val="superscript"/>
          <w:rtl/>
        </w:rPr>
        <w:t>(</w:t>
      </w:r>
      <w:r w:rsidRPr="00C24CF9">
        <w:rPr>
          <w:rStyle w:val="a4"/>
          <w:rtl/>
        </w:rPr>
        <w:footnoteReference w:id="1455"/>
      </w:r>
      <w:r w:rsidRPr="00C24CF9">
        <w:rPr>
          <w:vertAlign w:val="superscript"/>
          <w:rtl/>
        </w:rPr>
        <w:t>)</w:t>
      </w:r>
    </w:p>
    <w:p w:rsidR="009A7CB2" w:rsidRPr="00C24CF9" w:rsidRDefault="009A7CB2" w:rsidP="005B0C94">
      <w:pPr>
        <w:numPr>
          <w:ilvl w:val="0"/>
          <w:numId w:val="45"/>
        </w:numPr>
      </w:pPr>
      <w:r w:rsidRPr="00C24CF9">
        <w:rPr>
          <w:rFonts w:hint="cs"/>
          <w:rtl/>
        </w:rPr>
        <w:t xml:space="preserve">ويقول </w:t>
      </w:r>
      <w:r w:rsidRPr="00C24CF9">
        <w:rPr>
          <w:rtl/>
        </w:rPr>
        <w:t>صلى الله عليه وسلم</w:t>
      </w:r>
      <w:r w:rsidR="00042657" w:rsidRPr="00C24CF9">
        <w:rPr>
          <w:rFonts w:cs="Simplified Arabic" w:hint="cs"/>
          <w:rtl/>
        </w:rPr>
        <w:t>:</w:t>
      </w:r>
      <w:r w:rsidRPr="00C24CF9">
        <w:rPr>
          <w:rFonts w:hint="cs"/>
          <w:rtl/>
        </w:rPr>
        <w:t>(</w:t>
      </w:r>
      <w:r w:rsidRPr="00C24CF9">
        <w:rPr>
          <w:rtl/>
        </w:rPr>
        <w:t>مَا الدُّنْيَا فِي الْآخِرَةِ إِلَّا مِثْلُ مَا يَجْعَلُ أَحَدُكُمْ إِصْبَعَهُهَذِهِ فِي الْيَمِّ</w:t>
      </w:r>
      <w:r w:rsidRPr="00C24CF9">
        <w:rPr>
          <w:rFonts w:hint="cs"/>
          <w:rtl/>
        </w:rPr>
        <w:t>)</w:t>
      </w:r>
      <w:r w:rsidRPr="00C24CF9">
        <w:rPr>
          <w:vertAlign w:val="superscript"/>
          <w:rtl/>
        </w:rPr>
        <w:t>(</w:t>
      </w:r>
      <w:r w:rsidRPr="00C24CF9">
        <w:rPr>
          <w:rStyle w:val="a4"/>
          <w:rtl/>
        </w:rPr>
        <w:footnoteReference w:id="1456"/>
      </w:r>
      <w:r w:rsidRPr="00C24CF9">
        <w:rPr>
          <w:vertAlign w:val="superscript"/>
          <w:rtl/>
        </w:rPr>
        <w:t>)</w:t>
      </w:r>
      <w:r w:rsidRPr="00C24CF9">
        <w:rPr>
          <w:rFonts w:hint="cs"/>
          <w:rtl/>
        </w:rPr>
        <w:t xml:space="preserve"> فكلمة (مثل)  في هذا التركيب خبر للمبتدأ، وهي مضافة إلى المصدر المؤول من (ما) المصدرية + جملة الفعل المضارع (يجعل أحدُكم إصبعه...).</w:t>
      </w:r>
    </w:p>
    <w:p w:rsidR="009A7CB2" w:rsidRPr="0016421F" w:rsidRDefault="0051600D" w:rsidP="0013399D">
      <w:pPr>
        <w:pStyle w:val="1"/>
        <w:jc w:val="left"/>
        <w:rPr>
          <w:rFonts w:cs="Traditional Arabic"/>
          <w:b/>
          <w:bCs/>
          <w:kern w:val="0"/>
          <w:sz w:val="36"/>
          <w:szCs w:val="36"/>
          <w:rtl/>
        </w:rPr>
      </w:pPr>
      <w:bookmarkStart w:id="1323" w:name="_Toc303367060"/>
      <w:bookmarkStart w:id="1324" w:name="_Toc303367796"/>
      <w:bookmarkStart w:id="1325" w:name="_Toc303369052"/>
      <w:bookmarkStart w:id="1326" w:name="_Toc306912259"/>
      <w:bookmarkStart w:id="1327" w:name="_Toc306983263"/>
      <w:bookmarkStart w:id="1328" w:name="_Toc313750518"/>
      <w:bookmarkStart w:id="1329" w:name="_Toc313773270"/>
      <w:r w:rsidRPr="0016421F">
        <w:rPr>
          <w:rFonts w:cs="Traditional Arabic" w:hint="cs"/>
          <w:b/>
          <w:bCs/>
          <w:kern w:val="0"/>
          <w:sz w:val="36"/>
          <w:szCs w:val="36"/>
          <w:rtl/>
        </w:rPr>
        <w:t>ثالثاً</w:t>
      </w:r>
      <w:r w:rsidR="009A7CB2" w:rsidRPr="0016421F">
        <w:rPr>
          <w:rFonts w:cs="Traditional Arabic" w:hint="cs"/>
          <w:b/>
          <w:bCs/>
          <w:kern w:val="0"/>
          <w:sz w:val="36"/>
          <w:szCs w:val="36"/>
          <w:rtl/>
        </w:rPr>
        <w:t>: الجملة الاسمية المنسوخة</w:t>
      </w:r>
      <w:bookmarkEnd w:id="1323"/>
      <w:bookmarkEnd w:id="1324"/>
      <w:bookmarkEnd w:id="1325"/>
      <w:bookmarkEnd w:id="1326"/>
      <w:bookmarkEnd w:id="1327"/>
      <w:bookmarkEnd w:id="1328"/>
      <w:bookmarkEnd w:id="1329"/>
    </w:p>
    <w:p w:rsidR="009A7CB2" w:rsidRPr="00C24CF9" w:rsidRDefault="009A7CB2" w:rsidP="009A7CB2">
      <w:pPr>
        <w:ind w:firstLine="720"/>
        <w:rPr>
          <w:rtl/>
        </w:rPr>
      </w:pPr>
      <w:r w:rsidRPr="00C24CF9">
        <w:rPr>
          <w:rFonts w:hint="cs"/>
          <w:rtl/>
        </w:rPr>
        <w:t>النواسخ الداخلة على الجملة الاسمية نوعان: أفعال ناقصة, وحروف</w:t>
      </w:r>
      <w:r w:rsidRPr="00C24CF9">
        <w:rPr>
          <w:vertAlign w:val="superscript"/>
          <w:rtl/>
        </w:rPr>
        <w:t>(</w:t>
      </w:r>
      <w:r w:rsidRPr="00C24CF9">
        <w:rPr>
          <w:rStyle w:val="a4"/>
          <w:rtl/>
        </w:rPr>
        <w:footnoteReference w:id="1457"/>
      </w:r>
      <w:r w:rsidRPr="00C24CF9">
        <w:rPr>
          <w:vertAlign w:val="superscript"/>
          <w:rtl/>
        </w:rPr>
        <w:t>)</w:t>
      </w:r>
      <w:r w:rsidRPr="00C24CF9">
        <w:rPr>
          <w:rFonts w:hint="cs"/>
          <w:rtl/>
        </w:rPr>
        <w:t>.</w:t>
      </w:r>
    </w:p>
    <w:p w:rsidR="009A7CB2" w:rsidRPr="0016421F" w:rsidRDefault="009A7CB2" w:rsidP="00A54312">
      <w:pPr>
        <w:rPr>
          <w:b/>
          <w:bCs/>
        </w:rPr>
      </w:pPr>
      <w:bookmarkStart w:id="1330" w:name="_Toc303367061"/>
      <w:bookmarkStart w:id="1331" w:name="_Toc303367797"/>
      <w:bookmarkStart w:id="1332" w:name="_Toc306912260"/>
      <w:bookmarkStart w:id="1333" w:name="_Toc306983264"/>
      <w:bookmarkStart w:id="1334" w:name="_Toc313750519"/>
      <w:bookmarkStart w:id="1335" w:name="_Toc313773271"/>
      <w:r w:rsidRPr="0016421F">
        <w:rPr>
          <w:rFonts w:hint="cs"/>
          <w:b/>
          <w:bCs/>
          <w:rtl/>
        </w:rPr>
        <w:t>أ- الأفعال الناقصة</w:t>
      </w:r>
      <w:bookmarkEnd w:id="1330"/>
      <w:bookmarkEnd w:id="1331"/>
      <w:bookmarkEnd w:id="1332"/>
      <w:bookmarkEnd w:id="1333"/>
      <w:bookmarkEnd w:id="1334"/>
      <w:bookmarkEnd w:id="1335"/>
    </w:p>
    <w:p w:rsidR="009A7CB2" w:rsidRPr="00C24CF9" w:rsidRDefault="009A7CB2" w:rsidP="009A7CB2">
      <w:pPr>
        <w:ind w:firstLine="720"/>
        <w:rPr>
          <w:rtl/>
        </w:rPr>
      </w:pPr>
      <w:r w:rsidRPr="00C24CF9">
        <w:rPr>
          <w:rFonts w:hint="cs"/>
          <w:rtl/>
        </w:rPr>
        <w:t>هي ألفاظ تدخل على الجملة الاسمية فيَحدُث في ركنيها تغيُّـرٌ في الإعراب، فيرتفع المبتدأ بعدها ويسمى اسمها، وينتصب الخبر ويسمى خبرها، وتضيف إلى الجملة معنى جديدا</w:t>
      </w:r>
      <w:r w:rsidR="00042657" w:rsidRPr="00C24CF9">
        <w:rPr>
          <w:rFonts w:hint="cs"/>
          <w:rtl/>
        </w:rPr>
        <w:t>ً</w:t>
      </w:r>
      <w:r w:rsidRPr="00C24CF9">
        <w:rPr>
          <w:rFonts w:hint="cs"/>
          <w:rtl/>
        </w:rPr>
        <w:t xml:space="preserve"> وهو تقييد الحكم المستفاد من الجملة الاسمية بالزمن المستفاد من الفعل الناقص سلبا</w:t>
      </w:r>
      <w:r w:rsidR="00042657" w:rsidRPr="00C24CF9">
        <w:rPr>
          <w:rFonts w:hint="cs"/>
          <w:rtl/>
        </w:rPr>
        <w:t>ً</w:t>
      </w:r>
      <w:r w:rsidRPr="00C24CF9">
        <w:rPr>
          <w:rFonts w:hint="cs"/>
          <w:rtl/>
        </w:rPr>
        <w:t xml:space="preserve"> وإيجابا</w:t>
      </w:r>
      <w:r w:rsidR="00042657" w:rsidRPr="00C24CF9">
        <w:rPr>
          <w:rFonts w:hint="cs"/>
          <w:rtl/>
        </w:rPr>
        <w:t>ً</w:t>
      </w:r>
      <w:r w:rsidRPr="00C24CF9">
        <w:rPr>
          <w:vertAlign w:val="superscript"/>
          <w:rtl/>
        </w:rPr>
        <w:t>(</w:t>
      </w:r>
      <w:r w:rsidRPr="00C24CF9">
        <w:rPr>
          <w:rStyle w:val="a4"/>
          <w:rtl/>
        </w:rPr>
        <w:footnoteReference w:id="1458"/>
      </w:r>
      <w:r w:rsidRPr="00C24CF9">
        <w:rPr>
          <w:vertAlign w:val="superscript"/>
          <w:rtl/>
        </w:rPr>
        <w:t>)</w:t>
      </w:r>
      <w:r w:rsidRPr="00C24CF9">
        <w:rPr>
          <w:rFonts w:hint="cs"/>
          <w:rtl/>
        </w:rPr>
        <w:t xml:space="preserve">. </w:t>
      </w:r>
    </w:p>
    <w:p w:rsidR="009A7CB2" w:rsidRPr="00C24CF9" w:rsidRDefault="009A7CB2" w:rsidP="009A7CB2">
      <w:pPr>
        <w:ind w:firstLine="720"/>
        <w:rPr>
          <w:rtl/>
        </w:rPr>
      </w:pPr>
      <w:r w:rsidRPr="00C24CF9">
        <w:rPr>
          <w:rFonts w:hint="cs"/>
          <w:rtl/>
        </w:rPr>
        <w:t>والمشهور من هذه الأفعال ثلاثة عشر فعلا وهي: (كان، وصار، وأصبح، وأمسى وأضحى، وظل، وبات، وما زال، وما برح، وما انفك، وما فتئ، وما دام، وليس)</w:t>
      </w:r>
      <w:r w:rsidRPr="00C24CF9">
        <w:rPr>
          <w:vertAlign w:val="superscript"/>
          <w:rtl/>
        </w:rPr>
        <w:t>(</w:t>
      </w:r>
      <w:r w:rsidRPr="00C24CF9">
        <w:rPr>
          <w:rStyle w:val="a4"/>
          <w:rtl/>
        </w:rPr>
        <w:footnoteReference w:id="1459"/>
      </w:r>
      <w:r w:rsidRPr="00C24CF9">
        <w:rPr>
          <w:vertAlign w:val="superscript"/>
          <w:rtl/>
        </w:rPr>
        <w:t>)</w:t>
      </w:r>
      <w:r w:rsidRPr="00C24CF9">
        <w:rPr>
          <w:rFonts w:hint="cs"/>
          <w:rtl/>
        </w:rPr>
        <w:t>ولكل واحد منها مدلوله الخاص إلا أنها قد يتناوب بعضها في الدلالة يقول ابن يعيش</w:t>
      </w:r>
      <w:r w:rsidR="008F7295" w:rsidRPr="00C24CF9">
        <w:rPr>
          <w:rtl/>
        </w:rPr>
        <w:fldChar w:fldCharType="begin"/>
      </w:r>
      <w:r w:rsidRPr="00C24CF9">
        <w:instrText xml:space="preserve"> XE "</w:instrText>
      </w:r>
      <w:r w:rsidRPr="00C24CF9">
        <w:rPr>
          <w:rtl/>
        </w:rPr>
        <w:instrText>فهرس الأعلام:ابن يعيش</w:instrText>
      </w:r>
      <w:r w:rsidRPr="00C24CF9">
        <w:instrText xml:space="preserve">" </w:instrText>
      </w:r>
      <w:r w:rsidR="008F7295" w:rsidRPr="00C24CF9">
        <w:rPr>
          <w:rtl/>
        </w:rPr>
        <w:fldChar w:fldCharType="end"/>
      </w:r>
      <w:r w:rsidRPr="00C24CF9">
        <w:rPr>
          <w:rFonts w:hint="cs"/>
          <w:rtl/>
        </w:rPr>
        <w:t>: "والعرب تستعير هذه الأفعال فتوقع بعضها مكان بعض"</w:t>
      </w:r>
      <w:r w:rsidRPr="00C24CF9">
        <w:rPr>
          <w:vertAlign w:val="superscript"/>
          <w:rtl/>
        </w:rPr>
        <w:t>(</w:t>
      </w:r>
      <w:r w:rsidRPr="00C24CF9">
        <w:rPr>
          <w:rStyle w:val="a4"/>
          <w:rtl/>
        </w:rPr>
        <w:footnoteReference w:id="1460"/>
      </w:r>
      <w:r w:rsidRPr="00C24CF9">
        <w:rPr>
          <w:vertAlign w:val="superscript"/>
          <w:rtl/>
        </w:rPr>
        <w:t>)</w:t>
      </w:r>
      <w:r w:rsidRPr="00C24CF9">
        <w:rPr>
          <w:rFonts w:hint="cs"/>
          <w:rtl/>
        </w:rPr>
        <w:t>وقال ابن هشام</w:t>
      </w:r>
      <w:r w:rsidR="008F7295" w:rsidRPr="00C24CF9">
        <w:rPr>
          <w:rtl/>
        </w:rPr>
        <w:fldChar w:fldCharType="begin"/>
      </w:r>
      <w:r w:rsidRPr="00C24CF9">
        <w:instrText xml:space="preserve"> XE "</w:instrText>
      </w:r>
      <w:r w:rsidRPr="00C24CF9">
        <w:rPr>
          <w:rtl/>
        </w:rPr>
        <w:instrText>فهرس الأعلام:ابن هشام</w:instrText>
      </w:r>
      <w:r w:rsidRPr="00C24CF9">
        <w:instrText xml:space="preserve">" </w:instrText>
      </w:r>
      <w:r w:rsidR="008F7295" w:rsidRPr="00C24CF9">
        <w:rPr>
          <w:rtl/>
        </w:rPr>
        <w:fldChar w:fldCharType="end"/>
      </w:r>
      <w:r w:rsidRPr="00C24CF9">
        <w:rPr>
          <w:rFonts w:hint="cs"/>
          <w:rtl/>
        </w:rPr>
        <w:t>: "ويجوز في كان وأمسى وأصبح وأضحى وظل أن تستعمل بمعنى صار"</w:t>
      </w:r>
      <w:r w:rsidRPr="00C24CF9">
        <w:rPr>
          <w:vertAlign w:val="superscript"/>
          <w:rtl/>
        </w:rPr>
        <w:t>(</w:t>
      </w:r>
      <w:r w:rsidRPr="00C24CF9">
        <w:rPr>
          <w:rStyle w:val="a4"/>
          <w:rtl/>
        </w:rPr>
        <w:footnoteReference w:id="1461"/>
      </w:r>
      <w:r w:rsidRPr="00C24CF9">
        <w:rPr>
          <w:vertAlign w:val="superscript"/>
          <w:rtl/>
        </w:rPr>
        <w:t>)</w:t>
      </w:r>
    </w:p>
    <w:p w:rsidR="009A7CB2" w:rsidRPr="00C24CF9" w:rsidRDefault="009A7CB2" w:rsidP="009A7CB2">
      <w:pPr>
        <w:ind w:firstLine="720"/>
        <w:rPr>
          <w:rtl/>
        </w:rPr>
      </w:pPr>
      <w:r w:rsidRPr="00C24CF9">
        <w:rPr>
          <w:rFonts w:hint="cs"/>
          <w:rtl/>
        </w:rPr>
        <w:t>هذا وقد ورد استعمال بعض تلك الأفعال الناقصة في الأمثال النبوية لتركيب الجملة الاسمية، وجاءت مع جمل بسيطة وأخرى مركبة, على النحو التالي:</w:t>
      </w:r>
    </w:p>
    <w:p w:rsidR="009A7CB2" w:rsidRPr="0016421F" w:rsidRDefault="009A7CB2" w:rsidP="00A54312">
      <w:pPr>
        <w:rPr>
          <w:b/>
          <w:bCs/>
          <w:rtl/>
        </w:rPr>
      </w:pPr>
      <w:bookmarkStart w:id="1336" w:name="_Toc303367062"/>
      <w:bookmarkStart w:id="1337" w:name="_Toc303367798"/>
      <w:bookmarkStart w:id="1338" w:name="_Toc303369053"/>
      <w:bookmarkStart w:id="1339" w:name="_Toc306912261"/>
      <w:bookmarkStart w:id="1340" w:name="_Toc306983265"/>
      <w:bookmarkStart w:id="1341" w:name="_Toc313750520"/>
      <w:bookmarkStart w:id="1342" w:name="_Toc313773272"/>
      <w:r w:rsidRPr="0016421F">
        <w:rPr>
          <w:rFonts w:hint="cs"/>
          <w:b/>
          <w:bCs/>
          <w:rtl/>
        </w:rPr>
        <w:lastRenderedPageBreak/>
        <w:t>أولا- تراكيب الفعل الناقص مع الجملة الاسمية البسيطة في أمثال الصحيحين</w:t>
      </w:r>
      <w:bookmarkEnd w:id="1336"/>
      <w:bookmarkEnd w:id="1337"/>
      <w:bookmarkEnd w:id="1338"/>
      <w:bookmarkEnd w:id="1339"/>
      <w:bookmarkEnd w:id="1340"/>
      <w:bookmarkEnd w:id="1341"/>
      <w:bookmarkEnd w:id="1342"/>
    </w:p>
    <w:p w:rsidR="009A7CB2" w:rsidRPr="00C24CF9" w:rsidRDefault="009A7CB2" w:rsidP="009A7CB2">
      <w:pPr>
        <w:ind w:firstLine="720"/>
        <w:rPr>
          <w:rtl/>
        </w:rPr>
      </w:pPr>
      <w:r w:rsidRPr="00C24CF9">
        <w:rPr>
          <w:rFonts w:hint="cs"/>
          <w:rtl/>
        </w:rPr>
        <w:t xml:space="preserve">وردت هذه الجمل في أمثال الصحيحين على أربعة أنماط: </w:t>
      </w:r>
    </w:p>
    <w:p w:rsidR="009A7CB2" w:rsidRPr="00C24CF9" w:rsidRDefault="009A7CB2" w:rsidP="009A7CB2">
      <w:pPr>
        <w:rPr>
          <w:rtl/>
        </w:rPr>
      </w:pPr>
      <w:r w:rsidRPr="00C24CF9">
        <w:rPr>
          <w:rFonts w:hint="cs"/>
          <w:b/>
          <w:bCs/>
          <w:rtl/>
        </w:rPr>
        <w:t>النمط الأول</w:t>
      </w:r>
      <w:r w:rsidRPr="00C24CF9">
        <w:rPr>
          <w:rFonts w:hint="cs"/>
          <w:rtl/>
        </w:rPr>
        <w:t>: الفعل الناقص + اسمه (معرفة) + خبره (مفرد)</w:t>
      </w:r>
    </w:p>
    <w:p w:rsidR="009A7CB2" w:rsidRPr="00C24CF9" w:rsidRDefault="009A7CB2" w:rsidP="009A7CB2">
      <w:pPr>
        <w:ind w:firstLine="720"/>
        <w:rPr>
          <w:rtl/>
        </w:rPr>
      </w:pPr>
      <w:r w:rsidRPr="00C24CF9">
        <w:rPr>
          <w:rFonts w:hint="cs"/>
          <w:rtl/>
        </w:rPr>
        <w:t>وهذا الترتيب هو الأصل في تركيب هذه الجمل،  فقد ذكر ابن هشام</w:t>
      </w:r>
      <w:r w:rsidR="008F7295" w:rsidRPr="00C24CF9">
        <w:rPr>
          <w:rtl/>
        </w:rPr>
        <w:fldChar w:fldCharType="begin"/>
      </w:r>
      <w:r w:rsidRPr="00C24CF9">
        <w:instrText xml:space="preserve"> XE "</w:instrText>
      </w:r>
      <w:r w:rsidRPr="00C24CF9">
        <w:rPr>
          <w:rtl/>
        </w:rPr>
        <w:instrText>فهرس الأعلام:ابن هشام</w:instrText>
      </w:r>
      <w:r w:rsidRPr="00C24CF9">
        <w:instrText xml:space="preserve">" </w:instrText>
      </w:r>
      <w:r w:rsidR="008F7295" w:rsidRPr="00C24CF9">
        <w:rPr>
          <w:rtl/>
        </w:rPr>
        <w:fldChar w:fldCharType="end"/>
      </w:r>
      <w:r w:rsidRPr="00C24CF9">
        <w:rPr>
          <w:rFonts w:hint="cs"/>
          <w:rtl/>
        </w:rPr>
        <w:t xml:space="preserve"> أن لخبر هذه الأفعال ثلاثة أحوال فقال: "أحدها التأخر عن الفعل الناقص واسمه وهو الأصل..."</w:t>
      </w:r>
      <w:r w:rsidRPr="00C24CF9">
        <w:rPr>
          <w:vertAlign w:val="superscript"/>
          <w:rtl/>
        </w:rPr>
        <w:t>(</w:t>
      </w:r>
      <w:r w:rsidRPr="00C24CF9">
        <w:rPr>
          <w:rStyle w:val="a4"/>
          <w:rtl/>
        </w:rPr>
        <w:footnoteReference w:id="1462"/>
      </w:r>
      <w:r w:rsidRPr="00C24CF9">
        <w:rPr>
          <w:vertAlign w:val="superscript"/>
          <w:rtl/>
        </w:rPr>
        <w:t>)</w:t>
      </w:r>
      <w:r w:rsidRPr="00C24CF9">
        <w:rPr>
          <w:rFonts w:hint="cs"/>
          <w:rtl/>
        </w:rPr>
        <w:t>وقد ورد هذا النمط في أمثال الصحيحين على صورتين:</w:t>
      </w:r>
    </w:p>
    <w:p w:rsidR="009A7CB2" w:rsidRPr="00C24CF9" w:rsidRDefault="009A7CB2" w:rsidP="006A5C6C">
      <w:pPr>
        <w:rPr>
          <w:rtl/>
        </w:rPr>
      </w:pPr>
      <w:r w:rsidRPr="00C24CF9">
        <w:rPr>
          <w:rFonts w:cs="Akhbar MT" w:hint="cs"/>
          <w:rtl/>
        </w:rPr>
        <w:t>الصورة الأولى</w:t>
      </w:r>
      <w:r w:rsidRPr="00C24CF9">
        <w:rPr>
          <w:rFonts w:hint="cs"/>
          <w:rtl/>
        </w:rPr>
        <w:t>: كان + اسمها + خبرها (مفرد)، فمن تلك التراكيب:</w:t>
      </w:r>
    </w:p>
    <w:p w:rsidR="009A7CB2" w:rsidRPr="00C24CF9" w:rsidRDefault="009A7CB2" w:rsidP="005B0C94">
      <w:pPr>
        <w:numPr>
          <w:ilvl w:val="0"/>
          <w:numId w:val="46"/>
        </w:numPr>
      </w:pPr>
      <w:r w:rsidRPr="00C24CF9">
        <w:rPr>
          <w:rFonts w:hint="cs"/>
          <w:rtl/>
        </w:rPr>
        <w:t xml:space="preserve">قوله </w:t>
      </w:r>
      <w:r w:rsidRPr="00C24CF9">
        <w:rPr>
          <w:rtl/>
        </w:rPr>
        <w:t>صلى الله عليه وسلم</w:t>
      </w:r>
      <w:r w:rsidR="004632F7" w:rsidRPr="00C24CF9">
        <w:rPr>
          <w:rFonts w:hint="cs"/>
          <w:rtl/>
        </w:rPr>
        <w:t>:</w:t>
      </w:r>
      <w:r w:rsidRPr="00C24CF9">
        <w:rPr>
          <w:rFonts w:hint="cs"/>
          <w:rtl/>
        </w:rPr>
        <w:t>(</w:t>
      </w:r>
      <w:r w:rsidRPr="00C24CF9">
        <w:rPr>
          <w:rtl/>
        </w:rPr>
        <w:t>يَكُون انْجِعَافُهَا مَرَّةً وَاحِدَةً</w:t>
      </w:r>
      <w:r w:rsidRPr="00C24CF9">
        <w:rPr>
          <w:rFonts w:hint="cs"/>
          <w:rtl/>
        </w:rPr>
        <w:t>)</w:t>
      </w:r>
      <w:r w:rsidRPr="00C24CF9">
        <w:rPr>
          <w:rFonts w:hint="cs"/>
          <w:vertAlign w:val="superscript"/>
          <w:rtl/>
        </w:rPr>
        <w:t>(</w:t>
      </w:r>
      <w:r w:rsidRPr="00C24CF9">
        <w:rPr>
          <w:rStyle w:val="a4"/>
          <w:rtl/>
        </w:rPr>
        <w:footnoteReference w:id="1463"/>
      </w:r>
      <w:r w:rsidRPr="00C24CF9">
        <w:rPr>
          <w:rFonts w:hint="cs"/>
          <w:vertAlign w:val="superscript"/>
          <w:rtl/>
        </w:rPr>
        <w:t>)</w:t>
      </w:r>
    </w:p>
    <w:p w:rsidR="009A7CB2" w:rsidRPr="00C24CF9" w:rsidRDefault="009A7CB2" w:rsidP="005B0C94">
      <w:pPr>
        <w:numPr>
          <w:ilvl w:val="0"/>
          <w:numId w:val="46"/>
        </w:numPr>
        <w:rPr>
          <w:rtl/>
        </w:rPr>
      </w:pPr>
      <w:r w:rsidRPr="00C24CF9">
        <w:rPr>
          <w:rFonts w:hint="cs"/>
          <w:rtl/>
        </w:rPr>
        <w:t xml:space="preserve">وقوله </w:t>
      </w:r>
      <w:r w:rsidRPr="00C24CF9">
        <w:rPr>
          <w:rtl/>
        </w:rPr>
        <w:t>صلى الله عليه وسلم</w:t>
      </w:r>
      <w:r w:rsidR="004632F7" w:rsidRPr="00C24CF9">
        <w:rPr>
          <w:rFonts w:hint="cs"/>
          <w:rtl/>
        </w:rPr>
        <w:t>:</w:t>
      </w:r>
      <w:r w:rsidRPr="00C24CF9">
        <w:rPr>
          <w:rFonts w:hint="cs"/>
          <w:rtl/>
        </w:rPr>
        <w:t>(فَكُنْتُ أَنَا اللَّبِنَةَ)</w:t>
      </w:r>
      <w:r w:rsidRPr="00C24CF9">
        <w:rPr>
          <w:vertAlign w:val="superscript"/>
          <w:rtl/>
        </w:rPr>
        <w:t>(</w:t>
      </w:r>
      <w:r w:rsidRPr="00C24CF9">
        <w:rPr>
          <w:rStyle w:val="a4"/>
          <w:rtl/>
        </w:rPr>
        <w:footnoteReference w:id="1464"/>
      </w:r>
      <w:r w:rsidRPr="00C24CF9">
        <w:rPr>
          <w:vertAlign w:val="superscript"/>
          <w:rtl/>
        </w:rPr>
        <w:t>)</w:t>
      </w:r>
    </w:p>
    <w:p w:rsidR="009A7CB2" w:rsidRPr="00C24CF9" w:rsidRDefault="009A7CB2" w:rsidP="005B0C94">
      <w:pPr>
        <w:numPr>
          <w:ilvl w:val="0"/>
          <w:numId w:val="46"/>
        </w:numPr>
        <w:rPr>
          <w:rtl/>
        </w:rPr>
      </w:pPr>
      <w:r w:rsidRPr="00C24CF9">
        <w:rPr>
          <w:rFonts w:hint="cs"/>
          <w:rtl/>
        </w:rPr>
        <w:t xml:space="preserve">وقوله </w:t>
      </w:r>
      <w:r w:rsidRPr="00C24CF9">
        <w:rPr>
          <w:rtl/>
        </w:rPr>
        <w:t>صلى الله عليه وسلم</w:t>
      </w:r>
      <w:r w:rsidR="004632F7" w:rsidRPr="00C24CF9">
        <w:rPr>
          <w:rFonts w:cs="Simplified Arabic" w:hint="cs"/>
          <w:rtl/>
        </w:rPr>
        <w:t>:</w:t>
      </w:r>
      <w:r w:rsidRPr="00C24CF9">
        <w:rPr>
          <w:rFonts w:hint="cs"/>
          <w:rtl/>
        </w:rPr>
        <w:t>(</w:t>
      </w:r>
      <w:r w:rsidRPr="00C24CF9">
        <w:rPr>
          <w:rtl/>
        </w:rPr>
        <w:t>تَكُون مِثْلَ الْجَبَلِ</w:t>
      </w:r>
      <w:r w:rsidRPr="00C24CF9">
        <w:rPr>
          <w:rFonts w:hint="cs"/>
          <w:rtl/>
        </w:rPr>
        <w:t>)</w:t>
      </w:r>
      <w:r w:rsidRPr="00C24CF9">
        <w:rPr>
          <w:rFonts w:hint="cs"/>
          <w:vertAlign w:val="superscript"/>
          <w:rtl/>
        </w:rPr>
        <w:t>(</w:t>
      </w:r>
      <w:r w:rsidRPr="00C24CF9">
        <w:rPr>
          <w:rStyle w:val="a4"/>
          <w:rtl/>
        </w:rPr>
        <w:footnoteReference w:id="1465"/>
      </w:r>
      <w:r w:rsidRPr="00C24CF9">
        <w:rPr>
          <w:rFonts w:hint="cs"/>
          <w:vertAlign w:val="superscript"/>
          <w:rtl/>
        </w:rPr>
        <w:t>)</w:t>
      </w:r>
    </w:p>
    <w:p w:rsidR="009A7CB2" w:rsidRPr="00C24CF9" w:rsidRDefault="009A7CB2" w:rsidP="009A7CB2">
      <w:pPr>
        <w:rPr>
          <w:rtl/>
        </w:rPr>
      </w:pPr>
      <w:r w:rsidRPr="00C24CF9">
        <w:rPr>
          <w:rFonts w:cs="Akhbar MT" w:hint="cs"/>
          <w:rtl/>
        </w:rPr>
        <w:t>الصورة الثانية</w:t>
      </w:r>
      <w:r w:rsidRPr="00C24CF9">
        <w:rPr>
          <w:rFonts w:hint="cs"/>
          <w:rtl/>
        </w:rPr>
        <w:t>: ظل + اسمها  + خبرها (مفرد)</w:t>
      </w:r>
    </w:p>
    <w:p w:rsidR="009A7CB2" w:rsidRPr="00C24CF9" w:rsidRDefault="009A7CB2" w:rsidP="009A7CB2">
      <w:pPr>
        <w:ind w:firstLine="720"/>
        <w:rPr>
          <w:rtl/>
        </w:rPr>
      </w:pPr>
      <w:r w:rsidRPr="00C24CF9">
        <w:rPr>
          <w:rFonts w:hint="cs"/>
          <w:rtl/>
        </w:rPr>
        <w:t>وردت هذه الصورة في تركيب واحد، وجاء اسم (ظل) فيها ظاهرا</w:t>
      </w:r>
      <w:r w:rsidR="006A5C6C" w:rsidRPr="00C24CF9">
        <w:rPr>
          <w:rFonts w:hint="cs"/>
          <w:rtl/>
        </w:rPr>
        <w:t>ً</w:t>
      </w:r>
      <w:r w:rsidRPr="00C24CF9">
        <w:rPr>
          <w:rFonts w:hint="cs"/>
          <w:rtl/>
        </w:rPr>
        <w:t xml:space="preserve"> مضافا</w:t>
      </w:r>
      <w:r w:rsidR="006A5C6C" w:rsidRPr="00C24CF9">
        <w:rPr>
          <w:rFonts w:hint="cs"/>
          <w:rtl/>
        </w:rPr>
        <w:t>ً</w:t>
      </w:r>
      <w:r w:rsidRPr="00C24CF9">
        <w:rPr>
          <w:rFonts w:hint="cs"/>
          <w:rtl/>
        </w:rPr>
        <w:t xml:space="preserve"> إلى ضمير، وخبرها مضافا إلى المعرف بال، وذلك قوله </w:t>
      </w:r>
      <w:r w:rsidRPr="00C24CF9">
        <w:rPr>
          <w:rtl/>
        </w:rPr>
        <w:t>صلى الله عليه وسلم</w:t>
      </w:r>
      <w:r w:rsidR="004632F7" w:rsidRPr="00C24CF9">
        <w:rPr>
          <w:rFonts w:hint="cs"/>
          <w:rtl/>
        </w:rPr>
        <w:t>:</w:t>
      </w:r>
      <w:r w:rsidRPr="00C24CF9">
        <w:rPr>
          <w:rFonts w:hint="cs"/>
          <w:rtl/>
        </w:rPr>
        <w:t xml:space="preserve"> (</w:t>
      </w:r>
      <w:r w:rsidRPr="00C24CF9">
        <w:rPr>
          <w:rtl/>
        </w:rPr>
        <w:t>فَيَظَلُّ أَثَرُهَامِثْلَ أَثَرِ الوَكْتِ)</w:t>
      </w:r>
      <w:r w:rsidRPr="00C24CF9">
        <w:rPr>
          <w:vertAlign w:val="superscript"/>
          <w:rtl/>
        </w:rPr>
        <w:t>(</w:t>
      </w:r>
      <w:r w:rsidRPr="00C24CF9">
        <w:rPr>
          <w:rStyle w:val="a4"/>
          <w:rtl/>
        </w:rPr>
        <w:footnoteReference w:id="1466"/>
      </w:r>
      <w:r w:rsidRPr="00C24CF9">
        <w:rPr>
          <w:vertAlign w:val="superscript"/>
          <w:rtl/>
        </w:rPr>
        <w:t>)</w:t>
      </w:r>
    </w:p>
    <w:p w:rsidR="009A7CB2" w:rsidRPr="00C24CF9" w:rsidRDefault="009A7CB2" w:rsidP="009A7CB2">
      <w:pPr>
        <w:rPr>
          <w:rtl/>
        </w:rPr>
      </w:pPr>
      <w:r w:rsidRPr="00C24CF9">
        <w:rPr>
          <w:rFonts w:hint="cs"/>
          <w:b/>
          <w:bCs/>
          <w:rtl/>
        </w:rPr>
        <w:t>النمط الثاني</w:t>
      </w:r>
      <w:r w:rsidRPr="00C24CF9">
        <w:rPr>
          <w:rFonts w:hint="cs"/>
          <w:rtl/>
        </w:rPr>
        <w:t>: الفعل الناقص + اسمه + خبره (شبه جملة)</w:t>
      </w:r>
    </w:p>
    <w:p w:rsidR="009A7CB2" w:rsidRPr="00C24CF9" w:rsidRDefault="009A7CB2" w:rsidP="009A7CB2">
      <w:pPr>
        <w:rPr>
          <w:rtl/>
        </w:rPr>
      </w:pPr>
      <w:r w:rsidRPr="00C24CF9">
        <w:rPr>
          <w:rFonts w:hint="cs"/>
          <w:rtl/>
        </w:rPr>
        <w:t>ورد هذا النمط في أمثال الصحيحين على صورتين:</w:t>
      </w:r>
    </w:p>
    <w:p w:rsidR="009A7CB2" w:rsidRPr="00C24CF9" w:rsidRDefault="009A7CB2" w:rsidP="00095A70">
      <w:pPr>
        <w:rPr>
          <w:rtl/>
        </w:rPr>
      </w:pPr>
      <w:r w:rsidRPr="00C24CF9">
        <w:rPr>
          <w:rFonts w:cs="Akhbar MT" w:hint="cs"/>
          <w:rtl/>
        </w:rPr>
        <w:t>الصورة الأولى</w:t>
      </w:r>
      <w:r w:rsidRPr="00C24CF9">
        <w:rPr>
          <w:rFonts w:hint="cs"/>
          <w:rtl/>
        </w:rPr>
        <w:t>: كان + اسمها (مضمر) + خبرها (جار ومجرور)</w:t>
      </w:r>
      <w:r w:rsidR="00095A70" w:rsidRPr="00C24CF9">
        <w:rPr>
          <w:rFonts w:hint="cs"/>
          <w:rtl/>
        </w:rPr>
        <w:t xml:space="preserve">، </w:t>
      </w:r>
      <w:r w:rsidRPr="00C24CF9">
        <w:rPr>
          <w:rFonts w:hint="cs"/>
          <w:rtl/>
        </w:rPr>
        <w:t>من ذلك:</w:t>
      </w:r>
    </w:p>
    <w:p w:rsidR="009A7CB2" w:rsidRPr="00C24CF9" w:rsidRDefault="009A7CB2" w:rsidP="005B0C94">
      <w:pPr>
        <w:numPr>
          <w:ilvl w:val="0"/>
          <w:numId w:val="47"/>
        </w:numPr>
      </w:pPr>
      <w:r w:rsidRPr="00C24CF9">
        <w:rPr>
          <w:rFonts w:hint="cs"/>
          <w:rtl/>
        </w:rPr>
        <w:t>(كَانَ عَلَى رَاحِلَتِهِ بِأَرْضِ فَلاةٍ)</w:t>
      </w:r>
      <w:r w:rsidRPr="00C24CF9">
        <w:rPr>
          <w:rFonts w:ascii="Traditional Arabic" w:hAnsi="Traditional Arabic"/>
          <w:vertAlign w:val="superscript"/>
          <w:rtl/>
        </w:rPr>
        <w:t>(</w:t>
      </w:r>
      <w:r w:rsidRPr="00C24CF9">
        <w:rPr>
          <w:rStyle w:val="a4"/>
          <w:rFonts w:ascii="Traditional Arabic" w:hAnsi="Traditional Arabic"/>
          <w:rtl/>
        </w:rPr>
        <w:footnoteReference w:id="1467"/>
      </w:r>
      <w:r w:rsidRPr="00C24CF9">
        <w:rPr>
          <w:rFonts w:ascii="Traditional Arabic" w:hAnsi="Traditional Arabic"/>
          <w:vertAlign w:val="superscript"/>
          <w:rtl/>
        </w:rPr>
        <w:t>)</w:t>
      </w:r>
    </w:p>
    <w:p w:rsidR="009A7CB2" w:rsidRPr="00C24CF9" w:rsidRDefault="009A7CB2" w:rsidP="005B0C94">
      <w:pPr>
        <w:numPr>
          <w:ilvl w:val="0"/>
          <w:numId w:val="47"/>
        </w:numPr>
        <w:rPr>
          <w:rtl/>
        </w:rPr>
      </w:pPr>
      <w:r w:rsidRPr="00C24CF9">
        <w:rPr>
          <w:rFonts w:hint="cs"/>
          <w:rtl/>
        </w:rPr>
        <w:t>(أَرْجِعُ إِلَى مَكَانِي الَّذِي كُنْتُ فِيهِ)</w:t>
      </w:r>
      <w:r w:rsidRPr="00C24CF9">
        <w:rPr>
          <w:rFonts w:hint="cs"/>
          <w:vertAlign w:val="superscript"/>
          <w:rtl/>
        </w:rPr>
        <w:t>(</w:t>
      </w:r>
      <w:r w:rsidRPr="00C24CF9">
        <w:rPr>
          <w:rStyle w:val="a4"/>
          <w:rtl/>
        </w:rPr>
        <w:footnoteReference w:id="1468"/>
      </w:r>
      <w:r w:rsidRPr="00C24CF9">
        <w:rPr>
          <w:rFonts w:hint="cs"/>
          <w:vertAlign w:val="superscript"/>
          <w:rtl/>
        </w:rPr>
        <w:t>)</w:t>
      </w:r>
    </w:p>
    <w:p w:rsidR="00095A70" w:rsidRPr="00C24CF9" w:rsidRDefault="009A7CB2" w:rsidP="00095A70">
      <w:pPr>
        <w:ind w:firstLine="720"/>
        <w:rPr>
          <w:rtl/>
        </w:rPr>
      </w:pPr>
      <w:r w:rsidRPr="00C24CF9">
        <w:rPr>
          <w:rFonts w:hint="cs"/>
          <w:rtl/>
        </w:rPr>
        <w:lastRenderedPageBreak/>
        <w:t>فعل ماض ناقص (كان) + اسم كان ضمير المتكلم (تاء) + خبر جار ومجرور (فيه)</w:t>
      </w:r>
      <w:r w:rsidR="00095A70" w:rsidRPr="00C24CF9">
        <w:rPr>
          <w:rFonts w:hint="cs"/>
          <w:rtl/>
        </w:rPr>
        <w:t>.</w:t>
      </w:r>
    </w:p>
    <w:p w:rsidR="009A7CB2" w:rsidRPr="00C24CF9" w:rsidRDefault="009A7CB2" w:rsidP="009A7CB2">
      <w:pPr>
        <w:rPr>
          <w:rtl/>
        </w:rPr>
      </w:pPr>
      <w:r w:rsidRPr="00C24CF9">
        <w:rPr>
          <w:rFonts w:cs="Akhbar MT" w:hint="cs"/>
          <w:rtl/>
        </w:rPr>
        <w:t>الصورة الثانية</w:t>
      </w:r>
      <w:r w:rsidRPr="00C24CF9">
        <w:rPr>
          <w:rFonts w:hint="cs"/>
          <w:rtl/>
        </w:rPr>
        <w:t>: ليس + اسمها (معرَّف بال) + خبرها (جار ومجرور)</w:t>
      </w:r>
    </w:p>
    <w:p w:rsidR="009A7CB2" w:rsidRPr="00C24CF9" w:rsidRDefault="009A7CB2" w:rsidP="00F06996">
      <w:pPr>
        <w:ind w:firstLine="720"/>
        <w:jc w:val="left"/>
        <w:rPr>
          <w:rtl/>
        </w:rPr>
      </w:pPr>
      <w:r w:rsidRPr="00C24CF9">
        <w:rPr>
          <w:rFonts w:hint="cs"/>
          <w:rtl/>
        </w:rPr>
        <w:t>جاء النمط على هذه الصورة في ثلاثة تراكيب وذلك:</w:t>
      </w:r>
    </w:p>
    <w:p w:rsidR="009A7CB2" w:rsidRPr="00C24CF9" w:rsidRDefault="009A7CB2" w:rsidP="005B0C94">
      <w:pPr>
        <w:numPr>
          <w:ilvl w:val="0"/>
          <w:numId w:val="48"/>
        </w:numPr>
      </w:pPr>
      <w:r w:rsidRPr="00C24CF9">
        <w:rPr>
          <w:rFonts w:hint="cs"/>
          <w:rtl/>
        </w:rPr>
        <w:t xml:space="preserve">قوله </w:t>
      </w:r>
      <w:r w:rsidRPr="00C24CF9">
        <w:rPr>
          <w:rtl/>
        </w:rPr>
        <w:t>صلى الله عليه وسلم</w:t>
      </w:r>
      <w:r w:rsidR="00095A70" w:rsidRPr="00C24CF9">
        <w:rPr>
          <w:rFonts w:cs="Simplified Arabic" w:hint="cs"/>
          <w:rtl/>
        </w:rPr>
        <w:t>:</w:t>
      </w:r>
      <w:r w:rsidRPr="00C24CF9">
        <w:rPr>
          <w:rFonts w:hint="cs"/>
          <w:rtl/>
        </w:rPr>
        <w:t>(</w:t>
      </w:r>
      <w:r w:rsidRPr="00C24CF9">
        <w:rPr>
          <w:rtl/>
        </w:rPr>
        <w:t>لَيْسَ الغِنَى عَنْ كَثْرَةِ العَرَضِ</w:t>
      </w:r>
      <w:r w:rsidRPr="00C24CF9">
        <w:rPr>
          <w:rFonts w:hint="cs"/>
          <w:rtl/>
        </w:rPr>
        <w:t>)</w:t>
      </w:r>
      <w:r w:rsidRPr="00C24CF9">
        <w:rPr>
          <w:rFonts w:hint="cs"/>
          <w:vertAlign w:val="superscript"/>
          <w:rtl/>
        </w:rPr>
        <w:t>(</w:t>
      </w:r>
      <w:r w:rsidRPr="00C24CF9">
        <w:rPr>
          <w:rStyle w:val="a4"/>
          <w:rtl/>
        </w:rPr>
        <w:footnoteReference w:id="1469"/>
      </w:r>
      <w:r w:rsidRPr="00C24CF9">
        <w:rPr>
          <w:rFonts w:hint="cs"/>
          <w:vertAlign w:val="superscript"/>
          <w:rtl/>
        </w:rPr>
        <w:t>)</w:t>
      </w:r>
    </w:p>
    <w:p w:rsidR="009A7CB2" w:rsidRPr="00C24CF9" w:rsidRDefault="009A7CB2" w:rsidP="005B0C94">
      <w:pPr>
        <w:numPr>
          <w:ilvl w:val="0"/>
          <w:numId w:val="48"/>
        </w:numPr>
        <w:rPr>
          <w:rtl/>
        </w:rPr>
      </w:pPr>
      <w:r w:rsidRPr="00C24CF9">
        <w:rPr>
          <w:rFonts w:hint="cs"/>
          <w:rtl/>
        </w:rPr>
        <w:t xml:space="preserve">قوله </w:t>
      </w:r>
      <w:r w:rsidRPr="00C24CF9">
        <w:rPr>
          <w:rtl/>
        </w:rPr>
        <w:t>صلى الله عليه وسلم</w:t>
      </w:r>
      <w:r w:rsidR="00095A70" w:rsidRPr="00C24CF9">
        <w:rPr>
          <w:rFonts w:cs="Simplified Arabic" w:hint="cs"/>
          <w:rtl/>
        </w:rPr>
        <w:t>:</w:t>
      </w:r>
      <w:r w:rsidRPr="00C24CF9">
        <w:rPr>
          <w:rFonts w:hint="cs"/>
          <w:rtl/>
        </w:rPr>
        <w:t>(</w:t>
      </w:r>
      <w:r w:rsidRPr="00C24CF9">
        <w:rPr>
          <w:rtl/>
        </w:rPr>
        <w:t>لَيْسَ الشَّدِيدُ بِالصُّرَعَةِ</w:t>
      </w:r>
      <w:r w:rsidRPr="00C24CF9">
        <w:rPr>
          <w:rFonts w:hint="cs"/>
          <w:rtl/>
        </w:rPr>
        <w:t>)</w:t>
      </w:r>
      <w:r w:rsidRPr="00C24CF9">
        <w:rPr>
          <w:rFonts w:hint="cs"/>
          <w:vertAlign w:val="superscript"/>
          <w:rtl/>
        </w:rPr>
        <w:t>(</w:t>
      </w:r>
      <w:r w:rsidRPr="00C24CF9">
        <w:rPr>
          <w:rStyle w:val="a4"/>
          <w:rtl/>
        </w:rPr>
        <w:footnoteReference w:id="1470"/>
      </w:r>
      <w:r w:rsidRPr="00C24CF9">
        <w:rPr>
          <w:rFonts w:hint="cs"/>
          <w:vertAlign w:val="superscript"/>
          <w:rtl/>
        </w:rPr>
        <w:t>)</w:t>
      </w:r>
    </w:p>
    <w:p w:rsidR="009A7CB2" w:rsidRPr="00C24CF9" w:rsidRDefault="009A7CB2" w:rsidP="005B0C94">
      <w:pPr>
        <w:numPr>
          <w:ilvl w:val="0"/>
          <w:numId w:val="48"/>
        </w:numPr>
        <w:rPr>
          <w:rtl/>
        </w:rPr>
      </w:pPr>
      <w:r w:rsidRPr="00C24CF9">
        <w:rPr>
          <w:rFonts w:hint="cs"/>
          <w:rtl/>
        </w:rPr>
        <w:t xml:space="preserve">قوله </w:t>
      </w:r>
      <w:r w:rsidRPr="00C24CF9">
        <w:rPr>
          <w:rtl/>
        </w:rPr>
        <w:t>صلى الله عليه وسلم</w:t>
      </w:r>
      <w:r w:rsidR="00095A70" w:rsidRPr="00C24CF9">
        <w:rPr>
          <w:rFonts w:hint="cs"/>
          <w:rtl/>
        </w:rPr>
        <w:t>:</w:t>
      </w:r>
      <w:r w:rsidRPr="00C24CF9">
        <w:rPr>
          <w:rFonts w:hint="cs"/>
          <w:rtl/>
        </w:rPr>
        <w:t>(ليس الواصل بالمكافئ)</w:t>
      </w:r>
      <w:r w:rsidRPr="00C24CF9">
        <w:rPr>
          <w:rFonts w:hint="cs"/>
          <w:vertAlign w:val="superscript"/>
          <w:rtl/>
        </w:rPr>
        <w:t>(</w:t>
      </w:r>
      <w:r w:rsidRPr="00C24CF9">
        <w:rPr>
          <w:rStyle w:val="a4"/>
          <w:rtl/>
        </w:rPr>
        <w:footnoteReference w:id="1471"/>
      </w:r>
      <w:r w:rsidRPr="00C24CF9">
        <w:rPr>
          <w:rFonts w:hint="cs"/>
          <w:vertAlign w:val="superscript"/>
          <w:rtl/>
        </w:rPr>
        <w:t>)</w:t>
      </w:r>
    </w:p>
    <w:p w:rsidR="009A7CB2" w:rsidRPr="00C24CF9" w:rsidRDefault="009A7CB2" w:rsidP="009A7CB2">
      <w:pPr>
        <w:rPr>
          <w:rFonts w:ascii="Traditional Arabic" w:hAnsi="Traditional Arabic"/>
          <w:rtl/>
        </w:rPr>
      </w:pPr>
      <w:r w:rsidRPr="00C24CF9">
        <w:rPr>
          <w:rFonts w:ascii="Traditional Arabic" w:hAnsi="Traditional Arabic" w:hint="cs"/>
          <w:b/>
          <w:bCs/>
          <w:rtl/>
        </w:rPr>
        <w:t>النمط الثالث</w:t>
      </w:r>
      <w:r w:rsidRPr="00C24CF9">
        <w:rPr>
          <w:rFonts w:ascii="Traditional Arabic" w:hAnsi="Traditional Arabic" w:hint="cs"/>
          <w:rtl/>
        </w:rPr>
        <w:t>: الفعل الناقص + خبره (شبه جملة) + اسمه</w:t>
      </w:r>
    </w:p>
    <w:p w:rsidR="009A7CB2" w:rsidRPr="00C24CF9" w:rsidRDefault="009A7CB2" w:rsidP="009A7CB2">
      <w:pPr>
        <w:rPr>
          <w:rFonts w:ascii="Traditional Arabic" w:hAnsi="Traditional Arabic"/>
          <w:rtl/>
        </w:rPr>
      </w:pPr>
      <w:r w:rsidRPr="00C24CF9">
        <w:rPr>
          <w:rFonts w:ascii="Traditional Arabic" w:hAnsi="Traditional Arabic" w:hint="cs"/>
          <w:rtl/>
        </w:rPr>
        <w:t>وجاء هذا النمط في أمثال الصحيحين على ثلاث صور:</w:t>
      </w:r>
    </w:p>
    <w:p w:rsidR="009A7CB2" w:rsidRPr="00C24CF9" w:rsidRDefault="009A7CB2" w:rsidP="009A7CB2">
      <w:pPr>
        <w:rPr>
          <w:rFonts w:ascii="Traditional Arabic" w:hAnsi="Traditional Arabic"/>
          <w:rtl/>
        </w:rPr>
      </w:pPr>
      <w:r w:rsidRPr="00C24CF9">
        <w:rPr>
          <w:rFonts w:ascii="Traditional Arabic" w:hAnsi="Traditional Arabic" w:cs="Akhbar MT" w:hint="cs"/>
          <w:rtl/>
        </w:rPr>
        <w:t>الصورة الأولى</w:t>
      </w:r>
      <w:r w:rsidRPr="00C24CF9">
        <w:rPr>
          <w:rFonts w:ascii="Traditional Arabic" w:hAnsi="Traditional Arabic" w:hint="cs"/>
          <w:rtl/>
        </w:rPr>
        <w:t>: كان + خبرها (جار ومجرور) + اسمها (معرفة)</w:t>
      </w:r>
    </w:p>
    <w:p w:rsidR="009A7CB2" w:rsidRPr="00C24CF9" w:rsidRDefault="009A7CB2" w:rsidP="009A7CB2">
      <w:pPr>
        <w:rPr>
          <w:rFonts w:ascii="Traditional Arabic" w:hAnsi="Traditional Arabic"/>
        </w:rPr>
      </w:pPr>
      <w:r w:rsidRPr="00C24CF9">
        <w:rPr>
          <w:rFonts w:ascii="Traditional Arabic" w:hAnsi="Traditional Arabic" w:hint="cs"/>
          <w:rtl/>
        </w:rPr>
        <w:t xml:space="preserve">وجاء ذلك في قوله </w:t>
      </w:r>
      <w:r w:rsidRPr="00C24CF9">
        <w:rPr>
          <w:rFonts w:ascii="Traditional Arabic" w:hAnsi="Traditional Arabic"/>
          <w:rtl/>
        </w:rPr>
        <w:t>صلى الله عليه وسلم</w:t>
      </w:r>
      <w:r w:rsidRPr="00C24CF9">
        <w:rPr>
          <w:rFonts w:ascii="Traditional Arabic" w:hAnsi="Traditional Arabic" w:hint="cs"/>
          <w:rtl/>
        </w:rPr>
        <w:t xml:space="preserve">: </w:t>
      </w:r>
      <w:r w:rsidRPr="00C24CF9">
        <w:rPr>
          <w:rFonts w:hint="cs"/>
          <w:rtl/>
        </w:rPr>
        <w:t>(</w:t>
      </w:r>
      <w:r w:rsidRPr="00C24CF9">
        <w:rPr>
          <w:rtl/>
        </w:rPr>
        <w:t>يَكُون لَكَ حُمْرُ النَّعَمِ</w:t>
      </w:r>
      <w:r w:rsidRPr="00C24CF9">
        <w:rPr>
          <w:rFonts w:hint="cs"/>
          <w:rtl/>
        </w:rPr>
        <w:t>)</w:t>
      </w:r>
      <w:r w:rsidRPr="00C24CF9">
        <w:rPr>
          <w:rFonts w:hint="cs"/>
          <w:vertAlign w:val="superscript"/>
          <w:rtl/>
        </w:rPr>
        <w:t>(</w:t>
      </w:r>
      <w:r w:rsidRPr="00C24CF9">
        <w:rPr>
          <w:rStyle w:val="a4"/>
          <w:rtl/>
        </w:rPr>
        <w:footnoteReference w:id="1472"/>
      </w:r>
      <w:r w:rsidRPr="00C24CF9">
        <w:rPr>
          <w:rFonts w:hint="cs"/>
          <w:vertAlign w:val="superscript"/>
          <w:rtl/>
        </w:rPr>
        <w:t>)</w:t>
      </w:r>
    </w:p>
    <w:p w:rsidR="009A7CB2" w:rsidRPr="00C24CF9" w:rsidRDefault="009A7CB2" w:rsidP="009A7CB2">
      <w:pPr>
        <w:rPr>
          <w:rFonts w:ascii="Traditional Arabic" w:hAnsi="Traditional Arabic"/>
          <w:rtl/>
        </w:rPr>
      </w:pPr>
      <w:r w:rsidRPr="00C24CF9">
        <w:rPr>
          <w:rFonts w:ascii="Traditional Arabic" w:hAnsi="Traditional Arabic" w:cs="Akhbar MT" w:hint="cs"/>
          <w:rtl/>
        </w:rPr>
        <w:t>الصورة الثانية</w:t>
      </w:r>
      <w:r w:rsidRPr="00C24CF9">
        <w:rPr>
          <w:rFonts w:ascii="Traditional Arabic" w:hAnsi="Traditional Arabic" w:hint="cs"/>
          <w:rtl/>
        </w:rPr>
        <w:t>: ليس + خبرها (ظرف) + اسمها (نكرة)</w:t>
      </w:r>
    </w:p>
    <w:p w:rsidR="009A7CB2" w:rsidRPr="00C24CF9" w:rsidRDefault="009A7CB2" w:rsidP="009A7CB2">
      <w:pPr>
        <w:rPr>
          <w:rFonts w:ascii="Traditional Arabic" w:hAnsi="Traditional Arabic"/>
          <w:rtl/>
        </w:rPr>
      </w:pPr>
      <w:r w:rsidRPr="00C24CF9">
        <w:rPr>
          <w:rFonts w:ascii="Traditional Arabic" w:hAnsi="Traditional Arabic" w:hint="cs"/>
          <w:rtl/>
        </w:rPr>
        <w:t xml:space="preserve">وجاء ذلك في قوله </w:t>
      </w:r>
      <w:r w:rsidRPr="00C24CF9">
        <w:rPr>
          <w:rFonts w:ascii="Traditional Arabic" w:hAnsi="Traditional Arabic"/>
          <w:rtl/>
        </w:rPr>
        <w:t>صلى الله عليه وسلم</w:t>
      </w:r>
      <w:r w:rsidR="004632F7" w:rsidRPr="00C24CF9">
        <w:rPr>
          <w:rFonts w:ascii="Traditional Arabic" w:hAnsi="Traditional Arabic" w:hint="cs"/>
          <w:rtl/>
        </w:rPr>
        <w:t>:</w:t>
      </w:r>
      <w:r w:rsidRPr="00C24CF9">
        <w:rPr>
          <w:rFonts w:ascii="Traditional Arabic" w:hAnsi="Traditional Arabic" w:hint="cs"/>
          <w:rtl/>
        </w:rPr>
        <w:t xml:space="preserve">  (</w:t>
      </w:r>
      <w:r w:rsidRPr="00C24CF9">
        <w:rPr>
          <w:rFonts w:ascii="Traditional Arabic" w:hAnsi="Traditional Arabic"/>
          <w:rtl/>
        </w:rPr>
        <w:t>لَيْسَ بَيْنَهَا وَبَيْنَ اللَّهِ حِجَابٌ)</w:t>
      </w:r>
      <w:r w:rsidRPr="00C24CF9">
        <w:rPr>
          <w:vertAlign w:val="superscript"/>
          <w:rtl/>
        </w:rPr>
        <w:t>(</w:t>
      </w:r>
      <w:r w:rsidRPr="00C24CF9">
        <w:rPr>
          <w:rStyle w:val="a4"/>
          <w:rtl/>
        </w:rPr>
        <w:footnoteReference w:id="1473"/>
      </w:r>
      <w:r w:rsidRPr="00C24CF9">
        <w:rPr>
          <w:vertAlign w:val="superscript"/>
          <w:rtl/>
        </w:rPr>
        <w:t>)</w:t>
      </w:r>
    </w:p>
    <w:p w:rsidR="009A7CB2" w:rsidRPr="00C24CF9" w:rsidRDefault="009A7CB2" w:rsidP="009A7CB2">
      <w:pPr>
        <w:rPr>
          <w:rFonts w:ascii="Traditional Arabic" w:hAnsi="Traditional Arabic"/>
          <w:rtl/>
        </w:rPr>
      </w:pPr>
      <w:r w:rsidRPr="00C24CF9">
        <w:rPr>
          <w:rFonts w:ascii="Traditional Arabic" w:hAnsi="Traditional Arabic" w:cs="Akhbar MT" w:hint="cs"/>
          <w:rtl/>
        </w:rPr>
        <w:t>الصورة الثالثة</w:t>
      </w:r>
      <w:r w:rsidRPr="00C24CF9">
        <w:rPr>
          <w:rFonts w:ascii="Traditional Arabic" w:hAnsi="Traditional Arabic" w:hint="cs"/>
          <w:rtl/>
        </w:rPr>
        <w:t xml:space="preserve">: ليس + خبرها (جار ومجررو) + اسمها </w:t>
      </w:r>
    </w:p>
    <w:p w:rsidR="009A7CB2" w:rsidRPr="00C24CF9" w:rsidRDefault="009A7CB2" w:rsidP="00095A70">
      <w:pPr>
        <w:rPr>
          <w:rFonts w:ascii="Traditional Arabic" w:hAnsi="Traditional Arabic"/>
          <w:rtl/>
        </w:rPr>
      </w:pPr>
      <w:r w:rsidRPr="00C24CF9">
        <w:rPr>
          <w:rFonts w:ascii="Traditional Arabic" w:hAnsi="Traditional Arabic" w:hint="cs"/>
          <w:rtl/>
        </w:rPr>
        <w:t>وردت هذه الصورة في تراكيب، منها:</w:t>
      </w:r>
    </w:p>
    <w:p w:rsidR="009A7CB2" w:rsidRPr="00C24CF9" w:rsidRDefault="009A7CB2" w:rsidP="005B0C94">
      <w:pPr>
        <w:numPr>
          <w:ilvl w:val="0"/>
          <w:numId w:val="49"/>
        </w:numPr>
        <w:rPr>
          <w:rFonts w:ascii="Traditional Arabic" w:hAnsi="Traditional Arabic"/>
          <w:rtl/>
        </w:rPr>
      </w:pPr>
      <w:r w:rsidRPr="00C24CF9">
        <w:rPr>
          <w:rFonts w:ascii="Traditional Arabic" w:hAnsi="Traditional Arabic" w:hint="cs"/>
          <w:rtl/>
        </w:rPr>
        <w:t xml:space="preserve">قوله </w:t>
      </w:r>
      <w:r w:rsidRPr="00C24CF9">
        <w:rPr>
          <w:rFonts w:ascii="Traditional Arabic" w:hAnsi="Traditional Arabic"/>
          <w:rtl/>
        </w:rPr>
        <w:t>صلى الله عليه وسلم</w:t>
      </w:r>
      <w:r w:rsidR="00095A70" w:rsidRPr="00C24CF9">
        <w:rPr>
          <w:rFonts w:cs="Simplified Arabic" w:hint="cs"/>
          <w:rtl/>
        </w:rPr>
        <w:t xml:space="preserve">: </w:t>
      </w:r>
      <w:r w:rsidRPr="00C24CF9">
        <w:rPr>
          <w:rFonts w:ascii="Traditional Arabic" w:hAnsi="Traditional Arabic" w:hint="cs"/>
          <w:rtl/>
        </w:rPr>
        <w:t>(</w:t>
      </w:r>
      <w:r w:rsidRPr="00C24CF9">
        <w:rPr>
          <w:rFonts w:ascii="Traditional Arabic" w:hAnsi="Traditional Arabic"/>
          <w:rtl/>
        </w:rPr>
        <w:t>لَيْسَ لَهُ غِنًى)</w:t>
      </w:r>
      <w:r w:rsidRPr="00C24CF9">
        <w:rPr>
          <w:vertAlign w:val="superscript"/>
          <w:rtl/>
        </w:rPr>
        <w:t>(</w:t>
      </w:r>
      <w:r w:rsidRPr="00C24CF9">
        <w:rPr>
          <w:rStyle w:val="a4"/>
          <w:rtl/>
        </w:rPr>
        <w:footnoteReference w:id="1474"/>
      </w:r>
      <w:r w:rsidRPr="00C24CF9">
        <w:rPr>
          <w:vertAlign w:val="superscript"/>
          <w:rtl/>
        </w:rPr>
        <w:t>)</w:t>
      </w:r>
    </w:p>
    <w:p w:rsidR="009A7CB2" w:rsidRPr="00C24CF9" w:rsidRDefault="009A7CB2" w:rsidP="005B0C94">
      <w:pPr>
        <w:numPr>
          <w:ilvl w:val="0"/>
          <w:numId w:val="49"/>
        </w:numPr>
        <w:rPr>
          <w:rFonts w:ascii="Traditional Arabic" w:hAnsi="Traditional Arabic"/>
          <w:rtl/>
        </w:rPr>
      </w:pPr>
      <w:r w:rsidRPr="00C24CF9">
        <w:rPr>
          <w:rFonts w:ascii="Traditional Arabic" w:hAnsi="Traditional Arabic" w:hint="cs"/>
          <w:rtl/>
        </w:rPr>
        <w:t xml:space="preserve">وقوله </w:t>
      </w:r>
      <w:r w:rsidRPr="00C24CF9">
        <w:rPr>
          <w:rFonts w:ascii="Traditional Arabic" w:hAnsi="Traditional Arabic"/>
          <w:rtl/>
        </w:rPr>
        <w:t>صلى الله عليه وسلم</w:t>
      </w:r>
      <w:r w:rsidR="00095A70" w:rsidRPr="00C24CF9">
        <w:rPr>
          <w:rFonts w:cs="Simplified Arabic" w:hint="cs"/>
          <w:rtl/>
        </w:rPr>
        <w:t xml:space="preserve">: </w:t>
      </w:r>
      <w:r w:rsidRPr="00C24CF9">
        <w:rPr>
          <w:rFonts w:ascii="Traditional Arabic" w:hAnsi="Traditional Arabic" w:hint="cs"/>
          <w:rtl/>
        </w:rPr>
        <w:t>(</w:t>
      </w:r>
      <w:r w:rsidRPr="00C24CF9">
        <w:rPr>
          <w:rFonts w:ascii="Traditional Arabic" w:hAnsi="Traditional Arabic"/>
          <w:rtl/>
        </w:rPr>
        <w:t>لَيْسَ لَنَا مَثَلُ السَّوْءِ)</w:t>
      </w:r>
      <w:r w:rsidRPr="00C24CF9">
        <w:rPr>
          <w:vertAlign w:val="superscript"/>
          <w:rtl/>
        </w:rPr>
        <w:t>(</w:t>
      </w:r>
      <w:r w:rsidRPr="00C24CF9">
        <w:rPr>
          <w:rStyle w:val="a4"/>
          <w:rtl/>
        </w:rPr>
        <w:footnoteReference w:id="1475"/>
      </w:r>
      <w:r w:rsidRPr="00C24CF9">
        <w:rPr>
          <w:vertAlign w:val="superscript"/>
          <w:rtl/>
        </w:rPr>
        <w:t>)</w:t>
      </w:r>
    </w:p>
    <w:p w:rsidR="009A7CB2" w:rsidRPr="00C24CF9" w:rsidRDefault="009A7CB2" w:rsidP="009A7CB2">
      <w:pPr>
        <w:rPr>
          <w:rtl/>
        </w:rPr>
      </w:pPr>
      <w:r w:rsidRPr="00C24CF9">
        <w:rPr>
          <w:rFonts w:cs="Akhbar MT" w:hint="cs"/>
          <w:rtl/>
        </w:rPr>
        <w:lastRenderedPageBreak/>
        <w:t>الصورة الرابعة</w:t>
      </w:r>
      <w:r w:rsidRPr="00C24CF9">
        <w:rPr>
          <w:rFonts w:hint="cs"/>
          <w:rtl/>
        </w:rPr>
        <w:t xml:space="preserve">: حذف الفعل الناقص (كان) مع اسمه وبقاء خبره </w:t>
      </w:r>
    </w:p>
    <w:p w:rsidR="009A7CB2" w:rsidRPr="00C24CF9" w:rsidRDefault="009A7CB2" w:rsidP="009A7CB2">
      <w:pPr>
        <w:ind w:firstLine="720"/>
        <w:rPr>
          <w:rtl/>
        </w:rPr>
      </w:pPr>
      <w:r w:rsidRPr="00C24CF9">
        <w:rPr>
          <w:rFonts w:hint="cs"/>
          <w:rtl/>
        </w:rPr>
        <w:t>ومن خصائص (كان) عند النحاة أنها تحذف مع اسمها ويبقى خبرها، ويكثر ذلك بعد إن ولو الشرطيتين</w:t>
      </w:r>
      <w:r w:rsidRPr="00C24CF9">
        <w:rPr>
          <w:vertAlign w:val="superscript"/>
          <w:rtl/>
        </w:rPr>
        <w:t>(</w:t>
      </w:r>
      <w:r w:rsidRPr="00C24CF9">
        <w:rPr>
          <w:rStyle w:val="a4"/>
          <w:rtl/>
        </w:rPr>
        <w:footnoteReference w:id="1476"/>
      </w:r>
      <w:r w:rsidRPr="00C24CF9">
        <w:rPr>
          <w:vertAlign w:val="superscript"/>
          <w:rtl/>
        </w:rPr>
        <w:t>)</w:t>
      </w:r>
      <w:r w:rsidRPr="00C24CF9">
        <w:rPr>
          <w:rFonts w:hint="cs"/>
          <w:rtl/>
        </w:rPr>
        <w:t>وقد جاء في تراكيب من أمثال الصحيحين من ذلك:</w:t>
      </w:r>
    </w:p>
    <w:p w:rsidR="009A7CB2" w:rsidRPr="00C24CF9" w:rsidRDefault="009A7CB2" w:rsidP="005B0C94">
      <w:pPr>
        <w:widowControl/>
        <w:numPr>
          <w:ilvl w:val="0"/>
          <w:numId w:val="56"/>
        </w:numPr>
        <w:autoSpaceDE w:val="0"/>
        <w:autoSpaceDN w:val="0"/>
        <w:adjustRightInd w:val="0"/>
        <w:jc w:val="lowKashida"/>
        <w:rPr>
          <w:rtl/>
        </w:rPr>
      </w:pPr>
      <w:r w:rsidRPr="00C24CF9">
        <w:rPr>
          <w:rFonts w:hint="cs"/>
          <w:rtl/>
        </w:rPr>
        <w:t xml:space="preserve">قوله </w:t>
      </w:r>
      <w:r w:rsidRPr="00C24CF9">
        <w:rPr>
          <w:rtl/>
        </w:rPr>
        <w:t>صلى الله عليه وسلم</w:t>
      </w:r>
      <w:r w:rsidR="006528D0" w:rsidRPr="00C24CF9">
        <w:rPr>
          <w:rFonts w:cs="Simplified Arabic" w:hint="cs"/>
          <w:rtl/>
        </w:rPr>
        <w:t>:</w:t>
      </w:r>
      <w:r w:rsidRPr="00C24CF9">
        <w:rPr>
          <w:rFonts w:ascii="Traditional Arabic" w:hAnsi="Traditional Arabic" w:hint="cs"/>
          <w:rtl/>
        </w:rPr>
        <w:t>(</w:t>
      </w:r>
      <w:r w:rsidRPr="00C24CF9">
        <w:rPr>
          <w:rFonts w:ascii="Traditional Arabic" w:hAnsi="Traditional Arabic"/>
          <w:rtl/>
        </w:rPr>
        <w:t>التَمِسْ وَلَوْ خَاتَمًا مِنْ حَدِيدٍ</w:t>
      </w:r>
      <w:r w:rsidRPr="00C24CF9">
        <w:rPr>
          <w:rFonts w:ascii="Traditional Arabic" w:hAnsi="Traditional Arabic" w:hint="cs"/>
          <w:rtl/>
        </w:rPr>
        <w:t>)</w:t>
      </w:r>
      <w:r w:rsidRPr="00C24CF9">
        <w:rPr>
          <w:rFonts w:hint="cs"/>
          <w:vertAlign w:val="superscript"/>
          <w:rtl/>
        </w:rPr>
        <w:t>(</w:t>
      </w:r>
      <w:r w:rsidRPr="00C24CF9">
        <w:rPr>
          <w:rStyle w:val="a4"/>
          <w:rtl/>
        </w:rPr>
        <w:footnoteReference w:id="1477"/>
      </w:r>
      <w:r w:rsidRPr="00C24CF9">
        <w:rPr>
          <w:rFonts w:hint="cs"/>
          <w:vertAlign w:val="superscript"/>
          <w:rtl/>
        </w:rPr>
        <w:t>)</w:t>
      </w:r>
      <w:r w:rsidRPr="00C24CF9">
        <w:rPr>
          <w:rFonts w:hint="cs"/>
          <w:rtl/>
        </w:rPr>
        <w:t xml:space="preserve"> أي: التمس شيئا ولو كان الملتمسُ خاتمًا من حديد</w:t>
      </w:r>
      <w:r w:rsidRPr="00C24CF9">
        <w:rPr>
          <w:vertAlign w:val="superscript"/>
          <w:rtl/>
        </w:rPr>
        <w:t>(</w:t>
      </w:r>
      <w:r w:rsidRPr="00C24CF9">
        <w:rPr>
          <w:rStyle w:val="a4"/>
          <w:rtl/>
        </w:rPr>
        <w:footnoteReference w:id="1478"/>
      </w:r>
      <w:r w:rsidRPr="00C24CF9">
        <w:rPr>
          <w:vertAlign w:val="superscript"/>
          <w:rtl/>
        </w:rPr>
        <w:t>)</w:t>
      </w:r>
      <w:r w:rsidRPr="00C24CF9">
        <w:rPr>
          <w:rFonts w:hint="cs"/>
          <w:rtl/>
        </w:rPr>
        <w:t>.</w:t>
      </w:r>
    </w:p>
    <w:p w:rsidR="009A7CB2" w:rsidRPr="00C24CF9" w:rsidRDefault="009A7CB2" w:rsidP="005B0C94">
      <w:pPr>
        <w:widowControl/>
        <w:numPr>
          <w:ilvl w:val="0"/>
          <w:numId w:val="56"/>
        </w:numPr>
        <w:autoSpaceDE w:val="0"/>
        <w:autoSpaceDN w:val="0"/>
        <w:adjustRightInd w:val="0"/>
        <w:jc w:val="lowKashida"/>
        <w:rPr>
          <w:rtl/>
        </w:rPr>
      </w:pPr>
      <w:r w:rsidRPr="00C24CF9">
        <w:rPr>
          <w:rFonts w:hint="cs"/>
          <w:rtl/>
        </w:rPr>
        <w:t xml:space="preserve">قوله </w:t>
      </w:r>
      <w:r w:rsidRPr="00C24CF9">
        <w:rPr>
          <w:rtl/>
        </w:rPr>
        <w:t>صلى الله عليه وسلم</w:t>
      </w:r>
      <w:r w:rsidR="006528D0" w:rsidRPr="00C24CF9">
        <w:rPr>
          <w:rFonts w:cs="Simplified Arabic" w:hint="cs"/>
          <w:rtl/>
        </w:rPr>
        <w:t>:</w:t>
      </w:r>
      <w:r w:rsidRPr="00C24CF9">
        <w:rPr>
          <w:rFonts w:ascii="Traditional Arabic" w:hAnsi="Traditional Arabic" w:hint="cs"/>
          <w:rtl/>
        </w:rPr>
        <w:t>(</w:t>
      </w:r>
      <w:r w:rsidRPr="00C24CF9">
        <w:rPr>
          <w:rFonts w:ascii="Traditional Arabic" w:hAnsi="Traditional Arabic"/>
          <w:rtl/>
        </w:rPr>
        <w:t>أَوْلِمْ وَلَوْ بِشَاةٍ</w:t>
      </w:r>
      <w:r w:rsidRPr="00C24CF9">
        <w:rPr>
          <w:rFonts w:ascii="Traditional Arabic" w:hAnsi="Traditional Arabic" w:hint="cs"/>
          <w:rtl/>
        </w:rPr>
        <w:t>)</w:t>
      </w:r>
      <w:r w:rsidRPr="00C24CF9">
        <w:rPr>
          <w:rFonts w:hint="cs"/>
          <w:vertAlign w:val="superscript"/>
          <w:rtl/>
        </w:rPr>
        <w:t>(</w:t>
      </w:r>
      <w:r w:rsidRPr="00C24CF9">
        <w:rPr>
          <w:rStyle w:val="a4"/>
          <w:rtl/>
        </w:rPr>
        <w:footnoteReference w:id="1479"/>
      </w:r>
      <w:r w:rsidRPr="00C24CF9">
        <w:rPr>
          <w:rFonts w:hint="cs"/>
          <w:vertAlign w:val="superscript"/>
          <w:rtl/>
        </w:rPr>
        <w:t>)</w:t>
      </w:r>
      <w:r w:rsidRPr="00C24CF9">
        <w:rPr>
          <w:rFonts w:hint="cs"/>
          <w:rtl/>
        </w:rPr>
        <w:t xml:space="preserve">  أي: ولو كانت الوليمةُ بشاة.</w:t>
      </w:r>
    </w:p>
    <w:p w:rsidR="0016421F" w:rsidRPr="00C24CF9" w:rsidRDefault="009A7CB2" w:rsidP="0016421F">
      <w:pPr>
        <w:widowControl/>
        <w:numPr>
          <w:ilvl w:val="0"/>
          <w:numId w:val="56"/>
        </w:numPr>
        <w:autoSpaceDE w:val="0"/>
        <w:autoSpaceDN w:val="0"/>
        <w:adjustRightInd w:val="0"/>
        <w:jc w:val="lowKashida"/>
      </w:pPr>
      <w:r w:rsidRPr="00C24CF9">
        <w:rPr>
          <w:rFonts w:hint="cs"/>
          <w:rtl/>
        </w:rPr>
        <w:t xml:space="preserve">قوله </w:t>
      </w:r>
      <w:r w:rsidRPr="00C24CF9">
        <w:rPr>
          <w:rtl/>
        </w:rPr>
        <w:t>صلى الله عليه وسلم</w:t>
      </w:r>
      <w:r w:rsidR="006528D0" w:rsidRPr="00C24CF9">
        <w:rPr>
          <w:rFonts w:hint="cs"/>
          <w:rtl/>
        </w:rPr>
        <w:t>:</w:t>
      </w:r>
      <w:r w:rsidRPr="00C24CF9">
        <w:rPr>
          <w:rFonts w:ascii="Traditional Arabic" w:hAnsi="Traditional Arabic" w:hint="cs"/>
          <w:rtl/>
        </w:rPr>
        <w:t>(</w:t>
      </w:r>
      <w:r w:rsidRPr="00C24CF9">
        <w:rPr>
          <w:rFonts w:ascii="Traditional Arabic" w:hAnsi="Traditional Arabic" w:hint="eastAsia"/>
          <w:rtl/>
        </w:rPr>
        <w:t>اتَّقُوا النَّارَ وَلَوْ بِشِقِّ تَمْرَةٍ</w:t>
      </w:r>
      <w:r w:rsidRPr="00C24CF9">
        <w:rPr>
          <w:rFonts w:ascii="Traditional Arabic" w:hAnsi="Traditional Arabic" w:hint="cs"/>
          <w:rtl/>
        </w:rPr>
        <w:t>)</w:t>
      </w:r>
      <w:r w:rsidRPr="00C24CF9">
        <w:rPr>
          <w:vertAlign w:val="superscript"/>
          <w:rtl/>
        </w:rPr>
        <w:t>(</w:t>
      </w:r>
      <w:r w:rsidRPr="00C24CF9">
        <w:rPr>
          <w:rStyle w:val="a4"/>
          <w:rtl/>
        </w:rPr>
        <w:footnoteReference w:id="1480"/>
      </w:r>
      <w:r w:rsidRPr="00C24CF9">
        <w:rPr>
          <w:vertAlign w:val="superscript"/>
          <w:rtl/>
        </w:rPr>
        <w:t>)</w:t>
      </w:r>
      <w:r w:rsidRPr="00C24CF9">
        <w:rPr>
          <w:rFonts w:hint="cs"/>
          <w:rtl/>
        </w:rPr>
        <w:t>أي: ولو كان الاتقاءُ بشق تمرة.</w:t>
      </w:r>
    </w:p>
    <w:p w:rsidR="009A7CB2" w:rsidRPr="0016421F" w:rsidRDefault="009A7CB2" w:rsidP="00A54312">
      <w:pPr>
        <w:rPr>
          <w:b/>
          <w:bCs/>
          <w:rtl/>
        </w:rPr>
      </w:pPr>
      <w:bookmarkStart w:id="1343" w:name="_Toc303367063"/>
      <w:bookmarkStart w:id="1344" w:name="_Toc303367799"/>
      <w:bookmarkStart w:id="1345" w:name="_Toc303369054"/>
      <w:bookmarkStart w:id="1346" w:name="_Toc306912262"/>
      <w:bookmarkStart w:id="1347" w:name="_Toc306983266"/>
      <w:bookmarkStart w:id="1348" w:name="_Toc313750521"/>
      <w:bookmarkStart w:id="1349" w:name="_Toc313773273"/>
      <w:r w:rsidRPr="0016421F">
        <w:rPr>
          <w:rFonts w:hint="cs"/>
          <w:b/>
          <w:bCs/>
          <w:rtl/>
        </w:rPr>
        <w:t>ثانيا: تراكيب الفعل الناقص مع الجملة الاسمية المركبة في أمثال الصحيحين</w:t>
      </w:r>
      <w:bookmarkEnd w:id="1343"/>
      <w:bookmarkEnd w:id="1344"/>
      <w:bookmarkEnd w:id="1345"/>
      <w:bookmarkEnd w:id="1346"/>
      <w:bookmarkEnd w:id="1347"/>
      <w:bookmarkEnd w:id="1348"/>
      <w:bookmarkEnd w:id="1349"/>
    </w:p>
    <w:p w:rsidR="009A7CB2" w:rsidRPr="00C24CF9" w:rsidRDefault="009A7CB2" w:rsidP="009A7CB2">
      <w:pPr>
        <w:ind w:firstLine="720"/>
        <w:rPr>
          <w:rtl/>
        </w:rPr>
      </w:pPr>
      <w:r w:rsidRPr="00C24CF9">
        <w:rPr>
          <w:rFonts w:hint="cs"/>
          <w:rtl/>
        </w:rPr>
        <w:t>وردت تراكيب هذه الجمل في أمثال الصحيحين على ثلاثة أنماط:</w:t>
      </w:r>
    </w:p>
    <w:p w:rsidR="009A7CB2" w:rsidRPr="00C24CF9" w:rsidRDefault="009A7CB2" w:rsidP="009A7CB2">
      <w:pPr>
        <w:rPr>
          <w:rtl/>
        </w:rPr>
      </w:pPr>
      <w:r w:rsidRPr="00C24CF9">
        <w:rPr>
          <w:rFonts w:hint="cs"/>
          <w:b/>
          <w:bCs/>
          <w:rtl/>
        </w:rPr>
        <w:t>النمط الأول</w:t>
      </w:r>
      <w:r w:rsidRPr="00C24CF9">
        <w:rPr>
          <w:rFonts w:hint="cs"/>
          <w:rtl/>
        </w:rPr>
        <w:t>: كان + اسمها + خبرها (جملة)</w:t>
      </w:r>
    </w:p>
    <w:p w:rsidR="009A7CB2" w:rsidRPr="00C24CF9" w:rsidRDefault="009A7CB2" w:rsidP="006528D0">
      <w:pPr>
        <w:ind w:firstLine="720"/>
      </w:pPr>
      <w:r w:rsidRPr="00C24CF9">
        <w:rPr>
          <w:rFonts w:hint="cs"/>
          <w:rtl/>
        </w:rPr>
        <w:t>ورد هذا النمط في تراكيب من أمثال الصحيحين، وجاء اسم كان فيها ظاهرا</w:t>
      </w:r>
      <w:r w:rsidR="006528D0" w:rsidRPr="00C24CF9">
        <w:rPr>
          <w:rFonts w:hint="cs"/>
          <w:rtl/>
        </w:rPr>
        <w:t>ً</w:t>
      </w:r>
      <w:r w:rsidRPr="00C24CF9">
        <w:rPr>
          <w:rFonts w:hint="cs"/>
          <w:rtl/>
        </w:rPr>
        <w:t xml:space="preserve"> ومضمرا</w:t>
      </w:r>
      <w:r w:rsidR="006528D0" w:rsidRPr="00C24CF9">
        <w:rPr>
          <w:rFonts w:hint="cs"/>
          <w:rtl/>
        </w:rPr>
        <w:t>ً</w:t>
      </w:r>
      <w:r w:rsidRPr="00C24CF9">
        <w:rPr>
          <w:rFonts w:hint="cs"/>
          <w:rtl/>
        </w:rPr>
        <w:t>، وجاءت جملة الخبر اسمية، وفعلية فمن ذلك:</w:t>
      </w:r>
    </w:p>
    <w:p w:rsidR="009A7CB2" w:rsidRPr="00C24CF9" w:rsidRDefault="009A7CB2" w:rsidP="005B0C94">
      <w:pPr>
        <w:numPr>
          <w:ilvl w:val="0"/>
          <w:numId w:val="50"/>
        </w:numPr>
      </w:pPr>
      <w:r w:rsidRPr="00C24CF9">
        <w:rPr>
          <w:rFonts w:hint="cs"/>
          <w:rtl/>
        </w:rPr>
        <w:t xml:space="preserve">قوله </w:t>
      </w:r>
      <w:r w:rsidRPr="00C24CF9">
        <w:rPr>
          <w:rtl/>
        </w:rPr>
        <w:t>صلى الله عليه وسلم</w:t>
      </w:r>
      <w:r w:rsidR="006528D0" w:rsidRPr="00C24CF9">
        <w:rPr>
          <w:rFonts w:cs="Simplified Arabic" w:hint="cs"/>
          <w:rtl/>
        </w:rPr>
        <w:t>:</w:t>
      </w:r>
      <w:r w:rsidRPr="00C24CF9">
        <w:rPr>
          <w:rFonts w:ascii="Traditional Arabic" w:hAnsi="Traditional Arabic" w:hint="cs"/>
          <w:rtl/>
        </w:rPr>
        <w:t>(</w:t>
      </w:r>
      <w:r w:rsidRPr="00C24CF9">
        <w:rPr>
          <w:rFonts w:ascii="Traditional Arabic" w:hAnsi="Traditional Arabic"/>
          <w:rtl/>
        </w:rPr>
        <w:t>كُنْ فِي الدُّنْيَا كَأَنَّكَ غَرِيبٌ أَوْ عَابِرُ سَبِيلٍ</w:t>
      </w:r>
      <w:r w:rsidRPr="00C24CF9">
        <w:rPr>
          <w:rFonts w:ascii="Traditional Arabic" w:hAnsi="Traditional Arabic" w:hint="cs"/>
          <w:rtl/>
        </w:rPr>
        <w:t>)</w:t>
      </w:r>
      <w:r w:rsidRPr="00C24CF9">
        <w:rPr>
          <w:rFonts w:hint="cs"/>
          <w:vertAlign w:val="superscript"/>
          <w:rtl/>
        </w:rPr>
        <w:t>(</w:t>
      </w:r>
      <w:r w:rsidRPr="00C24CF9">
        <w:rPr>
          <w:rStyle w:val="a4"/>
          <w:rtl/>
        </w:rPr>
        <w:footnoteReference w:id="1481"/>
      </w:r>
      <w:r w:rsidRPr="00C24CF9">
        <w:rPr>
          <w:rFonts w:hint="cs"/>
          <w:vertAlign w:val="superscript"/>
          <w:rtl/>
        </w:rPr>
        <w:t>)</w:t>
      </w:r>
    </w:p>
    <w:p w:rsidR="009A7CB2" w:rsidRPr="00C24CF9" w:rsidRDefault="009A7CB2" w:rsidP="005B0C94">
      <w:pPr>
        <w:numPr>
          <w:ilvl w:val="0"/>
          <w:numId w:val="50"/>
        </w:numPr>
      </w:pPr>
      <w:r w:rsidRPr="00C24CF9">
        <w:rPr>
          <w:rFonts w:hint="cs"/>
          <w:rtl/>
        </w:rPr>
        <w:t xml:space="preserve">قوله </w:t>
      </w:r>
      <w:r w:rsidRPr="00C24CF9">
        <w:rPr>
          <w:rtl/>
        </w:rPr>
        <w:t>صلى الله عليه وسلم</w:t>
      </w:r>
      <w:r w:rsidR="006528D0" w:rsidRPr="00C24CF9">
        <w:rPr>
          <w:rFonts w:cs="Simplified Arabic" w:hint="cs"/>
          <w:rtl/>
        </w:rPr>
        <w:t>:</w:t>
      </w:r>
      <w:r w:rsidRPr="00C24CF9">
        <w:rPr>
          <w:rFonts w:ascii="Traditional Arabic" w:hAnsi="Traditional Arabic" w:hint="cs"/>
          <w:rtl/>
        </w:rPr>
        <w:t>(</w:t>
      </w:r>
      <w:r w:rsidRPr="00C24CF9">
        <w:rPr>
          <w:rFonts w:ascii="Traditional Arabic" w:hAnsi="Traditional Arabic"/>
          <w:rtl/>
        </w:rPr>
        <w:t>فَكَانَ الَّذِينَ فِي أَسْفَلِهَا إِذَا اسْتَقَوْا مِنَ المَاءِ مَرُّوا عَلَى مَنْفَوْقَهُمْ</w:t>
      </w:r>
      <w:r w:rsidRPr="00C24CF9">
        <w:rPr>
          <w:rFonts w:ascii="Traditional Arabic" w:hAnsi="Traditional Arabic" w:hint="cs"/>
          <w:rtl/>
        </w:rPr>
        <w:t>)</w:t>
      </w:r>
      <w:r w:rsidRPr="00C24CF9">
        <w:rPr>
          <w:rFonts w:hint="cs"/>
          <w:vertAlign w:val="superscript"/>
          <w:rtl/>
        </w:rPr>
        <w:t>(</w:t>
      </w:r>
      <w:r w:rsidRPr="00C24CF9">
        <w:rPr>
          <w:rStyle w:val="a4"/>
          <w:rtl/>
        </w:rPr>
        <w:footnoteReference w:id="1482"/>
      </w:r>
      <w:r w:rsidRPr="00C24CF9">
        <w:rPr>
          <w:rFonts w:hint="cs"/>
          <w:vertAlign w:val="superscript"/>
          <w:rtl/>
        </w:rPr>
        <w:t>)</w:t>
      </w:r>
    </w:p>
    <w:p w:rsidR="009A7CB2" w:rsidRPr="00C24CF9" w:rsidRDefault="009A7CB2" w:rsidP="009A7CB2">
      <w:pPr>
        <w:rPr>
          <w:rtl/>
        </w:rPr>
      </w:pPr>
      <w:r w:rsidRPr="00C24CF9">
        <w:rPr>
          <w:rFonts w:hint="cs"/>
          <w:b/>
          <w:bCs/>
          <w:rtl/>
        </w:rPr>
        <w:t>النمط الثاني</w:t>
      </w:r>
      <w:r w:rsidRPr="00C24CF9">
        <w:rPr>
          <w:rFonts w:hint="cs"/>
          <w:rtl/>
        </w:rPr>
        <w:t>: ليس + اسم ليس (معرفة) + خبرها (اسم موصول) + جملة الصلة</w:t>
      </w:r>
    </w:p>
    <w:p w:rsidR="009A7CB2" w:rsidRPr="00C24CF9" w:rsidRDefault="009A7CB2" w:rsidP="009A7CB2">
      <w:pPr>
        <w:ind w:firstLine="720"/>
      </w:pPr>
      <w:r w:rsidRPr="00C24CF9">
        <w:rPr>
          <w:rFonts w:hint="cs"/>
          <w:rtl/>
        </w:rPr>
        <w:lastRenderedPageBreak/>
        <w:t xml:space="preserve">ورد النمط في تركيب واحد من هذه الأمثال، وذلك قوله </w:t>
      </w:r>
      <w:r w:rsidRPr="00C24CF9">
        <w:rPr>
          <w:rtl/>
        </w:rPr>
        <w:t>صلى الله عليه وسلم</w:t>
      </w:r>
      <w:r w:rsidR="006528D0" w:rsidRPr="00C24CF9">
        <w:rPr>
          <w:rFonts w:cs="Simplified Arabic" w:hint="cs"/>
          <w:rtl/>
        </w:rPr>
        <w:t>:</w:t>
      </w:r>
      <w:r w:rsidRPr="00C24CF9">
        <w:rPr>
          <w:rFonts w:hint="cs"/>
          <w:rtl/>
        </w:rPr>
        <w:t>(</w:t>
      </w:r>
      <w:r w:rsidRPr="00C24CF9">
        <w:rPr>
          <w:rtl/>
        </w:rPr>
        <w:t>لَيْسَ المِسْكِينُ الَّذِي تَرُدُّهُ الأُكْلَةَ وَالأُكْلَتَانِ</w:t>
      </w:r>
      <w:r w:rsidRPr="00C24CF9">
        <w:rPr>
          <w:rFonts w:hint="cs"/>
          <w:rtl/>
        </w:rPr>
        <w:t>)</w:t>
      </w:r>
      <w:r w:rsidRPr="00C24CF9">
        <w:rPr>
          <w:rFonts w:hint="cs"/>
          <w:vertAlign w:val="superscript"/>
          <w:rtl/>
        </w:rPr>
        <w:t>(</w:t>
      </w:r>
      <w:r w:rsidRPr="00C24CF9">
        <w:rPr>
          <w:rStyle w:val="a4"/>
          <w:rtl/>
        </w:rPr>
        <w:footnoteReference w:id="1483"/>
      </w:r>
      <w:r w:rsidRPr="00C24CF9">
        <w:rPr>
          <w:rFonts w:hint="cs"/>
          <w:vertAlign w:val="superscript"/>
          <w:rtl/>
        </w:rPr>
        <w:t>)</w:t>
      </w:r>
    </w:p>
    <w:p w:rsidR="009A7CB2" w:rsidRPr="00C24CF9" w:rsidRDefault="009A7CB2" w:rsidP="009A7CB2">
      <w:pPr>
        <w:rPr>
          <w:rtl/>
        </w:rPr>
      </w:pPr>
      <w:r w:rsidRPr="00C24CF9">
        <w:rPr>
          <w:rFonts w:hint="cs"/>
          <w:b/>
          <w:bCs/>
          <w:rtl/>
        </w:rPr>
        <w:t>النمط الثالث</w:t>
      </w:r>
      <w:r w:rsidRPr="00C24CF9">
        <w:rPr>
          <w:rFonts w:hint="cs"/>
          <w:rtl/>
        </w:rPr>
        <w:t>: كان + خبرها (جار ومجرور) + اسم كان (نكرة) + نعت اسم كان (جملة فعلية)</w:t>
      </w:r>
    </w:p>
    <w:p w:rsidR="009A7CB2" w:rsidRPr="00C24CF9" w:rsidRDefault="009A7CB2" w:rsidP="009A7CB2">
      <w:pPr>
        <w:ind w:firstLine="720"/>
      </w:pPr>
      <w:r w:rsidRPr="00C24CF9">
        <w:rPr>
          <w:rFonts w:hint="cs"/>
          <w:rtl/>
        </w:rPr>
        <w:t xml:space="preserve">ورد ذلك في تركيبين من حديث واحد، وذلك قوله </w:t>
      </w:r>
      <w:r w:rsidRPr="00C24CF9">
        <w:rPr>
          <w:rtl/>
        </w:rPr>
        <w:t>صلى الله عليه وسلم</w:t>
      </w:r>
      <w:r w:rsidRPr="00C24CF9">
        <w:rPr>
          <w:rFonts w:hint="cs"/>
          <w:rtl/>
        </w:rPr>
        <w:t>: (</w:t>
      </w:r>
      <w:r w:rsidRPr="00C24CF9">
        <w:rPr>
          <w:rtl/>
        </w:rPr>
        <w:t>فَكَانَ مِنْهَا نَقِيَّةٌ قَبِلَتِ المَاءَ، فَأَنْبَتَتِ الكَلَأَ وَالعُشْبَ الكَثِيرَ، وَكَانَتْ مِنْهَا أَجَادِبُ أَمْسَكَتِ المَاءَ،فَنَفَعَ اللَّهُ بِهَا النَّاسَ</w:t>
      </w:r>
      <w:r w:rsidRPr="00C24CF9">
        <w:rPr>
          <w:rFonts w:hint="cs"/>
          <w:rtl/>
        </w:rPr>
        <w:t>)</w:t>
      </w:r>
      <w:r w:rsidRPr="00C24CF9">
        <w:rPr>
          <w:rFonts w:hint="cs"/>
          <w:vertAlign w:val="superscript"/>
          <w:rtl/>
        </w:rPr>
        <w:t>(</w:t>
      </w:r>
      <w:r w:rsidRPr="00C24CF9">
        <w:rPr>
          <w:rStyle w:val="a4"/>
          <w:rtl/>
        </w:rPr>
        <w:footnoteReference w:id="1484"/>
      </w:r>
      <w:r w:rsidRPr="00C24CF9">
        <w:rPr>
          <w:rFonts w:hint="cs"/>
          <w:vertAlign w:val="superscript"/>
          <w:rtl/>
        </w:rPr>
        <w:t>)</w:t>
      </w:r>
    </w:p>
    <w:p w:rsidR="009A7CB2" w:rsidRPr="00D917FF" w:rsidRDefault="009A7CB2" w:rsidP="00A54312">
      <w:pPr>
        <w:rPr>
          <w:b/>
          <w:bCs/>
        </w:rPr>
      </w:pPr>
      <w:bookmarkStart w:id="1350" w:name="_Toc303367064"/>
      <w:bookmarkStart w:id="1351" w:name="_Toc303367800"/>
      <w:bookmarkStart w:id="1352" w:name="_Toc306912263"/>
      <w:bookmarkStart w:id="1353" w:name="_Toc306983267"/>
      <w:bookmarkStart w:id="1354" w:name="_Toc313750522"/>
      <w:bookmarkStart w:id="1355" w:name="_Toc313773274"/>
      <w:r w:rsidRPr="00D917FF">
        <w:rPr>
          <w:rFonts w:hint="cs"/>
          <w:b/>
          <w:bCs/>
          <w:rtl/>
        </w:rPr>
        <w:t>ب- الحروف الناسخة</w:t>
      </w:r>
      <w:bookmarkEnd w:id="1350"/>
      <w:bookmarkEnd w:id="1351"/>
      <w:bookmarkEnd w:id="1352"/>
      <w:bookmarkEnd w:id="1353"/>
      <w:bookmarkEnd w:id="1354"/>
      <w:bookmarkEnd w:id="1355"/>
    </w:p>
    <w:p w:rsidR="009A7CB2" w:rsidRPr="00C24CF9" w:rsidRDefault="009A7CB2" w:rsidP="009A7CB2">
      <w:pPr>
        <w:ind w:firstLine="720"/>
        <w:rPr>
          <w:rtl/>
        </w:rPr>
      </w:pPr>
      <w:r w:rsidRPr="00C24CF9">
        <w:rPr>
          <w:rFonts w:hint="cs"/>
          <w:rtl/>
        </w:rPr>
        <w:t>هي (إنّ) وأخواتها وما ألحق بها، وهي تدخل على الجملة الاسمية فينتصب المبتدأ بعدها ويسمى اسمها ويرتفع الخبر ويسمى خبرها، وسماها النحاة ناسخة؛ لأنهم يرون أنها تنسخ الحكم السابق وتحدث حكما</w:t>
      </w:r>
      <w:r w:rsidR="006528D0" w:rsidRPr="00C24CF9">
        <w:rPr>
          <w:rFonts w:hint="cs"/>
          <w:rtl/>
        </w:rPr>
        <w:t>ً</w:t>
      </w:r>
      <w:r w:rsidRPr="00C24CF9">
        <w:rPr>
          <w:rFonts w:hint="cs"/>
          <w:rtl/>
        </w:rPr>
        <w:t xml:space="preserve"> جديدا</w:t>
      </w:r>
      <w:r w:rsidR="006528D0" w:rsidRPr="00C24CF9">
        <w:rPr>
          <w:rFonts w:hint="cs"/>
          <w:rtl/>
        </w:rPr>
        <w:t>ً</w:t>
      </w:r>
      <w:r w:rsidRPr="00C24CF9">
        <w:rPr>
          <w:rFonts w:hint="cs"/>
          <w:rtl/>
        </w:rPr>
        <w:t>، ويرون أنها تعمل لشبهها بالأفعال الناقصة في لزوم المبتدأ والخبر، والاستغناء بهما، وإنما عملت بعكس الأفعال الناقصة لأنها فرعها</w:t>
      </w:r>
      <w:r w:rsidRPr="00C24CF9">
        <w:rPr>
          <w:vertAlign w:val="superscript"/>
          <w:rtl/>
        </w:rPr>
        <w:t>(</w:t>
      </w:r>
      <w:r w:rsidRPr="00C24CF9">
        <w:rPr>
          <w:rStyle w:val="a4"/>
          <w:rtl/>
        </w:rPr>
        <w:footnoteReference w:id="1485"/>
      </w:r>
      <w:r w:rsidRPr="00C24CF9">
        <w:rPr>
          <w:vertAlign w:val="superscript"/>
          <w:rtl/>
        </w:rPr>
        <w:t>)</w:t>
      </w:r>
    </w:p>
    <w:p w:rsidR="009A7CB2" w:rsidRPr="00C24CF9" w:rsidRDefault="009A7CB2" w:rsidP="009A7CB2">
      <w:pPr>
        <w:ind w:firstLine="720"/>
        <w:rPr>
          <w:rtl/>
        </w:rPr>
      </w:pPr>
      <w:r w:rsidRPr="00C24CF9">
        <w:rPr>
          <w:rFonts w:hint="cs"/>
          <w:rtl/>
        </w:rPr>
        <w:t>والمشهور من هذه الأحرف: (إنّ) و(أنّ) لتوكيد النسبة، و(لكنّ) للاستدراك والتوكيد، و(كأنّ) للتشبيه المؤكد، و(ليت) للتمني، و(لعلّ) للتوقع والترجي، و(لا) لنفي الجنس</w:t>
      </w:r>
      <w:r w:rsidRPr="00C24CF9">
        <w:rPr>
          <w:vertAlign w:val="superscript"/>
          <w:rtl/>
        </w:rPr>
        <w:t>(</w:t>
      </w:r>
      <w:r w:rsidRPr="00C24CF9">
        <w:rPr>
          <w:rStyle w:val="a4"/>
          <w:rtl/>
        </w:rPr>
        <w:footnoteReference w:id="1486"/>
      </w:r>
      <w:r w:rsidRPr="00C24CF9">
        <w:rPr>
          <w:vertAlign w:val="superscript"/>
          <w:rtl/>
        </w:rPr>
        <w:t>)</w:t>
      </w:r>
      <w:r w:rsidRPr="00C24CF9">
        <w:rPr>
          <w:rFonts w:hint="cs"/>
          <w:rtl/>
        </w:rPr>
        <w:t>.</w:t>
      </w:r>
    </w:p>
    <w:p w:rsidR="009A7CB2" w:rsidRPr="00C24CF9" w:rsidRDefault="009A7CB2" w:rsidP="009A7CB2">
      <w:pPr>
        <w:ind w:firstLine="720"/>
        <w:rPr>
          <w:rtl/>
        </w:rPr>
      </w:pPr>
      <w:r w:rsidRPr="00C24CF9">
        <w:rPr>
          <w:rFonts w:hint="cs"/>
          <w:rtl/>
        </w:rPr>
        <w:t>وقد دخلت الأحرف الناسخة على الجمل الاسمية البسيطة والمركبة في أمثال الصحيحين، كما يلي:</w:t>
      </w:r>
    </w:p>
    <w:p w:rsidR="009A7CB2" w:rsidRPr="00D917FF" w:rsidRDefault="009A7CB2" w:rsidP="00A54312">
      <w:pPr>
        <w:rPr>
          <w:b/>
          <w:bCs/>
          <w:rtl/>
        </w:rPr>
      </w:pPr>
      <w:bookmarkStart w:id="1356" w:name="_Toc303367065"/>
      <w:bookmarkStart w:id="1357" w:name="_Toc303367801"/>
      <w:bookmarkStart w:id="1358" w:name="_Toc303369055"/>
      <w:bookmarkStart w:id="1359" w:name="_Toc306912264"/>
      <w:bookmarkStart w:id="1360" w:name="_Toc306983268"/>
      <w:bookmarkStart w:id="1361" w:name="_Toc313750523"/>
      <w:bookmarkStart w:id="1362" w:name="_Toc313773275"/>
      <w:r w:rsidRPr="00D917FF">
        <w:rPr>
          <w:rFonts w:hint="cs"/>
          <w:b/>
          <w:bCs/>
          <w:rtl/>
        </w:rPr>
        <w:t>أولا- تراكيب الحرف الناسخ مع الجملة الاسمية البسيطة في أمثال الصحيحين</w:t>
      </w:r>
      <w:bookmarkEnd w:id="1356"/>
      <w:bookmarkEnd w:id="1357"/>
      <w:bookmarkEnd w:id="1358"/>
      <w:bookmarkEnd w:id="1359"/>
      <w:bookmarkEnd w:id="1360"/>
      <w:bookmarkEnd w:id="1361"/>
      <w:bookmarkEnd w:id="1362"/>
    </w:p>
    <w:p w:rsidR="009A7CB2" w:rsidRPr="00C24CF9" w:rsidRDefault="009A7CB2" w:rsidP="009A7CB2">
      <w:pPr>
        <w:ind w:firstLine="720"/>
        <w:rPr>
          <w:rtl/>
        </w:rPr>
      </w:pPr>
      <w:r w:rsidRPr="00C24CF9">
        <w:rPr>
          <w:rFonts w:hint="cs"/>
          <w:rtl/>
        </w:rPr>
        <w:t>وردت هذه الجمل في أمثال الصحيحين على خمسة أنماط:</w:t>
      </w:r>
    </w:p>
    <w:p w:rsidR="009A7CB2" w:rsidRPr="00C24CF9" w:rsidRDefault="009A7CB2" w:rsidP="006528D0">
      <w:pPr>
        <w:widowControl/>
        <w:autoSpaceDE w:val="0"/>
        <w:autoSpaceDN w:val="0"/>
        <w:adjustRightInd w:val="0"/>
        <w:jc w:val="lowKashida"/>
        <w:rPr>
          <w:rtl/>
        </w:rPr>
      </w:pPr>
      <w:r w:rsidRPr="00C24CF9">
        <w:rPr>
          <w:rFonts w:hint="cs"/>
          <w:b/>
          <w:bCs/>
          <w:rtl/>
        </w:rPr>
        <w:lastRenderedPageBreak/>
        <w:t>النمط الأول</w:t>
      </w:r>
      <w:r w:rsidRPr="00C24CF9">
        <w:rPr>
          <w:rFonts w:hint="cs"/>
          <w:rtl/>
        </w:rPr>
        <w:t>: الحرف الناسخ + اسمه + خبره (مفرد نكرة), وجاء هذا النمط على صورتين:</w:t>
      </w:r>
    </w:p>
    <w:p w:rsidR="009A7CB2" w:rsidRPr="00C24CF9" w:rsidRDefault="009A7CB2" w:rsidP="006528D0">
      <w:pPr>
        <w:rPr>
          <w:rtl/>
        </w:rPr>
      </w:pPr>
      <w:r w:rsidRPr="00C24CF9">
        <w:rPr>
          <w:rFonts w:cs="Akhbar MT" w:hint="cs"/>
          <w:rtl/>
        </w:rPr>
        <w:t>الصورة الأولى</w:t>
      </w:r>
      <w:r w:rsidRPr="00C24CF9">
        <w:rPr>
          <w:rFonts w:hint="cs"/>
          <w:rtl/>
        </w:rPr>
        <w:t>: إنّ + اسمها (معرفة) + خبرها (نكرة)</w:t>
      </w:r>
      <w:r w:rsidR="006528D0" w:rsidRPr="00C24CF9">
        <w:rPr>
          <w:rFonts w:hint="cs"/>
          <w:rtl/>
        </w:rPr>
        <w:t xml:space="preserve">، </w:t>
      </w:r>
      <w:r w:rsidRPr="00C24CF9">
        <w:rPr>
          <w:rFonts w:hint="cs"/>
          <w:rtl/>
        </w:rPr>
        <w:t xml:space="preserve">وردت </w:t>
      </w:r>
      <w:r w:rsidR="006528D0" w:rsidRPr="00C24CF9">
        <w:rPr>
          <w:rFonts w:hint="cs"/>
          <w:rtl/>
        </w:rPr>
        <w:t xml:space="preserve">هذه </w:t>
      </w:r>
      <w:r w:rsidRPr="00C24CF9">
        <w:rPr>
          <w:rFonts w:hint="cs"/>
          <w:rtl/>
        </w:rPr>
        <w:t xml:space="preserve">الصورة في </w:t>
      </w:r>
      <w:r w:rsidR="006528D0" w:rsidRPr="00C24CF9">
        <w:rPr>
          <w:rFonts w:hint="cs"/>
          <w:rtl/>
        </w:rPr>
        <w:t xml:space="preserve">تراكيب من </w:t>
      </w:r>
      <w:r w:rsidRPr="00C24CF9">
        <w:rPr>
          <w:rFonts w:hint="cs"/>
          <w:rtl/>
        </w:rPr>
        <w:t>أمثال</w:t>
      </w:r>
      <w:r w:rsidR="006528D0" w:rsidRPr="00C24CF9">
        <w:rPr>
          <w:rFonts w:hint="cs"/>
          <w:rtl/>
        </w:rPr>
        <w:t xml:space="preserve"> الصحيحين</w:t>
      </w:r>
      <w:r w:rsidRPr="00C24CF9">
        <w:rPr>
          <w:rFonts w:hint="cs"/>
          <w:rtl/>
        </w:rPr>
        <w:t>، من ذلك:</w:t>
      </w:r>
    </w:p>
    <w:p w:rsidR="009A7CB2" w:rsidRPr="00C24CF9" w:rsidRDefault="009A7CB2" w:rsidP="005B0C94">
      <w:pPr>
        <w:widowControl/>
        <w:numPr>
          <w:ilvl w:val="0"/>
          <w:numId w:val="51"/>
        </w:numPr>
        <w:autoSpaceDE w:val="0"/>
        <w:autoSpaceDN w:val="0"/>
        <w:adjustRightInd w:val="0"/>
        <w:jc w:val="lowKashida"/>
        <w:rPr>
          <w:rtl/>
        </w:rPr>
      </w:pPr>
      <w:r w:rsidRPr="00C24CF9">
        <w:rPr>
          <w:rFonts w:hint="cs"/>
          <w:rtl/>
        </w:rPr>
        <w:t xml:space="preserve">قوله </w:t>
      </w:r>
      <w:r w:rsidRPr="00C24CF9">
        <w:rPr>
          <w:rtl/>
        </w:rPr>
        <w:t>صلى الله عليه وسلم</w:t>
      </w:r>
      <w:r w:rsidR="006528D0" w:rsidRPr="00C24CF9">
        <w:rPr>
          <w:rFonts w:hint="cs"/>
          <w:rtl/>
        </w:rPr>
        <w:t>:</w:t>
      </w:r>
      <w:r w:rsidRPr="00C24CF9">
        <w:rPr>
          <w:rFonts w:hint="cs"/>
          <w:rtl/>
        </w:rPr>
        <w:t xml:space="preserve"> (</w:t>
      </w:r>
      <w:r w:rsidRPr="00C24CF9">
        <w:rPr>
          <w:rtl/>
        </w:rPr>
        <w:t>إِنَّ الدِّينَ يُسْرٌ</w:t>
      </w:r>
      <w:r w:rsidRPr="00C24CF9">
        <w:rPr>
          <w:rFonts w:hint="cs"/>
          <w:rtl/>
        </w:rPr>
        <w:t>)</w:t>
      </w:r>
      <w:r w:rsidRPr="00C24CF9">
        <w:rPr>
          <w:rFonts w:hint="cs"/>
          <w:vertAlign w:val="superscript"/>
          <w:rtl/>
        </w:rPr>
        <w:t>(</w:t>
      </w:r>
      <w:r w:rsidRPr="00C24CF9">
        <w:rPr>
          <w:rStyle w:val="a4"/>
          <w:rtl/>
        </w:rPr>
        <w:footnoteReference w:id="1487"/>
      </w:r>
      <w:r w:rsidRPr="00C24CF9">
        <w:rPr>
          <w:rFonts w:hint="cs"/>
          <w:vertAlign w:val="superscript"/>
          <w:rtl/>
        </w:rPr>
        <w:t>)</w:t>
      </w:r>
    </w:p>
    <w:p w:rsidR="009A7CB2" w:rsidRPr="00C24CF9" w:rsidRDefault="009A7CB2" w:rsidP="005B0C94">
      <w:pPr>
        <w:numPr>
          <w:ilvl w:val="0"/>
          <w:numId w:val="51"/>
        </w:numPr>
        <w:rPr>
          <w:rtl/>
        </w:rPr>
      </w:pPr>
      <w:r w:rsidRPr="00C24CF9">
        <w:rPr>
          <w:rFonts w:hint="cs"/>
          <w:rtl/>
        </w:rPr>
        <w:t xml:space="preserve">قوله </w:t>
      </w:r>
      <w:r w:rsidRPr="00C24CF9">
        <w:rPr>
          <w:rtl/>
        </w:rPr>
        <w:t>صلى الله عليه وسلم</w:t>
      </w:r>
      <w:r w:rsidR="006528D0" w:rsidRPr="00C24CF9">
        <w:rPr>
          <w:rFonts w:hint="cs"/>
          <w:rtl/>
        </w:rPr>
        <w:t>:</w:t>
      </w:r>
      <w:r w:rsidRPr="00C24CF9">
        <w:rPr>
          <w:rFonts w:hint="cs"/>
          <w:rtl/>
        </w:rPr>
        <w:t xml:space="preserve"> (</w:t>
      </w:r>
      <w:r w:rsidRPr="00C24CF9">
        <w:rPr>
          <w:rtl/>
        </w:rPr>
        <w:t>إِنَّ العَيْنَ نَائِمَةٌ، وَالقَلْبَ يَقْظَانُ</w:t>
      </w:r>
      <w:r w:rsidRPr="00C24CF9">
        <w:rPr>
          <w:rFonts w:hint="cs"/>
          <w:rtl/>
        </w:rPr>
        <w:t>)</w:t>
      </w:r>
      <w:r w:rsidRPr="00C24CF9">
        <w:rPr>
          <w:rFonts w:hint="cs"/>
          <w:vertAlign w:val="superscript"/>
          <w:rtl/>
        </w:rPr>
        <w:t>(</w:t>
      </w:r>
      <w:r w:rsidRPr="00C24CF9">
        <w:rPr>
          <w:rStyle w:val="a4"/>
          <w:rtl/>
        </w:rPr>
        <w:footnoteReference w:id="1488"/>
      </w:r>
      <w:r w:rsidRPr="00C24CF9">
        <w:rPr>
          <w:rFonts w:hint="cs"/>
          <w:vertAlign w:val="superscript"/>
          <w:rtl/>
        </w:rPr>
        <w:t>)</w:t>
      </w:r>
    </w:p>
    <w:p w:rsidR="009A7CB2" w:rsidRPr="00C24CF9" w:rsidRDefault="009A7CB2" w:rsidP="009A7CB2">
      <w:pPr>
        <w:rPr>
          <w:rtl/>
        </w:rPr>
      </w:pPr>
      <w:r w:rsidRPr="00C24CF9">
        <w:rPr>
          <w:rFonts w:cs="Akhbar MT" w:hint="cs"/>
          <w:rtl/>
        </w:rPr>
        <w:t>الصورة الثانية</w:t>
      </w:r>
      <w:r w:rsidRPr="00C24CF9">
        <w:rPr>
          <w:rFonts w:hint="cs"/>
          <w:rtl/>
        </w:rPr>
        <w:t>: كأنّ + اسمها (معرفة) + خبرها (نكرة)</w:t>
      </w:r>
    </w:p>
    <w:p w:rsidR="009A7CB2" w:rsidRPr="00C24CF9" w:rsidRDefault="009A7CB2" w:rsidP="004632F7">
      <w:pPr>
        <w:rPr>
          <w:rFonts w:cs="Times New Roman"/>
          <w:rtl/>
        </w:rPr>
      </w:pPr>
      <w:r w:rsidRPr="00C24CF9">
        <w:rPr>
          <w:rFonts w:hint="cs"/>
          <w:rtl/>
        </w:rPr>
        <w:t>وردت هذه الصورة أربع مرات، من ذلك:</w:t>
      </w:r>
      <w:r w:rsidRPr="00C24CF9">
        <w:rPr>
          <w:rtl/>
        </w:rPr>
        <w:t>كَأَنَّهُمَا غَمَامَتَانِ، أَوْ كَأَنَّهُمَا غَيَايَتَانِ</w:t>
      </w:r>
      <w:r w:rsidRPr="00C24CF9">
        <w:rPr>
          <w:rFonts w:hint="cs"/>
          <w:rtl/>
        </w:rPr>
        <w:t>)</w:t>
      </w:r>
      <w:r w:rsidRPr="00C24CF9">
        <w:rPr>
          <w:rFonts w:hint="cs"/>
          <w:vertAlign w:val="superscript"/>
          <w:rtl/>
        </w:rPr>
        <w:t>(</w:t>
      </w:r>
      <w:r w:rsidRPr="00C24CF9">
        <w:rPr>
          <w:rStyle w:val="a4"/>
          <w:rtl/>
        </w:rPr>
        <w:footnoteReference w:id="1489"/>
      </w:r>
      <w:r w:rsidRPr="00C24CF9">
        <w:rPr>
          <w:rFonts w:hint="cs"/>
          <w:vertAlign w:val="superscript"/>
          <w:rtl/>
        </w:rPr>
        <w:t>)</w:t>
      </w:r>
    </w:p>
    <w:p w:rsidR="009A7CB2" w:rsidRPr="00C24CF9" w:rsidRDefault="009A7CB2" w:rsidP="009A7CB2">
      <w:pPr>
        <w:widowControl/>
        <w:autoSpaceDE w:val="0"/>
        <w:autoSpaceDN w:val="0"/>
        <w:adjustRightInd w:val="0"/>
        <w:jc w:val="lowKashida"/>
        <w:rPr>
          <w:rtl/>
        </w:rPr>
      </w:pPr>
      <w:r w:rsidRPr="00C24CF9">
        <w:rPr>
          <w:rFonts w:hint="cs"/>
          <w:b/>
          <w:bCs/>
          <w:rtl/>
        </w:rPr>
        <w:t>النمط الثاني</w:t>
      </w:r>
      <w:r w:rsidRPr="00C24CF9">
        <w:rPr>
          <w:rFonts w:hint="cs"/>
          <w:rtl/>
        </w:rPr>
        <w:t>: الحرف الناسخ + اسمه (معرفة) + خبره (مفرد معرفة)</w:t>
      </w:r>
    </w:p>
    <w:p w:rsidR="009A7CB2" w:rsidRPr="00C24CF9" w:rsidRDefault="009A7CB2" w:rsidP="009A7CB2">
      <w:pPr>
        <w:rPr>
          <w:rtl/>
        </w:rPr>
      </w:pPr>
      <w:r w:rsidRPr="00C24CF9">
        <w:rPr>
          <w:rFonts w:hint="cs"/>
          <w:rtl/>
        </w:rPr>
        <w:t>الصورة الأولى: إن + اسمها (معرفة) + خبرها (معرفة)</w:t>
      </w:r>
    </w:p>
    <w:p w:rsidR="009A7CB2" w:rsidRPr="00C24CF9" w:rsidRDefault="009A7CB2" w:rsidP="006528D0">
      <w:pPr>
        <w:ind w:firstLine="720"/>
        <w:rPr>
          <w:rtl/>
        </w:rPr>
      </w:pPr>
      <w:r w:rsidRPr="00C24CF9">
        <w:rPr>
          <w:rFonts w:hint="cs"/>
          <w:rtl/>
        </w:rPr>
        <w:t>جاء ذلك في مواضع، منها:</w:t>
      </w:r>
    </w:p>
    <w:p w:rsidR="009A7CB2" w:rsidRPr="00C24CF9" w:rsidRDefault="009A7CB2" w:rsidP="005B0C94">
      <w:pPr>
        <w:numPr>
          <w:ilvl w:val="0"/>
          <w:numId w:val="52"/>
        </w:numPr>
        <w:rPr>
          <w:rFonts w:cs="Times New Roman"/>
          <w:rtl/>
        </w:rPr>
      </w:pPr>
      <w:r w:rsidRPr="00C24CF9">
        <w:rPr>
          <w:rFonts w:hint="cs"/>
          <w:rtl/>
        </w:rPr>
        <w:t xml:space="preserve">قوله </w:t>
      </w:r>
      <w:r w:rsidRPr="00C24CF9">
        <w:rPr>
          <w:rtl/>
        </w:rPr>
        <w:t>صلى الله عليه وسلم</w:t>
      </w:r>
      <w:r w:rsidR="00E239F2" w:rsidRPr="00C24CF9">
        <w:rPr>
          <w:rFonts w:hint="cs"/>
          <w:rtl/>
        </w:rPr>
        <w:t>:</w:t>
      </w:r>
      <w:r w:rsidRPr="00C24CF9">
        <w:rPr>
          <w:rFonts w:hint="cs"/>
          <w:rtl/>
        </w:rPr>
        <w:t xml:space="preserve"> (</w:t>
      </w:r>
      <w:r w:rsidRPr="00C24CF9">
        <w:rPr>
          <w:rtl/>
        </w:rPr>
        <w:t>إِنَّ سَاقِيَ الْقَوْمِ آخِرُهُمْ شُرْبًا</w:t>
      </w:r>
      <w:r w:rsidRPr="00C24CF9">
        <w:rPr>
          <w:rFonts w:hint="cs"/>
          <w:rtl/>
        </w:rPr>
        <w:t>)</w:t>
      </w:r>
      <w:r w:rsidRPr="00C24CF9">
        <w:rPr>
          <w:rFonts w:hint="cs"/>
          <w:vertAlign w:val="superscript"/>
          <w:rtl/>
        </w:rPr>
        <w:t>(</w:t>
      </w:r>
      <w:r w:rsidRPr="00C24CF9">
        <w:rPr>
          <w:rStyle w:val="a4"/>
          <w:rtl/>
        </w:rPr>
        <w:footnoteReference w:id="1490"/>
      </w:r>
      <w:r w:rsidRPr="00C24CF9">
        <w:rPr>
          <w:rFonts w:hint="cs"/>
          <w:vertAlign w:val="superscript"/>
          <w:rtl/>
        </w:rPr>
        <w:t>)</w:t>
      </w:r>
    </w:p>
    <w:p w:rsidR="009A7CB2" w:rsidRPr="00C24CF9" w:rsidRDefault="009A7CB2" w:rsidP="005B0C94">
      <w:pPr>
        <w:widowControl/>
        <w:numPr>
          <w:ilvl w:val="0"/>
          <w:numId w:val="52"/>
        </w:numPr>
        <w:autoSpaceDE w:val="0"/>
        <w:autoSpaceDN w:val="0"/>
        <w:adjustRightInd w:val="0"/>
        <w:jc w:val="lowKashida"/>
        <w:rPr>
          <w:rtl/>
        </w:rPr>
      </w:pPr>
      <w:r w:rsidRPr="00C24CF9">
        <w:rPr>
          <w:rFonts w:hint="cs"/>
          <w:rtl/>
        </w:rPr>
        <w:t xml:space="preserve">قوله </w:t>
      </w:r>
      <w:r w:rsidRPr="00C24CF9">
        <w:rPr>
          <w:rtl/>
        </w:rPr>
        <w:t>صلى الله عليه وسلم</w:t>
      </w:r>
      <w:r w:rsidR="00E239F2" w:rsidRPr="00C24CF9">
        <w:rPr>
          <w:rFonts w:hint="cs"/>
          <w:rtl/>
        </w:rPr>
        <w:t>:</w:t>
      </w:r>
      <w:r w:rsidRPr="00C24CF9">
        <w:rPr>
          <w:rFonts w:hint="cs"/>
          <w:rtl/>
        </w:rPr>
        <w:t xml:space="preserve"> (</w:t>
      </w:r>
      <w:r w:rsidRPr="00C24CF9">
        <w:rPr>
          <w:rtl/>
        </w:rPr>
        <w:t>إِنَّ حِمَى اللَّهِ فِي أَرْضِهِ مَحَارِمُهُ</w:t>
      </w:r>
      <w:r w:rsidRPr="00C24CF9">
        <w:rPr>
          <w:rFonts w:hint="cs"/>
          <w:rtl/>
        </w:rPr>
        <w:t>)</w:t>
      </w:r>
      <w:r w:rsidRPr="00C24CF9">
        <w:rPr>
          <w:rFonts w:hint="cs"/>
          <w:vertAlign w:val="superscript"/>
          <w:rtl/>
        </w:rPr>
        <w:t>(</w:t>
      </w:r>
      <w:r w:rsidRPr="00C24CF9">
        <w:rPr>
          <w:rStyle w:val="a4"/>
          <w:rtl/>
        </w:rPr>
        <w:footnoteReference w:id="1491"/>
      </w:r>
      <w:r w:rsidRPr="00C24CF9">
        <w:rPr>
          <w:rFonts w:hint="cs"/>
          <w:vertAlign w:val="superscript"/>
          <w:rtl/>
        </w:rPr>
        <w:t>)</w:t>
      </w:r>
    </w:p>
    <w:p w:rsidR="009A7CB2" w:rsidRPr="00C24CF9" w:rsidRDefault="009A7CB2" w:rsidP="009A7CB2">
      <w:pPr>
        <w:rPr>
          <w:rtl/>
        </w:rPr>
      </w:pPr>
      <w:r w:rsidRPr="00C24CF9">
        <w:rPr>
          <w:rFonts w:hint="cs"/>
          <w:rtl/>
        </w:rPr>
        <w:t>الصورة الثانية: لكنّ + اسمها (معرفة) + خبرها (معرفة)</w:t>
      </w:r>
    </w:p>
    <w:p w:rsidR="009A7CB2" w:rsidRPr="00C24CF9" w:rsidRDefault="009A7CB2" w:rsidP="009A7CB2">
      <w:pPr>
        <w:ind w:firstLine="720"/>
        <w:rPr>
          <w:rFonts w:cs="Times New Roman"/>
          <w:rtl/>
        </w:rPr>
      </w:pPr>
      <w:r w:rsidRPr="00C24CF9">
        <w:rPr>
          <w:rFonts w:hint="cs"/>
          <w:rtl/>
        </w:rPr>
        <w:t xml:space="preserve">جاء هذه الصورة في قوله </w:t>
      </w:r>
      <w:r w:rsidRPr="00C24CF9">
        <w:rPr>
          <w:rtl/>
        </w:rPr>
        <w:t>صلى الله عليه وسلم</w:t>
      </w:r>
      <w:r w:rsidR="00E239F2" w:rsidRPr="00C24CF9">
        <w:rPr>
          <w:rFonts w:hint="cs"/>
          <w:rtl/>
        </w:rPr>
        <w:t>:</w:t>
      </w:r>
      <w:r w:rsidRPr="00C24CF9">
        <w:rPr>
          <w:rFonts w:hint="cs"/>
          <w:rtl/>
        </w:rPr>
        <w:t xml:space="preserve"> (</w:t>
      </w:r>
      <w:r w:rsidRPr="00C24CF9">
        <w:rPr>
          <w:rtl/>
        </w:rPr>
        <w:t>وَلَكِنَّ الغِنَى غِنَى النَّفْسِ</w:t>
      </w:r>
      <w:r w:rsidRPr="00C24CF9">
        <w:rPr>
          <w:rFonts w:hint="cs"/>
          <w:rtl/>
        </w:rPr>
        <w:t>)</w:t>
      </w:r>
      <w:r w:rsidRPr="00C24CF9">
        <w:rPr>
          <w:rFonts w:hint="cs"/>
          <w:vertAlign w:val="superscript"/>
          <w:rtl/>
        </w:rPr>
        <w:t>(</w:t>
      </w:r>
      <w:r w:rsidRPr="00C24CF9">
        <w:rPr>
          <w:rStyle w:val="a4"/>
          <w:rtl/>
        </w:rPr>
        <w:footnoteReference w:id="1492"/>
      </w:r>
      <w:r w:rsidRPr="00C24CF9">
        <w:rPr>
          <w:rFonts w:hint="cs"/>
          <w:vertAlign w:val="superscript"/>
          <w:rtl/>
        </w:rPr>
        <w:t>)</w:t>
      </w:r>
    </w:p>
    <w:p w:rsidR="009A7CB2" w:rsidRPr="00C24CF9" w:rsidRDefault="009A7CB2" w:rsidP="009A7CB2">
      <w:pPr>
        <w:widowControl/>
        <w:autoSpaceDE w:val="0"/>
        <w:autoSpaceDN w:val="0"/>
        <w:adjustRightInd w:val="0"/>
        <w:jc w:val="lowKashida"/>
        <w:rPr>
          <w:rtl/>
        </w:rPr>
      </w:pPr>
      <w:r w:rsidRPr="00C24CF9">
        <w:rPr>
          <w:rFonts w:hint="cs"/>
          <w:b/>
          <w:bCs/>
          <w:rtl/>
        </w:rPr>
        <w:t>النمط الثالث</w:t>
      </w:r>
      <w:r w:rsidRPr="00C24CF9">
        <w:rPr>
          <w:rFonts w:hint="cs"/>
          <w:rtl/>
        </w:rPr>
        <w:t>: الحرف الناسخ + اسمه + خبره (شبه جملة)</w:t>
      </w:r>
    </w:p>
    <w:p w:rsidR="009A7CB2" w:rsidRPr="00C24CF9" w:rsidRDefault="009A7CB2" w:rsidP="009A7CB2">
      <w:pPr>
        <w:ind w:firstLine="720"/>
        <w:rPr>
          <w:rtl/>
        </w:rPr>
      </w:pPr>
      <w:r w:rsidRPr="00C24CF9">
        <w:rPr>
          <w:rFonts w:hint="cs"/>
          <w:rtl/>
        </w:rPr>
        <w:t>جاء هذا النمط على صورتين:</w:t>
      </w:r>
    </w:p>
    <w:p w:rsidR="009A7CB2" w:rsidRPr="00C24CF9" w:rsidRDefault="009A7CB2" w:rsidP="009A7CB2">
      <w:pPr>
        <w:rPr>
          <w:rtl/>
        </w:rPr>
      </w:pPr>
      <w:r w:rsidRPr="00C24CF9">
        <w:rPr>
          <w:rFonts w:cs="Akhbar MT" w:hint="cs"/>
          <w:rtl/>
        </w:rPr>
        <w:t>الصورة الأولى</w:t>
      </w:r>
      <w:r w:rsidRPr="00C24CF9">
        <w:rPr>
          <w:rFonts w:hint="cs"/>
          <w:rtl/>
        </w:rPr>
        <w:t>: إنّ + اسمها (معرفة) + خبرها (جار ومجرور)</w:t>
      </w:r>
    </w:p>
    <w:p w:rsidR="009A7CB2" w:rsidRPr="00C24CF9" w:rsidRDefault="009A7CB2" w:rsidP="00E239F2">
      <w:pPr>
        <w:ind w:firstLine="720"/>
        <w:rPr>
          <w:rtl/>
        </w:rPr>
      </w:pPr>
      <w:r w:rsidRPr="00C24CF9">
        <w:rPr>
          <w:rFonts w:hint="cs"/>
          <w:rtl/>
        </w:rPr>
        <w:t xml:space="preserve">من ذلك: قوله </w:t>
      </w:r>
      <w:r w:rsidRPr="00C24CF9">
        <w:rPr>
          <w:rtl/>
        </w:rPr>
        <w:t>صلى الله عليه وسلم</w:t>
      </w:r>
      <w:r w:rsidR="00972CA6" w:rsidRPr="00C24CF9">
        <w:rPr>
          <w:rFonts w:hint="cs"/>
          <w:rtl/>
        </w:rPr>
        <w:t>:</w:t>
      </w:r>
      <w:r w:rsidRPr="00C24CF9">
        <w:rPr>
          <w:rFonts w:hint="cs"/>
          <w:rtl/>
        </w:rPr>
        <w:t xml:space="preserve"> (</w:t>
      </w:r>
      <w:r w:rsidRPr="00C24CF9">
        <w:rPr>
          <w:rFonts w:hint="eastAsia"/>
          <w:rtl/>
        </w:rPr>
        <w:t xml:space="preserve">إِنَّ مَثَلَكُمْ فِي الأُمَمِ كَمَثَلِ الشَّعَرَةِ </w:t>
      </w:r>
      <w:r w:rsidRPr="00C24CF9">
        <w:rPr>
          <w:rFonts w:hint="eastAsia"/>
          <w:rtl/>
        </w:rPr>
        <w:lastRenderedPageBreak/>
        <w:t>البَيْضَاءِفِي جِلْدِ الثَّوْرِ الأَسْوَدِ</w:t>
      </w:r>
      <w:r w:rsidRPr="00C24CF9">
        <w:rPr>
          <w:rFonts w:hint="cs"/>
          <w:rtl/>
        </w:rPr>
        <w:t>...)</w:t>
      </w:r>
      <w:r w:rsidRPr="00C24CF9">
        <w:rPr>
          <w:rFonts w:hint="cs"/>
          <w:vertAlign w:val="superscript"/>
          <w:rtl/>
        </w:rPr>
        <w:t>(</w:t>
      </w:r>
      <w:r w:rsidRPr="00C24CF9">
        <w:rPr>
          <w:rStyle w:val="a4"/>
          <w:rtl/>
        </w:rPr>
        <w:footnoteReference w:id="1493"/>
      </w:r>
      <w:r w:rsidRPr="00C24CF9">
        <w:rPr>
          <w:rFonts w:hint="cs"/>
          <w:vertAlign w:val="superscript"/>
          <w:rtl/>
        </w:rPr>
        <w:t>)</w:t>
      </w:r>
    </w:p>
    <w:p w:rsidR="009A7CB2" w:rsidRPr="00C24CF9" w:rsidRDefault="009A7CB2" w:rsidP="009A7CB2">
      <w:pPr>
        <w:pStyle w:val="4"/>
        <w:ind w:firstLine="0"/>
        <w:rPr>
          <w:rtl/>
        </w:rPr>
      </w:pPr>
      <w:bookmarkStart w:id="1363" w:name="_Toc303367066"/>
      <w:r w:rsidRPr="00C24CF9">
        <w:rPr>
          <w:rFonts w:cs="Akhbar MT" w:hint="cs"/>
          <w:b w:val="0"/>
          <w:bCs w:val="0"/>
          <w:rtl/>
        </w:rPr>
        <w:t>الصورة الثانية</w:t>
      </w:r>
      <w:r w:rsidRPr="00C24CF9">
        <w:rPr>
          <w:rFonts w:hint="cs"/>
          <w:rtl/>
        </w:rPr>
        <w:t xml:space="preserve">: </w:t>
      </w:r>
      <w:r w:rsidRPr="00C24CF9">
        <w:rPr>
          <w:rFonts w:hint="cs"/>
          <w:b w:val="0"/>
          <w:bCs w:val="0"/>
          <w:rtl/>
        </w:rPr>
        <w:t>(لا) النافية للجنس + اسمها (نكرة) + خبرها (شبه جملة)</w:t>
      </w:r>
      <w:bookmarkEnd w:id="1363"/>
    </w:p>
    <w:p w:rsidR="009A7CB2" w:rsidRPr="00C24CF9" w:rsidRDefault="009A7CB2" w:rsidP="00E239F2">
      <w:pPr>
        <w:ind w:firstLine="720"/>
        <w:rPr>
          <w:rtl/>
        </w:rPr>
      </w:pPr>
      <w:r w:rsidRPr="00C24CF9">
        <w:rPr>
          <w:rFonts w:hint="cs"/>
          <w:rtl/>
        </w:rPr>
        <w:t>وردت هذه الصورة في تراكيب من هذه الأمثال فمن ذلك:</w:t>
      </w:r>
    </w:p>
    <w:p w:rsidR="006C6418" w:rsidRPr="00C24CF9" w:rsidRDefault="009A7CB2" w:rsidP="005B0C94">
      <w:pPr>
        <w:numPr>
          <w:ilvl w:val="0"/>
          <w:numId w:val="54"/>
        </w:numPr>
        <w:rPr>
          <w:rtl/>
        </w:rPr>
      </w:pPr>
      <w:r w:rsidRPr="00C24CF9">
        <w:rPr>
          <w:rFonts w:hint="cs"/>
          <w:rtl/>
        </w:rPr>
        <w:t xml:space="preserve">قوله </w:t>
      </w:r>
      <w:r w:rsidRPr="00C24CF9">
        <w:rPr>
          <w:rtl/>
        </w:rPr>
        <w:t>صلى الله عليه وسلم</w:t>
      </w:r>
      <w:r w:rsidR="00972CA6" w:rsidRPr="00C24CF9">
        <w:rPr>
          <w:rFonts w:hint="cs"/>
          <w:rtl/>
        </w:rPr>
        <w:t>:</w:t>
      </w:r>
      <w:r w:rsidRPr="00C24CF9">
        <w:rPr>
          <w:rFonts w:hint="cs"/>
          <w:rtl/>
        </w:rPr>
        <w:t xml:space="preserve"> (</w:t>
      </w:r>
      <w:r w:rsidRPr="00C24CF9">
        <w:rPr>
          <w:rtl/>
        </w:rPr>
        <w:t>لاَ طَاعَةَ فِي مَعْصِيَةٍ</w:t>
      </w:r>
      <w:r w:rsidRPr="00C24CF9">
        <w:rPr>
          <w:rFonts w:hint="cs"/>
          <w:rtl/>
        </w:rPr>
        <w:t>)</w:t>
      </w:r>
      <w:r w:rsidRPr="00C24CF9">
        <w:rPr>
          <w:rFonts w:hint="cs"/>
          <w:vertAlign w:val="superscript"/>
          <w:rtl/>
        </w:rPr>
        <w:t>(</w:t>
      </w:r>
      <w:r w:rsidRPr="00C24CF9">
        <w:rPr>
          <w:rStyle w:val="a4"/>
          <w:rtl/>
        </w:rPr>
        <w:footnoteReference w:id="1494"/>
      </w:r>
      <w:r w:rsidRPr="00C24CF9">
        <w:rPr>
          <w:rFonts w:hint="cs"/>
          <w:vertAlign w:val="superscript"/>
          <w:rtl/>
        </w:rPr>
        <w:t>)</w:t>
      </w:r>
    </w:p>
    <w:p w:rsidR="009A7CB2" w:rsidRPr="00C24CF9" w:rsidRDefault="009A7CB2" w:rsidP="005B0C94">
      <w:pPr>
        <w:widowControl/>
        <w:numPr>
          <w:ilvl w:val="0"/>
          <w:numId w:val="54"/>
        </w:numPr>
        <w:autoSpaceDE w:val="0"/>
        <w:autoSpaceDN w:val="0"/>
        <w:adjustRightInd w:val="0"/>
        <w:jc w:val="lowKashida"/>
      </w:pPr>
      <w:r w:rsidRPr="00C24CF9">
        <w:rPr>
          <w:rFonts w:hint="cs"/>
          <w:rtl/>
        </w:rPr>
        <w:t xml:space="preserve">وقوله </w:t>
      </w:r>
      <w:r w:rsidRPr="00C24CF9">
        <w:rPr>
          <w:rtl/>
        </w:rPr>
        <w:t>صلى الله عليه وسلم</w:t>
      </w:r>
      <w:r w:rsidR="00972CA6" w:rsidRPr="00C24CF9">
        <w:rPr>
          <w:rFonts w:hint="cs"/>
          <w:rtl/>
        </w:rPr>
        <w:t>:</w:t>
      </w:r>
      <w:r w:rsidRPr="00C24CF9">
        <w:rPr>
          <w:rFonts w:hint="cs"/>
          <w:rtl/>
        </w:rPr>
        <w:t xml:space="preserve"> (</w:t>
      </w:r>
      <w:r w:rsidRPr="00C24CF9">
        <w:rPr>
          <w:rtl/>
        </w:rPr>
        <w:t>لاَ هِجْرَةَ بَعْدَ الفَتْحِ</w:t>
      </w:r>
      <w:r w:rsidRPr="00C24CF9">
        <w:rPr>
          <w:rFonts w:hint="cs"/>
          <w:rtl/>
        </w:rPr>
        <w:t>)</w:t>
      </w:r>
      <w:r w:rsidRPr="00C24CF9">
        <w:rPr>
          <w:rFonts w:hint="cs"/>
          <w:vertAlign w:val="superscript"/>
          <w:rtl/>
        </w:rPr>
        <w:t>(</w:t>
      </w:r>
      <w:r w:rsidRPr="00C24CF9">
        <w:rPr>
          <w:rStyle w:val="a4"/>
          <w:rtl/>
        </w:rPr>
        <w:footnoteReference w:id="1495"/>
      </w:r>
      <w:r w:rsidRPr="00C24CF9">
        <w:rPr>
          <w:rFonts w:hint="cs"/>
          <w:vertAlign w:val="superscript"/>
          <w:rtl/>
        </w:rPr>
        <w:t>)</w:t>
      </w:r>
    </w:p>
    <w:p w:rsidR="009A7CB2" w:rsidRPr="00C24CF9" w:rsidRDefault="009A7CB2" w:rsidP="009A7CB2">
      <w:pPr>
        <w:pStyle w:val="4"/>
        <w:ind w:firstLine="0"/>
        <w:rPr>
          <w:b w:val="0"/>
          <w:bCs w:val="0"/>
          <w:rtl/>
        </w:rPr>
      </w:pPr>
      <w:bookmarkStart w:id="1364" w:name="_Toc303367067"/>
      <w:r w:rsidRPr="00C24CF9">
        <w:rPr>
          <w:rFonts w:hint="cs"/>
          <w:rtl/>
        </w:rPr>
        <w:t>النمط الرابع</w:t>
      </w:r>
      <w:r w:rsidRPr="00C24CF9">
        <w:rPr>
          <w:rFonts w:hint="cs"/>
          <w:b w:val="0"/>
          <w:bCs w:val="0"/>
          <w:rtl/>
        </w:rPr>
        <w:t>: الحرف الناسخ (إنّ) + خبرها (جار ومجرور) + اسمها (نكرة)</w:t>
      </w:r>
      <w:bookmarkEnd w:id="1364"/>
    </w:p>
    <w:p w:rsidR="009A7CB2" w:rsidRPr="00C24CF9" w:rsidRDefault="009A7CB2" w:rsidP="00E239F2">
      <w:pPr>
        <w:ind w:firstLine="720"/>
        <w:rPr>
          <w:rtl/>
        </w:rPr>
      </w:pPr>
      <w:r w:rsidRPr="00C24CF9">
        <w:rPr>
          <w:rFonts w:hint="cs"/>
          <w:rtl/>
        </w:rPr>
        <w:t>جاء هذا النمط على الصورة المذكورة في تراكيب، فمن ذلك:</w:t>
      </w:r>
    </w:p>
    <w:p w:rsidR="009A7CB2" w:rsidRPr="00C24CF9" w:rsidRDefault="009A7CB2" w:rsidP="005B0C94">
      <w:pPr>
        <w:numPr>
          <w:ilvl w:val="0"/>
          <w:numId w:val="53"/>
        </w:numPr>
        <w:rPr>
          <w:rFonts w:cs="Times New Roman"/>
          <w:rtl/>
        </w:rPr>
      </w:pPr>
      <w:r w:rsidRPr="00C24CF9">
        <w:rPr>
          <w:rFonts w:hint="cs"/>
          <w:rtl/>
        </w:rPr>
        <w:t xml:space="preserve">قوله </w:t>
      </w:r>
      <w:r w:rsidRPr="00C24CF9">
        <w:rPr>
          <w:rtl/>
        </w:rPr>
        <w:t>صلى الله عليه وسلم</w:t>
      </w:r>
      <w:r w:rsidR="00E239F2" w:rsidRPr="00C24CF9">
        <w:rPr>
          <w:rFonts w:hint="cs"/>
          <w:rtl/>
        </w:rPr>
        <w:t>:</w:t>
      </w:r>
      <w:r w:rsidRPr="00C24CF9">
        <w:rPr>
          <w:rFonts w:hint="cs"/>
          <w:rtl/>
        </w:rPr>
        <w:t xml:space="preserve"> (</w:t>
      </w:r>
      <w:r w:rsidRPr="00C24CF9">
        <w:rPr>
          <w:rtl/>
        </w:rPr>
        <w:t>إِنَّ مِنَ البَيَانِ لَسِحْرًا</w:t>
      </w:r>
      <w:r w:rsidRPr="00C24CF9">
        <w:rPr>
          <w:rFonts w:hint="cs"/>
          <w:rtl/>
        </w:rPr>
        <w:t>)</w:t>
      </w:r>
      <w:r w:rsidRPr="00C24CF9">
        <w:rPr>
          <w:rFonts w:hint="cs"/>
          <w:vertAlign w:val="superscript"/>
          <w:rtl/>
        </w:rPr>
        <w:t>(</w:t>
      </w:r>
      <w:r w:rsidRPr="00C24CF9">
        <w:rPr>
          <w:rStyle w:val="a4"/>
          <w:rtl/>
        </w:rPr>
        <w:footnoteReference w:id="1496"/>
      </w:r>
      <w:r w:rsidRPr="00C24CF9">
        <w:rPr>
          <w:rFonts w:hint="cs"/>
          <w:vertAlign w:val="superscript"/>
          <w:rtl/>
        </w:rPr>
        <w:t>)</w:t>
      </w:r>
    </w:p>
    <w:p w:rsidR="009A7CB2" w:rsidRPr="00C24CF9" w:rsidRDefault="009A7CB2" w:rsidP="005B0C94">
      <w:pPr>
        <w:widowControl/>
        <w:numPr>
          <w:ilvl w:val="0"/>
          <w:numId w:val="53"/>
        </w:numPr>
        <w:autoSpaceDE w:val="0"/>
        <w:autoSpaceDN w:val="0"/>
        <w:adjustRightInd w:val="0"/>
        <w:jc w:val="lowKashida"/>
      </w:pPr>
      <w:r w:rsidRPr="00C24CF9">
        <w:rPr>
          <w:rFonts w:hint="cs"/>
          <w:rtl/>
        </w:rPr>
        <w:t xml:space="preserve">قوله </w:t>
      </w:r>
      <w:r w:rsidRPr="00C24CF9">
        <w:rPr>
          <w:rtl/>
        </w:rPr>
        <w:t>صلى الله عليه وسلم</w:t>
      </w:r>
      <w:r w:rsidR="00E239F2" w:rsidRPr="00C24CF9">
        <w:rPr>
          <w:rFonts w:hint="cs"/>
          <w:rtl/>
        </w:rPr>
        <w:t>:</w:t>
      </w:r>
      <w:r w:rsidRPr="00C24CF9">
        <w:rPr>
          <w:rFonts w:hint="cs"/>
          <w:rtl/>
        </w:rPr>
        <w:t xml:space="preserve"> (</w:t>
      </w:r>
      <w:r w:rsidRPr="00C24CF9">
        <w:rPr>
          <w:rtl/>
        </w:rPr>
        <w:t>إِنَّ لِصَاحِبِ الحَقِّ مَقَالا</w:t>
      </w:r>
      <w:r w:rsidRPr="00C24CF9">
        <w:rPr>
          <w:rFonts w:hint="cs"/>
          <w:rtl/>
        </w:rPr>
        <w:t>)</w:t>
      </w:r>
      <w:r w:rsidRPr="00C24CF9">
        <w:rPr>
          <w:rFonts w:hint="cs"/>
          <w:vertAlign w:val="superscript"/>
          <w:rtl/>
        </w:rPr>
        <w:t>(</w:t>
      </w:r>
      <w:r w:rsidRPr="00C24CF9">
        <w:rPr>
          <w:rStyle w:val="a4"/>
          <w:rtl/>
        </w:rPr>
        <w:footnoteReference w:id="1497"/>
      </w:r>
      <w:r w:rsidRPr="00C24CF9">
        <w:rPr>
          <w:rFonts w:hint="cs"/>
          <w:vertAlign w:val="superscript"/>
          <w:rtl/>
        </w:rPr>
        <w:t>)</w:t>
      </w:r>
    </w:p>
    <w:p w:rsidR="009A7CB2" w:rsidRPr="00C24CF9" w:rsidRDefault="009A7CB2" w:rsidP="009A7CB2">
      <w:pPr>
        <w:widowControl/>
        <w:autoSpaceDE w:val="0"/>
        <w:autoSpaceDN w:val="0"/>
        <w:adjustRightInd w:val="0"/>
        <w:jc w:val="lowKashida"/>
      </w:pPr>
      <w:r w:rsidRPr="00C24CF9">
        <w:rPr>
          <w:rFonts w:hint="cs"/>
          <w:rtl/>
        </w:rPr>
        <w:t>وتقديم خبر (إنّ) على اسمها في هذا النمط واجب عند النحويين كما يجب تقديم خبر المبتدأ إذا كان شبه جملة والمبتدأ نكرة</w:t>
      </w:r>
      <w:r w:rsidRPr="00C24CF9">
        <w:rPr>
          <w:rStyle w:val="a4"/>
          <w:rtl/>
        </w:rPr>
        <w:t>(</w:t>
      </w:r>
      <w:r w:rsidRPr="00C24CF9">
        <w:rPr>
          <w:rStyle w:val="a4"/>
          <w:rtl/>
        </w:rPr>
        <w:footnoteReference w:id="1498"/>
      </w:r>
      <w:r w:rsidRPr="00C24CF9">
        <w:rPr>
          <w:rStyle w:val="a4"/>
          <w:rtl/>
        </w:rPr>
        <w:t>)</w:t>
      </w:r>
      <w:r w:rsidRPr="00C24CF9">
        <w:rPr>
          <w:rFonts w:hint="cs"/>
          <w:rtl/>
        </w:rPr>
        <w:t>.</w:t>
      </w:r>
    </w:p>
    <w:p w:rsidR="009A7CB2" w:rsidRPr="00C24CF9" w:rsidRDefault="009A7CB2" w:rsidP="009A7CB2">
      <w:pPr>
        <w:pStyle w:val="4"/>
        <w:ind w:firstLine="0"/>
        <w:rPr>
          <w:b w:val="0"/>
          <w:bCs w:val="0"/>
          <w:rtl/>
        </w:rPr>
      </w:pPr>
      <w:bookmarkStart w:id="1365" w:name="_Toc303367068"/>
      <w:r w:rsidRPr="00C24CF9">
        <w:rPr>
          <w:rFonts w:hint="cs"/>
          <w:rtl/>
        </w:rPr>
        <w:t>النمط الخامس</w:t>
      </w:r>
      <w:r w:rsidRPr="00C24CF9">
        <w:rPr>
          <w:rFonts w:hint="cs"/>
          <w:b w:val="0"/>
          <w:bCs w:val="0"/>
          <w:rtl/>
        </w:rPr>
        <w:t>: الحرف الناسخ لا (النافية للجنس) + اسمها (نكرة) وخبرها (محذوف)</w:t>
      </w:r>
      <w:bookmarkEnd w:id="1365"/>
    </w:p>
    <w:p w:rsidR="00E239F2" w:rsidRPr="00C24CF9" w:rsidRDefault="009A7CB2" w:rsidP="009A7CB2">
      <w:pPr>
        <w:ind w:firstLine="720"/>
        <w:rPr>
          <w:rtl/>
        </w:rPr>
      </w:pPr>
      <w:r w:rsidRPr="00C24CF9">
        <w:rPr>
          <w:rFonts w:hint="cs"/>
          <w:rtl/>
        </w:rPr>
        <w:t>ذكر النحاة أن خبر (لا) إذا كان مجهولا</w:t>
      </w:r>
      <w:r w:rsidR="00E239F2" w:rsidRPr="00C24CF9">
        <w:rPr>
          <w:rFonts w:hint="cs"/>
          <w:rtl/>
        </w:rPr>
        <w:t>ً</w:t>
      </w:r>
      <w:r w:rsidRPr="00C24CF9">
        <w:rPr>
          <w:rFonts w:hint="cs"/>
          <w:rtl/>
        </w:rPr>
        <w:t xml:space="preserve"> وجب ذكره، كقوله </w:t>
      </w:r>
      <w:r w:rsidRPr="00C24CF9">
        <w:rPr>
          <w:rtl/>
        </w:rPr>
        <w:t>صلى الله عليه وسلم</w:t>
      </w:r>
      <w:r w:rsidR="00E239F2" w:rsidRPr="00C24CF9">
        <w:rPr>
          <w:rFonts w:hint="cs"/>
          <w:rtl/>
        </w:rPr>
        <w:t>ً</w:t>
      </w:r>
      <w:r w:rsidRPr="00C24CF9">
        <w:rPr>
          <w:rFonts w:hint="cs"/>
          <w:rtl/>
        </w:rPr>
        <w:t xml:space="preserve"> (لا أحدَ أغيرُ من الله</w:t>
      </w:r>
      <w:r w:rsidR="008F7295" w:rsidRPr="00C24CF9">
        <w:rPr>
          <w:rtl/>
        </w:rPr>
        <w:fldChar w:fldCharType="begin"/>
      </w:r>
      <w:r w:rsidRPr="00C24CF9">
        <w:instrText xml:space="preserve"> XE "</w:instrText>
      </w:r>
      <w:r w:rsidRPr="00C24CF9">
        <w:rPr>
          <w:rtl/>
        </w:rPr>
        <w:instrText>فهرس الحديث:لا أحدَ أغيرُ من الله</w:instrText>
      </w:r>
      <w:r w:rsidRPr="00C24CF9">
        <w:instrText xml:space="preserve">" </w:instrText>
      </w:r>
      <w:r w:rsidR="008F7295" w:rsidRPr="00C24CF9">
        <w:rPr>
          <w:rtl/>
        </w:rPr>
        <w:fldChar w:fldCharType="end"/>
      </w:r>
      <w:r w:rsidRPr="00C24CF9">
        <w:rPr>
          <w:rFonts w:hint="cs"/>
          <w:rtl/>
        </w:rPr>
        <w:t>)</w:t>
      </w:r>
      <w:r w:rsidRPr="00C24CF9">
        <w:rPr>
          <w:rStyle w:val="a4"/>
          <w:rtl/>
        </w:rPr>
        <w:t>(</w:t>
      </w:r>
      <w:r w:rsidRPr="00C24CF9">
        <w:rPr>
          <w:rStyle w:val="a4"/>
          <w:rtl/>
        </w:rPr>
        <w:footnoteReference w:id="1499"/>
      </w:r>
      <w:r w:rsidRPr="00C24CF9">
        <w:rPr>
          <w:rStyle w:val="a4"/>
          <w:rtl/>
        </w:rPr>
        <w:t>)</w:t>
      </w:r>
      <w:r w:rsidR="00E239F2" w:rsidRPr="00C24CF9">
        <w:rPr>
          <w:rFonts w:hint="cs"/>
          <w:rtl/>
        </w:rPr>
        <w:t>.</w:t>
      </w:r>
    </w:p>
    <w:p w:rsidR="009A7CB2" w:rsidRPr="00C24CF9" w:rsidRDefault="009A7CB2" w:rsidP="00E239F2">
      <w:pPr>
        <w:ind w:firstLine="720"/>
        <w:rPr>
          <w:rtl/>
        </w:rPr>
      </w:pPr>
      <w:r w:rsidRPr="00C24CF9">
        <w:rPr>
          <w:rFonts w:hint="cs"/>
          <w:rtl/>
        </w:rPr>
        <w:t xml:space="preserve">وقد ورد حذف خبر (لا) في أحاديث أمثال الصحيحين </w:t>
      </w:r>
      <w:r w:rsidR="00E239F2" w:rsidRPr="00C24CF9">
        <w:rPr>
          <w:rFonts w:hint="cs"/>
          <w:rtl/>
        </w:rPr>
        <w:t>من</w:t>
      </w:r>
      <w:r w:rsidRPr="00C24CF9">
        <w:rPr>
          <w:rFonts w:hint="cs"/>
          <w:rtl/>
        </w:rPr>
        <w:t xml:space="preserve"> ذلك: قوله </w:t>
      </w:r>
      <w:r w:rsidRPr="00C24CF9">
        <w:rPr>
          <w:rtl/>
        </w:rPr>
        <w:t>صلى الله عليه وسلم</w:t>
      </w:r>
      <w:r w:rsidR="00E239F2" w:rsidRPr="00C24CF9">
        <w:rPr>
          <w:rFonts w:hint="cs"/>
          <w:rtl/>
        </w:rPr>
        <w:t>:</w:t>
      </w:r>
      <w:r w:rsidRPr="00C24CF9">
        <w:rPr>
          <w:rtl/>
        </w:rPr>
        <w:t>(لاَ عَدْوَى</w:t>
      </w:r>
      <w:r w:rsidRPr="00C24CF9">
        <w:rPr>
          <w:rFonts w:hint="cs"/>
          <w:rtl/>
        </w:rPr>
        <w:t>,</w:t>
      </w:r>
      <w:r w:rsidRPr="00C24CF9">
        <w:rPr>
          <w:rtl/>
        </w:rPr>
        <w:t xml:space="preserve"> وَلاَ طِيَرَةَ، وَلاَ هَامَةَ</w:t>
      </w:r>
      <w:r w:rsidRPr="00C24CF9">
        <w:rPr>
          <w:rFonts w:hint="cs"/>
          <w:rtl/>
        </w:rPr>
        <w:t>,</w:t>
      </w:r>
      <w:r w:rsidRPr="00C24CF9">
        <w:rPr>
          <w:rtl/>
        </w:rPr>
        <w:t xml:space="preserve"> وَلاَ صَفَرَ)</w:t>
      </w:r>
      <w:r w:rsidRPr="00C24CF9">
        <w:rPr>
          <w:vertAlign w:val="superscript"/>
          <w:rtl/>
        </w:rPr>
        <w:t>(</w:t>
      </w:r>
      <w:r w:rsidRPr="00C24CF9">
        <w:rPr>
          <w:rStyle w:val="a4"/>
          <w:rtl/>
        </w:rPr>
        <w:footnoteReference w:id="1500"/>
      </w:r>
      <w:r w:rsidRPr="00C24CF9">
        <w:rPr>
          <w:vertAlign w:val="superscript"/>
          <w:rtl/>
        </w:rPr>
        <w:t>)</w:t>
      </w:r>
    </w:p>
    <w:p w:rsidR="009A7CB2" w:rsidRPr="00D917FF" w:rsidRDefault="009A7CB2" w:rsidP="00A54312">
      <w:pPr>
        <w:rPr>
          <w:b/>
          <w:bCs/>
        </w:rPr>
      </w:pPr>
      <w:bookmarkStart w:id="1366" w:name="_Toc303367069"/>
      <w:bookmarkStart w:id="1367" w:name="_Toc303367802"/>
      <w:bookmarkStart w:id="1368" w:name="_Toc303369056"/>
      <w:bookmarkStart w:id="1369" w:name="_Toc306912265"/>
      <w:bookmarkStart w:id="1370" w:name="_Toc306983269"/>
      <w:bookmarkStart w:id="1371" w:name="_Toc313750524"/>
      <w:bookmarkStart w:id="1372" w:name="_Toc313773276"/>
      <w:r w:rsidRPr="00D917FF">
        <w:rPr>
          <w:rFonts w:hint="cs"/>
          <w:b/>
          <w:bCs/>
          <w:rtl/>
        </w:rPr>
        <w:lastRenderedPageBreak/>
        <w:t>ثانيا: تراكيب الحرف الناسخ مع الجملة الاسمية المركبة</w:t>
      </w:r>
      <w:bookmarkEnd w:id="1366"/>
      <w:bookmarkEnd w:id="1367"/>
      <w:bookmarkEnd w:id="1368"/>
      <w:bookmarkEnd w:id="1369"/>
      <w:bookmarkEnd w:id="1370"/>
      <w:bookmarkEnd w:id="1371"/>
      <w:bookmarkEnd w:id="1372"/>
    </w:p>
    <w:p w:rsidR="009A7CB2" w:rsidRPr="00C24CF9" w:rsidRDefault="009A7CB2" w:rsidP="009A7CB2">
      <w:pPr>
        <w:ind w:firstLine="720"/>
        <w:rPr>
          <w:rtl/>
        </w:rPr>
      </w:pPr>
      <w:r w:rsidRPr="00C24CF9">
        <w:rPr>
          <w:rFonts w:hint="cs"/>
          <w:rtl/>
        </w:rPr>
        <w:t>وردت الجمل المركبة المنسوخة بحرف في أمثال الصحيحين على الأنماط التالية:</w:t>
      </w:r>
    </w:p>
    <w:p w:rsidR="009A7CB2" w:rsidRPr="00C24CF9" w:rsidRDefault="009A7CB2" w:rsidP="009A7CB2">
      <w:pPr>
        <w:rPr>
          <w:rtl/>
        </w:rPr>
      </w:pPr>
      <w:r w:rsidRPr="00C24CF9">
        <w:rPr>
          <w:rFonts w:hint="cs"/>
          <w:b/>
          <w:bCs/>
          <w:rtl/>
        </w:rPr>
        <w:t>النمط الأول</w:t>
      </w:r>
      <w:r w:rsidRPr="00C24CF9">
        <w:rPr>
          <w:rFonts w:hint="cs"/>
          <w:rtl/>
        </w:rPr>
        <w:t>: إنّ + خبرها (جار ومجرور) + اسم إنّ (جملة فعلية)</w:t>
      </w:r>
    </w:p>
    <w:p w:rsidR="009A7CB2" w:rsidRPr="00C24CF9" w:rsidRDefault="009A7CB2" w:rsidP="009A7CB2">
      <w:pPr>
        <w:ind w:firstLine="720"/>
        <w:rPr>
          <w:rtl/>
        </w:rPr>
      </w:pPr>
      <w:r w:rsidRPr="00C24CF9">
        <w:rPr>
          <w:rFonts w:hint="cs"/>
          <w:rtl/>
        </w:rPr>
        <w:t xml:space="preserve">جاء ذلك في تركيب واحد من أمثال الصحيحين، وهو قوله </w:t>
      </w:r>
      <w:r w:rsidRPr="00C24CF9">
        <w:rPr>
          <w:rtl/>
        </w:rPr>
        <w:t>صلى الله عليه وسلم</w:t>
      </w:r>
      <w:r w:rsidR="00E239F2" w:rsidRPr="00C24CF9">
        <w:rPr>
          <w:rFonts w:hint="cs"/>
          <w:rtl/>
        </w:rPr>
        <w:t>:</w:t>
      </w:r>
      <w:r w:rsidRPr="00C24CF9">
        <w:rPr>
          <w:rFonts w:hint="cs"/>
          <w:rtl/>
        </w:rPr>
        <w:t>(</w:t>
      </w:r>
      <w:r w:rsidRPr="00C24CF9">
        <w:rPr>
          <w:rtl/>
        </w:rPr>
        <w:t>إنَّ مِمَّا أَدْرَكَ النَّاسُ مِنْ كَلاَمِ النُّبُوَّةِ الأُولَى: إِذَا لَمْ تَسْتَحْيِ فَاصْنَعْ مَا شِئْتَ</w:t>
      </w:r>
      <w:r w:rsidRPr="00C24CF9">
        <w:rPr>
          <w:rFonts w:hint="cs"/>
          <w:rtl/>
        </w:rPr>
        <w:t>)</w:t>
      </w:r>
      <w:r w:rsidRPr="00C24CF9">
        <w:rPr>
          <w:rFonts w:hint="cs"/>
          <w:vertAlign w:val="superscript"/>
          <w:rtl/>
        </w:rPr>
        <w:t>(</w:t>
      </w:r>
      <w:r w:rsidRPr="00C24CF9">
        <w:rPr>
          <w:rStyle w:val="a4"/>
          <w:rtl/>
        </w:rPr>
        <w:footnoteReference w:id="1501"/>
      </w:r>
      <w:r w:rsidRPr="00C24CF9">
        <w:rPr>
          <w:rFonts w:hint="cs"/>
          <w:vertAlign w:val="superscript"/>
          <w:rtl/>
        </w:rPr>
        <w:t>)</w:t>
      </w:r>
      <w:r w:rsidRPr="00C24CF9">
        <w:rPr>
          <w:rFonts w:hint="cs"/>
          <w:rtl/>
        </w:rPr>
        <w:t xml:space="preserve"> فالجملة الشرطية (إذا لم تستحي...) وقعت اسم إنّ مؤخرا</w:t>
      </w:r>
      <w:r w:rsidR="00E239F2" w:rsidRPr="00C24CF9">
        <w:rPr>
          <w:rFonts w:hint="cs"/>
          <w:rtl/>
        </w:rPr>
        <w:t>ً</w:t>
      </w:r>
      <w:r w:rsidRPr="00C24CF9">
        <w:rPr>
          <w:rFonts w:hint="cs"/>
          <w:rtl/>
        </w:rPr>
        <w:t xml:space="preserve"> في سياق الجملة الأصلية. </w:t>
      </w:r>
    </w:p>
    <w:p w:rsidR="009A7CB2" w:rsidRPr="00C24CF9" w:rsidRDefault="009A7CB2" w:rsidP="005B0C94">
      <w:pPr>
        <w:widowControl/>
        <w:numPr>
          <w:ilvl w:val="0"/>
          <w:numId w:val="55"/>
        </w:numPr>
        <w:autoSpaceDE w:val="0"/>
        <w:autoSpaceDN w:val="0"/>
        <w:adjustRightInd w:val="0"/>
        <w:jc w:val="lowKashida"/>
        <w:rPr>
          <w:rtl/>
        </w:rPr>
      </w:pPr>
      <w:r w:rsidRPr="00C24CF9">
        <w:rPr>
          <w:rFonts w:hint="cs"/>
          <w:rtl/>
        </w:rPr>
        <w:t xml:space="preserve">قوله </w:t>
      </w:r>
      <w:r w:rsidRPr="00C24CF9">
        <w:rPr>
          <w:rtl/>
        </w:rPr>
        <w:t>صلى الله عليه وسلم</w:t>
      </w:r>
      <w:r w:rsidR="00E239F2" w:rsidRPr="00C24CF9">
        <w:rPr>
          <w:rFonts w:hint="cs"/>
          <w:rtl/>
        </w:rPr>
        <w:t>:</w:t>
      </w:r>
      <w:r w:rsidRPr="00C24CF9">
        <w:rPr>
          <w:rFonts w:hint="cs"/>
          <w:rtl/>
        </w:rPr>
        <w:t xml:space="preserve"> (</w:t>
      </w:r>
      <w:r w:rsidRPr="00C24CF9">
        <w:rPr>
          <w:rtl/>
        </w:rPr>
        <w:t>إِنَّ الإِيمَانَ لَيَأْرِزُ إِلَى المَدِينَةِ كَمَا تَأْرِزُ الحَيَّةُ إِلَىجُحْرِهَا</w:t>
      </w:r>
      <w:r w:rsidRPr="00C24CF9">
        <w:rPr>
          <w:rFonts w:hint="cs"/>
          <w:rtl/>
        </w:rPr>
        <w:t>)</w:t>
      </w:r>
      <w:r w:rsidRPr="00C24CF9">
        <w:rPr>
          <w:rFonts w:hint="cs"/>
          <w:vertAlign w:val="superscript"/>
          <w:rtl/>
        </w:rPr>
        <w:t>(</w:t>
      </w:r>
      <w:r w:rsidRPr="00C24CF9">
        <w:rPr>
          <w:rStyle w:val="a4"/>
          <w:rtl/>
        </w:rPr>
        <w:footnoteReference w:id="1502"/>
      </w:r>
      <w:r w:rsidRPr="00C24CF9">
        <w:rPr>
          <w:rFonts w:hint="cs"/>
          <w:vertAlign w:val="superscript"/>
          <w:rtl/>
        </w:rPr>
        <w:t>)</w:t>
      </w:r>
    </w:p>
    <w:p w:rsidR="009A7CB2" w:rsidRPr="00C24CF9" w:rsidRDefault="009A7CB2" w:rsidP="005B0C94">
      <w:pPr>
        <w:widowControl/>
        <w:numPr>
          <w:ilvl w:val="0"/>
          <w:numId w:val="55"/>
        </w:numPr>
        <w:autoSpaceDE w:val="0"/>
        <w:autoSpaceDN w:val="0"/>
        <w:adjustRightInd w:val="0"/>
        <w:jc w:val="lowKashida"/>
      </w:pPr>
      <w:r w:rsidRPr="00C24CF9">
        <w:rPr>
          <w:rFonts w:hint="cs"/>
          <w:rtl/>
        </w:rPr>
        <w:t xml:space="preserve">وقوله </w:t>
      </w:r>
      <w:r w:rsidRPr="00C24CF9">
        <w:rPr>
          <w:rtl/>
        </w:rPr>
        <w:t>صلى الله عليه وسلم</w:t>
      </w:r>
      <w:r w:rsidR="00E239F2" w:rsidRPr="00C24CF9">
        <w:rPr>
          <w:rFonts w:hint="cs"/>
          <w:rtl/>
        </w:rPr>
        <w:t>:</w:t>
      </w:r>
      <w:r w:rsidRPr="00C24CF9">
        <w:rPr>
          <w:rFonts w:hint="cs"/>
          <w:rtl/>
        </w:rPr>
        <w:t xml:space="preserve"> (</w:t>
      </w:r>
      <w:r w:rsidRPr="00C24CF9">
        <w:rPr>
          <w:rtl/>
        </w:rPr>
        <w:t>إِنَّ الْخَيْرَ لَا يَأْتِي إِلَّا بِخَيْرٍ</w:t>
      </w:r>
      <w:r w:rsidRPr="00C24CF9">
        <w:rPr>
          <w:rFonts w:hint="cs"/>
          <w:rtl/>
        </w:rPr>
        <w:t>)</w:t>
      </w:r>
      <w:r w:rsidRPr="00C24CF9">
        <w:rPr>
          <w:rFonts w:hint="cs"/>
          <w:vertAlign w:val="superscript"/>
          <w:rtl/>
        </w:rPr>
        <w:t>(</w:t>
      </w:r>
      <w:r w:rsidRPr="00C24CF9">
        <w:rPr>
          <w:rStyle w:val="a4"/>
          <w:rtl/>
        </w:rPr>
        <w:footnoteReference w:id="1503"/>
      </w:r>
      <w:r w:rsidRPr="00C24CF9">
        <w:rPr>
          <w:rFonts w:hint="cs"/>
          <w:vertAlign w:val="superscript"/>
          <w:rtl/>
        </w:rPr>
        <w:t>)</w:t>
      </w:r>
    </w:p>
    <w:p w:rsidR="00D32547" w:rsidRPr="00C24CF9" w:rsidRDefault="00D32547" w:rsidP="00D32547">
      <w:pPr>
        <w:widowControl/>
        <w:autoSpaceDE w:val="0"/>
        <w:autoSpaceDN w:val="0"/>
        <w:adjustRightInd w:val="0"/>
        <w:jc w:val="lowKashida"/>
      </w:pPr>
      <w:r w:rsidRPr="00C24CF9">
        <w:rPr>
          <w:rFonts w:hint="cs"/>
          <w:b/>
          <w:bCs/>
          <w:rtl/>
        </w:rPr>
        <w:t>النمط الثاني</w:t>
      </w:r>
      <w:r w:rsidRPr="00C24CF9">
        <w:rPr>
          <w:rFonts w:hint="cs"/>
          <w:rtl/>
        </w:rPr>
        <w:t xml:space="preserve">: إن + اسمها (معرفة) + خبرها (جملة) </w:t>
      </w:r>
    </w:p>
    <w:p w:rsidR="00D32547" w:rsidRPr="00C24CF9" w:rsidRDefault="00D32547" w:rsidP="00F75D01">
      <w:pPr>
        <w:ind w:firstLine="423"/>
        <w:rPr>
          <w:rtl/>
        </w:rPr>
      </w:pPr>
      <w:r w:rsidRPr="00C24CF9">
        <w:rPr>
          <w:rFonts w:hint="cs"/>
          <w:rtl/>
        </w:rPr>
        <w:t>يأتي خبر (إنّ) وأخواتها مفردا وجملة كما هو الحال في خبر المبتدأ</w:t>
      </w:r>
      <w:r w:rsidRPr="00C24CF9">
        <w:rPr>
          <w:rStyle w:val="a4"/>
          <w:rFonts w:hint="cs"/>
          <w:rtl/>
        </w:rPr>
        <w:t>(</w:t>
      </w:r>
      <w:r w:rsidRPr="00C24CF9">
        <w:rPr>
          <w:rStyle w:val="a4"/>
          <w:rtl/>
        </w:rPr>
        <w:footnoteReference w:id="1504"/>
      </w:r>
      <w:r w:rsidRPr="00C24CF9">
        <w:rPr>
          <w:rStyle w:val="a4"/>
          <w:rFonts w:hint="cs"/>
          <w:rtl/>
        </w:rPr>
        <w:t>)</w:t>
      </w:r>
      <w:r w:rsidRPr="00C24CF9">
        <w:rPr>
          <w:rFonts w:hint="cs"/>
          <w:rtl/>
        </w:rPr>
        <w:t>، وقد ورد خبر (إنّ) في هذه الأمثال جملة في أحد عشر تركيبا، وجاءت جملة الخبر فعلية مثبتة ومنفية، وجاء الفعل في الجملة الفعلية المثبتة مضارعا مقرونا بلام الابتداء وغير مقرون، وأما المنفية فلم تقترن بلام الابتداء البتة</w:t>
      </w:r>
      <w:r w:rsidRPr="00C24CF9">
        <w:rPr>
          <w:rStyle w:val="a4"/>
          <w:rFonts w:hint="cs"/>
          <w:rtl/>
        </w:rPr>
        <w:t>(</w:t>
      </w:r>
      <w:r w:rsidRPr="00C24CF9">
        <w:rPr>
          <w:rStyle w:val="a4"/>
          <w:rtl/>
        </w:rPr>
        <w:footnoteReference w:id="1505"/>
      </w:r>
      <w:r w:rsidRPr="00C24CF9">
        <w:rPr>
          <w:rStyle w:val="a4"/>
          <w:rFonts w:hint="cs"/>
          <w:rtl/>
        </w:rPr>
        <w:t>)</w:t>
      </w:r>
      <w:r w:rsidRPr="00C24CF9">
        <w:rPr>
          <w:rFonts w:hint="cs"/>
          <w:rtl/>
        </w:rPr>
        <w:t>، فمن تلك التركيب:</w:t>
      </w:r>
    </w:p>
    <w:p w:rsidR="00D32547" w:rsidRPr="00C24CF9" w:rsidRDefault="00D32547" w:rsidP="00E95966">
      <w:pPr>
        <w:widowControl/>
        <w:numPr>
          <w:ilvl w:val="0"/>
          <w:numId w:val="85"/>
        </w:numPr>
        <w:autoSpaceDE w:val="0"/>
        <w:autoSpaceDN w:val="0"/>
        <w:adjustRightInd w:val="0"/>
        <w:jc w:val="lowKashida"/>
        <w:rPr>
          <w:rtl/>
        </w:rPr>
      </w:pPr>
      <w:r w:rsidRPr="00C24CF9">
        <w:rPr>
          <w:rFonts w:hint="cs"/>
          <w:rtl/>
        </w:rPr>
        <w:t>قوله صلى الله عليه وسلم: (إِنَّ الإِيمَانَ لَيَأْرِزُ إِلَى المَدِينَةِ كَمَا تَأْرِزُ الحَيَّةُ إِلَىجُحْرِهَا)</w:t>
      </w:r>
      <w:r w:rsidRPr="00C24CF9">
        <w:rPr>
          <w:rFonts w:hint="cs"/>
          <w:vertAlign w:val="superscript"/>
          <w:rtl/>
        </w:rPr>
        <w:t>(</w:t>
      </w:r>
      <w:r w:rsidRPr="00C24CF9">
        <w:rPr>
          <w:rStyle w:val="a4"/>
          <w:rtl/>
        </w:rPr>
        <w:footnoteReference w:id="1506"/>
      </w:r>
      <w:r w:rsidRPr="00C24CF9">
        <w:rPr>
          <w:rFonts w:hint="cs"/>
          <w:vertAlign w:val="superscript"/>
          <w:rtl/>
        </w:rPr>
        <w:t>)</w:t>
      </w:r>
      <w:r w:rsidRPr="00C24CF9">
        <w:rPr>
          <w:rFonts w:hint="cs"/>
          <w:rtl/>
        </w:rPr>
        <w:t xml:space="preserve"> وقوله صلى الله عليه وسلم: (إِنَّ الْخَيْرَ لَا يَأْتِي إِلَّا بِخَيْرٍ)</w:t>
      </w:r>
      <w:r w:rsidRPr="00C24CF9">
        <w:rPr>
          <w:rFonts w:hint="cs"/>
          <w:vertAlign w:val="superscript"/>
          <w:rtl/>
        </w:rPr>
        <w:t>(</w:t>
      </w:r>
      <w:r w:rsidRPr="00C24CF9">
        <w:rPr>
          <w:rStyle w:val="a4"/>
          <w:rtl/>
        </w:rPr>
        <w:footnoteReference w:id="1507"/>
      </w:r>
      <w:r w:rsidRPr="00C24CF9">
        <w:rPr>
          <w:rFonts w:hint="cs"/>
          <w:vertAlign w:val="superscript"/>
          <w:rtl/>
        </w:rPr>
        <w:t>)</w:t>
      </w:r>
    </w:p>
    <w:p w:rsidR="009A7CB2" w:rsidRPr="00C24CF9" w:rsidRDefault="009A7CB2" w:rsidP="009A7CB2">
      <w:pPr>
        <w:widowControl/>
        <w:autoSpaceDE w:val="0"/>
        <w:autoSpaceDN w:val="0"/>
        <w:adjustRightInd w:val="0"/>
        <w:jc w:val="lowKashida"/>
        <w:rPr>
          <w:rtl/>
        </w:rPr>
      </w:pPr>
      <w:r w:rsidRPr="00C24CF9">
        <w:rPr>
          <w:rFonts w:hint="cs"/>
          <w:b/>
          <w:bCs/>
          <w:rtl/>
        </w:rPr>
        <w:t>النمط الثالث</w:t>
      </w:r>
      <w:r w:rsidRPr="00C24CF9">
        <w:rPr>
          <w:rFonts w:hint="cs"/>
          <w:rtl/>
        </w:rPr>
        <w:t xml:space="preserve">: إن + اسمها (معرفة) + خبرها (معرفة) + جملة الصلة </w:t>
      </w:r>
    </w:p>
    <w:p w:rsidR="009A7CB2" w:rsidRPr="00C24CF9" w:rsidRDefault="009A7CB2" w:rsidP="009A7CB2">
      <w:pPr>
        <w:ind w:firstLine="720"/>
        <w:rPr>
          <w:rtl/>
        </w:rPr>
      </w:pPr>
      <w:r w:rsidRPr="00C24CF9">
        <w:rPr>
          <w:rFonts w:hint="cs"/>
          <w:rtl/>
        </w:rPr>
        <w:t>وقع الاسم الموصول وصلته خبرا لـ(إنّ)، ونعتا</w:t>
      </w:r>
      <w:r w:rsidR="00E239F2" w:rsidRPr="00C24CF9">
        <w:rPr>
          <w:rFonts w:hint="cs"/>
          <w:rtl/>
        </w:rPr>
        <w:t>ً</w:t>
      </w:r>
      <w:r w:rsidRPr="00C24CF9">
        <w:rPr>
          <w:rFonts w:hint="cs"/>
          <w:rtl/>
        </w:rPr>
        <w:t xml:space="preserve"> لخبرها في تراكيب هذا النمط، </w:t>
      </w:r>
      <w:r w:rsidRPr="00C24CF9">
        <w:rPr>
          <w:rFonts w:hint="cs"/>
          <w:rtl/>
        </w:rPr>
        <w:lastRenderedPageBreak/>
        <w:t xml:space="preserve">فمن الأول قوله </w:t>
      </w:r>
      <w:r w:rsidRPr="00C24CF9">
        <w:rPr>
          <w:rtl/>
        </w:rPr>
        <w:t>صلى الله عليه وسلم</w:t>
      </w:r>
      <w:r w:rsidR="00E239F2" w:rsidRPr="00C24CF9">
        <w:rPr>
          <w:rFonts w:cs="Simplified Arabic" w:hint="cs"/>
          <w:rtl/>
        </w:rPr>
        <w:t>:</w:t>
      </w:r>
      <w:r w:rsidRPr="00C24CF9">
        <w:rPr>
          <w:rFonts w:hint="cs"/>
          <w:rtl/>
        </w:rPr>
        <w:t>(</w:t>
      </w:r>
      <w:r w:rsidRPr="00C24CF9">
        <w:rPr>
          <w:rtl/>
        </w:rPr>
        <w:t>إِنَّ شَرَّ النَّاسِ عِنْدَ اللَّهِ مَنْزِلَةً يَوْمَ القِيَامَةِ مَنْ تَرَكَهُالنَّاسُ اتِّقَاءَ شَرِّهِ</w:t>
      </w:r>
      <w:r w:rsidRPr="00C24CF9">
        <w:rPr>
          <w:rFonts w:hint="cs"/>
          <w:rtl/>
        </w:rPr>
        <w:t>)</w:t>
      </w:r>
      <w:r w:rsidRPr="00C24CF9">
        <w:rPr>
          <w:rFonts w:hint="cs"/>
          <w:vertAlign w:val="superscript"/>
          <w:rtl/>
        </w:rPr>
        <w:t>(</w:t>
      </w:r>
      <w:r w:rsidRPr="00C24CF9">
        <w:rPr>
          <w:rStyle w:val="a4"/>
          <w:rtl/>
        </w:rPr>
        <w:footnoteReference w:id="1508"/>
      </w:r>
      <w:r w:rsidRPr="00C24CF9">
        <w:rPr>
          <w:rFonts w:hint="cs"/>
          <w:vertAlign w:val="superscript"/>
          <w:rtl/>
        </w:rPr>
        <w:t>)</w:t>
      </w:r>
      <w:r w:rsidRPr="00C24CF9">
        <w:rPr>
          <w:rFonts w:hint="cs"/>
          <w:rtl/>
        </w:rPr>
        <w:t xml:space="preserve"> ومن الثاني قوله </w:t>
      </w:r>
      <w:r w:rsidRPr="00C24CF9">
        <w:rPr>
          <w:rtl/>
        </w:rPr>
        <w:t>صلى الله عليه وسلم</w:t>
      </w:r>
      <w:r w:rsidR="00E239F2" w:rsidRPr="00C24CF9">
        <w:rPr>
          <w:rFonts w:cs="Simplified Arabic" w:hint="cs"/>
          <w:rtl/>
        </w:rPr>
        <w:t>:</w:t>
      </w:r>
      <w:r w:rsidRPr="00C24CF9">
        <w:rPr>
          <w:rFonts w:hint="cs"/>
          <w:rtl/>
        </w:rPr>
        <w:t>(</w:t>
      </w:r>
      <w:r w:rsidRPr="00C24CF9">
        <w:rPr>
          <w:rtl/>
        </w:rPr>
        <w:t>إِنَّ شَرَّ النَّاسِ ذُو الوَجْهَيْنِ،الَّذِي يَأْتِي هَؤُلاَءِ بِوَجْهٍ، وَهَؤُلاَءِ بِوَجْهٍ</w:t>
      </w:r>
      <w:r w:rsidRPr="00C24CF9">
        <w:rPr>
          <w:rFonts w:hint="cs"/>
          <w:rtl/>
        </w:rPr>
        <w:t>)</w:t>
      </w:r>
      <w:r w:rsidRPr="00C24CF9">
        <w:rPr>
          <w:rFonts w:hint="cs"/>
          <w:vertAlign w:val="superscript"/>
          <w:rtl/>
        </w:rPr>
        <w:t>(</w:t>
      </w:r>
      <w:r w:rsidRPr="00C24CF9">
        <w:rPr>
          <w:rStyle w:val="a4"/>
          <w:rtl/>
        </w:rPr>
        <w:footnoteReference w:id="1509"/>
      </w:r>
      <w:r w:rsidRPr="00C24CF9">
        <w:rPr>
          <w:rFonts w:hint="cs"/>
          <w:vertAlign w:val="superscript"/>
          <w:rtl/>
        </w:rPr>
        <w:t>)</w:t>
      </w:r>
    </w:p>
    <w:p w:rsidR="009A7CB2" w:rsidRPr="00C24CF9" w:rsidRDefault="009A7CB2" w:rsidP="009A7CB2">
      <w:pPr>
        <w:widowControl/>
        <w:autoSpaceDE w:val="0"/>
        <w:autoSpaceDN w:val="0"/>
        <w:adjustRightInd w:val="0"/>
        <w:jc w:val="lowKashida"/>
        <w:rPr>
          <w:rtl/>
        </w:rPr>
      </w:pPr>
      <w:r w:rsidRPr="00C24CF9">
        <w:rPr>
          <w:rFonts w:hint="cs"/>
          <w:b/>
          <w:bCs/>
          <w:rtl/>
        </w:rPr>
        <w:t>النمط الرابع</w:t>
      </w:r>
      <w:r w:rsidRPr="00C24CF9">
        <w:rPr>
          <w:rFonts w:hint="cs"/>
          <w:rtl/>
        </w:rPr>
        <w:t>: الجملة الاسمية المنسوخة + جملة النعت</w:t>
      </w:r>
    </w:p>
    <w:p w:rsidR="009A7CB2" w:rsidRPr="00C24CF9" w:rsidRDefault="009A7CB2" w:rsidP="00D32547">
      <w:pPr>
        <w:sectPr w:rsidR="009A7CB2" w:rsidRPr="00C24CF9" w:rsidSect="004426F0">
          <w:footerReference w:type="default" r:id="rId14"/>
          <w:footnotePr>
            <w:numRestart w:val="eachPage"/>
          </w:footnotePr>
          <w:pgSz w:w="11906" w:h="16838" w:code="9"/>
          <w:pgMar w:top="1418" w:right="1985" w:bottom="1701" w:left="1701" w:header="731" w:footer="45" w:gutter="0"/>
          <w:cols w:space="708"/>
          <w:titlePg/>
          <w:bidi/>
          <w:rtlGutter/>
          <w:docGrid w:linePitch="490"/>
        </w:sectPr>
      </w:pPr>
      <w:r w:rsidRPr="00C24CF9">
        <w:rPr>
          <w:rFonts w:hint="cs"/>
          <w:rtl/>
        </w:rPr>
        <w:t xml:space="preserve">تكرر في أمثال الصحيحين مجيء النعت جملةً فعليةً واسميةً في سياق الجملة الاسمية المنسوخة على نحو ما سبق في المجردة، فجاءت نعتا لاسم إنّ في الجملة الأصلية كما قوله </w:t>
      </w:r>
      <w:r w:rsidRPr="00C24CF9">
        <w:rPr>
          <w:rtl/>
        </w:rPr>
        <w:t>صلى الله عليه وسلم</w:t>
      </w:r>
      <w:r w:rsidR="00E239F2" w:rsidRPr="00C24CF9">
        <w:rPr>
          <w:rFonts w:cs="Simplified Arabic" w:hint="cs"/>
          <w:rtl/>
        </w:rPr>
        <w:t>:</w:t>
      </w:r>
      <w:r w:rsidRPr="00C24CF9">
        <w:rPr>
          <w:rFonts w:hint="cs"/>
          <w:rtl/>
        </w:rPr>
        <w:t>(</w:t>
      </w:r>
      <w:r w:rsidRPr="00C24CF9">
        <w:rPr>
          <w:rtl/>
        </w:rPr>
        <w:t>إِنَّ مِنَ الشَّجَرِ شَجَرَةً لاَ يَسْقُطُ وَرَقُهَا</w:t>
      </w:r>
      <w:r w:rsidRPr="00C24CF9">
        <w:rPr>
          <w:rFonts w:hint="cs"/>
          <w:rtl/>
        </w:rPr>
        <w:t>)</w:t>
      </w:r>
      <w:r w:rsidRPr="00C24CF9">
        <w:rPr>
          <w:rFonts w:hint="cs"/>
          <w:vertAlign w:val="superscript"/>
          <w:rtl/>
        </w:rPr>
        <w:t>(</w:t>
      </w:r>
      <w:r w:rsidRPr="00C24CF9">
        <w:rPr>
          <w:rStyle w:val="a4"/>
          <w:rtl/>
        </w:rPr>
        <w:footnoteReference w:id="1510"/>
      </w:r>
      <w:r w:rsidRPr="00C24CF9">
        <w:rPr>
          <w:rFonts w:hint="cs"/>
          <w:vertAlign w:val="superscript"/>
          <w:rtl/>
        </w:rPr>
        <w:t>)</w:t>
      </w:r>
      <w:r w:rsidRPr="00C24CF9">
        <w:rPr>
          <w:rFonts w:hint="cs"/>
          <w:rtl/>
        </w:rPr>
        <w:t xml:space="preserve"> ونعتا لخبر إنّ من الجملة الأصلية كما في قوله </w:t>
      </w:r>
      <w:r w:rsidRPr="00C24CF9">
        <w:rPr>
          <w:rtl/>
        </w:rPr>
        <w:t>صلى الله عليه وسلم</w:t>
      </w:r>
      <w:r w:rsidR="00E239F2" w:rsidRPr="00C24CF9">
        <w:rPr>
          <w:rFonts w:hint="cs"/>
          <w:rtl/>
        </w:rPr>
        <w:t>:</w:t>
      </w:r>
      <w:r w:rsidRPr="00C24CF9">
        <w:rPr>
          <w:rFonts w:hint="cs"/>
          <w:rtl/>
        </w:rPr>
        <w:t>(</w:t>
      </w:r>
      <w:r w:rsidRPr="00C24CF9">
        <w:rPr>
          <w:rtl/>
        </w:rPr>
        <w:t>إِنَّ أَهْوَنَ أَهْلِ النَّارِ عَذَابًا ي</w:t>
      </w:r>
      <w:r w:rsidR="00153C99" w:rsidRPr="00C24CF9">
        <w:rPr>
          <w:rtl/>
        </w:rPr>
        <w:t>َوْمَ القِيَامَةِ رَجُلٌ،عَلَى</w:t>
      </w:r>
      <w:r w:rsidRPr="00C24CF9">
        <w:rPr>
          <w:rtl/>
        </w:rPr>
        <w:t xml:space="preserve">أَخْمَصِ قَدَمَيْهِ جَمْرَتَانِ، يَغْلِي مِنْهُمَا دِمَاغُهُ كَمَا يَغْلِي المِرْجَلُ </w:t>
      </w:r>
      <w:r w:rsidRPr="00C24CF9">
        <w:rPr>
          <w:rFonts w:hint="cs"/>
          <w:rtl/>
        </w:rPr>
        <w:t>ب</w:t>
      </w:r>
      <w:r w:rsidRPr="00C24CF9">
        <w:rPr>
          <w:rtl/>
        </w:rPr>
        <w:t>القُمْقُم</w:t>
      </w:r>
      <w:r w:rsidRPr="00C24CF9">
        <w:rPr>
          <w:rFonts w:hint="cs"/>
          <w:rtl/>
        </w:rPr>
        <w:t>)</w:t>
      </w:r>
      <w:r w:rsidRPr="00C24CF9">
        <w:rPr>
          <w:rFonts w:hint="cs"/>
          <w:vertAlign w:val="superscript"/>
          <w:rtl/>
        </w:rPr>
        <w:t>(</w:t>
      </w:r>
      <w:r w:rsidRPr="00C24CF9">
        <w:rPr>
          <w:rStyle w:val="a4"/>
          <w:rtl/>
        </w:rPr>
        <w:footnoteReference w:id="1511"/>
      </w:r>
      <w:r w:rsidRPr="00C24CF9">
        <w:rPr>
          <w:rFonts w:hint="cs"/>
          <w:vertAlign w:val="superscript"/>
          <w:rtl/>
        </w:rPr>
        <w:t>)</w:t>
      </w:r>
      <w:r w:rsidR="008C52FC" w:rsidRPr="00C24CF9">
        <w:rPr>
          <w:rFonts w:hint="cs"/>
          <w:rtl/>
        </w:rPr>
        <w:t>.</w:t>
      </w:r>
    </w:p>
    <w:p w:rsidR="0061665B" w:rsidRPr="00D917FF" w:rsidRDefault="0061665B" w:rsidP="0061665B">
      <w:pPr>
        <w:pStyle w:val="1"/>
        <w:rPr>
          <w:rFonts w:cs="Traditional Arabic"/>
          <w:sz w:val="36"/>
          <w:szCs w:val="36"/>
          <w:rtl/>
        </w:rPr>
      </w:pPr>
      <w:bookmarkStart w:id="1373" w:name="_Toc303367070"/>
      <w:bookmarkStart w:id="1374" w:name="_Toc303367803"/>
      <w:bookmarkStart w:id="1375" w:name="_Toc303369057"/>
      <w:bookmarkStart w:id="1376" w:name="_Toc306912266"/>
      <w:bookmarkStart w:id="1377" w:name="_Toc306983270"/>
      <w:bookmarkStart w:id="1378" w:name="_Toc313750525"/>
      <w:bookmarkStart w:id="1379" w:name="_Toc313773277"/>
      <w:r w:rsidRPr="00D917FF">
        <w:rPr>
          <w:rFonts w:cs="Traditional Arabic" w:hint="cs"/>
          <w:sz w:val="36"/>
          <w:szCs w:val="36"/>
          <w:rtl/>
        </w:rPr>
        <w:lastRenderedPageBreak/>
        <w:t>المبحث الثاني: الأحاديث المتعلقة بتركيب الجملة الفعلية</w:t>
      </w:r>
    </w:p>
    <w:p w:rsidR="0061665B" w:rsidRPr="00D917FF" w:rsidRDefault="0061665B" w:rsidP="00E95966">
      <w:pPr>
        <w:pStyle w:val="af4"/>
        <w:numPr>
          <w:ilvl w:val="0"/>
          <w:numId w:val="90"/>
        </w:numPr>
        <w:rPr>
          <w:b/>
          <w:bCs/>
          <w:rtl/>
        </w:rPr>
      </w:pPr>
      <w:r w:rsidRPr="00D917FF">
        <w:rPr>
          <w:rFonts w:hint="cs"/>
          <w:b/>
          <w:bCs/>
          <w:rtl/>
        </w:rPr>
        <w:t>جملة الفعل الماضي</w:t>
      </w:r>
      <w:bookmarkEnd w:id="1373"/>
      <w:bookmarkEnd w:id="1374"/>
      <w:bookmarkEnd w:id="1375"/>
      <w:bookmarkEnd w:id="1376"/>
      <w:bookmarkEnd w:id="1377"/>
      <w:bookmarkEnd w:id="1378"/>
      <w:bookmarkEnd w:id="1379"/>
    </w:p>
    <w:p w:rsidR="0061665B" w:rsidRPr="00C24CF9" w:rsidRDefault="0061665B" w:rsidP="0061665B">
      <w:pPr>
        <w:ind w:firstLine="720"/>
        <w:rPr>
          <w:rtl/>
        </w:rPr>
      </w:pPr>
      <w:r w:rsidRPr="00C24CF9">
        <w:rPr>
          <w:rFonts w:hint="cs"/>
          <w:rtl/>
        </w:rPr>
        <w:t>وردت جملة الفعل الماضي في أمثال الصحيحين كثيرا</w:t>
      </w:r>
      <w:r w:rsidR="008C52FC" w:rsidRPr="00C24CF9">
        <w:rPr>
          <w:rFonts w:hint="cs"/>
          <w:rtl/>
        </w:rPr>
        <w:t>ً</w:t>
      </w:r>
      <w:r w:rsidRPr="00C24CF9">
        <w:rPr>
          <w:rFonts w:hint="cs"/>
          <w:rtl/>
        </w:rPr>
        <w:t>، وأكثر ذلك جاء في سياق أمثال التمثيل، وذلك يرجع إلى أن أكثر تلك الأمثال وردت على صيغة حكايات, والحكاية يغلب فيها الفعل الماضي؛ لأنها سرْدٌ لِحَدَثٍ قد مضى، فمثلا</w:t>
      </w:r>
      <w:r w:rsidR="008C52FC" w:rsidRPr="00C24CF9">
        <w:rPr>
          <w:rFonts w:hint="cs"/>
          <w:rtl/>
        </w:rPr>
        <w:t>ً</w:t>
      </w:r>
      <w:r w:rsidRPr="00C24CF9">
        <w:rPr>
          <w:rFonts w:hint="cs"/>
          <w:rtl/>
        </w:rPr>
        <w:t xml:space="preserve"> يمكن ملاحظة تسعة عشر فعلا ماضيا في قوله: (</w:t>
      </w:r>
      <w:r w:rsidRPr="00C24CF9">
        <w:rPr>
          <w:rtl/>
        </w:rPr>
        <w:t xml:space="preserve">وَمَثَلُ مَا </w:t>
      </w:r>
      <w:r w:rsidRPr="00C24CF9">
        <w:rPr>
          <w:u w:val="single"/>
          <w:rtl/>
        </w:rPr>
        <w:t>بَعَثَنِي</w:t>
      </w:r>
      <w:r w:rsidRPr="00C24CF9">
        <w:rPr>
          <w:rtl/>
        </w:rPr>
        <w:t xml:space="preserve"> اللَّهُ بِهِ، كَمَثَلِ رَجُلٍ </w:t>
      </w:r>
      <w:r w:rsidRPr="00C24CF9">
        <w:rPr>
          <w:u w:val="single"/>
          <w:rtl/>
        </w:rPr>
        <w:t>أَتَى</w:t>
      </w:r>
      <w:r w:rsidRPr="00C24CF9">
        <w:rPr>
          <w:rtl/>
        </w:rPr>
        <w:t xml:space="preserve"> قَوْمًا </w:t>
      </w:r>
      <w:r w:rsidRPr="00C24CF9">
        <w:rPr>
          <w:u w:val="single"/>
          <w:rtl/>
        </w:rPr>
        <w:t>فَقَالَ</w:t>
      </w:r>
      <w:r w:rsidRPr="00C24CF9">
        <w:rPr>
          <w:rtl/>
        </w:rPr>
        <w:t xml:space="preserve">: يَاقَوْمِ، إِنِّي </w:t>
      </w:r>
      <w:r w:rsidRPr="00C24CF9">
        <w:rPr>
          <w:u w:val="single"/>
          <w:rtl/>
        </w:rPr>
        <w:t>رَأَيْتُ</w:t>
      </w:r>
      <w:r w:rsidRPr="00C24CF9">
        <w:rPr>
          <w:rtl/>
        </w:rPr>
        <w:t xml:space="preserve"> الجَيْشَ بِعَيْنَيَّ، وَإِنِّي أَنَا النَّذِيرُ العُرْيَانُ، فَالنَّجَاءَ، </w:t>
      </w:r>
      <w:r w:rsidRPr="00C24CF9">
        <w:rPr>
          <w:u w:val="single"/>
          <w:rtl/>
        </w:rPr>
        <w:t>فَأَطَاعَهُ</w:t>
      </w:r>
      <w:r w:rsidRPr="00C24CF9">
        <w:rPr>
          <w:rtl/>
        </w:rPr>
        <w:t xml:space="preserve"> طَائِفَةٌ مِنْ قَوْمِهِ،</w:t>
      </w:r>
      <w:r w:rsidRPr="00C24CF9">
        <w:rPr>
          <w:u w:val="single"/>
          <w:rtl/>
        </w:rPr>
        <w:t>فَأَدْلَجُوا</w:t>
      </w:r>
      <w:r w:rsidRPr="00C24CF9">
        <w:rPr>
          <w:rtl/>
        </w:rPr>
        <w:t xml:space="preserve">، </w:t>
      </w:r>
      <w:r w:rsidRPr="00C24CF9">
        <w:rPr>
          <w:u w:val="single"/>
          <w:rtl/>
        </w:rPr>
        <w:t>فَانْطَلَقُوا</w:t>
      </w:r>
      <w:r w:rsidRPr="00C24CF9">
        <w:rPr>
          <w:rtl/>
        </w:rPr>
        <w:t xml:space="preserve"> عَلَى مَهَلِهِمْ</w:t>
      </w:r>
      <w:r w:rsidRPr="00C24CF9">
        <w:rPr>
          <w:u w:val="single"/>
          <w:rtl/>
        </w:rPr>
        <w:t>فَنَجَوْا</w:t>
      </w:r>
      <w:r w:rsidRPr="00C24CF9">
        <w:rPr>
          <w:rtl/>
        </w:rPr>
        <w:t xml:space="preserve">، </w:t>
      </w:r>
      <w:r w:rsidRPr="00C24CF9">
        <w:rPr>
          <w:u w:val="single"/>
          <w:rtl/>
        </w:rPr>
        <w:t>وَكَذَّبَتْ</w:t>
      </w:r>
      <w:r w:rsidRPr="00C24CF9">
        <w:rPr>
          <w:rtl/>
        </w:rPr>
        <w:t xml:space="preserve"> طَائِفَةٌ مِنْهُمْ، </w:t>
      </w:r>
      <w:r w:rsidRPr="00C24CF9">
        <w:rPr>
          <w:u w:val="single"/>
          <w:rtl/>
        </w:rPr>
        <w:t>فَأَصْبَحُوا</w:t>
      </w:r>
      <w:r w:rsidRPr="00C24CF9">
        <w:rPr>
          <w:rtl/>
        </w:rPr>
        <w:t xml:space="preserve"> مَكَانَهُمْ،</w:t>
      </w:r>
      <w:r w:rsidRPr="00C24CF9">
        <w:rPr>
          <w:u w:val="single"/>
          <w:rtl/>
        </w:rPr>
        <w:t>فَصَبَّحَهُمُ</w:t>
      </w:r>
      <w:r w:rsidRPr="00C24CF9">
        <w:rPr>
          <w:rtl/>
        </w:rPr>
        <w:t xml:space="preserve"> الجَيْشُ </w:t>
      </w:r>
      <w:r w:rsidRPr="00C24CF9">
        <w:rPr>
          <w:u w:val="single"/>
          <w:rtl/>
        </w:rPr>
        <w:t>فَأَهْلَكَهُمْوَاجْتَاحَهُمْ</w:t>
      </w:r>
      <w:r w:rsidRPr="00C24CF9">
        <w:rPr>
          <w:rtl/>
        </w:rPr>
        <w:t xml:space="preserve">، فَذَلِكَ مَثَلُ مَنْ </w:t>
      </w:r>
      <w:r w:rsidRPr="00C24CF9">
        <w:rPr>
          <w:u w:val="single"/>
          <w:rtl/>
        </w:rPr>
        <w:t>أَطَاعَنِيفَاتَّبَعَ</w:t>
      </w:r>
      <w:r w:rsidRPr="00C24CF9">
        <w:rPr>
          <w:rtl/>
        </w:rPr>
        <w:t xml:space="preserve"> مَا </w:t>
      </w:r>
      <w:r w:rsidRPr="00C24CF9">
        <w:rPr>
          <w:u w:val="single"/>
          <w:rtl/>
        </w:rPr>
        <w:t>جِئْتُ</w:t>
      </w:r>
      <w:r w:rsidRPr="00C24CF9">
        <w:rPr>
          <w:rtl/>
        </w:rPr>
        <w:t xml:space="preserve"> بِهِ، وَمَثَلُمَنْ عَصَانِي </w:t>
      </w:r>
      <w:r w:rsidRPr="00C24CF9">
        <w:rPr>
          <w:u w:val="single"/>
          <w:rtl/>
        </w:rPr>
        <w:t>وَكَذَّبَ</w:t>
      </w:r>
      <w:r w:rsidRPr="00C24CF9">
        <w:rPr>
          <w:rtl/>
        </w:rPr>
        <w:t xml:space="preserve"> بِمَا </w:t>
      </w:r>
      <w:r w:rsidRPr="00C24CF9">
        <w:rPr>
          <w:u w:val="single"/>
          <w:rtl/>
        </w:rPr>
        <w:t>جِئْتُ</w:t>
      </w:r>
      <w:r w:rsidRPr="00C24CF9">
        <w:rPr>
          <w:rtl/>
        </w:rPr>
        <w:t xml:space="preserve"> بِهِ)</w:t>
      </w:r>
      <w:r w:rsidRPr="00C24CF9">
        <w:rPr>
          <w:vertAlign w:val="superscript"/>
          <w:rtl/>
        </w:rPr>
        <w:t>(</w:t>
      </w:r>
      <w:r w:rsidRPr="00C24CF9">
        <w:rPr>
          <w:rStyle w:val="a4"/>
          <w:rtl/>
        </w:rPr>
        <w:footnoteReference w:id="1512"/>
      </w:r>
      <w:r w:rsidRPr="00C24CF9">
        <w:rPr>
          <w:vertAlign w:val="superscript"/>
          <w:rtl/>
        </w:rPr>
        <w:t>)</w:t>
      </w:r>
    </w:p>
    <w:p w:rsidR="0061665B" w:rsidRPr="00C24CF9" w:rsidRDefault="0061665B" w:rsidP="0061665B">
      <w:pPr>
        <w:ind w:firstLine="720"/>
        <w:rPr>
          <w:rtl/>
        </w:rPr>
      </w:pPr>
      <w:r w:rsidRPr="00C24CF9">
        <w:rPr>
          <w:rFonts w:hint="cs"/>
          <w:rtl/>
        </w:rPr>
        <w:t>وقد استُعْمِلَت جملةُ الفعل الماضي في أمثال الصحيحين لدلالات متنوعة، وأغراض كلامية مختلفة وتشكلت تراكيبها على أنماط وصور متعددة،، وذلك على النحو التالي:</w:t>
      </w:r>
    </w:p>
    <w:p w:rsidR="0061665B" w:rsidRPr="00D917FF" w:rsidRDefault="0061665B" w:rsidP="0061665B">
      <w:pPr>
        <w:pStyle w:val="2"/>
        <w:rPr>
          <w:rFonts w:cs="Traditional Arabic"/>
          <w:sz w:val="36"/>
          <w:szCs w:val="36"/>
          <w:rtl/>
        </w:rPr>
      </w:pPr>
      <w:bookmarkStart w:id="1380" w:name="_Toc303367071"/>
      <w:bookmarkStart w:id="1381" w:name="_Toc303367804"/>
      <w:bookmarkStart w:id="1382" w:name="_Toc303369058"/>
      <w:bookmarkStart w:id="1383" w:name="_Toc306912267"/>
      <w:bookmarkStart w:id="1384" w:name="_Toc306983271"/>
      <w:bookmarkStart w:id="1385" w:name="_Toc313750526"/>
      <w:bookmarkStart w:id="1386" w:name="_Toc313773278"/>
      <w:r w:rsidRPr="00D917FF">
        <w:rPr>
          <w:rFonts w:cs="Traditional Arabic" w:hint="cs"/>
          <w:sz w:val="36"/>
          <w:szCs w:val="36"/>
          <w:rtl/>
        </w:rPr>
        <w:t>أولا- تراكيب الجملة البسيطة ذات الفعل الماضي اللازم</w:t>
      </w:r>
      <w:bookmarkEnd w:id="1380"/>
      <w:bookmarkEnd w:id="1381"/>
      <w:bookmarkEnd w:id="1382"/>
      <w:bookmarkEnd w:id="1383"/>
      <w:bookmarkEnd w:id="1384"/>
      <w:bookmarkEnd w:id="1385"/>
      <w:bookmarkEnd w:id="1386"/>
    </w:p>
    <w:p w:rsidR="0061665B" w:rsidRPr="00C24CF9" w:rsidRDefault="0061665B" w:rsidP="0061665B">
      <w:pPr>
        <w:ind w:firstLine="720"/>
        <w:rPr>
          <w:rtl/>
        </w:rPr>
      </w:pPr>
      <w:r w:rsidRPr="00C24CF9">
        <w:rPr>
          <w:rFonts w:hint="cs"/>
          <w:rtl/>
        </w:rPr>
        <w:t xml:space="preserve">الفعل اللازم هو ما لا يصل إلى مفعول به إلا بحرف جر نحو </w:t>
      </w:r>
      <w:r w:rsidRPr="00C24CF9">
        <w:rPr>
          <w:rtl/>
        </w:rPr>
        <w:t>(</w:t>
      </w:r>
      <w:r w:rsidRPr="00C24CF9">
        <w:rPr>
          <w:rFonts w:hint="cs"/>
          <w:rtl/>
        </w:rPr>
        <w:t>مررت بزيد</w:t>
      </w:r>
      <w:r w:rsidRPr="00C24CF9">
        <w:rPr>
          <w:rtl/>
        </w:rPr>
        <w:t xml:space="preserve">) </w:t>
      </w:r>
      <w:r w:rsidRPr="00C24CF9">
        <w:rPr>
          <w:rFonts w:hint="cs"/>
          <w:rtl/>
        </w:rPr>
        <w:t xml:space="preserve">أو ما ليس له مفعول به نحو: </w:t>
      </w:r>
      <w:r w:rsidRPr="00C24CF9">
        <w:rPr>
          <w:rtl/>
        </w:rPr>
        <w:t>(</w:t>
      </w:r>
      <w:r w:rsidRPr="00C24CF9">
        <w:rPr>
          <w:rFonts w:hint="cs"/>
          <w:rtl/>
        </w:rPr>
        <w:t>قام زيد</w:t>
      </w:r>
      <w:r w:rsidRPr="00C24CF9">
        <w:rPr>
          <w:rtl/>
        </w:rPr>
        <w:t>)</w:t>
      </w:r>
      <w:r w:rsidRPr="00C24CF9">
        <w:rPr>
          <w:rFonts w:hint="cs"/>
          <w:rtl/>
        </w:rPr>
        <w:t xml:space="preserve">, </w:t>
      </w:r>
      <w:r w:rsidRPr="00C24CF9">
        <w:rPr>
          <w:rFonts w:hint="cs"/>
          <w:spacing w:val="-12"/>
          <w:rtl/>
        </w:rPr>
        <w:t>ويسمى - أيضا - قاصرا</w:t>
      </w:r>
      <w:r w:rsidR="008C52FC" w:rsidRPr="00C24CF9">
        <w:rPr>
          <w:rFonts w:hint="cs"/>
          <w:spacing w:val="-12"/>
          <w:rtl/>
        </w:rPr>
        <w:t>ً</w:t>
      </w:r>
      <w:r w:rsidRPr="00C24CF9">
        <w:rPr>
          <w:rFonts w:hint="cs"/>
          <w:spacing w:val="-12"/>
          <w:rtl/>
        </w:rPr>
        <w:t>, وغيرَ متعدٍ، ومتعديا</w:t>
      </w:r>
      <w:r w:rsidR="008C52FC" w:rsidRPr="00C24CF9">
        <w:rPr>
          <w:rFonts w:hint="cs"/>
          <w:spacing w:val="-12"/>
          <w:rtl/>
        </w:rPr>
        <w:t>ً</w:t>
      </w:r>
      <w:r w:rsidRPr="00C24CF9">
        <w:rPr>
          <w:rFonts w:hint="cs"/>
          <w:spacing w:val="-12"/>
          <w:rtl/>
        </w:rPr>
        <w:t xml:space="preserve"> بحرف</w:t>
      </w:r>
      <w:r w:rsidRPr="00C24CF9">
        <w:rPr>
          <w:vertAlign w:val="superscript"/>
          <w:rtl/>
        </w:rPr>
        <w:t>(</w:t>
      </w:r>
      <w:r w:rsidRPr="00C24CF9">
        <w:rPr>
          <w:rStyle w:val="a4"/>
          <w:rtl/>
        </w:rPr>
        <w:footnoteReference w:id="1513"/>
      </w:r>
      <w:r w:rsidRPr="00C24CF9">
        <w:rPr>
          <w:vertAlign w:val="superscript"/>
          <w:rtl/>
        </w:rPr>
        <w:t>)</w:t>
      </w:r>
    </w:p>
    <w:p w:rsidR="0061665B" w:rsidRPr="00C24CF9" w:rsidRDefault="0061665B" w:rsidP="0061665B">
      <w:pPr>
        <w:ind w:firstLine="720"/>
        <w:rPr>
          <w:rtl/>
        </w:rPr>
      </w:pPr>
      <w:r w:rsidRPr="00C24CF9">
        <w:rPr>
          <w:rFonts w:hint="cs"/>
          <w:rtl/>
        </w:rPr>
        <w:t>وقد ورد تركيب جملة الفعل الماضي اللازم في أمثال الصحيحين على ثلاثة أنماط:</w:t>
      </w:r>
    </w:p>
    <w:p w:rsidR="0061665B" w:rsidRPr="00C24CF9" w:rsidRDefault="0061665B" w:rsidP="0061665B">
      <w:pPr>
        <w:rPr>
          <w:rtl/>
        </w:rPr>
      </w:pPr>
      <w:r w:rsidRPr="00C24CF9">
        <w:rPr>
          <w:rFonts w:hint="cs"/>
          <w:b/>
          <w:bCs/>
          <w:rtl/>
        </w:rPr>
        <w:t>النمط الأول</w:t>
      </w:r>
      <w:r w:rsidRPr="00C24CF9">
        <w:rPr>
          <w:rFonts w:hint="cs"/>
          <w:rtl/>
        </w:rPr>
        <w:t>:  فعل ماض لازم + فاعل</w:t>
      </w:r>
    </w:p>
    <w:p w:rsidR="0061665B" w:rsidRPr="00C24CF9" w:rsidRDefault="0061665B" w:rsidP="0061665B">
      <w:pPr>
        <w:ind w:firstLine="720"/>
        <w:rPr>
          <w:rtl/>
        </w:rPr>
      </w:pPr>
      <w:r w:rsidRPr="00C24CF9">
        <w:rPr>
          <w:rFonts w:hint="cs"/>
          <w:rtl/>
        </w:rPr>
        <w:t>ورد هذا النمط على ثلاث صور كما يلي:</w:t>
      </w:r>
    </w:p>
    <w:p w:rsidR="0061665B" w:rsidRPr="00C24CF9" w:rsidRDefault="0061665B" w:rsidP="0061665B">
      <w:pPr>
        <w:rPr>
          <w:rtl/>
        </w:rPr>
      </w:pPr>
      <w:r w:rsidRPr="00C24CF9">
        <w:rPr>
          <w:rFonts w:cs="Akhbar MT" w:hint="cs"/>
          <w:spacing w:val="-10"/>
          <w:rtl/>
        </w:rPr>
        <w:t>الصورة الأولى</w:t>
      </w:r>
      <w:r w:rsidRPr="00C24CF9">
        <w:rPr>
          <w:rFonts w:hint="cs"/>
          <w:rtl/>
        </w:rPr>
        <w:t>: الفعل الماضي + الفاعل (اسم ظاهر)</w:t>
      </w:r>
    </w:p>
    <w:p w:rsidR="0061665B" w:rsidRPr="00C24CF9" w:rsidRDefault="0061665B" w:rsidP="008C52FC">
      <w:pPr>
        <w:ind w:firstLine="720"/>
        <w:rPr>
          <w:rtl/>
        </w:rPr>
      </w:pPr>
      <w:r w:rsidRPr="00C24CF9">
        <w:rPr>
          <w:rFonts w:hint="cs"/>
          <w:rtl/>
        </w:rPr>
        <w:t xml:space="preserve">جاءت هذه الصورة في </w:t>
      </w:r>
      <w:r w:rsidR="008C52FC" w:rsidRPr="00C24CF9">
        <w:rPr>
          <w:rFonts w:hint="cs"/>
          <w:rtl/>
        </w:rPr>
        <w:t>تراكيب</w:t>
      </w:r>
      <w:r w:rsidRPr="00C24CF9">
        <w:rPr>
          <w:rFonts w:hint="cs"/>
          <w:rtl/>
        </w:rPr>
        <w:t xml:space="preserve"> من أمثال الصحيحين منها:</w:t>
      </w:r>
    </w:p>
    <w:p w:rsidR="0061665B" w:rsidRPr="00C24CF9" w:rsidRDefault="0061665B" w:rsidP="005B0C94">
      <w:pPr>
        <w:numPr>
          <w:ilvl w:val="0"/>
          <w:numId w:val="57"/>
        </w:numPr>
      </w:pPr>
      <w:r w:rsidRPr="00C24CF9">
        <w:rPr>
          <w:rFonts w:hint="cs"/>
          <w:rtl/>
        </w:rPr>
        <w:lastRenderedPageBreak/>
        <w:t xml:space="preserve">قوله </w:t>
      </w:r>
      <w:r w:rsidRPr="00C24CF9">
        <w:rPr>
          <w:rtl/>
        </w:rPr>
        <w:t>صلى الله عليه وسلم:</w:t>
      </w:r>
      <w:r w:rsidRPr="00C24CF9">
        <w:rPr>
          <w:rFonts w:hint="cs"/>
          <w:rtl/>
        </w:rPr>
        <w:t>(حَمِيَ الْوَطِيسُ)</w:t>
      </w:r>
      <w:r w:rsidRPr="00C24CF9">
        <w:rPr>
          <w:rFonts w:hint="cs"/>
          <w:vertAlign w:val="superscript"/>
          <w:rtl/>
        </w:rPr>
        <w:t>(</w:t>
      </w:r>
      <w:r w:rsidRPr="00C24CF9">
        <w:rPr>
          <w:rStyle w:val="a4"/>
          <w:rtl/>
        </w:rPr>
        <w:footnoteReference w:id="1514"/>
      </w:r>
      <w:r w:rsidRPr="00C24CF9">
        <w:rPr>
          <w:rFonts w:hint="cs"/>
          <w:vertAlign w:val="superscript"/>
          <w:rtl/>
        </w:rPr>
        <w:t>)</w:t>
      </w:r>
    </w:p>
    <w:p w:rsidR="0061665B" w:rsidRPr="00C24CF9" w:rsidRDefault="0061665B" w:rsidP="005B0C94">
      <w:pPr>
        <w:numPr>
          <w:ilvl w:val="0"/>
          <w:numId w:val="57"/>
        </w:numPr>
      </w:pPr>
      <w:r w:rsidRPr="00C24CF9">
        <w:rPr>
          <w:rFonts w:hint="cs"/>
          <w:rtl/>
        </w:rPr>
        <w:t xml:space="preserve">وقوله </w:t>
      </w:r>
      <w:r w:rsidRPr="00C24CF9">
        <w:rPr>
          <w:rtl/>
        </w:rPr>
        <w:t xml:space="preserve"> صلى الله عليه وسلم:</w:t>
      </w:r>
      <w:r w:rsidRPr="00C24CF9">
        <w:rPr>
          <w:rFonts w:hint="cs"/>
          <w:rtl/>
        </w:rPr>
        <w:t xml:space="preserve"> (وَانْسَلَّ بَعِيرُهُ )</w:t>
      </w:r>
      <w:r w:rsidRPr="00C24CF9">
        <w:rPr>
          <w:vertAlign w:val="superscript"/>
          <w:rtl/>
        </w:rPr>
        <w:t>(</w:t>
      </w:r>
      <w:r w:rsidRPr="00C24CF9">
        <w:rPr>
          <w:rStyle w:val="a4"/>
          <w:rtl/>
        </w:rPr>
        <w:footnoteReference w:id="1515"/>
      </w:r>
      <w:r w:rsidRPr="00C24CF9">
        <w:rPr>
          <w:vertAlign w:val="superscript"/>
          <w:rtl/>
        </w:rPr>
        <w:t>)</w:t>
      </w:r>
    </w:p>
    <w:p w:rsidR="0061665B" w:rsidRPr="00C24CF9" w:rsidRDefault="0061665B" w:rsidP="005B0C94">
      <w:pPr>
        <w:numPr>
          <w:ilvl w:val="0"/>
          <w:numId w:val="57"/>
        </w:numPr>
      </w:pPr>
      <w:r w:rsidRPr="00C24CF9">
        <w:rPr>
          <w:rFonts w:hint="cs"/>
          <w:rtl/>
        </w:rPr>
        <w:t xml:space="preserve">وقوله </w:t>
      </w:r>
      <w:r w:rsidRPr="00C24CF9">
        <w:rPr>
          <w:rtl/>
        </w:rPr>
        <w:t xml:space="preserve"> صلى الله عليه وسلم:</w:t>
      </w:r>
      <w:r w:rsidRPr="00C24CF9">
        <w:rPr>
          <w:rFonts w:hint="cs"/>
          <w:rtl/>
        </w:rPr>
        <w:t xml:space="preserve"> (</w:t>
      </w:r>
      <w:r w:rsidRPr="00C24CF9">
        <w:rPr>
          <w:rtl/>
        </w:rPr>
        <w:t>امْتَلأَتْ خَاصِرَتَاهَا</w:t>
      </w:r>
      <w:r w:rsidRPr="00C24CF9">
        <w:rPr>
          <w:rFonts w:hint="cs"/>
          <w:rtl/>
        </w:rPr>
        <w:t>)</w:t>
      </w:r>
      <w:r w:rsidRPr="00C24CF9">
        <w:rPr>
          <w:rFonts w:hint="cs"/>
          <w:vertAlign w:val="superscript"/>
          <w:rtl/>
        </w:rPr>
        <w:t>(</w:t>
      </w:r>
      <w:r w:rsidRPr="00C24CF9">
        <w:rPr>
          <w:rStyle w:val="a4"/>
          <w:rtl/>
        </w:rPr>
        <w:footnoteReference w:id="1516"/>
      </w:r>
      <w:r w:rsidRPr="00C24CF9">
        <w:rPr>
          <w:rFonts w:hint="cs"/>
          <w:vertAlign w:val="superscript"/>
          <w:rtl/>
        </w:rPr>
        <w:t>)</w:t>
      </w:r>
    </w:p>
    <w:p w:rsidR="0061665B" w:rsidRPr="00C24CF9" w:rsidRDefault="0061665B" w:rsidP="005B0C94">
      <w:pPr>
        <w:numPr>
          <w:ilvl w:val="0"/>
          <w:numId w:val="57"/>
        </w:numPr>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فَغَضِبَتِ اليَهُودُ، وَالنَّصَارَى</w:t>
      </w:r>
      <w:r w:rsidRPr="00C24CF9">
        <w:rPr>
          <w:rFonts w:hint="cs"/>
          <w:rtl/>
        </w:rPr>
        <w:t>)</w:t>
      </w:r>
      <w:r w:rsidRPr="00C24CF9">
        <w:rPr>
          <w:vertAlign w:val="superscript"/>
          <w:rtl/>
        </w:rPr>
        <w:t>(</w:t>
      </w:r>
      <w:r w:rsidRPr="00C24CF9">
        <w:rPr>
          <w:rStyle w:val="a4"/>
          <w:rtl/>
        </w:rPr>
        <w:footnoteReference w:id="1517"/>
      </w:r>
      <w:r w:rsidRPr="00C24CF9">
        <w:rPr>
          <w:vertAlign w:val="superscript"/>
          <w:rtl/>
        </w:rPr>
        <w:t>)</w:t>
      </w:r>
    </w:p>
    <w:p w:rsidR="0061665B" w:rsidRPr="00C24CF9" w:rsidRDefault="0061665B" w:rsidP="0061665B">
      <w:pPr>
        <w:rPr>
          <w:rtl/>
        </w:rPr>
      </w:pPr>
      <w:r w:rsidRPr="00C24CF9">
        <w:rPr>
          <w:rFonts w:cs="Akhbar MT" w:hint="cs"/>
          <w:spacing w:val="-10"/>
          <w:rtl/>
        </w:rPr>
        <w:t>الصورة الثانية</w:t>
      </w:r>
      <w:r w:rsidRPr="00C24CF9">
        <w:rPr>
          <w:rFonts w:hint="cs"/>
          <w:rtl/>
        </w:rPr>
        <w:t>: الفعل الماضي + الفاعل (ضمير متصل)</w:t>
      </w:r>
    </w:p>
    <w:p w:rsidR="0061665B" w:rsidRPr="00C24CF9" w:rsidRDefault="0061665B" w:rsidP="0061665B">
      <w:pPr>
        <w:ind w:firstLine="720"/>
        <w:rPr>
          <w:rtl/>
        </w:rPr>
      </w:pPr>
      <w:r w:rsidRPr="00C24CF9">
        <w:rPr>
          <w:rFonts w:hint="cs"/>
          <w:rtl/>
        </w:rPr>
        <w:t>جاءت هذه الصورة في ثلاثة تراكيب من أمثال الصحيحن وهي:</w:t>
      </w:r>
    </w:p>
    <w:p w:rsidR="0061665B" w:rsidRPr="00C24CF9" w:rsidRDefault="0061665B" w:rsidP="005B0C94">
      <w:pPr>
        <w:numPr>
          <w:ilvl w:val="0"/>
          <w:numId w:val="57"/>
        </w:numPr>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فَأَدْلَجُوا ...  فَنَجَوْا</w:t>
      </w:r>
      <w:r w:rsidRPr="00C24CF9">
        <w:rPr>
          <w:rFonts w:hint="cs"/>
          <w:rtl/>
        </w:rPr>
        <w:t>...)</w:t>
      </w:r>
      <w:r w:rsidRPr="00C24CF9">
        <w:rPr>
          <w:rFonts w:hint="cs"/>
          <w:vertAlign w:val="superscript"/>
          <w:rtl/>
        </w:rPr>
        <w:t>(</w:t>
      </w:r>
      <w:r w:rsidRPr="00C24CF9">
        <w:rPr>
          <w:rStyle w:val="a4"/>
          <w:rtl/>
        </w:rPr>
        <w:footnoteReference w:id="1518"/>
      </w:r>
      <w:r w:rsidRPr="00C24CF9">
        <w:rPr>
          <w:rFonts w:hint="cs"/>
          <w:vertAlign w:val="superscript"/>
          <w:rtl/>
        </w:rPr>
        <w:t>)</w:t>
      </w:r>
    </w:p>
    <w:p w:rsidR="0061665B" w:rsidRPr="00C24CF9" w:rsidRDefault="0061665B" w:rsidP="005B0C94">
      <w:pPr>
        <w:numPr>
          <w:ilvl w:val="0"/>
          <w:numId w:val="57"/>
        </w:num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 xml:space="preserve">النَّاسُ مَعَادِنُ، خِيَارُهُمْ فِي الجَاهِلِيَّةِ خِيَارُهُمْ فِيالإِسْلاَمِ، إِذَا </w:t>
      </w:r>
      <w:r w:rsidRPr="00C24CF9">
        <w:rPr>
          <w:u w:val="single"/>
          <w:rtl/>
        </w:rPr>
        <w:t>فَقُهُوا</w:t>
      </w:r>
      <w:r w:rsidRPr="00C24CF9">
        <w:rPr>
          <w:rtl/>
        </w:rPr>
        <w:t>)</w:t>
      </w:r>
      <w:r w:rsidRPr="00C24CF9">
        <w:rPr>
          <w:vertAlign w:val="superscript"/>
          <w:rtl/>
        </w:rPr>
        <w:t>(</w:t>
      </w:r>
      <w:r w:rsidRPr="00C24CF9">
        <w:rPr>
          <w:rStyle w:val="a4"/>
          <w:rtl/>
        </w:rPr>
        <w:footnoteReference w:id="1519"/>
      </w:r>
      <w:r w:rsidRPr="00C24CF9">
        <w:rPr>
          <w:vertAlign w:val="superscript"/>
          <w:rtl/>
        </w:rPr>
        <w:t>)</w:t>
      </w:r>
      <w:r w:rsidRPr="00C24CF9">
        <w:rPr>
          <w:rtl/>
        </w:rPr>
        <w:t>.</w:t>
      </w:r>
    </w:p>
    <w:p w:rsidR="0061665B" w:rsidRPr="00C24CF9" w:rsidRDefault="0061665B" w:rsidP="0061665B">
      <w:pPr>
        <w:rPr>
          <w:rtl/>
        </w:rPr>
      </w:pPr>
      <w:r w:rsidRPr="00C24CF9">
        <w:rPr>
          <w:rFonts w:cs="Akhbar MT" w:hint="cs"/>
          <w:spacing w:val="-10"/>
          <w:rtl/>
        </w:rPr>
        <w:t>الصورة الثالثة</w:t>
      </w:r>
      <w:r w:rsidRPr="00C24CF9">
        <w:rPr>
          <w:rFonts w:hint="cs"/>
          <w:rtl/>
        </w:rPr>
        <w:t>: الفعل الماضي + الفاعل (ضمير مستتر)</w:t>
      </w:r>
    </w:p>
    <w:p w:rsidR="0061665B" w:rsidRPr="00C24CF9" w:rsidRDefault="0061665B" w:rsidP="008C52FC">
      <w:pPr>
        <w:ind w:firstLine="720"/>
        <w:rPr>
          <w:rtl/>
        </w:rPr>
      </w:pPr>
      <w:r w:rsidRPr="00C24CF9">
        <w:rPr>
          <w:rFonts w:hint="cs"/>
          <w:rtl/>
        </w:rPr>
        <w:t xml:space="preserve">وجاءت هذه الصورة في </w:t>
      </w:r>
      <w:r w:rsidR="008C52FC" w:rsidRPr="00C24CF9">
        <w:rPr>
          <w:rFonts w:hint="cs"/>
          <w:rtl/>
        </w:rPr>
        <w:t>تراكيب</w:t>
      </w:r>
      <w:r w:rsidRPr="00C24CF9">
        <w:rPr>
          <w:rFonts w:hint="cs"/>
          <w:rtl/>
        </w:rPr>
        <w:t xml:space="preserve"> من أمثال الصحيحين منها:</w:t>
      </w:r>
    </w:p>
    <w:p w:rsidR="0061665B" w:rsidRPr="00C24CF9" w:rsidRDefault="0061665B" w:rsidP="005B0C94">
      <w:pPr>
        <w:numPr>
          <w:ilvl w:val="0"/>
          <w:numId w:val="57"/>
        </w:numPr>
        <w:rPr>
          <w:rFonts w:cs="Times New Roman"/>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فَاسْتَيْقَظَ فَسَعَى شَرَفًا</w:t>
      </w:r>
      <w:r w:rsidRPr="00C24CF9">
        <w:rPr>
          <w:rFonts w:hint="cs"/>
          <w:rtl/>
        </w:rPr>
        <w:t>)</w:t>
      </w:r>
      <w:r w:rsidRPr="00C24CF9">
        <w:rPr>
          <w:rFonts w:hint="cs"/>
          <w:vertAlign w:val="superscript"/>
          <w:rtl/>
        </w:rPr>
        <w:t>(</w:t>
      </w:r>
      <w:r w:rsidRPr="00C24CF9">
        <w:rPr>
          <w:rStyle w:val="a4"/>
          <w:rtl/>
        </w:rPr>
        <w:footnoteReference w:id="1520"/>
      </w:r>
      <w:r w:rsidRPr="00C24CF9">
        <w:rPr>
          <w:rFonts w:hint="cs"/>
          <w:vertAlign w:val="superscript"/>
          <w:rtl/>
        </w:rPr>
        <w:t>)</w:t>
      </w:r>
    </w:p>
    <w:p w:rsidR="0061665B" w:rsidRPr="00C24CF9" w:rsidRDefault="0061665B" w:rsidP="005B0C94">
      <w:pPr>
        <w:numPr>
          <w:ilvl w:val="0"/>
          <w:numId w:val="57"/>
        </w:numPr>
      </w:pPr>
      <w:r w:rsidRPr="00C24CF9">
        <w:rPr>
          <w:rFonts w:hint="cs"/>
          <w:rtl/>
        </w:rPr>
        <w:t xml:space="preserve">قوله </w:t>
      </w:r>
      <w:r w:rsidRPr="00C24CF9">
        <w:rPr>
          <w:rtl/>
        </w:rPr>
        <w:t xml:space="preserve"> صلى الله عليه وسلم:</w:t>
      </w:r>
      <w:r w:rsidRPr="00C24CF9">
        <w:rPr>
          <w:rFonts w:hint="cs"/>
          <w:rtl/>
        </w:rPr>
        <w:t>(فَاجْتَرَّتْ , وَثَلَطَتْ , وَبَالَتْ ، ثُمَّ عَادَتْ )</w:t>
      </w:r>
      <w:r w:rsidRPr="00C24CF9">
        <w:rPr>
          <w:vertAlign w:val="superscript"/>
          <w:rtl/>
        </w:rPr>
        <w:t>(</w:t>
      </w:r>
      <w:r w:rsidRPr="00C24CF9">
        <w:rPr>
          <w:rStyle w:val="a4"/>
          <w:rtl/>
        </w:rPr>
        <w:footnoteReference w:id="1521"/>
      </w:r>
      <w:r w:rsidRPr="00C24CF9">
        <w:rPr>
          <w:vertAlign w:val="superscript"/>
          <w:rtl/>
        </w:rPr>
        <w:t>)</w:t>
      </w:r>
    </w:p>
    <w:p w:rsidR="0061665B" w:rsidRPr="00C24CF9" w:rsidRDefault="0061665B" w:rsidP="0061665B">
      <w:pPr>
        <w:ind w:firstLine="720"/>
        <w:rPr>
          <w:rtl/>
        </w:rPr>
      </w:pPr>
      <w:r w:rsidRPr="00C24CF9">
        <w:rPr>
          <w:rFonts w:hint="cs"/>
          <w:rtl/>
        </w:rPr>
        <w:t>والفاعل النحوي في هذه الصورة مقدر بـ(هو) في جملة (استيقظ) ونحوها, وبـ(هي) في جملة (اجترت وثلطت) ونحوهما؛ لأن النحاة إذا تقدم ما هو فاعل في المعنى على الفعل لا يعدونه فاعلا، يقول الصيمري</w:t>
      </w:r>
      <w:r w:rsidR="008F7295" w:rsidRPr="00C24CF9">
        <w:rPr>
          <w:rtl/>
        </w:rPr>
        <w:fldChar w:fldCharType="begin"/>
      </w:r>
      <w:r w:rsidRPr="00C24CF9">
        <w:instrText xml:space="preserve"> XE "</w:instrText>
      </w:r>
      <w:r w:rsidRPr="00C24CF9">
        <w:rPr>
          <w:rtl/>
        </w:rPr>
        <w:instrText>فهرس الأعلام:الصيمري</w:instrText>
      </w:r>
      <w:r w:rsidRPr="00C24CF9">
        <w:instrText xml:space="preserve">" </w:instrText>
      </w:r>
      <w:r w:rsidR="008F7295" w:rsidRPr="00C24CF9">
        <w:rPr>
          <w:rtl/>
        </w:rPr>
        <w:fldChar w:fldCharType="end"/>
      </w:r>
      <w:r w:rsidRPr="00C24CF9">
        <w:rPr>
          <w:rFonts w:hint="cs"/>
          <w:rtl/>
        </w:rPr>
        <w:t xml:space="preserve">: "وإن تقدم الفاعل على الفعل خرج من أن يكون فاعلا في اللفظ وأضمر الفاعل في الفعل، فإن كان الاسم مفردا لم يظهر له ضمير </w:t>
      </w:r>
      <w:r w:rsidRPr="00C24CF9">
        <w:rPr>
          <w:rFonts w:hint="cs"/>
          <w:rtl/>
        </w:rPr>
        <w:lastRenderedPageBreak/>
        <w:t>نحو: (زيد قام)... وإن كان الفاعل اثنين أو أكثر ظهر الضمير في الفعل"</w:t>
      </w:r>
      <w:r w:rsidRPr="00C24CF9">
        <w:rPr>
          <w:vertAlign w:val="superscript"/>
          <w:rtl/>
        </w:rPr>
        <w:t>(</w:t>
      </w:r>
      <w:r w:rsidRPr="00C24CF9">
        <w:rPr>
          <w:rStyle w:val="a4"/>
          <w:rtl/>
        </w:rPr>
        <w:footnoteReference w:id="1522"/>
      </w:r>
      <w:r w:rsidRPr="00C24CF9">
        <w:rPr>
          <w:vertAlign w:val="superscript"/>
          <w:rtl/>
        </w:rPr>
        <w:t>)</w:t>
      </w:r>
    </w:p>
    <w:p w:rsidR="0061665B" w:rsidRPr="00C24CF9" w:rsidRDefault="0061665B" w:rsidP="0061665B">
      <w:pPr>
        <w:rPr>
          <w:rtl/>
        </w:rPr>
      </w:pPr>
      <w:r w:rsidRPr="00C24CF9">
        <w:rPr>
          <w:rFonts w:hint="cs"/>
          <w:b/>
          <w:bCs/>
          <w:rtl/>
        </w:rPr>
        <w:t>النمط  الثاني</w:t>
      </w:r>
      <w:r w:rsidRPr="00C24CF9">
        <w:rPr>
          <w:rFonts w:hint="cs"/>
          <w:rtl/>
        </w:rPr>
        <w:t>:  فعل ماض لازم + فاعل + جار ومجرور</w:t>
      </w:r>
    </w:p>
    <w:p w:rsidR="0061665B" w:rsidRPr="00C24CF9" w:rsidRDefault="0061665B" w:rsidP="008C52FC">
      <w:pPr>
        <w:ind w:firstLine="720"/>
        <w:rPr>
          <w:spacing w:val="-6"/>
          <w:rtl/>
        </w:rPr>
      </w:pPr>
      <w:r w:rsidRPr="00C24CF9">
        <w:rPr>
          <w:rFonts w:hint="cs"/>
          <w:spacing w:val="-6"/>
          <w:rtl/>
        </w:rPr>
        <w:t xml:space="preserve">وردت الجملة الفعلية البسيطة ذات الفعل الماضي اللازم على هذا النمط في أمثال الصحيحين، وجاءت صور النمط حسب حرف التعدية على النحو التالي: </w:t>
      </w:r>
    </w:p>
    <w:p w:rsidR="0061665B" w:rsidRPr="00C24CF9" w:rsidRDefault="0061665B" w:rsidP="0061665B">
      <w:pPr>
        <w:rPr>
          <w:rtl/>
        </w:rPr>
      </w:pPr>
      <w:r w:rsidRPr="00C24CF9">
        <w:rPr>
          <w:rFonts w:cs="Akhbar MT" w:hint="cs"/>
          <w:spacing w:val="-10"/>
          <w:rtl/>
        </w:rPr>
        <w:t>الصورة الأولى</w:t>
      </w:r>
      <w:r w:rsidRPr="00C24CF9">
        <w:rPr>
          <w:rFonts w:hint="cs"/>
          <w:rtl/>
        </w:rPr>
        <w:t>: الفعل الماضي +  الفاعل  +  الباء + المجرور</w:t>
      </w:r>
    </w:p>
    <w:p w:rsidR="0061665B" w:rsidRPr="00C24CF9" w:rsidRDefault="0061665B" w:rsidP="0061665B">
      <w:pPr>
        <w:ind w:firstLine="720"/>
        <w:rPr>
          <w:rtl/>
        </w:rPr>
      </w:pPr>
      <w:r w:rsidRPr="00C24CF9">
        <w:rPr>
          <w:rFonts w:hint="cs"/>
          <w:rtl/>
        </w:rPr>
        <w:t>جاءت هذه الصورة في عشرة تراكيب من أمثال الصحيحين منها:</w:t>
      </w:r>
    </w:p>
    <w:p w:rsidR="0061665B" w:rsidRPr="00C24CF9" w:rsidRDefault="0061665B" w:rsidP="005B0C94">
      <w:pPr>
        <w:numPr>
          <w:ilvl w:val="0"/>
          <w:numId w:val="57"/>
        </w:numPr>
      </w:pPr>
      <w:r w:rsidRPr="00C24CF9">
        <w:rPr>
          <w:rFonts w:hint="cs"/>
          <w:rtl/>
        </w:rPr>
        <w:t xml:space="preserve">قوله </w:t>
      </w:r>
      <w:r w:rsidRPr="00C24CF9">
        <w:rPr>
          <w:rtl/>
        </w:rPr>
        <w:t xml:space="preserve"> صلى الله عليه وسلم:</w:t>
      </w:r>
      <w:r w:rsidRPr="00C24CF9">
        <w:rPr>
          <w:rFonts w:hint="cs"/>
          <w:rtl/>
        </w:rPr>
        <w:t>(هَمَّ الْمُتَصَدِّقُ بِصَدَقَةٍ)</w:t>
      </w:r>
      <w:r w:rsidRPr="00C24CF9">
        <w:rPr>
          <w:vertAlign w:val="superscript"/>
          <w:rtl/>
        </w:rPr>
        <w:t>(</w:t>
      </w:r>
      <w:r w:rsidRPr="00C24CF9">
        <w:rPr>
          <w:rStyle w:val="a4"/>
          <w:rtl/>
        </w:rPr>
        <w:footnoteReference w:id="1523"/>
      </w:r>
      <w:r w:rsidRPr="00C24CF9">
        <w:rPr>
          <w:vertAlign w:val="superscript"/>
          <w:rtl/>
        </w:rPr>
        <w:t>)</w:t>
      </w:r>
    </w:p>
    <w:p w:rsidR="0061665B" w:rsidRPr="00C24CF9" w:rsidRDefault="0061665B" w:rsidP="005B0C94">
      <w:pPr>
        <w:numPr>
          <w:ilvl w:val="0"/>
          <w:numId w:val="57"/>
        </w:numPr>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قَدْ أَحَاطَ بِهِ</w:t>
      </w:r>
      <w:r w:rsidRPr="00C24CF9">
        <w:rPr>
          <w:rFonts w:hint="cs"/>
          <w:rtl/>
        </w:rPr>
        <w:t>...)</w:t>
      </w:r>
      <w:r w:rsidRPr="00C24CF9">
        <w:rPr>
          <w:vertAlign w:val="superscript"/>
          <w:rtl/>
        </w:rPr>
        <w:t>(</w:t>
      </w:r>
      <w:r w:rsidRPr="00C24CF9">
        <w:rPr>
          <w:rStyle w:val="a4"/>
          <w:rtl/>
        </w:rPr>
        <w:footnoteReference w:id="1524"/>
      </w:r>
      <w:r w:rsidRPr="00C24CF9">
        <w:rPr>
          <w:vertAlign w:val="superscript"/>
          <w:rtl/>
        </w:rPr>
        <w:t>)</w:t>
      </w:r>
    </w:p>
    <w:p w:rsidR="0061665B" w:rsidRPr="00C24CF9" w:rsidRDefault="0061665B" w:rsidP="0061665B">
      <w:pPr>
        <w:ind w:firstLine="720"/>
        <w:rPr>
          <w:rtl/>
        </w:rPr>
      </w:pPr>
      <w:r w:rsidRPr="00C24CF9">
        <w:rPr>
          <w:rFonts w:hint="cs"/>
          <w:rtl/>
        </w:rPr>
        <w:t>تعدى الفعل اللازم بالباء إلى مفعول به في المعنى في هذه التراكيب، فالصدقة مفعول به لـ(هّمّ) أي: (نوى الصدقةَ)، وكذا الضمير في (به) مفعول (أحاط) وهو لا يصل إلى مفعوله إلا بالحرف إذا كان معناه: أحدق</w:t>
      </w:r>
      <w:r w:rsidRPr="00C24CF9">
        <w:rPr>
          <w:vertAlign w:val="superscript"/>
          <w:rtl/>
        </w:rPr>
        <w:t>(</w:t>
      </w:r>
      <w:r w:rsidRPr="00C24CF9">
        <w:rPr>
          <w:rStyle w:val="a4"/>
          <w:rtl/>
        </w:rPr>
        <w:footnoteReference w:id="1525"/>
      </w:r>
      <w:r w:rsidRPr="00C24CF9">
        <w:rPr>
          <w:vertAlign w:val="superscript"/>
          <w:rtl/>
        </w:rPr>
        <w:t>)</w:t>
      </w:r>
      <w:r w:rsidRPr="00C24CF9">
        <w:rPr>
          <w:rFonts w:hint="cs"/>
          <w:rtl/>
        </w:rPr>
        <w:t>.</w:t>
      </w:r>
    </w:p>
    <w:p w:rsidR="0061665B" w:rsidRPr="00C24CF9" w:rsidRDefault="0061665B" w:rsidP="0061665B">
      <w:pPr>
        <w:rPr>
          <w:rtl/>
        </w:rPr>
      </w:pPr>
      <w:r w:rsidRPr="00C24CF9">
        <w:rPr>
          <w:rFonts w:cs="Akhbar MT" w:hint="cs"/>
          <w:spacing w:val="-10"/>
          <w:rtl/>
        </w:rPr>
        <w:t>الصورة الثانية</w:t>
      </w:r>
      <w:r w:rsidRPr="00C24CF9">
        <w:rPr>
          <w:rFonts w:hint="cs"/>
          <w:rtl/>
        </w:rPr>
        <w:t>: الفعل الماضي +  الفاعل  +  في + المجرور</w:t>
      </w:r>
    </w:p>
    <w:p w:rsidR="0061665B" w:rsidRPr="00C24CF9" w:rsidRDefault="0061665B" w:rsidP="008C52FC">
      <w:pPr>
        <w:ind w:firstLine="720"/>
        <w:rPr>
          <w:rtl/>
        </w:rPr>
      </w:pPr>
      <w:r w:rsidRPr="00C24CF9">
        <w:rPr>
          <w:rFonts w:hint="cs"/>
          <w:rtl/>
        </w:rPr>
        <w:t xml:space="preserve">وردت هذه الصورة في </w:t>
      </w:r>
      <w:r w:rsidR="008C52FC" w:rsidRPr="00C24CF9">
        <w:rPr>
          <w:rFonts w:hint="cs"/>
          <w:rtl/>
        </w:rPr>
        <w:t>تراكيب</w:t>
      </w:r>
      <w:r w:rsidRPr="00C24CF9">
        <w:rPr>
          <w:rFonts w:hint="cs"/>
          <w:rtl/>
        </w:rPr>
        <w:t xml:space="preserve"> من الأمثال النبوية منها:</w:t>
      </w:r>
    </w:p>
    <w:p w:rsidR="0061665B" w:rsidRPr="00C24CF9" w:rsidRDefault="0061665B" w:rsidP="005B0C94">
      <w:pPr>
        <w:numPr>
          <w:ilvl w:val="0"/>
          <w:numId w:val="58"/>
        </w:numPr>
        <w:rPr>
          <w:rtl/>
        </w:rPr>
      </w:pPr>
      <w:r w:rsidRPr="00C24CF9">
        <w:rPr>
          <w:rFonts w:hint="cs"/>
          <w:rtl/>
        </w:rPr>
        <w:t xml:space="preserve">قوله </w:t>
      </w:r>
      <w:r w:rsidRPr="00C24CF9">
        <w:rPr>
          <w:rtl/>
        </w:rPr>
        <w:t xml:space="preserve"> صلى الله عليه وسلم:</w:t>
      </w:r>
      <w:r w:rsidRPr="00C24CF9">
        <w:rPr>
          <w:rFonts w:hint="cs"/>
          <w:rtl/>
        </w:rPr>
        <w:t>(دَخَلُوا فِي جُحْرِ ضَبٍّ )</w:t>
      </w:r>
      <w:r w:rsidRPr="00C24CF9">
        <w:rPr>
          <w:vertAlign w:val="superscript"/>
          <w:rtl/>
        </w:rPr>
        <w:t>(</w:t>
      </w:r>
      <w:r w:rsidRPr="00C24CF9">
        <w:rPr>
          <w:rStyle w:val="a4"/>
          <w:rtl/>
        </w:rPr>
        <w:footnoteReference w:id="1526"/>
      </w:r>
      <w:r w:rsidRPr="00C24CF9">
        <w:rPr>
          <w:vertAlign w:val="superscript"/>
          <w:rtl/>
        </w:rPr>
        <w:t>)</w:t>
      </w:r>
    </w:p>
    <w:p w:rsidR="0061665B" w:rsidRPr="00C24CF9" w:rsidRDefault="0061665B" w:rsidP="005B0C94">
      <w:pPr>
        <w:numPr>
          <w:ilvl w:val="0"/>
          <w:numId w:val="58"/>
        </w:numPr>
        <w:rPr>
          <w:rFonts w:cs="Times New Roman"/>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فَشَرَعَتْ فِيهِ</w:t>
      </w:r>
      <w:r w:rsidRPr="00C24CF9">
        <w:rPr>
          <w:rFonts w:hint="cs"/>
          <w:rtl/>
        </w:rPr>
        <w:t>...)</w:t>
      </w:r>
      <w:r w:rsidRPr="00C24CF9">
        <w:rPr>
          <w:rFonts w:hint="cs"/>
          <w:vertAlign w:val="superscript"/>
          <w:rtl/>
        </w:rPr>
        <w:t>(</w:t>
      </w:r>
      <w:r w:rsidRPr="00C24CF9">
        <w:rPr>
          <w:rStyle w:val="a4"/>
          <w:rtl/>
        </w:rPr>
        <w:footnoteReference w:id="1527"/>
      </w:r>
      <w:r w:rsidRPr="00C24CF9">
        <w:rPr>
          <w:rFonts w:hint="cs"/>
          <w:vertAlign w:val="superscript"/>
          <w:rtl/>
        </w:rPr>
        <w:t>)</w:t>
      </w:r>
    </w:p>
    <w:p w:rsidR="0061665B" w:rsidRPr="00C24CF9" w:rsidRDefault="0061665B" w:rsidP="005B0C94">
      <w:pPr>
        <w:numPr>
          <w:ilvl w:val="0"/>
          <w:numId w:val="58"/>
        </w:numPr>
      </w:pPr>
      <w:r w:rsidRPr="00C24CF9">
        <w:rPr>
          <w:rFonts w:hint="cs"/>
          <w:rtl/>
        </w:rPr>
        <w:t xml:space="preserve">قوله </w:t>
      </w:r>
      <w:r w:rsidRPr="00C24CF9">
        <w:rPr>
          <w:rtl/>
        </w:rPr>
        <w:t xml:space="preserve"> صلى الله عليه وسلم:</w:t>
      </w:r>
      <w:r w:rsidRPr="00C24CF9">
        <w:rPr>
          <w:rFonts w:hint="cs"/>
          <w:rtl/>
        </w:rPr>
        <w:t xml:space="preserve"> (</w:t>
      </w:r>
      <w:r w:rsidRPr="00C24CF9">
        <w:rPr>
          <w:rtl/>
        </w:rPr>
        <w:t>رَاحَ فِي السَّاعَةِ الثَّانِيَةِ</w:t>
      </w:r>
      <w:r w:rsidRPr="00C24CF9">
        <w:rPr>
          <w:rFonts w:hint="cs"/>
          <w:rtl/>
        </w:rPr>
        <w:t xml:space="preserve"> )</w:t>
      </w:r>
      <w:r w:rsidRPr="00C24CF9">
        <w:rPr>
          <w:vertAlign w:val="superscript"/>
          <w:rtl/>
        </w:rPr>
        <w:t>(</w:t>
      </w:r>
      <w:r w:rsidRPr="00C24CF9">
        <w:rPr>
          <w:rStyle w:val="a4"/>
          <w:rtl/>
        </w:rPr>
        <w:footnoteReference w:id="1528"/>
      </w:r>
      <w:r w:rsidRPr="00C24CF9">
        <w:rPr>
          <w:vertAlign w:val="superscript"/>
          <w:rtl/>
        </w:rPr>
        <w:t>)</w:t>
      </w:r>
    </w:p>
    <w:p w:rsidR="0061665B" w:rsidRPr="00C24CF9" w:rsidRDefault="0061665B" w:rsidP="0061665B">
      <w:pPr>
        <w:widowControl/>
        <w:ind w:firstLine="720"/>
        <w:rPr>
          <w:rtl/>
        </w:rPr>
      </w:pPr>
      <w:r w:rsidRPr="00C24CF9">
        <w:rPr>
          <w:rFonts w:hint="cs"/>
          <w:rtl/>
        </w:rPr>
        <w:t xml:space="preserve">واستعمل حرف الجر (في) في هذه التراكيب لإيصال الفعل إلى المفعول فيه أي: مكان أو زمان وقوع الحدث، وقد يحذف حرف الجر (في) ويوصل الفعل اللازم إلى </w:t>
      </w:r>
      <w:r w:rsidRPr="00C24CF9">
        <w:rPr>
          <w:rFonts w:hint="cs"/>
          <w:rtl/>
        </w:rPr>
        <w:lastRenderedPageBreak/>
        <w:t>المفعول فيه كالفعل (دخل) يقال: دخلت الدارَ ودخلت في الدار، وقد روي قوله: (دَخَلُوا فِي جُحْرِ ضَبٍّ)</w:t>
      </w:r>
      <w:r w:rsidRPr="00C24CF9">
        <w:rPr>
          <w:rFonts w:hint="cs"/>
          <w:vertAlign w:val="superscript"/>
          <w:rtl/>
        </w:rPr>
        <w:t>(</w:t>
      </w:r>
      <w:r w:rsidRPr="00C24CF9">
        <w:rPr>
          <w:rStyle w:val="a4"/>
          <w:rtl/>
        </w:rPr>
        <w:footnoteReference w:id="1529"/>
      </w:r>
      <w:r w:rsidRPr="00C24CF9">
        <w:rPr>
          <w:rFonts w:hint="cs"/>
          <w:vertAlign w:val="superscript"/>
          <w:rtl/>
        </w:rPr>
        <w:t>)</w:t>
      </w:r>
      <w:r w:rsidRPr="00C24CF9">
        <w:rPr>
          <w:rFonts w:hint="cs"/>
          <w:rtl/>
        </w:rPr>
        <w:t>بـ(في) وروي: (دَخَلُوا جُحْرَ ضَبٍّ)</w:t>
      </w:r>
      <w:r w:rsidRPr="00C24CF9">
        <w:rPr>
          <w:rFonts w:hint="cs"/>
          <w:vertAlign w:val="superscript"/>
          <w:rtl/>
        </w:rPr>
        <w:t>(</w:t>
      </w:r>
      <w:r w:rsidRPr="00C24CF9">
        <w:rPr>
          <w:rStyle w:val="a4"/>
          <w:rtl/>
        </w:rPr>
        <w:footnoteReference w:id="1530"/>
      </w:r>
      <w:r w:rsidRPr="00C24CF9">
        <w:rPr>
          <w:rFonts w:hint="cs"/>
          <w:vertAlign w:val="superscript"/>
          <w:rtl/>
        </w:rPr>
        <w:t>)</w:t>
      </w:r>
      <w:r w:rsidRPr="00C24CF9">
        <w:rPr>
          <w:rFonts w:hint="cs"/>
          <w:rtl/>
        </w:rPr>
        <w:t>بدون (في).</w:t>
      </w:r>
    </w:p>
    <w:p w:rsidR="0061665B" w:rsidRPr="00C24CF9" w:rsidRDefault="0061665B" w:rsidP="0061665B">
      <w:pPr>
        <w:rPr>
          <w:rtl/>
        </w:rPr>
      </w:pPr>
      <w:r w:rsidRPr="00C24CF9">
        <w:rPr>
          <w:rFonts w:hint="cs"/>
          <w:rtl/>
        </w:rPr>
        <w:t>الصورة الثالثة: الفعل الماضي +  الفاعل  +  إلى + المجرور</w:t>
      </w:r>
    </w:p>
    <w:p w:rsidR="0061665B" w:rsidRPr="00C24CF9" w:rsidRDefault="0061665B" w:rsidP="008C52FC">
      <w:pPr>
        <w:ind w:firstLine="720"/>
        <w:rPr>
          <w:rtl/>
        </w:rPr>
      </w:pPr>
      <w:r w:rsidRPr="00C24CF9">
        <w:rPr>
          <w:rFonts w:hint="cs"/>
          <w:rtl/>
        </w:rPr>
        <w:t>وردت هذه الصورة في تراكيب من أمثال الصحيحين، وهي:</w:t>
      </w:r>
    </w:p>
    <w:p w:rsidR="0061665B" w:rsidRPr="00C24CF9" w:rsidRDefault="0061665B" w:rsidP="005B0C94">
      <w:pPr>
        <w:numPr>
          <w:ilvl w:val="0"/>
          <w:numId w:val="58"/>
        </w:numPr>
        <w:rPr>
          <w:rtl/>
        </w:rPr>
      </w:pPr>
      <w:r w:rsidRPr="00C24CF9">
        <w:rPr>
          <w:rFonts w:hint="cs"/>
          <w:rtl/>
        </w:rPr>
        <w:t>قوله</w:t>
      </w:r>
      <w:r w:rsidRPr="00C24CF9">
        <w:rPr>
          <w:rtl/>
        </w:rPr>
        <w:t>صلى الله عليه وسلم:</w:t>
      </w:r>
      <w:r w:rsidRPr="00C24CF9">
        <w:rPr>
          <w:rFonts w:hint="cs"/>
          <w:rtl/>
        </w:rPr>
        <w:t>(فَعَمِلُوا إِلَى صَلاَةِ العَصْرِ... فَعَمِلْنَا إِلَى غُرُوبِ الشَّمْسِ)</w:t>
      </w:r>
      <w:r w:rsidRPr="00C24CF9">
        <w:rPr>
          <w:vertAlign w:val="superscript"/>
          <w:rtl/>
        </w:rPr>
        <w:t>(</w:t>
      </w:r>
      <w:r w:rsidRPr="00C24CF9">
        <w:rPr>
          <w:rStyle w:val="a4"/>
          <w:rtl/>
        </w:rPr>
        <w:footnoteReference w:id="1531"/>
      </w:r>
      <w:r w:rsidRPr="00C24CF9">
        <w:rPr>
          <w:vertAlign w:val="superscript"/>
          <w:rtl/>
        </w:rPr>
        <w:t>)</w:t>
      </w:r>
    </w:p>
    <w:p w:rsidR="0061665B" w:rsidRPr="00C24CF9" w:rsidRDefault="0061665B" w:rsidP="00F960D7">
      <w:pPr>
        <w:numPr>
          <w:ilvl w:val="0"/>
          <w:numId w:val="58"/>
        </w:numPr>
        <w:rPr>
          <w:rtl/>
        </w:rPr>
      </w:pPr>
      <w:r w:rsidRPr="00C24CF9">
        <w:rPr>
          <w:rFonts w:hint="cs"/>
          <w:rtl/>
        </w:rPr>
        <w:t xml:space="preserve">قوله </w:t>
      </w:r>
      <w:r w:rsidRPr="00C24CF9">
        <w:rPr>
          <w:rtl/>
        </w:rPr>
        <w:t xml:space="preserve"> صلى الله عليه وسلم:</w:t>
      </w:r>
      <w:r w:rsidRPr="00C24CF9">
        <w:rPr>
          <w:rFonts w:hint="cs"/>
          <w:rtl/>
        </w:rPr>
        <w:t>(انْقَبَضَتْ كُلُّ حَلْقَةٍ إِلَى صَاحِبَتِهَا... وَانْضَمَّتْ يَدَاهُ إِلَى تَرَاقِيهِ)</w:t>
      </w:r>
      <w:r w:rsidRPr="00C24CF9">
        <w:rPr>
          <w:vertAlign w:val="superscript"/>
          <w:rtl/>
        </w:rPr>
        <w:t>(</w:t>
      </w:r>
      <w:r w:rsidRPr="00C24CF9">
        <w:rPr>
          <w:rStyle w:val="a4"/>
          <w:rtl/>
        </w:rPr>
        <w:footnoteReference w:id="1532"/>
      </w:r>
      <w:r w:rsidRPr="00C24CF9">
        <w:rPr>
          <w:vertAlign w:val="superscript"/>
          <w:rtl/>
        </w:rPr>
        <w:t>)</w:t>
      </w:r>
      <w:r w:rsidRPr="00C24CF9">
        <w:rPr>
          <w:rFonts w:hint="cs"/>
          <w:rtl/>
        </w:rPr>
        <w:t xml:space="preserve">تعدى الفعل الماضي في التركيبين </w:t>
      </w:r>
      <w:r w:rsidR="00765C9D" w:rsidRPr="00C24CF9">
        <w:rPr>
          <w:rFonts w:hint="cs"/>
          <w:rtl/>
        </w:rPr>
        <w:t>السابقين</w:t>
      </w:r>
      <w:r w:rsidRPr="00C24CF9">
        <w:rPr>
          <w:rFonts w:hint="cs"/>
          <w:rtl/>
        </w:rPr>
        <w:t xml:space="preserve"> بـ(إلى) إلى الغاية الزمانية للفعل، فالجار والمجرور فيهما في محل ظرف الزمان, لأن (عملوا إلى صلاة العصر) بمعنى: عملوا نهارا, أو عملوا زمنا ممتدا من كذا إلى كذا, وفي التركيبين الآخرين تعدى الفعل بـ(إلى) إلى الغاية المكانية.</w:t>
      </w:r>
    </w:p>
    <w:p w:rsidR="0061665B" w:rsidRPr="00C24CF9" w:rsidRDefault="0061665B" w:rsidP="0061665B">
      <w:pPr>
        <w:rPr>
          <w:rFonts w:cs="Akhbar MT"/>
          <w:spacing w:val="-10"/>
          <w:rtl/>
        </w:rPr>
      </w:pPr>
      <w:r w:rsidRPr="00C24CF9">
        <w:rPr>
          <w:rFonts w:cs="Akhbar MT" w:hint="cs"/>
          <w:spacing w:val="-10"/>
          <w:rtl/>
        </w:rPr>
        <w:t>الصورة الرابعة</w:t>
      </w:r>
      <w:r w:rsidRPr="00C24CF9">
        <w:rPr>
          <w:rFonts w:hint="cs"/>
          <w:rtl/>
        </w:rPr>
        <w:t>: الفعل الماضي +  الفاعل  +  على + المجرور</w:t>
      </w:r>
    </w:p>
    <w:p w:rsidR="0061665B" w:rsidRPr="00C24CF9" w:rsidRDefault="0061665B" w:rsidP="00765C9D">
      <w:pPr>
        <w:ind w:firstLine="720"/>
      </w:pPr>
      <w:r w:rsidRPr="00C24CF9">
        <w:rPr>
          <w:rFonts w:hint="cs"/>
          <w:rtl/>
        </w:rPr>
        <w:t xml:space="preserve">وردت هذه الصورة في </w:t>
      </w:r>
      <w:r w:rsidR="00765C9D" w:rsidRPr="00C24CF9">
        <w:rPr>
          <w:rFonts w:hint="cs"/>
          <w:rtl/>
        </w:rPr>
        <w:t>تراكيب</w:t>
      </w:r>
      <w:r w:rsidRPr="00C24CF9">
        <w:rPr>
          <w:rFonts w:hint="cs"/>
          <w:rtl/>
        </w:rPr>
        <w:t xml:space="preserve"> من أمثال الصحيحين منها:</w:t>
      </w:r>
    </w:p>
    <w:p w:rsidR="0061665B" w:rsidRPr="00C24CF9" w:rsidRDefault="0061665B" w:rsidP="005B0C94">
      <w:pPr>
        <w:numPr>
          <w:ilvl w:val="0"/>
          <w:numId w:val="58"/>
        </w:num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اسْتَهَمُوا عَلَى سَفِينَةٍ</w:t>
      </w:r>
      <w:r w:rsidRPr="00C24CF9">
        <w:rPr>
          <w:rFonts w:hint="cs"/>
          <w:rtl/>
        </w:rPr>
        <w:t xml:space="preserve">... </w:t>
      </w:r>
      <w:r w:rsidRPr="00C24CF9">
        <w:rPr>
          <w:rtl/>
        </w:rPr>
        <w:t>مَرُّوا عَلَى مَنْ فَوْقَهُمْ</w:t>
      </w:r>
      <w:r w:rsidRPr="00C24CF9">
        <w:rPr>
          <w:rFonts w:cs="Simplified Arabic" w:hint="cs"/>
          <w:rtl/>
        </w:rPr>
        <w:t>)</w:t>
      </w:r>
      <w:r w:rsidRPr="00C24CF9">
        <w:rPr>
          <w:rFonts w:hint="cs"/>
          <w:vertAlign w:val="superscript"/>
          <w:rtl/>
        </w:rPr>
        <w:t>(</w:t>
      </w:r>
      <w:r w:rsidRPr="00C24CF9">
        <w:rPr>
          <w:rStyle w:val="a4"/>
          <w:rtl/>
        </w:rPr>
        <w:footnoteReference w:id="1533"/>
      </w:r>
      <w:r w:rsidRPr="00C24CF9">
        <w:rPr>
          <w:rFonts w:hint="cs"/>
          <w:vertAlign w:val="superscript"/>
          <w:rtl/>
        </w:rPr>
        <w:t>)</w:t>
      </w:r>
    </w:p>
    <w:p w:rsidR="0061665B" w:rsidRPr="00C24CF9" w:rsidRDefault="0061665B" w:rsidP="005B0C94">
      <w:pPr>
        <w:numPr>
          <w:ilvl w:val="0"/>
          <w:numId w:val="58"/>
        </w:numPr>
        <w:rPr>
          <w:rtl/>
        </w:rPr>
      </w:pPr>
      <w:r w:rsidRPr="00C24CF9">
        <w:rPr>
          <w:rFonts w:hint="cs"/>
          <w:rtl/>
        </w:rPr>
        <w:t xml:space="preserve">قوله </w:t>
      </w:r>
      <w:r w:rsidRPr="00C24CF9">
        <w:rPr>
          <w:rtl/>
        </w:rPr>
        <w:t xml:space="preserve"> صلى الله عليه وسلم:</w:t>
      </w:r>
      <w:r w:rsidRPr="00C24CF9">
        <w:rPr>
          <w:rFonts w:hint="cs"/>
          <w:rtl/>
        </w:rPr>
        <w:t xml:space="preserve"> (</w:t>
      </w:r>
      <w:r w:rsidRPr="00C24CF9">
        <w:rPr>
          <w:rtl/>
        </w:rPr>
        <w:t>فَانْطَلَقُوا عَلَى مَهَلِهِمْ</w:t>
      </w:r>
      <w:r w:rsidRPr="00C24CF9">
        <w:rPr>
          <w:rFonts w:hint="cs"/>
          <w:rtl/>
        </w:rPr>
        <w:t>)</w:t>
      </w:r>
      <w:r w:rsidRPr="00C24CF9">
        <w:rPr>
          <w:rFonts w:hint="cs"/>
          <w:vertAlign w:val="superscript"/>
          <w:rtl/>
        </w:rPr>
        <w:t>(</w:t>
      </w:r>
      <w:r w:rsidRPr="00C24CF9">
        <w:rPr>
          <w:rStyle w:val="a4"/>
          <w:rtl/>
        </w:rPr>
        <w:footnoteReference w:id="1534"/>
      </w:r>
      <w:r w:rsidRPr="00C24CF9">
        <w:rPr>
          <w:rFonts w:hint="cs"/>
          <w:vertAlign w:val="superscript"/>
          <w:rtl/>
        </w:rPr>
        <w:t>)</w:t>
      </w:r>
    </w:p>
    <w:p w:rsidR="0061665B" w:rsidRPr="00C24CF9" w:rsidRDefault="0061665B" w:rsidP="0061665B">
      <w:pPr>
        <w:ind w:firstLine="720"/>
        <w:rPr>
          <w:rtl/>
        </w:rPr>
      </w:pPr>
      <w:r w:rsidRPr="00C24CF9">
        <w:rPr>
          <w:rFonts w:hint="cs"/>
          <w:rtl/>
        </w:rPr>
        <w:t>تعدى الفعل اللازم بـ(على) في هذه التراكيب إلى المفعول به كما في (مرواعلى من فوقهم) أي: تجاوزوهم فعُدِّي بعلى لأن الفعل (مرّ) لازم، وكذلك جملة (استهمواعلى سفينة)</w:t>
      </w:r>
      <w:r w:rsidR="00974BE4" w:rsidRPr="00C24CF9">
        <w:rPr>
          <w:rFonts w:hint="cs"/>
          <w:rtl/>
        </w:rPr>
        <w:t>،</w:t>
      </w:r>
      <w:r w:rsidRPr="00C24CF9">
        <w:rPr>
          <w:rFonts w:hint="cs"/>
          <w:rtl/>
        </w:rPr>
        <w:t xml:space="preserve"> أي: تقاسموها وقد روي الحديث بلفظ: (استهموا سفينةً) بدون حرف الجر وجاء في ال</w:t>
      </w:r>
      <w:r w:rsidRPr="00C24CF9">
        <w:rPr>
          <w:rtl/>
        </w:rPr>
        <w:t>فتح</w:t>
      </w:r>
      <w:r w:rsidRPr="00C24CF9">
        <w:rPr>
          <w:rFonts w:hint="cs"/>
          <w:rtl/>
        </w:rPr>
        <w:t>:"</w:t>
      </w:r>
      <w:r w:rsidRPr="00C24CF9">
        <w:rPr>
          <w:rtl/>
        </w:rPr>
        <w:t>قوله</w:t>
      </w:r>
      <w:r w:rsidRPr="00C24CF9">
        <w:rPr>
          <w:rFonts w:hint="cs"/>
          <w:rtl/>
        </w:rPr>
        <w:t>:(</w:t>
      </w:r>
      <w:r w:rsidRPr="00C24CF9">
        <w:rPr>
          <w:rtl/>
        </w:rPr>
        <w:t>استهموا سفينة</w:t>
      </w:r>
      <w:r w:rsidRPr="00C24CF9">
        <w:rPr>
          <w:rFonts w:hint="cs"/>
          <w:rtl/>
        </w:rPr>
        <w:t>ً)</w:t>
      </w:r>
      <w:r w:rsidRPr="00C24CF9">
        <w:rPr>
          <w:rtl/>
        </w:rPr>
        <w:t xml:space="preserve"> أي</w:t>
      </w:r>
      <w:r w:rsidRPr="00C24CF9">
        <w:rPr>
          <w:rFonts w:hint="cs"/>
          <w:rtl/>
        </w:rPr>
        <w:t>:</w:t>
      </w:r>
      <w:r w:rsidRPr="00C24CF9">
        <w:rPr>
          <w:rtl/>
        </w:rPr>
        <w:t xml:space="preserve"> اقترعوها فأخذ كل واحد منهم </w:t>
      </w:r>
      <w:r w:rsidRPr="00C24CF9">
        <w:rPr>
          <w:rtl/>
        </w:rPr>
        <w:lastRenderedPageBreak/>
        <w:t>سهما أي نصيبا من السفينة بالقرعة</w:t>
      </w:r>
      <w:r w:rsidRPr="00C24CF9">
        <w:rPr>
          <w:rFonts w:hint="cs"/>
          <w:rtl/>
        </w:rPr>
        <w:t>"</w:t>
      </w:r>
      <w:r w:rsidRPr="00C24CF9">
        <w:rPr>
          <w:vertAlign w:val="superscript"/>
          <w:rtl/>
        </w:rPr>
        <w:t>(</w:t>
      </w:r>
      <w:r w:rsidRPr="00C24CF9">
        <w:rPr>
          <w:rStyle w:val="a4"/>
          <w:rtl/>
        </w:rPr>
        <w:footnoteReference w:id="1535"/>
      </w:r>
      <w:r w:rsidRPr="00C24CF9">
        <w:rPr>
          <w:vertAlign w:val="superscript"/>
          <w:rtl/>
        </w:rPr>
        <w:t>)</w:t>
      </w:r>
    </w:p>
    <w:p w:rsidR="0061665B" w:rsidRPr="00C24CF9" w:rsidRDefault="0061665B" w:rsidP="00974BE4">
      <w:pPr>
        <w:ind w:firstLine="720"/>
        <w:rPr>
          <w:rtl/>
        </w:rPr>
      </w:pPr>
      <w:r w:rsidRPr="00C24CF9">
        <w:rPr>
          <w:rFonts w:hint="cs"/>
          <w:rtl/>
        </w:rPr>
        <w:t>وتعدى الفعل بـ(على) إلى الحال كما في (انطلقوا على مهلهم) أي: على السكينة والتأني</w:t>
      </w:r>
      <w:r w:rsidRPr="00C24CF9">
        <w:rPr>
          <w:vertAlign w:val="superscript"/>
          <w:rtl/>
        </w:rPr>
        <w:t>(</w:t>
      </w:r>
      <w:r w:rsidRPr="00C24CF9">
        <w:rPr>
          <w:rStyle w:val="a4"/>
          <w:rtl/>
        </w:rPr>
        <w:footnoteReference w:id="1536"/>
      </w:r>
      <w:r w:rsidRPr="00C24CF9">
        <w:rPr>
          <w:vertAlign w:val="superscript"/>
          <w:rtl/>
        </w:rPr>
        <w:t>)</w:t>
      </w:r>
      <w:r w:rsidRPr="00C24CF9">
        <w:rPr>
          <w:rFonts w:hint="cs"/>
          <w:rtl/>
        </w:rPr>
        <w:t xml:space="preserve"> فالجار والمجرور في موضع حال من الفاعل وتأيله: انطلقوا متأنين، وذكر النحويون أن الجار والمجرور قد يكون حالا</w:t>
      </w:r>
      <w:r w:rsidR="00765C9D" w:rsidRPr="00C24CF9">
        <w:rPr>
          <w:rFonts w:hint="cs"/>
          <w:rtl/>
        </w:rPr>
        <w:t>ً</w:t>
      </w:r>
      <w:r w:rsidRPr="00C24CF9">
        <w:rPr>
          <w:rFonts w:hint="cs"/>
          <w:rtl/>
        </w:rPr>
        <w:t xml:space="preserve"> إذا وقع بعد المعرفة, كقوله تعالى:</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395" w:hAnsi="QCF_P395" w:cs="QCF_P395"/>
          <w:color w:val="000000"/>
          <w:rtl/>
        </w:rPr>
        <w:instrText>ﭰ  ﭱ  ﭲ   ﭳ  ﭴ</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[028\</w:instrText>
      </w:r>
      <w:r w:rsidRPr="00C24CF9">
        <w:rPr>
          <w:rFonts w:ascii="Tahoma" w:hAnsi="Tahoma" w:cs="Tahoma" w:hint="cs"/>
          <w:color w:val="FF6600"/>
          <w:rtl/>
        </w:rPr>
        <w:instrText>:]</w:instrText>
      </w:r>
      <w:r w:rsidRPr="00C24CF9">
        <w:rPr>
          <w:rFonts w:hint="cs"/>
          <w:color w:val="FF00FF"/>
          <w:rtl/>
        </w:rPr>
        <w:instrText>028-</w:instrText>
      </w:r>
      <w:r w:rsidRPr="00C24CF9">
        <w:instrText xml:space="preserve">" </w:instrText>
      </w:r>
      <w:r w:rsidR="008F7295" w:rsidRPr="00C24CF9">
        <w:rPr>
          <w:rtl/>
        </w:rPr>
        <w:fldChar w:fldCharType="end"/>
      </w:r>
      <w:r w:rsidRPr="00C24CF9">
        <w:rPr>
          <w:rFonts w:ascii="QCF_BSML" w:hAnsi="QCF_BSML" w:cs="QCF_BSML"/>
          <w:color w:val="000000"/>
          <w:rtl/>
        </w:rPr>
        <w:t>ﭽ</w:t>
      </w:r>
      <w:r w:rsidRPr="00C24CF9">
        <w:rPr>
          <w:rFonts w:ascii="QCF_P395" w:hAnsi="QCF_P395" w:cs="QCF_P395"/>
          <w:color w:val="000000"/>
          <w:rtl/>
        </w:rPr>
        <w:t>ﭰ  ﭱ  ﭲ   ﭳ  ﭴ</w:t>
      </w:r>
      <w:r w:rsidRPr="00C24CF9">
        <w:rPr>
          <w:rFonts w:ascii="QCF_BSML" w:hAnsi="QCF_BSML" w:cs="QCF_BSML"/>
          <w:color w:val="000000"/>
          <w:rtl/>
        </w:rPr>
        <w:t>ﭼ</w:t>
      </w:r>
      <w:r w:rsidRPr="00C24CF9">
        <w:rPr>
          <w:vertAlign w:val="superscript"/>
          <w:rtl/>
        </w:rPr>
        <w:t>(</w:t>
      </w:r>
      <w:r w:rsidRPr="00C24CF9">
        <w:rPr>
          <w:rStyle w:val="a4"/>
          <w:rtl/>
        </w:rPr>
        <w:footnoteReference w:id="1537"/>
      </w:r>
      <w:r w:rsidRPr="00C24CF9">
        <w:rPr>
          <w:vertAlign w:val="superscript"/>
          <w:rtl/>
        </w:rPr>
        <w:t>)</w:t>
      </w:r>
      <w:r w:rsidRPr="00C24CF9">
        <w:rPr>
          <w:rFonts w:hint="cs"/>
          <w:rtl/>
        </w:rPr>
        <w:t>أي: متزينا</w:t>
      </w:r>
      <w:r w:rsidR="00765C9D" w:rsidRPr="00C24CF9">
        <w:rPr>
          <w:rFonts w:hint="cs"/>
          <w:rtl/>
        </w:rPr>
        <w:t>ً</w:t>
      </w:r>
      <w:r w:rsidRPr="00C24CF9">
        <w:rPr>
          <w:rFonts w:hint="cs"/>
          <w:rtl/>
        </w:rPr>
        <w:t xml:space="preserve"> لأنه وقع بعد معرفة محضة وهي الضمير المستتر في فخرج</w:t>
      </w:r>
      <w:r w:rsidRPr="00C24CF9">
        <w:rPr>
          <w:vertAlign w:val="superscript"/>
          <w:rtl/>
        </w:rPr>
        <w:t xml:space="preserve"> (</w:t>
      </w:r>
      <w:r w:rsidRPr="00C24CF9">
        <w:rPr>
          <w:rStyle w:val="a4"/>
          <w:rtl/>
        </w:rPr>
        <w:footnoteReference w:id="1538"/>
      </w:r>
      <w:r w:rsidRPr="00C24CF9">
        <w:rPr>
          <w:vertAlign w:val="superscript"/>
          <w:rtl/>
        </w:rPr>
        <w:t>)</w:t>
      </w:r>
    </w:p>
    <w:p w:rsidR="0061665B" w:rsidRPr="00C24CF9" w:rsidRDefault="0061665B" w:rsidP="0061665B">
      <w:pPr>
        <w:rPr>
          <w:rFonts w:cs="Akhbar MT"/>
          <w:spacing w:val="-10"/>
          <w:rtl/>
        </w:rPr>
      </w:pPr>
      <w:r w:rsidRPr="00C24CF9">
        <w:rPr>
          <w:rFonts w:cs="Akhbar MT" w:hint="cs"/>
          <w:spacing w:val="-10"/>
          <w:rtl/>
        </w:rPr>
        <w:t>الصورة الخامسة</w:t>
      </w:r>
      <w:r w:rsidRPr="00C24CF9">
        <w:rPr>
          <w:rFonts w:hint="cs"/>
          <w:rtl/>
        </w:rPr>
        <w:t>: الفعل الماضي +  الفاعل  +  من + المجرور</w:t>
      </w:r>
    </w:p>
    <w:p w:rsidR="0061665B" w:rsidRPr="00C24CF9" w:rsidRDefault="0061665B" w:rsidP="00765C9D">
      <w:pPr>
        <w:ind w:firstLine="720"/>
        <w:rPr>
          <w:rtl/>
        </w:rPr>
      </w:pPr>
      <w:r w:rsidRPr="00C24CF9">
        <w:rPr>
          <w:rFonts w:hint="cs"/>
          <w:rtl/>
        </w:rPr>
        <w:t>وردت هذه الصورة في تراكيب من أمثال الصحيحين منها:</w:t>
      </w:r>
    </w:p>
    <w:p w:rsidR="0061665B" w:rsidRPr="00C24CF9" w:rsidRDefault="0061665B" w:rsidP="005B0C94">
      <w:pPr>
        <w:numPr>
          <w:ilvl w:val="0"/>
          <w:numId w:val="58"/>
        </w:numPr>
        <w:rPr>
          <w:rFonts w:ascii="Simplified Arabic" w:cs="Simplified Arabic"/>
          <w:color w:val="000000"/>
        </w:rPr>
      </w:pPr>
      <w:r w:rsidRPr="00C24CF9">
        <w:rPr>
          <w:rFonts w:hint="cs"/>
          <w:rtl/>
        </w:rPr>
        <w:t xml:space="preserve">قوله </w:t>
      </w:r>
      <w:r w:rsidRPr="00C24CF9">
        <w:rPr>
          <w:rtl/>
        </w:rPr>
        <w:t xml:space="preserve"> صلى الله عليه وسلم:</w:t>
      </w:r>
      <w:r w:rsidRPr="00C24CF9">
        <w:rPr>
          <w:rFonts w:hint="cs"/>
          <w:rtl/>
        </w:rPr>
        <w:t>(</w:t>
      </w:r>
      <w:r w:rsidRPr="00C24CF9">
        <w:rPr>
          <w:rFonts w:hint="eastAsia"/>
          <w:rtl/>
        </w:rPr>
        <w:t>مَانَقَصَتْصَدَقَةٌمِنْمَالٍ</w:t>
      </w:r>
      <w:r w:rsidRPr="00C24CF9">
        <w:rPr>
          <w:rFonts w:hint="cs"/>
          <w:rtl/>
        </w:rPr>
        <w:t>...)</w:t>
      </w:r>
      <w:r w:rsidRPr="00C24CF9">
        <w:rPr>
          <w:vertAlign w:val="superscript"/>
          <w:rtl/>
        </w:rPr>
        <w:t>(</w:t>
      </w:r>
      <w:r w:rsidRPr="00C24CF9">
        <w:rPr>
          <w:rStyle w:val="a4"/>
          <w:rtl/>
        </w:rPr>
        <w:footnoteReference w:id="1539"/>
      </w:r>
      <w:r w:rsidRPr="00C24CF9">
        <w:rPr>
          <w:vertAlign w:val="superscript"/>
          <w:rtl/>
        </w:rPr>
        <w:t>)</w:t>
      </w:r>
    </w:p>
    <w:p w:rsidR="0061665B" w:rsidRPr="00C24CF9" w:rsidRDefault="0061665B" w:rsidP="005B0C94">
      <w:pPr>
        <w:numPr>
          <w:ilvl w:val="0"/>
          <w:numId w:val="58"/>
        </w:numPr>
        <w:rPr>
          <w:rFonts w:ascii="Simplified Arabic" w:cs="Simplified Arabic"/>
          <w:color w:val="000000"/>
          <w:rtl/>
        </w:rPr>
      </w:pPr>
      <w:r w:rsidRPr="00C24CF9">
        <w:rPr>
          <w:rFonts w:hint="cs"/>
          <w:rtl/>
        </w:rPr>
        <w:t xml:space="preserve">قوله </w:t>
      </w:r>
      <w:r w:rsidRPr="00C24CF9">
        <w:rPr>
          <w:rtl/>
        </w:rPr>
        <w:t xml:space="preserve"> صلى الله عليه وسلم:</w:t>
      </w:r>
      <w:r w:rsidRPr="00C24CF9">
        <w:rPr>
          <w:rFonts w:hint="cs"/>
          <w:rtl/>
        </w:rPr>
        <w:t>(سَلِمَ المُسْلِمُونَ مِن لِسَانِه وَيَدِه...)</w:t>
      </w:r>
      <w:r w:rsidRPr="00C24CF9">
        <w:rPr>
          <w:rFonts w:hint="cs"/>
          <w:vertAlign w:val="superscript"/>
          <w:rtl/>
        </w:rPr>
        <w:t>(</w:t>
      </w:r>
      <w:r w:rsidRPr="00C24CF9">
        <w:rPr>
          <w:rStyle w:val="a4"/>
          <w:rtl/>
        </w:rPr>
        <w:footnoteReference w:id="1540"/>
      </w:r>
      <w:r w:rsidRPr="00C24CF9">
        <w:rPr>
          <w:rFonts w:hint="cs"/>
          <w:vertAlign w:val="superscript"/>
          <w:rtl/>
        </w:rPr>
        <w:t>)</w:t>
      </w:r>
    </w:p>
    <w:p w:rsidR="0061665B" w:rsidRPr="00C24CF9" w:rsidRDefault="0061665B" w:rsidP="005B0C94">
      <w:pPr>
        <w:numPr>
          <w:ilvl w:val="0"/>
          <w:numId w:val="58"/>
        </w:numPr>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 xml:space="preserve"> وَكَذَّبَتْ طَائِفَةٌ مِنْهُمْ</w:t>
      </w:r>
      <w:r w:rsidRPr="00C24CF9">
        <w:rPr>
          <w:rFonts w:hint="cs"/>
          <w:rtl/>
        </w:rPr>
        <w:t>... )</w:t>
      </w:r>
      <w:r w:rsidRPr="00C24CF9">
        <w:rPr>
          <w:rFonts w:hint="cs"/>
          <w:vertAlign w:val="superscript"/>
          <w:rtl/>
        </w:rPr>
        <w:t>(</w:t>
      </w:r>
      <w:r w:rsidRPr="00C24CF9">
        <w:rPr>
          <w:rStyle w:val="a4"/>
          <w:rtl/>
        </w:rPr>
        <w:footnoteReference w:id="1541"/>
      </w:r>
      <w:r w:rsidRPr="00C24CF9">
        <w:rPr>
          <w:rFonts w:hint="cs"/>
          <w:vertAlign w:val="superscript"/>
          <w:rtl/>
        </w:rPr>
        <w:t>)</w:t>
      </w:r>
    </w:p>
    <w:p w:rsidR="0061665B" w:rsidRPr="00C24CF9" w:rsidRDefault="0061665B" w:rsidP="0061665B">
      <w:pPr>
        <w:rPr>
          <w:rFonts w:ascii="Traditional Arabic" w:hAnsi="Traditional Arabic"/>
          <w:rtl/>
        </w:rPr>
      </w:pPr>
      <w:r w:rsidRPr="00C24CF9">
        <w:rPr>
          <w:rFonts w:ascii="Traditional Arabic" w:hAnsi="Traditional Arabic" w:hint="cs"/>
          <w:b/>
          <w:bCs/>
          <w:rtl/>
        </w:rPr>
        <w:t>النمط  الثالث</w:t>
      </w:r>
      <w:r w:rsidRPr="00C24CF9">
        <w:rPr>
          <w:rFonts w:ascii="Traditional Arabic" w:hAnsi="Traditional Arabic" w:hint="cs"/>
          <w:rtl/>
        </w:rPr>
        <w:t>: فعل ماض لازم + فاعل + اسم منصوب (غير مفعول به )</w:t>
      </w:r>
    </w:p>
    <w:p w:rsidR="0061665B" w:rsidRPr="00C24CF9" w:rsidRDefault="0061665B" w:rsidP="0061665B">
      <w:pPr>
        <w:ind w:firstLine="720"/>
        <w:rPr>
          <w:rtl/>
        </w:rPr>
      </w:pPr>
      <w:r w:rsidRPr="00C24CF9">
        <w:rPr>
          <w:rFonts w:hint="cs"/>
          <w:rtl/>
        </w:rPr>
        <w:t>جاء هذا النمط على ثلاث صور:</w:t>
      </w:r>
    </w:p>
    <w:p w:rsidR="0061665B" w:rsidRPr="00C24CF9" w:rsidRDefault="0061665B" w:rsidP="0061665B">
      <w:pPr>
        <w:rPr>
          <w:rtl/>
        </w:rPr>
      </w:pPr>
      <w:r w:rsidRPr="00C24CF9">
        <w:rPr>
          <w:rFonts w:cs="Akhbar MT" w:hint="cs"/>
          <w:spacing w:val="-10"/>
          <w:rtl/>
        </w:rPr>
        <w:t>الصورة الأولى</w:t>
      </w:r>
      <w:r w:rsidRPr="00C24CF9">
        <w:rPr>
          <w:rFonts w:hint="cs"/>
          <w:rtl/>
        </w:rPr>
        <w:t>: الفعل الماضي + الفاعل + حال. ومن ذلك:</w:t>
      </w:r>
    </w:p>
    <w:p w:rsidR="0061665B" w:rsidRPr="00C24CF9" w:rsidRDefault="0061665B" w:rsidP="005B0C94">
      <w:pPr>
        <w:numPr>
          <w:ilvl w:val="0"/>
          <w:numId w:val="59"/>
        </w:numPr>
        <w:rPr>
          <w:rFonts w:cs="Times New Roman"/>
        </w:rPr>
      </w:pPr>
      <w:r w:rsidRPr="00C24CF9">
        <w:rPr>
          <w:rFonts w:hint="cs"/>
          <w:rtl/>
        </w:rPr>
        <w:t xml:space="preserve">قوله </w:t>
      </w:r>
      <w:r w:rsidRPr="00C24CF9">
        <w:rPr>
          <w:rtl/>
        </w:rPr>
        <w:t xml:space="preserve"> صلى الله عليه وسلم:</w:t>
      </w:r>
      <w:r w:rsidRPr="00C24CF9">
        <w:rPr>
          <w:rFonts w:hint="cs"/>
          <w:rtl/>
        </w:rPr>
        <w:t xml:space="preserve"> (بَدَأَ الْإِسْلَامُ غَرِيبًا...)</w:t>
      </w:r>
      <w:r w:rsidRPr="00C24CF9">
        <w:rPr>
          <w:vertAlign w:val="superscript"/>
          <w:rtl/>
        </w:rPr>
        <w:t>(</w:t>
      </w:r>
      <w:r w:rsidRPr="00C24CF9">
        <w:rPr>
          <w:rStyle w:val="a4"/>
          <w:rtl/>
        </w:rPr>
        <w:footnoteReference w:id="1542"/>
      </w:r>
      <w:r w:rsidRPr="00C24CF9">
        <w:rPr>
          <w:vertAlign w:val="superscript"/>
          <w:rtl/>
        </w:rPr>
        <w:t>)</w:t>
      </w:r>
    </w:p>
    <w:p w:rsidR="0061665B" w:rsidRPr="00C24CF9" w:rsidRDefault="0061665B" w:rsidP="005B0C94">
      <w:pPr>
        <w:numPr>
          <w:ilvl w:val="0"/>
          <w:numId w:val="59"/>
        </w:numPr>
        <w:rPr>
          <w:rFonts w:cs="Times New Roman"/>
        </w:rPr>
      </w:pPr>
      <w:r w:rsidRPr="00C24CF9">
        <w:rPr>
          <w:rFonts w:hint="cs"/>
          <w:rtl/>
        </w:rPr>
        <w:t xml:space="preserve">قوله </w:t>
      </w:r>
      <w:r w:rsidRPr="00C24CF9">
        <w:rPr>
          <w:rtl/>
        </w:rPr>
        <w:t xml:space="preserve"> صلى الله عليه وسلم:</w:t>
      </w:r>
      <w:r w:rsidRPr="00C24CF9">
        <w:rPr>
          <w:rFonts w:hint="cs"/>
          <w:rtl/>
        </w:rPr>
        <w:t xml:space="preserve"> (هَلَكُوا جَمِيعًا)</w:t>
      </w:r>
      <w:r w:rsidRPr="00C24CF9">
        <w:rPr>
          <w:rFonts w:hint="cs"/>
          <w:vertAlign w:val="superscript"/>
          <w:rtl/>
        </w:rPr>
        <w:t>(</w:t>
      </w:r>
      <w:r w:rsidRPr="00C24CF9">
        <w:rPr>
          <w:rStyle w:val="a4"/>
          <w:rtl/>
        </w:rPr>
        <w:footnoteReference w:id="1543"/>
      </w:r>
      <w:r w:rsidRPr="00C24CF9">
        <w:rPr>
          <w:rFonts w:hint="cs"/>
          <w:vertAlign w:val="superscript"/>
          <w:rtl/>
        </w:rPr>
        <w:t>)</w:t>
      </w:r>
    </w:p>
    <w:p w:rsidR="0061665B" w:rsidRPr="00C24CF9" w:rsidRDefault="0061665B" w:rsidP="0061665B">
      <w:r w:rsidRPr="00C24CF9">
        <w:rPr>
          <w:rFonts w:cs="Akhbar MT" w:hint="cs"/>
          <w:spacing w:val="-10"/>
          <w:rtl/>
        </w:rPr>
        <w:t>الصورة الثانية</w:t>
      </w:r>
      <w:r w:rsidRPr="00C24CF9">
        <w:rPr>
          <w:rFonts w:hint="cs"/>
          <w:rtl/>
        </w:rPr>
        <w:t>: الفعل الماضي + الفاعل (مستتر) + ظرف مكان. ومن ذلك:</w:t>
      </w:r>
    </w:p>
    <w:p w:rsidR="0004512D" w:rsidRPr="00C24CF9" w:rsidRDefault="0061665B" w:rsidP="005B0C94">
      <w:pPr>
        <w:numPr>
          <w:ilvl w:val="0"/>
          <w:numId w:val="59"/>
        </w:numPr>
      </w:pPr>
      <w:r w:rsidRPr="00C24CF9">
        <w:rPr>
          <w:rFonts w:hint="cs"/>
          <w:rtl/>
        </w:rPr>
        <w:lastRenderedPageBreak/>
        <w:t xml:space="preserve">قوله </w:t>
      </w:r>
      <w:r w:rsidRPr="00C24CF9">
        <w:rPr>
          <w:rtl/>
        </w:rPr>
        <w:t xml:space="preserve"> صلى الله عليه وسلم:</w:t>
      </w:r>
      <w:r w:rsidRPr="00C24CF9">
        <w:rPr>
          <w:rFonts w:hint="cs"/>
          <w:rtl/>
        </w:rPr>
        <w:t>(فَقَالَ تَحْتَ شَجَرَةٍ )</w:t>
      </w:r>
      <w:r w:rsidRPr="00C24CF9">
        <w:rPr>
          <w:vertAlign w:val="superscript"/>
          <w:rtl/>
        </w:rPr>
        <w:t>(</w:t>
      </w:r>
      <w:r w:rsidRPr="00C24CF9">
        <w:rPr>
          <w:rStyle w:val="a4"/>
          <w:rtl/>
        </w:rPr>
        <w:footnoteReference w:id="1544"/>
      </w:r>
      <w:r w:rsidRPr="00C24CF9">
        <w:rPr>
          <w:vertAlign w:val="superscript"/>
          <w:rtl/>
        </w:rPr>
        <w:t>)</w:t>
      </w:r>
      <w:r w:rsidRPr="00C24CF9">
        <w:rPr>
          <w:rFonts w:hint="cs"/>
          <w:rtl/>
        </w:rPr>
        <w:t>قَال: من القيلولة</w:t>
      </w:r>
    </w:p>
    <w:p w:rsidR="0061665B" w:rsidRPr="00C24CF9" w:rsidRDefault="0061665B" w:rsidP="005B0C94">
      <w:pPr>
        <w:numPr>
          <w:ilvl w:val="0"/>
          <w:numId w:val="59"/>
        </w:numPr>
      </w:pPr>
      <w:r w:rsidRPr="00C24CF9">
        <w:rPr>
          <w:rFonts w:hint="cs"/>
          <w:rtl/>
        </w:rPr>
        <w:t xml:space="preserve">قوله </w:t>
      </w:r>
      <w:r w:rsidRPr="00C24CF9">
        <w:rPr>
          <w:rtl/>
        </w:rPr>
        <w:t xml:space="preserve"> صلى الله عليه وسلم:</w:t>
      </w:r>
      <w:r w:rsidRPr="00C24CF9">
        <w:rPr>
          <w:rFonts w:hint="cs"/>
          <w:rtl/>
        </w:rPr>
        <w:t xml:space="preserve"> (فَأَصْبَحُوا مَكَانَهُمْ)</w:t>
      </w:r>
      <w:r w:rsidRPr="00C24CF9">
        <w:rPr>
          <w:rFonts w:hint="cs"/>
          <w:vertAlign w:val="superscript"/>
          <w:rtl/>
        </w:rPr>
        <w:t>(</w:t>
      </w:r>
      <w:r w:rsidRPr="00C24CF9">
        <w:rPr>
          <w:rStyle w:val="a4"/>
          <w:rtl/>
        </w:rPr>
        <w:footnoteReference w:id="1545"/>
      </w:r>
      <w:r w:rsidRPr="00C24CF9">
        <w:rPr>
          <w:rFonts w:hint="cs"/>
          <w:vertAlign w:val="superscript"/>
          <w:rtl/>
        </w:rPr>
        <w:t>)</w:t>
      </w:r>
    </w:p>
    <w:p w:rsidR="0061665B" w:rsidRPr="00C24CF9" w:rsidRDefault="0061665B" w:rsidP="0061665B">
      <w:r w:rsidRPr="00C24CF9">
        <w:rPr>
          <w:rFonts w:cs="Akhbar MT" w:hint="cs"/>
          <w:spacing w:val="-10"/>
          <w:rtl/>
        </w:rPr>
        <w:t>الصورة الثالثة</w:t>
      </w:r>
      <w:r w:rsidRPr="00C24CF9">
        <w:rPr>
          <w:rFonts w:hint="cs"/>
          <w:rtl/>
        </w:rPr>
        <w:t>: الفعل الماضي + الفاعل (مستتر) + ظرف زمان + مفعول مطلق، وذلك:</w:t>
      </w:r>
    </w:p>
    <w:p w:rsidR="0061665B" w:rsidRPr="00C24CF9" w:rsidRDefault="0061665B" w:rsidP="005B0C94">
      <w:pPr>
        <w:numPr>
          <w:ilvl w:val="0"/>
          <w:numId w:val="59"/>
        </w:numPr>
      </w:pPr>
      <w:r w:rsidRPr="00C24CF9">
        <w:rPr>
          <w:rFonts w:hint="cs"/>
          <w:rtl/>
        </w:rPr>
        <w:t xml:space="preserve">قوله </w:t>
      </w:r>
      <w:r w:rsidRPr="00C24CF9">
        <w:rPr>
          <w:rtl/>
        </w:rPr>
        <w:t xml:space="preserve"> صلى الله عليه وسلم:</w:t>
      </w:r>
      <w:r w:rsidRPr="00C24CF9">
        <w:rPr>
          <w:rFonts w:hint="cs"/>
          <w:rtl/>
        </w:rPr>
        <w:t>في مثل المهجر (اغْتَسَلَ يَوْمَ الجُمُعَةِ غُسْلَ الجَنَابَةِ.)</w:t>
      </w:r>
      <w:r w:rsidRPr="00C24CF9">
        <w:rPr>
          <w:vertAlign w:val="superscript"/>
          <w:rtl/>
        </w:rPr>
        <w:t>(</w:t>
      </w:r>
      <w:r w:rsidRPr="00C24CF9">
        <w:rPr>
          <w:rStyle w:val="a4"/>
          <w:rtl/>
        </w:rPr>
        <w:footnoteReference w:id="1546"/>
      </w:r>
      <w:r w:rsidRPr="00C24CF9">
        <w:rPr>
          <w:vertAlign w:val="superscript"/>
          <w:rtl/>
        </w:rPr>
        <w:t>)</w:t>
      </w:r>
    </w:p>
    <w:p w:rsidR="0061665B" w:rsidRPr="00C24CF9" w:rsidRDefault="0061665B" w:rsidP="0061665B">
      <w:pPr>
        <w:rPr>
          <w:rtl/>
        </w:rPr>
      </w:pPr>
      <w:r w:rsidRPr="00C24CF9">
        <w:rPr>
          <w:rFonts w:hint="cs"/>
          <w:rtl/>
        </w:rPr>
        <w:t>وهذه المنصوبات عند النحاة من المكملات المشتركة بين الجملة الفعلية ذات الفعل اللازم, وذات الفعل المتعدي يقول الصيمري</w:t>
      </w:r>
      <w:r w:rsidR="008F7295" w:rsidRPr="00C24CF9">
        <w:rPr>
          <w:rtl/>
        </w:rPr>
        <w:fldChar w:fldCharType="begin"/>
      </w:r>
      <w:r w:rsidRPr="00C24CF9">
        <w:instrText xml:space="preserve"> XE "</w:instrText>
      </w:r>
      <w:r w:rsidRPr="00C24CF9">
        <w:rPr>
          <w:rtl/>
        </w:rPr>
        <w:instrText>فهرس الأعلام:الصيمري</w:instrText>
      </w:r>
      <w:r w:rsidRPr="00C24CF9">
        <w:instrText xml:space="preserve">" </w:instrText>
      </w:r>
      <w:r w:rsidR="008F7295" w:rsidRPr="00C24CF9">
        <w:rPr>
          <w:rtl/>
        </w:rPr>
        <w:fldChar w:fldCharType="end"/>
      </w:r>
      <w:r w:rsidRPr="00C24CF9">
        <w:rPr>
          <w:rFonts w:hint="cs"/>
          <w:rtl/>
        </w:rPr>
        <w:t>: "اعلم أن الفعل الذي لا يتعدى الفاعلَ والذي يتعداه جميعا يشتركان في التعدي إلى الزمان , والمكان , والمصدر, والحال... وإنما وجب أن يشتركا في التعدي إلى هذه الأربعة؛ لأن كل فعل فهو دال بصيغته على مصدر وزمان، ولا بد من أن يكون في مكان، ولا بد من حال يكون فاعل ذلك الفعل عليها، فلما اشتركا في الدلالة على هذه الأشياء اشتركا في التعدي إليها"</w:t>
      </w:r>
      <w:r w:rsidRPr="00C24CF9">
        <w:rPr>
          <w:vertAlign w:val="superscript"/>
          <w:rtl/>
        </w:rPr>
        <w:t>(</w:t>
      </w:r>
      <w:r w:rsidRPr="00C24CF9">
        <w:rPr>
          <w:rStyle w:val="a4"/>
          <w:rtl/>
        </w:rPr>
        <w:footnoteReference w:id="1547"/>
      </w:r>
      <w:r w:rsidRPr="00C24CF9">
        <w:rPr>
          <w:vertAlign w:val="superscript"/>
          <w:rtl/>
        </w:rPr>
        <w:t>)</w:t>
      </w:r>
    </w:p>
    <w:p w:rsidR="0061665B" w:rsidRPr="00D917FF" w:rsidRDefault="0061665B" w:rsidP="0061665B">
      <w:pPr>
        <w:pStyle w:val="2"/>
        <w:rPr>
          <w:rFonts w:cs="Traditional Arabic"/>
          <w:sz w:val="36"/>
          <w:szCs w:val="36"/>
          <w:rtl/>
        </w:rPr>
      </w:pPr>
      <w:bookmarkStart w:id="1387" w:name="_Toc303367072"/>
      <w:bookmarkStart w:id="1388" w:name="_Toc303367805"/>
      <w:bookmarkStart w:id="1389" w:name="_Toc303369059"/>
      <w:bookmarkStart w:id="1390" w:name="_Toc306912268"/>
      <w:bookmarkStart w:id="1391" w:name="_Toc306983272"/>
      <w:bookmarkStart w:id="1392" w:name="_Toc313750527"/>
      <w:bookmarkStart w:id="1393" w:name="_Toc313773279"/>
      <w:r w:rsidRPr="00D917FF">
        <w:rPr>
          <w:rFonts w:cs="Traditional Arabic" w:hint="cs"/>
          <w:sz w:val="36"/>
          <w:szCs w:val="36"/>
          <w:rtl/>
        </w:rPr>
        <w:t>ثانيا: الجملة البسيطة ذات الفعل الماضي المتعدي</w:t>
      </w:r>
      <w:bookmarkEnd w:id="1387"/>
      <w:bookmarkEnd w:id="1388"/>
      <w:bookmarkEnd w:id="1389"/>
      <w:bookmarkEnd w:id="1390"/>
      <w:bookmarkEnd w:id="1391"/>
      <w:bookmarkEnd w:id="1392"/>
      <w:bookmarkEnd w:id="1393"/>
    </w:p>
    <w:p w:rsidR="0061665B" w:rsidRPr="00C24CF9" w:rsidRDefault="0061665B" w:rsidP="0061665B">
      <w:pPr>
        <w:ind w:firstLine="720"/>
        <w:rPr>
          <w:rtl/>
        </w:rPr>
      </w:pPr>
      <w:r w:rsidRPr="00C24CF9">
        <w:rPr>
          <w:rFonts w:hint="cs"/>
          <w:rtl/>
        </w:rPr>
        <w:t>التعدي في اللغة التجاوز، ومعناه عند النحويين: "تجاوز الفعلِ الفاعلَ إلى مفعول به"</w:t>
      </w:r>
      <w:r w:rsidRPr="00C24CF9">
        <w:rPr>
          <w:vertAlign w:val="superscript"/>
          <w:rtl/>
        </w:rPr>
        <w:t>(</w:t>
      </w:r>
      <w:r w:rsidRPr="00C24CF9">
        <w:rPr>
          <w:rStyle w:val="a4"/>
          <w:rtl/>
        </w:rPr>
        <w:footnoteReference w:id="1548"/>
      </w:r>
      <w:r w:rsidRPr="00C24CF9">
        <w:rPr>
          <w:vertAlign w:val="superscript"/>
          <w:rtl/>
        </w:rPr>
        <w:t>)</w:t>
      </w:r>
      <w:r w:rsidRPr="00C24CF9">
        <w:rPr>
          <w:rFonts w:hint="cs"/>
          <w:rtl/>
        </w:rPr>
        <w:t>والفعل المتعدي: هو الذي يصل إلى مفعوله بغير حرف جر، نحو: ضربت زيدا"</w:t>
      </w:r>
      <w:r w:rsidRPr="00C24CF9">
        <w:rPr>
          <w:vertAlign w:val="superscript"/>
          <w:rtl/>
        </w:rPr>
        <w:t>(</w:t>
      </w:r>
      <w:r w:rsidRPr="00C24CF9">
        <w:rPr>
          <w:rStyle w:val="a4"/>
          <w:rtl/>
        </w:rPr>
        <w:footnoteReference w:id="1549"/>
      </w:r>
      <w:r w:rsidRPr="00C24CF9">
        <w:rPr>
          <w:vertAlign w:val="superscript"/>
          <w:rtl/>
        </w:rPr>
        <w:t>)</w:t>
      </w:r>
      <w:r w:rsidRPr="00C24CF9">
        <w:rPr>
          <w:rFonts w:hint="cs"/>
          <w:rtl/>
        </w:rPr>
        <w:t>وقد جاءت جمل الفعل الماضي المتعدي البسيطة على تسعة أنماط كما يلي:</w:t>
      </w:r>
    </w:p>
    <w:p w:rsidR="0061665B" w:rsidRPr="00C24CF9" w:rsidRDefault="0061665B" w:rsidP="0061665B">
      <w:pPr>
        <w:rPr>
          <w:rFonts w:cs="Monotype Koufi"/>
          <w:rtl/>
        </w:rPr>
      </w:pPr>
      <w:r w:rsidRPr="00C24CF9">
        <w:rPr>
          <w:rFonts w:hint="cs"/>
          <w:b/>
          <w:bCs/>
          <w:rtl/>
        </w:rPr>
        <w:t>النمط الأول</w:t>
      </w:r>
      <w:r w:rsidRPr="00C24CF9">
        <w:rPr>
          <w:rFonts w:hint="cs"/>
          <w:rtl/>
        </w:rPr>
        <w:t>: فعل ماض متعد + فاعل + مفعول به</w:t>
      </w:r>
    </w:p>
    <w:p w:rsidR="0061665B" w:rsidRPr="00C24CF9" w:rsidRDefault="0061665B" w:rsidP="00765C9D">
      <w:pPr>
        <w:ind w:firstLine="720"/>
        <w:rPr>
          <w:rtl/>
        </w:rPr>
      </w:pPr>
      <w:r w:rsidRPr="00C24CF9">
        <w:rPr>
          <w:rFonts w:hint="cs"/>
          <w:rtl/>
        </w:rPr>
        <w:t xml:space="preserve">جاء </w:t>
      </w:r>
      <w:r w:rsidR="00765C9D" w:rsidRPr="00C24CF9">
        <w:rPr>
          <w:rFonts w:hint="cs"/>
          <w:rtl/>
        </w:rPr>
        <w:t xml:space="preserve">هذا </w:t>
      </w:r>
      <w:r w:rsidRPr="00C24CF9">
        <w:rPr>
          <w:rFonts w:hint="cs"/>
          <w:rtl/>
        </w:rPr>
        <w:t>النمط في أمثال الصحيحين على خمس صور بحسب نوعية الفاعل والمفعول كما يلي:</w:t>
      </w:r>
    </w:p>
    <w:p w:rsidR="0061665B" w:rsidRPr="00C24CF9" w:rsidRDefault="0061665B" w:rsidP="0061665B">
      <w:pPr>
        <w:rPr>
          <w:rtl/>
        </w:rPr>
      </w:pPr>
      <w:r w:rsidRPr="00C24CF9">
        <w:rPr>
          <w:rFonts w:cs="Akhbar MT" w:hint="cs"/>
          <w:spacing w:val="-10"/>
          <w:rtl/>
        </w:rPr>
        <w:t>الصورة الأولى</w:t>
      </w:r>
      <w:r w:rsidRPr="00C24CF9">
        <w:rPr>
          <w:rFonts w:hint="cs"/>
          <w:rtl/>
        </w:rPr>
        <w:t>: فعل ماض + فاعل (اسم ظاهر) + مفعول به (اسم ظاهر)</w:t>
      </w:r>
    </w:p>
    <w:p w:rsidR="0061665B" w:rsidRPr="00C24CF9" w:rsidRDefault="0061665B" w:rsidP="00765C9D">
      <w:pPr>
        <w:ind w:firstLine="720"/>
        <w:rPr>
          <w:rtl/>
        </w:rPr>
      </w:pPr>
      <w:r w:rsidRPr="00C24CF9">
        <w:rPr>
          <w:rFonts w:hint="cs"/>
          <w:rtl/>
        </w:rPr>
        <w:lastRenderedPageBreak/>
        <w:t>وردت صور النمط في تراكيب من أمثال الصحيحين منها:</w:t>
      </w:r>
    </w:p>
    <w:p w:rsidR="0061665B" w:rsidRPr="00C24CF9" w:rsidRDefault="0061665B" w:rsidP="005B0C94">
      <w:pPr>
        <w:numPr>
          <w:ilvl w:val="0"/>
          <w:numId w:val="59"/>
        </w:num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فَأَصَابَ بَعْضُهُمْ أَعْلاَهَا وَبَعْضُهُمْ أَسْفَلَهَا</w:t>
      </w:r>
      <w:r w:rsidRPr="00C24CF9">
        <w:rPr>
          <w:rFonts w:hint="cs"/>
          <w:rtl/>
        </w:rPr>
        <w:t>...)</w:t>
      </w:r>
      <w:r w:rsidRPr="00C24CF9">
        <w:rPr>
          <w:rFonts w:hint="cs"/>
          <w:vertAlign w:val="superscript"/>
          <w:rtl/>
        </w:rPr>
        <w:t>(</w:t>
      </w:r>
      <w:r w:rsidRPr="00C24CF9">
        <w:rPr>
          <w:rStyle w:val="a4"/>
          <w:rtl/>
        </w:rPr>
        <w:footnoteReference w:id="1550"/>
      </w:r>
      <w:r w:rsidRPr="00C24CF9">
        <w:rPr>
          <w:rFonts w:hint="cs"/>
          <w:vertAlign w:val="superscript"/>
          <w:rtl/>
        </w:rPr>
        <w:t>)</w:t>
      </w:r>
    </w:p>
    <w:p w:rsidR="0061665B" w:rsidRPr="00C24CF9" w:rsidRDefault="0061665B" w:rsidP="005B0C94">
      <w:pPr>
        <w:numPr>
          <w:ilvl w:val="0"/>
          <w:numId w:val="59"/>
        </w:numPr>
        <w:rPr>
          <w:rtl/>
        </w:rPr>
      </w:pPr>
      <w:r w:rsidRPr="00C24CF9">
        <w:rPr>
          <w:rFonts w:hint="cs"/>
          <w:rtl/>
        </w:rPr>
        <w:t xml:space="preserve">قوله </w:t>
      </w:r>
      <w:r w:rsidRPr="00C24CF9">
        <w:rPr>
          <w:rtl/>
        </w:rPr>
        <w:t xml:space="preserve"> صلى الله عليه وسلم:</w:t>
      </w:r>
      <w:r w:rsidRPr="00C24CF9">
        <w:rPr>
          <w:rFonts w:hint="cs"/>
          <w:rtl/>
        </w:rPr>
        <w:t>(وَأَخَذَتْ كُلُّ حَلْقَةٍ مَوْضِعَهَا...)</w:t>
      </w:r>
      <w:r w:rsidRPr="00C24CF9">
        <w:rPr>
          <w:vertAlign w:val="superscript"/>
          <w:rtl/>
        </w:rPr>
        <w:t>(</w:t>
      </w:r>
      <w:r w:rsidRPr="00C24CF9">
        <w:rPr>
          <w:rStyle w:val="a4"/>
          <w:rtl/>
        </w:rPr>
        <w:footnoteReference w:id="1551"/>
      </w:r>
      <w:r w:rsidRPr="00C24CF9">
        <w:rPr>
          <w:vertAlign w:val="superscript"/>
          <w:rtl/>
        </w:rPr>
        <w:t>)</w:t>
      </w:r>
    </w:p>
    <w:p w:rsidR="0061665B" w:rsidRPr="00C24CF9" w:rsidRDefault="0061665B" w:rsidP="0061665B">
      <w:pPr>
        <w:rPr>
          <w:rtl/>
        </w:rPr>
      </w:pPr>
      <w:r w:rsidRPr="00C24CF9">
        <w:rPr>
          <w:rFonts w:cs="Akhbar MT" w:hint="cs"/>
          <w:spacing w:val="-10"/>
          <w:rtl/>
        </w:rPr>
        <w:t>الصورة الثانية</w:t>
      </w:r>
      <w:r w:rsidRPr="00C24CF9">
        <w:rPr>
          <w:rFonts w:hint="cs"/>
          <w:rtl/>
        </w:rPr>
        <w:t>: فعل ماض + فاعل (ضمير متصل) + مفعول به (اسم ظاهر)</w:t>
      </w:r>
    </w:p>
    <w:p w:rsidR="0061665B" w:rsidRPr="00C24CF9" w:rsidRDefault="0061665B" w:rsidP="00765C9D">
      <w:pPr>
        <w:ind w:firstLine="720"/>
        <w:rPr>
          <w:rtl/>
        </w:rPr>
      </w:pPr>
      <w:r w:rsidRPr="00C24CF9">
        <w:rPr>
          <w:rFonts w:hint="cs"/>
          <w:rtl/>
        </w:rPr>
        <w:t>وردت هذه الصورة في تراكيب من أمثال الصحيحين وهي:</w:t>
      </w:r>
    </w:p>
    <w:p w:rsidR="0061665B" w:rsidRPr="00C24CF9" w:rsidRDefault="0061665B" w:rsidP="005B0C94">
      <w:pPr>
        <w:numPr>
          <w:ilvl w:val="0"/>
          <w:numId w:val="59"/>
        </w:numPr>
        <w:rPr>
          <w:rFonts w:cs="Times New Roman"/>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سَلَكُوا جُحْرَ ضَبٍّ</w:t>
      </w:r>
      <w:r w:rsidRPr="00C24CF9">
        <w:rPr>
          <w:rFonts w:hint="cs"/>
          <w:rtl/>
        </w:rPr>
        <w:t>)</w:t>
      </w:r>
      <w:r w:rsidRPr="00C24CF9">
        <w:rPr>
          <w:rFonts w:hint="cs"/>
          <w:vertAlign w:val="superscript"/>
          <w:rtl/>
        </w:rPr>
        <w:t>(</w:t>
      </w:r>
      <w:r w:rsidRPr="00C24CF9">
        <w:rPr>
          <w:rStyle w:val="a4"/>
          <w:rtl/>
        </w:rPr>
        <w:footnoteReference w:id="1552"/>
      </w:r>
      <w:r w:rsidRPr="00C24CF9">
        <w:rPr>
          <w:rFonts w:hint="cs"/>
          <w:vertAlign w:val="superscript"/>
          <w:rtl/>
        </w:rPr>
        <w:t>)</w:t>
      </w:r>
    </w:p>
    <w:p w:rsidR="0061665B" w:rsidRPr="00C24CF9" w:rsidRDefault="0061665B" w:rsidP="005B0C94">
      <w:pPr>
        <w:numPr>
          <w:ilvl w:val="0"/>
          <w:numId w:val="59"/>
        </w:numPr>
        <w:rPr>
          <w:rtl/>
        </w:rPr>
      </w:pPr>
      <w:r w:rsidRPr="00C24CF9">
        <w:rPr>
          <w:rFonts w:hint="cs"/>
          <w:rtl/>
        </w:rPr>
        <w:t xml:space="preserve">قوله </w:t>
      </w:r>
      <w:r w:rsidRPr="00C24CF9">
        <w:rPr>
          <w:rtl/>
        </w:rPr>
        <w:t xml:space="preserve"> صلى الله عليه وسلم:</w:t>
      </w:r>
      <w:r w:rsidRPr="00C24CF9">
        <w:rPr>
          <w:rFonts w:hint="cs"/>
          <w:rtl/>
        </w:rPr>
        <w:t>(وَنَجَّوْا أَنْفُسَهُمْ... وَأَهْلَكُوا أَنْفُسَهُمْ)</w:t>
      </w:r>
      <w:r w:rsidRPr="00C24CF9">
        <w:rPr>
          <w:vertAlign w:val="superscript"/>
          <w:rtl/>
        </w:rPr>
        <w:t>(</w:t>
      </w:r>
      <w:r w:rsidRPr="00C24CF9">
        <w:rPr>
          <w:rStyle w:val="a4"/>
          <w:rtl/>
        </w:rPr>
        <w:footnoteReference w:id="1553"/>
      </w:r>
      <w:r w:rsidRPr="00C24CF9">
        <w:rPr>
          <w:vertAlign w:val="superscript"/>
          <w:rtl/>
        </w:rPr>
        <w:t>)</w:t>
      </w:r>
    </w:p>
    <w:p w:rsidR="0061665B" w:rsidRPr="00C24CF9" w:rsidRDefault="0061665B" w:rsidP="005B0C94">
      <w:pPr>
        <w:numPr>
          <w:ilvl w:val="0"/>
          <w:numId w:val="59"/>
        </w:numPr>
      </w:pPr>
      <w:r w:rsidRPr="00C24CF9">
        <w:rPr>
          <w:rFonts w:hint="cs"/>
          <w:rtl/>
        </w:rPr>
        <w:t xml:space="preserve">قوله </w:t>
      </w:r>
      <w:r w:rsidRPr="00C24CF9">
        <w:rPr>
          <w:rtl/>
        </w:rPr>
        <w:t xml:space="preserve"> صلى الله عليه وسلم:</w:t>
      </w:r>
      <w:r w:rsidRPr="00C24CF9">
        <w:rPr>
          <w:rFonts w:hint="cs"/>
          <w:rtl/>
        </w:rPr>
        <w:t xml:space="preserve">(يَقُولُونَ: </w:t>
      </w:r>
      <w:r w:rsidRPr="00C24CF9">
        <w:rPr>
          <w:rFonts w:hint="cs"/>
          <w:u w:val="single"/>
          <w:rtl/>
        </w:rPr>
        <w:t>مَا رَأَيْنَا بُنْيَانًا أَحْسَنَ مِنْ هَذَا</w:t>
      </w:r>
      <w:r w:rsidRPr="00C24CF9">
        <w:rPr>
          <w:rFonts w:hint="cs"/>
          <w:rtl/>
        </w:rPr>
        <w:t xml:space="preserve"> )</w:t>
      </w:r>
      <w:r w:rsidRPr="00C24CF9">
        <w:rPr>
          <w:vertAlign w:val="superscript"/>
          <w:rtl/>
        </w:rPr>
        <w:t>(</w:t>
      </w:r>
      <w:r w:rsidRPr="00C24CF9">
        <w:rPr>
          <w:rStyle w:val="a4"/>
          <w:rtl/>
        </w:rPr>
        <w:footnoteReference w:id="1554"/>
      </w:r>
      <w:r w:rsidRPr="00C24CF9">
        <w:rPr>
          <w:vertAlign w:val="superscript"/>
          <w:rtl/>
        </w:rPr>
        <w:t>)</w:t>
      </w:r>
    </w:p>
    <w:p w:rsidR="0061665B" w:rsidRPr="00C24CF9" w:rsidRDefault="0061665B" w:rsidP="0061665B">
      <w:pPr>
        <w:ind w:firstLine="720"/>
        <w:rPr>
          <w:rtl/>
        </w:rPr>
      </w:pPr>
      <w:r w:rsidRPr="00C24CF9">
        <w:rPr>
          <w:rFonts w:hint="cs"/>
          <w:rtl/>
        </w:rPr>
        <w:t>هذه الصورة من الصور التي يجب فيها تقديم الفاعل على المفعول به عند النحاة، قال ابن مالك</w:t>
      </w:r>
      <w:r w:rsidR="008F7295" w:rsidRPr="00C24CF9">
        <w:rPr>
          <w:rtl/>
        </w:rPr>
        <w:fldChar w:fldCharType="begin"/>
      </w:r>
      <w:r w:rsidRPr="00C24CF9">
        <w:instrText xml:space="preserve"> XE "</w:instrText>
      </w:r>
      <w:r w:rsidRPr="00C24CF9">
        <w:rPr>
          <w:rtl/>
        </w:rPr>
        <w:instrText>فهرس الأعلام:ابن مالك</w:instrText>
      </w:r>
      <w:r w:rsidRPr="00C24CF9">
        <w:instrText xml:space="preserve">" </w:instrText>
      </w:r>
      <w:r w:rsidR="008F7295" w:rsidRPr="00C24CF9">
        <w:rPr>
          <w:rtl/>
        </w:rPr>
        <w:fldChar w:fldCharType="end"/>
      </w:r>
      <w:r w:rsidRPr="00C24CF9">
        <w:rPr>
          <w:rFonts w:hint="cs"/>
          <w:rtl/>
        </w:rPr>
        <w:t>: "وإذا أضمر الفاعل... وجب تقديمه على المفعول نحو: أكرمت زيدا</w:t>
      </w:r>
      <w:r w:rsidR="00765C9D" w:rsidRPr="00C24CF9">
        <w:rPr>
          <w:rFonts w:hint="cs"/>
          <w:rtl/>
        </w:rPr>
        <w:t>ً</w:t>
      </w:r>
      <w:r w:rsidRPr="00C24CF9">
        <w:rPr>
          <w:rFonts w:hint="cs"/>
          <w:rtl/>
        </w:rPr>
        <w:t>"</w:t>
      </w:r>
      <w:r w:rsidRPr="00C24CF9">
        <w:rPr>
          <w:vertAlign w:val="superscript"/>
          <w:rtl/>
        </w:rPr>
        <w:t>(</w:t>
      </w:r>
      <w:r w:rsidRPr="00C24CF9">
        <w:rPr>
          <w:rStyle w:val="a4"/>
          <w:rtl/>
        </w:rPr>
        <w:footnoteReference w:id="1555"/>
      </w:r>
      <w:r w:rsidRPr="00C24CF9">
        <w:rPr>
          <w:vertAlign w:val="superscript"/>
          <w:rtl/>
        </w:rPr>
        <w:t>)</w:t>
      </w:r>
    </w:p>
    <w:p w:rsidR="0061665B" w:rsidRPr="00C24CF9" w:rsidRDefault="0061665B" w:rsidP="0061665B">
      <w:pPr>
        <w:rPr>
          <w:rtl/>
        </w:rPr>
      </w:pPr>
      <w:r w:rsidRPr="00C24CF9">
        <w:rPr>
          <w:rFonts w:cs="Akhbar MT" w:hint="cs"/>
          <w:spacing w:val="-10"/>
          <w:rtl/>
        </w:rPr>
        <w:t>الصورة الثالثة</w:t>
      </w:r>
      <w:r w:rsidRPr="00C24CF9">
        <w:rPr>
          <w:rFonts w:hint="cs"/>
          <w:rtl/>
        </w:rPr>
        <w:t>: فعل ماض + فاعل (ضمير متصل) + مفعول به (ضمير متصل)</w:t>
      </w:r>
    </w:p>
    <w:p w:rsidR="0061665B" w:rsidRPr="00C24CF9" w:rsidRDefault="0061665B" w:rsidP="00765C9D">
      <w:pPr>
        <w:ind w:firstLine="720"/>
        <w:rPr>
          <w:rtl/>
        </w:rPr>
      </w:pPr>
      <w:r w:rsidRPr="00C24CF9">
        <w:rPr>
          <w:rFonts w:hint="cs"/>
          <w:rtl/>
        </w:rPr>
        <w:t>وتقديم الفاعل في هذه الصورة واحبأيضا؛ لأن الفاعل ضمير متصل، وقد وردت الصورة في تراكيب من أمثال الصحيحين من ذلك:</w:t>
      </w:r>
    </w:p>
    <w:p w:rsidR="0061665B" w:rsidRPr="00C24CF9" w:rsidRDefault="0061665B" w:rsidP="005B0C94">
      <w:pPr>
        <w:numPr>
          <w:ilvl w:val="0"/>
          <w:numId w:val="59"/>
        </w:numPr>
        <w:rPr>
          <w:rtl/>
        </w:rPr>
      </w:pPr>
      <w:r w:rsidRPr="00C24CF9">
        <w:rPr>
          <w:rFonts w:hint="cs"/>
          <w:rtl/>
        </w:rPr>
        <w:t xml:space="preserve">قوله </w:t>
      </w:r>
      <w:r w:rsidRPr="00C24CF9">
        <w:rPr>
          <w:rtl/>
        </w:rPr>
        <w:t xml:space="preserve"> صلى الله عليه وسلم:</w:t>
      </w:r>
      <w:r w:rsidRPr="00C24CF9">
        <w:rPr>
          <w:rFonts w:hint="cs"/>
          <w:rtl/>
        </w:rPr>
        <w:t xml:space="preserve">(فَإِنْ أَخَذُوا عَلَى يَدَيْهِ </w:t>
      </w:r>
      <w:r w:rsidRPr="00C24CF9">
        <w:rPr>
          <w:rFonts w:hint="cs"/>
          <w:u w:val="single"/>
          <w:rtl/>
        </w:rPr>
        <w:t>أَنْجَوْهُ</w:t>
      </w:r>
      <w:r w:rsidRPr="00C24CF9">
        <w:rPr>
          <w:rFonts w:hint="cs"/>
          <w:rtl/>
        </w:rPr>
        <w:t xml:space="preserve"> وَنَجَّوْا أَنْفُسَهُمْ، وَإِنْ </w:t>
      </w:r>
      <w:r w:rsidRPr="00C24CF9">
        <w:rPr>
          <w:rFonts w:hint="cs"/>
          <w:u w:val="single"/>
          <w:rtl/>
        </w:rPr>
        <w:t>تَرَكُوهُأَهْلَكُوهُ</w:t>
      </w:r>
      <w:r w:rsidRPr="00C24CF9">
        <w:rPr>
          <w:rFonts w:hint="cs"/>
          <w:rtl/>
        </w:rPr>
        <w:t xml:space="preserve"> وَأَهْلَكُوا أَنْفُسَهُمْ)</w:t>
      </w:r>
      <w:r w:rsidRPr="00C24CF9">
        <w:rPr>
          <w:vertAlign w:val="superscript"/>
          <w:rtl/>
        </w:rPr>
        <w:t>(</w:t>
      </w:r>
      <w:r w:rsidRPr="00C24CF9">
        <w:rPr>
          <w:rStyle w:val="a4"/>
          <w:rtl/>
        </w:rPr>
        <w:footnoteReference w:id="1556"/>
      </w:r>
      <w:r w:rsidRPr="00C24CF9">
        <w:rPr>
          <w:vertAlign w:val="superscript"/>
          <w:rtl/>
        </w:rPr>
        <w:t>)</w:t>
      </w:r>
    </w:p>
    <w:p w:rsidR="0061665B" w:rsidRPr="00C24CF9" w:rsidRDefault="0061665B" w:rsidP="005B0C94">
      <w:pPr>
        <w:numPr>
          <w:ilvl w:val="0"/>
          <w:numId w:val="59"/>
        </w:numPr>
        <w:rPr>
          <w:rFonts w:cs="Simplified Arabic"/>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يَمْرُقُونَ مِنَ الإِسْلاَمِ مُرُوقَ السَّهْمِ مِنَ الرَّمِيَّةِ</w:t>
      </w:r>
      <w:r w:rsidRPr="00C24CF9">
        <w:rPr>
          <w:rFonts w:hint="cs"/>
          <w:rtl/>
        </w:rPr>
        <w:t>...</w:t>
      </w:r>
      <w:r w:rsidRPr="00C24CF9">
        <w:rPr>
          <w:rtl/>
        </w:rPr>
        <w:t>،</w:t>
      </w:r>
      <w:r w:rsidRPr="00C24CF9">
        <w:rPr>
          <w:rFonts w:cs="Simplified Arabic"/>
          <w:rtl/>
        </w:rPr>
        <w:t xml:space="preserve"> </w:t>
      </w:r>
      <w:r w:rsidRPr="00C24CF9">
        <w:rPr>
          <w:rFonts w:cs="Simplified Arabic"/>
          <w:rtl/>
        </w:rPr>
        <w:lastRenderedPageBreak/>
        <w:t>لَئِنْ</w:t>
      </w:r>
      <w:r w:rsidRPr="00C24CF9">
        <w:rPr>
          <w:u w:val="single"/>
          <w:rtl/>
        </w:rPr>
        <w:t>أَدْرَكْتُهُمْ</w:t>
      </w:r>
      <w:r w:rsidRPr="00C24CF9">
        <w:rPr>
          <w:rtl/>
        </w:rPr>
        <w:t xml:space="preserve"> لَأَقْتُلَنَّهُمْ قَتْلَ عَادٍ</w:t>
      </w:r>
      <w:r w:rsidRPr="00C24CF9">
        <w:rPr>
          <w:rFonts w:hint="cs"/>
          <w:rtl/>
        </w:rPr>
        <w:t>)</w:t>
      </w:r>
      <w:r w:rsidRPr="00C24CF9">
        <w:rPr>
          <w:vertAlign w:val="superscript"/>
          <w:rtl/>
        </w:rPr>
        <w:t>(</w:t>
      </w:r>
      <w:r w:rsidRPr="00C24CF9">
        <w:rPr>
          <w:rStyle w:val="a4"/>
          <w:rtl/>
        </w:rPr>
        <w:footnoteReference w:id="1557"/>
      </w:r>
      <w:r w:rsidRPr="00C24CF9">
        <w:rPr>
          <w:vertAlign w:val="superscript"/>
          <w:rtl/>
        </w:rPr>
        <w:t>)</w:t>
      </w:r>
    </w:p>
    <w:p w:rsidR="0061665B" w:rsidRPr="00C24CF9" w:rsidRDefault="0061665B" w:rsidP="0061665B">
      <w:pPr>
        <w:rPr>
          <w:rtl/>
        </w:rPr>
      </w:pPr>
      <w:r w:rsidRPr="00C24CF9">
        <w:rPr>
          <w:rFonts w:cs="Akhbar MT" w:hint="cs"/>
          <w:spacing w:val="-10"/>
          <w:rtl/>
        </w:rPr>
        <w:t>الصورة الرابعة</w:t>
      </w:r>
      <w:r w:rsidRPr="00C24CF9">
        <w:rPr>
          <w:rFonts w:hint="cs"/>
          <w:rtl/>
        </w:rPr>
        <w:t>: فعل ماض + فاعل (ضمير مستتر) + مفعول به (اسم ظاهر)</w:t>
      </w:r>
    </w:p>
    <w:p w:rsidR="0061665B" w:rsidRPr="00C24CF9" w:rsidRDefault="0061665B" w:rsidP="002A0BB1">
      <w:pPr>
        <w:ind w:firstLine="720"/>
        <w:rPr>
          <w:rFonts w:cs="Times New Roman"/>
        </w:rPr>
      </w:pPr>
      <w:r w:rsidRPr="00C24CF9">
        <w:rPr>
          <w:rFonts w:hint="cs"/>
          <w:rtl/>
        </w:rPr>
        <w:t xml:space="preserve">وردت هذه الصورة في </w:t>
      </w:r>
      <w:r w:rsidR="00765C9D" w:rsidRPr="00C24CF9">
        <w:rPr>
          <w:rFonts w:hint="cs"/>
          <w:rtl/>
        </w:rPr>
        <w:t>تراكيب</w:t>
      </w:r>
      <w:r w:rsidRPr="00C24CF9">
        <w:rPr>
          <w:rFonts w:hint="cs"/>
          <w:rtl/>
        </w:rPr>
        <w:t xml:space="preserve"> من أمثال الصحيحين من ذلك: قوله </w:t>
      </w:r>
      <w:r w:rsidRPr="00C24CF9">
        <w:rPr>
          <w:rtl/>
        </w:rPr>
        <w:t xml:space="preserve"> صلى الله عليه وسلم:</w:t>
      </w:r>
      <w:r w:rsidRPr="00C24CF9">
        <w:rPr>
          <w:rFonts w:hint="cs"/>
          <w:rtl/>
        </w:rPr>
        <w:t>(</w:t>
      </w:r>
      <w:r w:rsidRPr="00C24CF9">
        <w:rPr>
          <w:rtl/>
        </w:rPr>
        <w:t xml:space="preserve">إِنَّمَا مَثَلُكُمْ وَمَثَلُهُمْ كَمَثَلِ رَجُلٍ اسْتُرْعِيَ إِبِلًا، أَوْ غَنَمًا، فَرَعَاهَا، </w:t>
      </w:r>
      <w:r w:rsidR="00733681" w:rsidRPr="00C24CF9">
        <w:rPr>
          <w:rFonts w:hint="cs"/>
          <w:rtl/>
        </w:rPr>
        <w:br/>
      </w:r>
      <w:r w:rsidRPr="00C24CF9">
        <w:rPr>
          <w:rtl/>
        </w:rPr>
        <w:t>ثُمَّ</w:t>
      </w:r>
      <w:r w:rsidRPr="00C24CF9">
        <w:rPr>
          <w:u w:val="single"/>
          <w:rtl/>
        </w:rPr>
        <w:t>تَحَيَّنَ سَقْيَهَا</w:t>
      </w:r>
      <w:r w:rsidRPr="00C24CF9">
        <w:rPr>
          <w:rtl/>
        </w:rPr>
        <w:t>،فَأَوْرَدَهَا حَوْضًا،فَشَرَعَتْ فِيهِ</w:t>
      </w:r>
      <w:r w:rsidRPr="00C24CF9">
        <w:rPr>
          <w:u w:val="single"/>
          <w:rtl/>
        </w:rPr>
        <w:t>فَشَرِبَتْ صَفْوَهُ</w:t>
      </w:r>
      <w:r w:rsidRPr="00C24CF9">
        <w:rPr>
          <w:rtl/>
        </w:rPr>
        <w:t xml:space="preserve">، </w:t>
      </w:r>
      <w:r w:rsidRPr="00C24CF9">
        <w:rPr>
          <w:u w:val="single"/>
          <w:rtl/>
        </w:rPr>
        <w:t>وَتَرَكَتْ كَدْرَهُ</w:t>
      </w:r>
      <w:r w:rsidRPr="00C24CF9">
        <w:rPr>
          <w:rtl/>
        </w:rPr>
        <w:t>،</w:t>
      </w:r>
      <w:r w:rsidRPr="00C24CF9">
        <w:rPr>
          <w:rFonts w:hint="cs"/>
          <w:rtl/>
        </w:rPr>
        <w:t>...)</w:t>
      </w:r>
      <w:r w:rsidRPr="00C24CF9">
        <w:rPr>
          <w:rFonts w:hint="cs"/>
          <w:vertAlign w:val="superscript"/>
          <w:rtl/>
        </w:rPr>
        <w:t>(</w:t>
      </w:r>
      <w:r w:rsidRPr="00C24CF9">
        <w:rPr>
          <w:rStyle w:val="a4"/>
          <w:rtl/>
        </w:rPr>
        <w:footnoteReference w:id="1558"/>
      </w:r>
      <w:r w:rsidRPr="00C24CF9">
        <w:rPr>
          <w:rFonts w:hint="cs"/>
          <w:vertAlign w:val="superscript"/>
          <w:rtl/>
        </w:rPr>
        <w:t>)</w:t>
      </w:r>
    </w:p>
    <w:p w:rsidR="0061665B" w:rsidRPr="00C24CF9" w:rsidRDefault="0061665B" w:rsidP="0061665B">
      <w:pPr>
        <w:rPr>
          <w:rtl/>
        </w:rPr>
      </w:pPr>
      <w:r w:rsidRPr="00C24CF9">
        <w:rPr>
          <w:rFonts w:cs="Akhbar MT" w:hint="cs"/>
          <w:spacing w:val="-10"/>
          <w:rtl/>
        </w:rPr>
        <w:t>الصورة الخامسة</w:t>
      </w:r>
      <w:r w:rsidRPr="00C24CF9">
        <w:rPr>
          <w:rFonts w:hint="cs"/>
          <w:rtl/>
        </w:rPr>
        <w:t>: فعل ماض + فاعل (ضمير مستتر) + مفعول به (ضمير متصل)</w:t>
      </w:r>
    </w:p>
    <w:p w:rsidR="0061665B" w:rsidRPr="00C24CF9" w:rsidRDefault="0061665B" w:rsidP="00765C9D">
      <w:pPr>
        <w:ind w:firstLine="720"/>
      </w:pPr>
      <w:r w:rsidRPr="00C24CF9">
        <w:rPr>
          <w:rFonts w:hint="cs"/>
          <w:rtl/>
        </w:rPr>
        <w:t xml:space="preserve">وردت هذه الصورة في </w:t>
      </w:r>
      <w:r w:rsidR="00765C9D" w:rsidRPr="00C24CF9">
        <w:rPr>
          <w:rFonts w:hint="cs"/>
          <w:rtl/>
        </w:rPr>
        <w:t>تراكيب</w:t>
      </w:r>
      <w:r w:rsidRPr="00C24CF9">
        <w:rPr>
          <w:rFonts w:hint="cs"/>
          <w:rtl/>
        </w:rPr>
        <w:t xml:space="preserve"> من أمثال الصحيحين من ذلك: قوله </w:t>
      </w:r>
      <w:r w:rsidRPr="00C24CF9">
        <w:rPr>
          <w:rtl/>
        </w:rPr>
        <w:t xml:space="preserve"> صلى الله عليه وسلم:</w:t>
      </w:r>
      <w:r w:rsidRPr="00C24CF9">
        <w:rPr>
          <w:rFonts w:hint="cs"/>
          <w:rtl/>
        </w:rPr>
        <w:t>(</w:t>
      </w:r>
      <w:r w:rsidRPr="00C24CF9">
        <w:rPr>
          <w:rtl/>
        </w:rPr>
        <w:t xml:space="preserve">فَصَبَّحَهُمُ الجَيْشُ </w:t>
      </w:r>
      <w:r w:rsidRPr="00C24CF9">
        <w:rPr>
          <w:u w:val="single"/>
          <w:rtl/>
        </w:rPr>
        <w:t>فَأَهْلَكَهُمْ</w:t>
      </w:r>
      <w:r w:rsidRPr="00C24CF9">
        <w:rPr>
          <w:rFonts w:hint="cs"/>
          <w:rtl/>
        </w:rPr>
        <w:t>،</w:t>
      </w:r>
      <w:r w:rsidRPr="00C24CF9">
        <w:rPr>
          <w:u w:val="single"/>
          <w:rtl/>
        </w:rPr>
        <w:t>وَاجْتَاحَهُمْ</w:t>
      </w:r>
      <w:r w:rsidRPr="00C24CF9">
        <w:rPr>
          <w:rtl/>
        </w:rPr>
        <w:t xml:space="preserve">، فَذَلِكَ مَثَلُ مَنْ أَطَاعَنِي فَاتَّبَعَ مَاجِئْتُ بِهِ، وَمَثَلُ مَنْ </w:t>
      </w:r>
      <w:r w:rsidRPr="00C24CF9">
        <w:rPr>
          <w:u w:val="single"/>
          <w:rtl/>
        </w:rPr>
        <w:t>عَصَانِي</w:t>
      </w:r>
      <w:r w:rsidRPr="00C24CF9">
        <w:rPr>
          <w:rtl/>
        </w:rPr>
        <w:t xml:space="preserve"> وَكَذَّبَ بِمَا جِئْتُ بِهِ مِنَ الحَقِّ</w:t>
      </w:r>
      <w:r w:rsidRPr="00C24CF9">
        <w:rPr>
          <w:rFonts w:hint="cs"/>
          <w:rtl/>
        </w:rPr>
        <w:t>)</w:t>
      </w:r>
      <w:r w:rsidRPr="00C24CF9">
        <w:rPr>
          <w:vertAlign w:val="superscript"/>
          <w:rtl/>
        </w:rPr>
        <w:t>(</w:t>
      </w:r>
      <w:r w:rsidRPr="00C24CF9">
        <w:rPr>
          <w:rStyle w:val="a4"/>
          <w:rtl/>
        </w:rPr>
        <w:footnoteReference w:id="1559"/>
      </w:r>
      <w:r w:rsidRPr="00C24CF9">
        <w:rPr>
          <w:vertAlign w:val="superscript"/>
          <w:rtl/>
        </w:rPr>
        <w:t>)</w:t>
      </w:r>
    </w:p>
    <w:p w:rsidR="0061665B" w:rsidRPr="00C24CF9" w:rsidRDefault="0061665B" w:rsidP="0061665B">
      <w:pPr>
        <w:rPr>
          <w:rFonts w:cs="Monotype Koufi"/>
          <w:rtl/>
        </w:rPr>
      </w:pPr>
      <w:r w:rsidRPr="00C24CF9">
        <w:rPr>
          <w:rFonts w:hint="cs"/>
          <w:b/>
          <w:bCs/>
          <w:rtl/>
        </w:rPr>
        <w:t>النمط الثاني</w:t>
      </w:r>
      <w:r w:rsidRPr="00C24CF9">
        <w:rPr>
          <w:rFonts w:hint="cs"/>
          <w:rtl/>
        </w:rPr>
        <w:t>: فعل ماض متعد + فاعل + مفعول به أول + مفعول به ثان</w:t>
      </w:r>
    </w:p>
    <w:p w:rsidR="0061665B" w:rsidRPr="00C24CF9" w:rsidRDefault="0061665B" w:rsidP="00765C9D">
      <w:pPr>
        <w:ind w:firstLine="720"/>
        <w:rPr>
          <w:rtl/>
        </w:rPr>
      </w:pPr>
      <w:r w:rsidRPr="00C24CF9">
        <w:rPr>
          <w:rFonts w:hint="cs"/>
          <w:rtl/>
        </w:rPr>
        <w:t>والفعل الماضي في هذا النمط متعد إلى مفعولين، وقد ورد النمط في تراكيب من أمثال الصحيحين منها:</w:t>
      </w:r>
    </w:p>
    <w:p w:rsidR="0061665B" w:rsidRPr="00C24CF9" w:rsidRDefault="0061665B" w:rsidP="005B0C94">
      <w:pPr>
        <w:numPr>
          <w:ilvl w:val="0"/>
          <w:numId w:val="59"/>
        </w:num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فَقَالَ أَهْلُ الكِتَابَيْنِ: أَيْ رَبَّنَا</w:t>
      </w:r>
      <w:r w:rsidRPr="00C24CF9">
        <w:rPr>
          <w:rFonts w:cs="Simplified Arabic"/>
          <w:rtl/>
        </w:rPr>
        <w:t xml:space="preserve">، </w:t>
      </w:r>
      <w:r w:rsidRPr="00C24CF9">
        <w:rPr>
          <w:u w:val="single"/>
          <w:rtl/>
        </w:rPr>
        <w:t>أَعْطَيْتَ هَؤُلاَءِ قِيرَاطَيْنِقِيرَاطَيْنِ</w:t>
      </w:r>
      <w:r w:rsidRPr="00C24CF9">
        <w:rPr>
          <w:rtl/>
        </w:rPr>
        <w:t>،</w:t>
      </w:r>
      <w:r w:rsidRPr="00C24CF9">
        <w:rPr>
          <w:u w:val="single"/>
          <w:rtl/>
        </w:rPr>
        <w:t>وَأَعْطَيْتَنَا قِيرَا</w:t>
      </w:r>
      <w:r w:rsidR="00765C9D" w:rsidRPr="00C24CF9">
        <w:rPr>
          <w:rFonts w:hint="cs"/>
          <w:u w:val="single"/>
          <w:rtl/>
        </w:rPr>
        <w:t>طاً</w:t>
      </w:r>
      <w:r w:rsidRPr="00C24CF9">
        <w:rPr>
          <w:u w:val="single"/>
          <w:rtl/>
        </w:rPr>
        <w:t xml:space="preserve"> قِيرَا</w:t>
      </w:r>
      <w:r w:rsidR="00765C9D" w:rsidRPr="00C24CF9">
        <w:rPr>
          <w:rFonts w:hint="cs"/>
          <w:u w:val="single"/>
          <w:rtl/>
        </w:rPr>
        <w:t>طاً</w:t>
      </w:r>
      <w:r w:rsidRPr="00C24CF9">
        <w:rPr>
          <w:rFonts w:hint="cs"/>
          <w:rtl/>
        </w:rPr>
        <w:t xml:space="preserve"> )</w:t>
      </w:r>
      <w:r w:rsidRPr="00C24CF9">
        <w:rPr>
          <w:vertAlign w:val="superscript"/>
          <w:rtl/>
        </w:rPr>
        <w:t>(</w:t>
      </w:r>
      <w:r w:rsidRPr="00C24CF9">
        <w:rPr>
          <w:rStyle w:val="a4"/>
          <w:rtl/>
        </w:rPr>
        <w:footnoteReference w:id="1560"/>
      </w:r>
      <w:r w:rsidRPr="00C24CF9">
        <w:rPr>
          <w:vertAlign w:val="superscript"/>
          <w:rtl/>
        </w:rPr>
        <w:t>)</w:t>
      </w:r>
    </w:p>
    <w:p w:rsidR="0061665B" w:rsidRPr="00C24CF9" w:rsidRDefault="0061665B" w:rsidP="005B0C94">
      <w:pPr>
        <w:numPr>
          <w:ilvl w:val="0"/>
          <w:numId w:val="59"/>
        </w:numPr>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rFonts w:hint="eastAsia"/>
          <w:rtl/>
        </w:rPr>
        <w:t>مَازَادَاللهُعَبْدًابِعَفْوٍإِلا</w:t>
      </w:r>
      <w:r w:rsidRPr="00C24CF9">
        <w:rPr>
          <w:rFonts w:hint="cs"/>
          <w:rtl/>
        </w:rPr>
        <w:t>ّ</w:t>
      </w:r>
      <w:r w:rsidRPr="00C24CF9">
        <w:rPr>
          <w:rFonts w:hint="eastAsia"/>
          <w:rtl/>
        </w:rPr>
        <w:t>عِزًّا</w:t>
      </w:r>
      <w:r w:rsidRPr="00C24CF9">
        <w:rPr>
          <w:rFonts w:hint="cs"/>
          <w:rtl/>
        </w:rPr>
        <w:t>...)</w:t>
      </w:r>
      <w:r w:rsidRPr="00C24CF9">
        <w:rPr>
          <w:vertAlign w:val="superscript"/>
          <w:rtl/>
        </w:rPr>
        <w:t>(</w:t>
      </w:r>
      <w:r w:rsidRPr="00C24CF9">
        <w:rPr>
          <w:rStyle w:val="a4"/>
          <w:rtl/>
        </w:rPr>
        <w:footnoteReference w:id="1561"/>
      </w:r>
      <w:r w:rsidRPr="00C24CF9">
        <w:rPr>
          <w:vertAlign w:val="superscript"/>
          <w:rtl/>
        </w:rPr>
        <w:t>)</w:t>
      </w:r>
    </w:p>
    <w:p w:rsidR="0061665B" w:rsidRPr="00C24CF9" w:rsidRDefault="0061665B" w:rsidP="005B0C94">
      <w:pPr>
        <w:numPr>
          <w:ilvl w:val="0"/>
          <w:numId w:val="59"/>
        </w:numPr>
        <w:rPr>
          <w:rFonts w:cs="Times New Roman"/>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فَأَوْرَدَهَا حَوْضًا، فَشَرَعَتْ فِيهِ فَشَرِبَتْ صَفْوَهُ</w:t>
      </w:r>
      <w:r w:rsidRPr="00C24CF9">
        <w:rPr>
          <w:rFonts w:hint="cs"/>
          <w:rtl/>
        </w:rPr>
        <w:t>...)</w:t>
      </w:r>
      <w:r w:rsidRPr="00C24CF9">
        <w:rPr>
          <w:rFonts w:hint="cs"/>
          <w:vertAlign w:val="superscript"/>
          <w:rtl/>
        </w:rPr>
        <w:t>(</w:t>
      </w:r>
      <w:r w:rsidRPr="00C24CF9">
        <w:rPr>
          <w:rStyle w:val="a4"/>
          <w:rtl/>
        </w:rPr>
        <w:footnoteReference w:id="1562"/>
      </w:r>
      <w:r w:rsidRPr="00C24CF9">
        <w:rPr>
          <w:rFonts w:hint="cs"/>
          <w:vertAlign w:val="superscript"/>
          <w:rtl/>
        </w:rPr>
        <w:t>)</w:t>
      </w:r>
    </w:p>
    <w:p w:rsidR="0061665B" w:rsidRPr="00C24CF9" w:rsidRDefault="0061665B" w:rsidP="0061665B">
      <w:pPr>
        <w:rPr>
          <w:rFonts w:cs="Monotype Koufi"/>
          <w:rtl/>
        </w:rPr>
      </w:pPr>
      <w:r w:rsidRPr="00C24CF9">
        <w:rPr>
          <w:rFonts w:hint="cs"/>
          <w:b/>
          <w:bCs/>
          <w:rtl/>
        </w:rPr>
        <w:t>النمط الثالث</w:t>
      </w:r>
      <w:r w:rsidRPr="00C24CF9">
        <w:rPr>
          <w:rFonts w:hint="cs"/>
          <w:rtl/>
        </w:rPr>
        <w:t>: فعل ماض متعد + فاعل + مفعول به + جار ومجرور</w:t>
      </w:r>
    </w:p>
    <w:p w:rsidR="0061665B" w:rsidRPr="00C24CF9" w:rsidRDefault="0061665B" w:rsidP="00765C9D">
      <w:pPr>
        <w:ind w:firstLine="282"/>
        <w:rPr>
          <w:rtl/>
        </w:rPr>
      </w:pPr>
      <w:r w:rsidRPr="00C24CF9">
        <w:rPr>
          <w:rFonts w:hint="cs"/>
          <w:rtl/>
        </w:rPr>
        <w:t xml:space="preserve">وردت الجملة الفعلية على هذا النمط في </w:t>
      </w:r>
      <w:r w:rsidR="00765C9D" w:rsidRPr="00C24CF9">
        <w:rPr>
          <w:rFonts w:hint="cs"/>
          <w:rtl/>
        </w:rPr>
        <w:t>تراكيب</w:t>
      </w:r>
      <w:r w:rsidRPr="00C24CF9">
        <w:rPr>
          <w:rFonts w:hint="cs"/>
          <w:rtl/>
        </w:rPr>
        <w:t xml:space="preserve"> من أمثال الصحيحين ومن ذلك:</w:t>
      </w:r>
    </w:p>
    <w:p w:rsidR="0061665B" w:rsidRPr="00C24CF9" w:rsidRDefault="0061665B" w:rsidP="005B0C94">
      <w:pPr>
        <w:numPr>
          <w:ilvl w:val="0"/>
          <w:numId w:val="59"/>
        </w:numPr>
        <w:rPr>
          <w:rtl/>
        </w:rPr>
      </w:pPr>
      <w:r w:rsidRPr="00C24CF9">
        <w:rPr>
          <w:rFonts w:hint="cs"/>
          <w:rtl/>
        </w:rPr>
        <w:t xml:space="preserve">قوله </w:t>
      </w:r>
      <w:r w:rsidRPr="00C24CF9">
        <w:rPr>
          <w:rtl/>
        </w:rPr>
        <w:t xml:space="preserve"> صلى الله عليه وسلم:</w:t>
      </w:r>
      <w:r w:rsidRPr="00C24CF9">
        <w:rPr>
          <w:rFonts w:hint="cs"/>
          <w:rtl/>
        </w:rPr>
        <w:t xml:space="preserve">في مثل رفع </w:t>
      </w:r>
      <w:r w:rsidRPr="00C24CF9">
        <w:rPr>
          <w:rFonts w:hint="cs"/>
          <w:rtl/>
        </w:rPr>
        <w:lastRenderedPageBreak/>
        <w:t>الأمانة:(</w:t>
      </w:r>
      <w:r w:rsidRPr="00C24CF9">
        <w:rPr>
          <w:rFonts w:hint="eastAsia"/>
          <w:rtl/>
        </w:rPr>
        <w:t>كَجَمْرٍ</w:t>
      </w:r>
      <w:r w:rsidRPr="00C24CF9">
        <w:rPr>
          <w:rFonts w:hint="eastAsia"/>
          <w:u w:val="single"/>
          <w:rtl/>
        </w:rPr>
        <w:t>دَحْرَجْتَهُعَلَىرِجْلِكَ</w:t>
      </w:r>
      <w:r w:rsidRPr="00C24CF9">
        <w:rPr>
          <w:rFonts w:hint="cs"/>
          <w:rtl/>
        </w:rPr>
        <w:t>,</w:t>
      </w:r>
      <w:r w:rsidRPr="00C24CF9">
        <w:rPr>
          <w:rFonts w:hint="eastAsia"/>
          <w:rtl/>
        </w:rPr>
        <w:t>فَنَفِطَ</w:t>
      </w:r>
      <w:r w:rsidRPr="00C24CF9">
        <w:rPr>
          <w:rFonts w:hint="cs"/>
          <w:rtl/>
        </w:rPr>
        <w:t>)</w:t>
      </w:r>
      <w:r w:rsidRPr="00C24CF9">
        <w:rPr>
          <w:vertAlign w:val="superscript"/>
          <w:rtl/>
        </w:rPr>
        <w:t>(</w:t>
      </w:r>
      <w:r w:rsidRPr="00C24CF9">
        <w:rPr>
          <w:rStyle w:val="a4"/>
          <w:rtl/>
        </w:rPr>
        <w:footnoteReference w:id="1563"/>
      </w:r>
      <w:r w:rsidRPr="00C24CF9">
        <w:rPr>
          <w:vertAlign w:val="superscript"/>
          <w:rtl/>
        </w:rPr>
        <w:t>)</w:t>
      </w:r>
    </w:p>
    <w:p w:rsidR="0061665B" w:rsidRPr="00C24CF9" w:rsidRDefault="0061665B" w:rsidP="005B0C94">
      <w:pPr>
        <w:numPr>
          <w:ilvl w:val="0"/>
          <w:numId w:val="59"/>
        </w:numPr>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rFonts w:hint="eastAsia"/>
          <w:u w:val="single"/>
          <w:rtl/>
        </w:rPr>
        <w:t>وَضَعَخِطَامَهُفِييَدِهِ</w:t>
      </w:r>
      <w:r w:rsidRPr="00C24CF9">
        <w:rPr>
          <w:rFonts w:cs="Simplified Arabic" w:hint="cs"/>
          <w:rtl/>
        </w:rPr>
        <w:t>...</w:t>
      </w:r>
      <w:r w:rsidRPr="00C24CF9">
        <w:rPr>
          <w:rFonts w:hint="eastAsia"/>
          <w:u w:val="single"/>
          <w:rtl/>
        </w:rPr>
        <w:t>وَجَدَبَعِيرَهُعَلَىحَالِهِ</w:t>
      </w:r>
      <w:r w:rsidRPr="00C24CF9">
        <w:rPr>
          <w:rFonts w:hint="cs"/>
          <w:rtl/>
        </w:rPr>
        <w:t xml:space="preserve"> )</w:t>
      </w:r>
      <w:r w:rsidRPr="00C24CF9">
        <w:rPr>
          <w:vertAlign w:val="superscript"/>
          <w:rtl/>
        </w:rPr>
        <w:t>(</w:t>
      </w:r>
      <w:r w:rsidRPr="00C24CF9">
        <w:rPr>
          <w:rStyle w:val="a4"/>
          <w:rtl/>
        </w:rPr>
        <w:footnoteReference w:id="1564"/>
      </w:r>
      <w:r w:rsidRPr="00C24CF9">
        <w:rPr>
          <w:vertAlign w:val="superscript"/>
          <w:rtl/>
        </w:rPr>
        <w:t>)</w:t>
      </w:r>
    </w:p>
    <w:p w:rsidR="0061665B" w:rsidRPr="00C24CF9" w:rsidRDefault="0061665B" w:rsidP="005B0C94">
      <w:pPr>
        <w:numPr>
          <w:ilvl w:val="0"/>
          <w:numId w:val="59"/>
        </w:numPr>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أَرَادَ أَهْلَ الْمَدِينَةِ بِسُوءٍ</w:t>
      </w:r>
      <w:r w:rsidRPr="00C24CF9">
        <w:rPr>
          <w:rFonts w:hint="cs"/>
          <w:rtl/>
        </w:rPr>
        <w:t xml:space="preserve"> )</w:t>
      </w:r>
      <w:r w:rsidRPr="00C24CF9">
        <w:rPr>
          <w:vertAlign w:val="superscript"/>
          <w:rtl/>
        </w:rPr>
        <w:t>(</w:t>
      </w:r>
      <w:r w:rsidRPr="00C24CF9">
        <w:rPr>
          <w:rStyle w:val="a4"/>
          <w:rtl/>
        </w:rPr>
        <w:footnoteReference w:id="1565"/>
      </w:r>
      <w:r w:rsidRPr="00C24CF9">
        <w:rPr>
          <w:vertAlign w:val="superscript"/>
          <w:rtl/>
        </w:rPr>
        <w:t>)</w:t>
      </w:r>
    </w:p>
    <w:p w:rsidR="0061665B" w:rsidRPr="00C24CF9" w:rsidRDefault="0061665B" w:rsidP="00765C9D">
      <w:pPr>
        <w:ind w:firstLine="720"/>
        <w:rPr>
          <w:rtl/>
        </w:rPr>
      </w:pPr>
      <w:r w:rsidRPr="00C24CF9">
        <w:rPr>
          <w:rFonts w:hint="cs"/>
          <w:rtl/>
        </w:rPr>
        <w:t>ويلاحظ في هذه التراكيب أن الجار والمجرور استعمل مفعولا به، وظرفا وحالا.</w:t>
      </w:r>
    </w:p>
    <w:p w:rsidR="0061665B" w:rsidRPr="00C24CF9" w:rsidRDefault="0061665B" w:rsidP="00765C9D">
      <w:pPr>
        <w:rPr>
          <w:rFonts w:cs="Monotype Koufi"/>
          <w:rtl/>
        </w:rPr>
      </w:pPr>
      <w:r w:rsidRPr="00C24CF9">
        <w:rPr>
          <w:rFonts w:hint="cs"/>
          <w:b/>
          <w:bCs/>
          <w:rtl/>
        </w:rPr>
        <w:t>النمط الرابع</w:t>
      </w:r>
      <w:r w:rsidRPr="00C24CF9">
        <w:rPr>
          <w:rFonts w:hint="cs"/>
          <w:rtl/>
        </w:rPr>
        <w:t>:  فعل ماض متعد + فاعل + جار ومجرور + مفعول به، فمن تلك التراكيب:</w:t>
      </w:r>
    </w:p>
    <w:p w:rsidR="0061665B" w:rsidRPr="00C24CF9" w:rsidRDefault="0061665B" w:rsidP="005B0C94">
      <w:pPr>
        <w:numPr>
          <w:ilvl w:val="0"/>
          <w:numId w:val="59"/>
        </w:numPr>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وَكَانَتْ مِنْهَا أَجَادِبُ، أَمْسَكَتِ المَاءَ،</w:t>
      </w:r>
      <w:r w:rsidRPr="00C24CF9">
        <w:rPr>
          <w:u w:val="single"/>
          <w:rtl/>
        </w:rPr>
        <w:t>فَنَفَعَ اللَّهُ بِهَاالنَّاسَ</w:t>
      </w:r>
      <w:r w:rsidRPr="00C24CF9">
        <w:rPr>
          <w:rFonts w:hint="cs"/>
          <w:u w:val="single"/>
          <w:rtl/>
        </w:rPr>
        <w:t>)</w:t>
      </w:r>
      <w:r w:rsidRPr="00C24CF9">
        <w:rPr>
          <w:vertAlign w:val="superscript"/>
          <w:rtl/>
        </w:rPr>
        <w:t>(</w:t>
      </w:r>
      <w:r w:rsidRPr="00C24CF9">
        <w:rPr>
          <w:rStyle w:val="a4"/>
          <w:rtl/>
        </w:rPr>
        <w:footnoteReference w:id="1566"/>
      </w:r>
      <w:r w:rsidRPr="00C24CF9">
        <w:rPr>
          <w:vertAlign w:val="superscript"/>
          <w:rtl/>
        </w:rPr>
        <w:t>)</w:t>
      </w:r>
    </w:p>
    <w:p w:rsidR="0061665B" w:rsidRPr="00C24CF9" w:rsidRDefault="0061665B" w:rsidP="005B0C94">
      <w:pPr>
        <w:numPr>
          <w:ilvl w:val="0"/>
          <w:numId w:val="59"/>
        </w:numPr>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مَثَلُهُ كَمَثَلِ رَجُلٍ بَنَى دَارًا،</w:t>
      </w:r>
      <w:r w:rsidRPr="00C24CF9">
        <w:rPr>
          <w:u w:val="single"/>
          <w:rtl/>
        </w:rPr>
        <w:t>وَجَعَلَ فِيهَا مَأْدُبَةً</w:t>
      </w:r>
      <w:r w:rsidRPr="00C24CF9">
        <w:rPr>
          <w:rFonts w:hint="cs"/>
          <w:rtl/>
        </w:rPr>
        <w:t>...)</w:t>
      </w:r>
      <w:r w:rsidRPr="00C24CF9">
        <w:rPr>
          <w:vertAlign w:val="superscript"/>
          <w:rtl/>
        </w:rPr>
        <w:t>(</w:t>
      </w:r>
      <w:r w:rsidRPr="00C24CF9">
        <w:rPr>
          <w:rStyle w:val="a4"/>
          <w:rtl/>
        </w:rPr>
        <w:footnoteReference w:id="1567"/>
      </w:r>
      <w:r w:rsidRPr="00C24CF9">
        <w:rPr>
          <w:vertAlign w:val="superscript"/>
          <w:rtl/>
        </w:rPr>
        <w:t>)</w:t>
      </w:r>
    </w:p>
    <w:p w:rsidR="0061665B" w:rsidRPr="00C24CF9" w:rsidRDefault="0061665B" w:rsidP="0061665B">
      <w:pPr>
        <w:rPr>
          <w:rFonts w:cs="Monotype Koufi"/>
          <w:rtl/>
        </w:rPr>
      </w:pPr>
      <w:r w:rsidRPr="00C24CF9">
        <w:rPr>
          <w:rFonts w:hint="cs"/>
          <w:b/>
          <w:bCs/>
          <w:rtl/>
        </w:rPr>
        <w:t>النمط الخامس</w:t>
      </w:r>
      <w:r w:rsidRPr="00C24CF9">
        <w:rPr>
          <w:rFonts w:hint="cs"/>
          <w:rtl/>
        </w:rPr>
        <w:t>: فعل ماض متعد + مفعول به + فاعل</w:t>
      </w:r>
    </w:p>
    <w:p w:rsidR="0061665B" w:rsidRPr="00C24CF9" w:rsidRDefault="0061665B" w:rsidP="0039154F">
      <w:pPr>
        <w:ind w:firstLine="720"/>
      </w:pPr>
      <w:r w:rsidRPr="00C24CF9">
        <w:rPr>
          <w:rFonts w:hint="cs"/>
          <w:rtl/>
        </w:rPr>
        <w:t xml:space="preserve">ورد هذا النمط على صورة واحدة في </w:t>
      </w:r>
      <w:r w:rsidR="00765C9D" w:rsidRPr="00C24CF9">
        <w:rPr>
          <w:rFonts w:hint="cs"/>
          <w:rtl/>
        </w:rPr>
        <w:t>مواضع</w:t>
      </w:r>
      <w:r w:rsidRPr="00C24CF9">
        <w:rPr>
          <w:rFonts w:hint="cs"/>
          <w:rtl/>
        </w:rPr>
        <w:t xml:space="preserve"> من أمثال الصحيحين </w:t>
      </w:r>
      <w:r w:rsidR="0039154F" w:rsidRPr="00C24CF9">
        <w:rPr>
          <w:rFonts w:hint="cs"/>
          <w:rtl/>
        </w:rPr>
        <w:t xml:space="preserve">من ذلك </w:t>
      </w:r>
      <w:r w:rsidRPr="00C24CF9">
        <w:rPr>
          <w:rFonts w:hint="cs"/>
          <w:rtl/>
        </w:rPr>
        <w:t xml:space="preserve">قوله </w:t>
      </w:r>
      <w:r w:rsidRPr="00C24CF9">
        <w:rPr>
          <w:rtl/>
        </w:rPr>
        <w:t xml:space="preserve"> صلى الله عليه وسلم:</w:t>
      </w:r>
      <w:r w:rsidRPr="00C24CF9">
        <w:rPr>
          <w:rFonts w:hint="cs"/>
          <w:rtl/>
        </w:rPr>
        <w:t>(</w:t>
      </w:r>
      <w:r w:rsidRPr="00C24CF9">
        <w:rPr>
          <w:rFonts w:hint="eastAsia"/>
          <w:u w:val="single"/>
          <w:rtl/>
        </w:rPr>
        <w:t>فَأَدْرَكَتْهُالْقَائِلَةُ</w:t>
      </w:r>
      <w:r w:rsidRPr="00C24CF9">
        <w:rPr>
          <w:rFonts w:hint="eastAsia"/>
          <w:rtl/>
        </w:rPr>
        <w:t>،فَنَزَلَ،فَقَالَتَحْتَشَجَرَةٍ</w:t>
      </w:r>
      <w:r w:rsidRPr="00C24CF9">
        <w:rPr>
          <w:rFonts w:cs="Simplified Arabic" w:hint="eastAsia"/>
          <w:rtl/>
        </w:rPr>
        <w:t>،</w:t>
      </w:r>
      <w:r w:rsidRPr="00C24CF9">
        <w:rPr>
          <w:rFonts w:hint="eastAsia"/>
          <w:u w:val="single"/>
          <w:rtl/>
        </w:rPr>
        <w:t>فَغَلَبَتْهُعَيْنُهُ</w:t>
      </w:r>
      <w:r w:rsidRPr="00C24CF9">
        <w:rPr>
          <w:rFonts w:hint="cs"/>
          <w:rtl/>
        </w:rPr>
        <w:t>)</w:t>
      </w:r>
      <w:r w:rsidRPr="00C24CF9">
        <w:rPr>
          <w:vertAlign w:val="superscript"/>
          <w:rtl/>
        </w:rPr>
        <w:t>(</w:t>
      </w:r>
      <w:r w:rsidRPr="00C24CF9">
        <w:rPr>
          <w:rStyle w:val="a4"/>
          <w:rtl/>
        </w:rPr>
        <w:footnoteReference w:id="1568"/>
      </w:r>
      <w:r w:rsidRPr="00C24CF9">
        <w:rPr>
          <w:vertAlign w:val="superscript"/>
          <w:rtl/>
        </w:rPr>
        <w:t>)</w:t>
      </w:r>
    </w:p>
    <w:p w:rsidR="0061665B" w:rsidRPr="00C24CF9" w:rsidRDefault="0061665B" w:rsidP="005B0C94">
      <w:pPr>
        <w:numPr>
          <w:ilvl w:val="0"/>
          <w:numId w:val="59"/>
        </w:numPr>
      </w:pPr>
      <w:r w:rsidRPr="00C24CF9">
        <w:rPr>
          <w:rFonts w:hint="cs"/>
          <w:rtl/>
        </w:rPr>
        <w:t xml:space="preserve">قوله </w:t>
      </w:r>
      <w:r w:rsidRPr="00C24CF9">
        <w:rPr>
          <w:rtl/>
        </w:rPr>
        <w:t xml:space="preserve"> صلى الله عليه وسلم:</w:t>
      </w:r>
      <w:r w:rsidRPr="00C24CF9">
        <w:rPr>
          <w:rFonts w:hint="cs"/>
          <w:rtl/>
        </w:rPr>
        <w:t>(</w:t>
      </w:r>
      <w:r w:rsidRPr="00C24CF9">
        <w:rPr>
          <w:u w:val="single"/>
          <w:rtl/>
        </w:rPr>
        <w:t>فَصَبَّحَهُمُ الجَيْشُ</w:t>
      </w:r>
      <w:r w:rsidRPr="00C24CF9">
        <w:rPr>
          <w:rFonts w:hint="cs"/>
          <w:rtl/>
        </w:rPr>
        <w:t xml:space="preserve">, </w:t>
      </w:r>
      <w:r w:rsidRPr="00C24CF9">
        <w:rPr>
          <w:rtl/>
        </w:rPr>
        <w:t>فأ</w:t>
      </w:r>
      <w:r w:rsidRPr="00C24CF9">
        <w:rPr>
          <w:rFonts w:hint="cs"/>
          <w:rtl/>
        </w:rPr>
        <w:t>َ</w:t>
      </w:r>
      <w:r w:rsidRPr="00C24CF9">
        <w:rPr>
          <w:rtl/>
        </w:rPr>
        <w:t>هل</w:t>
      </w:r>
      <w:r w:rsidRPr="00C24CF9">
        <w:rPr>
          <w:rFonts w:hint="cs"/>
          <w:rtl/>
        </w:rPr>
        <w:t>َ</w:t>
      </w:r>
      <w:r w:rsidRPr="00C24CF9">
        <w:rPr>
          <w:rtl/>
        </w:rPr>
        <w:t>ك</w:t>
      </w:r>
      <w:r w:rsidRPr="00C24CF9">
        <w:rPr>
          <w:rFonts w:hint="cs"/>
          <w:rtl/>
        </w:rPr>
        <w:t>َ</w:t>
      </w:r>
      <w:r w:rsidRPr="00C24CF9">
        <w:rPr>
          <w:rtl/>
        </w:rPr>
        <w:t>ه</w:t>
      </w:r>
      <w:r w:rsidRPr="00C24CF9">
        <w:rPr>
          <w:rFonts w:hint="cs"/>
          <w:rtl/>
        </w:rPr>
        <w:t>ُ</w:t>
      </w:r>
      <w:r w:rsidRPr="00C24CF9">
        <w:rPr>
          <w:rtl/>
        </w:rPr>
        <w:t>م واجتاح</w:t>
      </w:r>
      <w:r w:rsidRPr="00C24CF9">
        <w:rPr>
          <w:rFonts w:hint="cs"/>
          <w:rtl/>
        </w:rPr>
        <w:t>َ</w:t>
      </w:r>
      <w:r w:rsidRPr="00C24CF9">
        <w:rPr>
          <w:rtl/>
        </w:rPr>
        <w:t>ه</w:t>
      </w:r>
      <w:r w:rsidRPr="00C24CF9">
        <w:rPr>
          <w:rFonts w:hint="cs"/>
          <w:rtl/>
        </w:rPr>
        <w:t>ُ</w:t>
      </w:r>
      <w:r w:rsidRPr="00C24CF9">
        <w:rPr>
          <w:rtl/>
        </w:rPr>
        <w:t>م</w:t>
      </w:r>
      <w:r w:rsidRPr="00C24CF9">
        <w:rPr>
          <w:rFonts w:hint="cs"/>
          <w:rtl/>
        </w:rPr>
        <w:t>)</w:t>
      </w:r>
      <w:r w:rsidRPr="00C24CF9">
        <w:rPr>
          <w:vertAlign w:val="superscript"/>
          <w:rtl/>
        </w:rPr>
        <w:t>(</w:t>
      </w:r>
      <w:r w:rsidRPr="00C24CF9">
        <w:rPr>
          <w:rStyle w:val="a4"/>
          <w:rtl/>
        </w:rPr>
        <w:footnoteReference w:id="1569"/>
      </w:r>
      <w:r w:rsidRPr="00C24CF9">
        <w:rPr>
          <w:vertAlign w:val="superscript"/>
          <w:rtl/>
        </w:rPr>
        <w:t>)</w:t>
      </w:r>
    </w:p>
    <w:p w:rsidR="0061665B" w:rsidRPr="00C24CF9" w:rsidRDefault="0061665B" w:rsidP="0039154F">
      <w:pPr>
        <w:rPr>
          <w:rFonts w:cs="Monotype Koufi"/>
          <w:rtl/>
        </w:rPr>
      </w:pPr>
      <w:r w:rsidRPr="00C24CF9">
        <w:rPr>
          <w:rFonts w:hint="cs"/>
          <w:b/>
          <w:bCs/>
          <w:rtl/>
        </w:rPr>
        <w:t>النمط السادس</w:t>
      </w:r>
      <w:r w:rsidRPr="00C24CF9">
        <w:rPr>
          <w:rFonts w:hint="cs"/>
          <w:rtl/>
        </w:rPr>
        <w:t>: فعل ماض متعد + مفعول به + فاعل + جار ومجرور</w:t>
      </w:r>
      <w:r w:rsidR="0039154F" w:rsidRPr="00C24CF9">
        <w:rPr>
          <w:rFonts w:cs="Monotype Koufi" w:hint="cs"/>
          <w:rtl/>
        </w:rPr>
        <w:t xml:space="preserve">، </w:t>
      </w:r>
      <w:r w:rsidRPr="00C24CF9">
        <w:rPr>
          <w:rFonts w:hint="cs"/>
          <w:rtl/>
        </w:rPr>
        <w:t>فمن ذلك:</w:t>
      </w:r>
    </w:p>
    <w:p w:rsidR="0061665B" w:rsidRPr="00C24CF9" w:rsidRDefault="0061665B" w:rsidP="005B0C94">
      <w:pPr>
        <w:numPr>
          <w:ilvl w:val="0"/>
          <w:numId w:val="59"/>
        </w:numPr>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مَثَلُ مَا</w:t>
      </w:r>
      <w:r w:rsidRPr="00C24CF9">
        <w:rPr>
          <w:u w:val="single"/>
          <w:rtl/>
        </w:rPr>
        <w:t>بَعَثَنِي اللَّهُ بِهِ</w:t>
      </w:r>
      <w:r w:rsidRPr="00C24CF9">
        <w:rPr>
          <w:rFonts w:hint="cs"/>
          <w:rtl/>
        </w:rPr>
        <w:t>)</w:t>
      </w:r>
      <w:r w:rsidRPr="00C24CF9">
        <w:rPr>
          <w:rFonts w:hint="cs"/>
          <w:vertAlign w:val="superscript"/>
          <w:rtl/>
        </w:rPr>
        <w:t>(</w:t>
      </w:r>
      <w:r w:rsidRPr="00C24CF9">
        <w:rPr>
          <w:rStyle w:val="a4"/>
          <w:rtl/>
        </w:rPr>
        <w:footnoteReference w:id="1570"/>
      </w:r>
      <w:r w:rsidRPr="00C24CF9">
        <w:rPr>
          <w:rFonts w:hint="cs"/>
          <w:vertAlign w:val="superscript"/>
          <w:rtl/>
        </w:rPr>
        <w:t>)</w:t>
      </w:r>
    </w:p>
    <w:p w:rsidR="0061665B" w:rsidRPr="00C24CF9" w:rsidRDefault="0061665B" w:rsidP="005B0C94">
      <w:pPr>
        <w:numPr>
          <w:ilvl w:val="0"/>
          <w:numId w:val="59"/>
        </w:numPr>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فَأَطَاعَهُ طَائِفَةٌ مِنْ قَوْمِهِ</w:t>
      </w:r>
      <w:r w:rsidRPr="00C24CF9">
        <w:rPr>
          <w:rFonts w:hint="cs"/>
          <w:rtl/>
        </w:rPr>
        <w:t xml:space="preserve"> )</w:t>
      </w:r>
      <w:r w:rsidRPr="00C24CF9">
        <w:rPr>
          <w:rFonts w:hint="cs"/>
          <w:vertAlign w:val="superscript"/>
          <w:rtl/>
        </w:rPr>
        <w:t>(</w:t>
      </w:r>
      <w:r w:rsidRPr="00C24CF9">
        <w:rPr>
          <w:rStyle w:val="a4"/>
          <w:rtl/>
        </w:rPr>
        <w:footnoteReference w:id="1571"/>
      </w:r>
      <w:r w:rsidRPr="00C24CF9">
        <w:rPr>
          <w:rFonts w:hint="cs"/>
          <w:vertAlign w:val="superscript"/>
          <w:rtl/>
        </w:rPr>
        <w:t>)</w:t>
      </w:r>
    </w:p>
    <w:p w:rsidR="0061665B" w:rsidRPr="00C24CF9" w:rsidRDefault="0061665B" w:rsidP="0061665B">
      <w:pPr>
        <w:rPr>
          <w:rFonts w:cs="Monotype Koufi"/>
          <w:rtl/>
        </w:rPr>
      </w:pPr>
      <w:r w:rsidRPr="00C24CF9">
        <w:rPr>
          <w:rFonts w:hint="cs"/>
          <w:b/>
          <w:bCs/>
          <w:rtl/>
        </w:rPr>
        <w:lastRenderedPageBreak/>
        <w:t>النمط السابع</w:t>
      </w:r>
      <w:r w:rsidRPr="00C24CF9">
        <w:rPr>
          <w:rFonts w:hint="cs"/>
          <w:rtl/>
        </w:rPr>
        <w:t>: فعل ماض متعد + مفعول به + جار ومجرور + فاعل</w:t>
      </w:r>
    </w:p>
    <w:p w:rsidR="0061665B" w:rsidRPr="00C24CF9" w:rsidRDefault="0061665B" w:rsidP="0061665B">
      <w:pPr>
        <w:ind w:firstLine="720"/>
        <w:rPr>
          <w:rFonts w:cs="Times New Roman"/>
          <w:rtl/>
        </w:rPr>
      </w:pPr>
      <w:r w:rsidRPr="00C24CF9">
        <w:rPr>
          <w:rFonts w:hint="cs"/>
          <w:rtl/>
        </w:rPr>
        <w:t xml:space="preserve">ورد هذا النمط في تركيب واحد من أقوله </w:t>
      </w:r>
      <w:r w:rsidRPr="00C24CF9">
        <w:rPr>
          <w:rtl/>
        </w:rPr>
        <w:t xml:space="preserve"> صلى الله عليه وسلم:</w:t>
      </w:r>
      <w:r w:rsidRPr="00C24CF9">
        <w:rPr>
          <w:rFonts w:hint="cs"/>
          <w:rtl/>
        </w:rPr>
        <w:t xml:space="preserve">الموجزة التي صارت مثلا بتمثل به الناس وذلك قوله </w:t>
      </w:r>
      <w:r w:rsidRPr="00C24CF9">
        <w:rPr>
          <w:rtl/>
        </w:rPr>
        <w:t xml:space="preserve"> صلى الله عليه وسلم:</w:t>
      </w:r>
      <w:r w:rsidRPr="00C24CF9">
        <w:rPr>
          <w:rFonts w:hint="cs"/>
          <w:rtl/>
        </w:rPr>
        <w:t>(</w:t>
      </w:r>
      <w:r w:rsidRPr="00C24CF9">
        <w:rPr>
          <w:rtl/>
        </w:rPr>
        <w:t>سَبَقَكَ بِهَا عُكَّاشَةُ</w:t>
      </w:r>
      <w:r w:rsidRPr="00C24CF9">
        <w:rPr>
          <w:rFonts w:hint="cs"/>
          <w:rtl/>
        </w:rPr>
        <w:t>)</w:t>
      </w:r>
      <w:r w:rsidRPr="00C24CF9">
        <w:rPr>
          <w:rFonts w:hint="cs"/>
          <w:vertAlign w:val="superscript"/>
          <w:rtl/>
        </w:rPr>
        <w:t>(</w:t>
      </w:r>
      <w:r w:rsidRPr="00C24CF9">
        <w:rPr>
          <w:rStyle w:val="a4"/>
          <w:rtl/>
        </w:rPr>
        <w:footnoteReference w:id="1572"/>
      </w:r>
      <w:r w:rsidRPr="00C24CF9">
        <w:rPr>
          <w:rFonts w:hint="cs"/>
          <w:vertAlign w:val="superscript"/>
          <w:rtl/>
        </w:rPr>
        <w:t>)</w:t>
      </w:r>
    </w:p>
    <w:p w:rsidR="007802C9" w:rsidRPr="00C24CF9" w:rsidRDefault="0061665B" w:rsidP="007802C9">
      <w:pPr>
        <w:rPr>
          <w:rtl/>
        </w:rPr>
      </w:pPr>
      <w:r w:rsidRPr="00C24CF9">
        <w:rPr>
          <w:rFonts w:hint="cs"/>
          <w:b/>
          <w:bCs/>
          <w:rtl/>
        </w:rPr>
        <w:t>النمط الثامن</w:t>
      </w:r>
      <w:r w:rsidRPr="00C24CF9">
        <w:rPr>
          <w:rFonts w:hint="cs"/>
          <w:rtl/>
        </w:rPr>
        <w:t>: فعل ماض متعد + مفعول به + فاعل + مفعول له</w:t>
      </w:r>
      <w:r w:rsidR="007802C9" w:rsidRPr="00C24CF9">
        <w:rPr>
          <w:rFonts w:hint="cs"/>
          <w:rtl/>
        </w:rPr>
        <w:t>.</w:t>
      </w:r>
    </w:p>
    <w:p w:rsidR="0061665B" w:rsidRPr="00C24CF9" w:rsidRDefault="0061665B" w:rsidP="0061665B">
      <w:pPr>
        <w:rPr>
          <w:rtl/>
        </w:rPr>
      </w:pPr>
      <w:r w:rsidRPr="00C24CF9">
        <w:rPr>
          <w:rFonts w:hint="cs"/>
          <w:rtl/>
        </w:rPr>
        <w:t xml:space="preserve">ورد هذا النمط مرة واحدة في هذه الأمثال وذلك قوله </w:t>
      </w:r>
      <w:r w:rsidRPr="00C24CF9">
        <w:rPr>
          <w:rtl/>
        </w:rPr>
        <w:t xml:space="preserve"> صلى الله عليه وسلم:</w:t>
      </w:r>
      <w:r w:rsidRPr="00C24CF9">
        <w:rPr>
          <w:rFonts w:hint="cs"/>
          <w:rtl/>
        </w:rPr>
        <w:t>(</w:t>
      </w:r>
      <w:r w:rsidRPr="00C24CF9">
        <w:rPr>
          <w:rtl/>
        </w:rPr>
        <w:t>تَرَكَهُ النَّاسُ اتِّقَاءَ شَرِّهِ</w:t>
      </w:r>
      <w:r w:rsidRPr="00C24CF9">
        <w:rPr>
          <w:rFonts w:hint="cs"/>
          <w:rtl/>
        </w:rPr>
        <w:t>)</w:t>
      </w:r>
      <w:r w:rsidRPr="00C24CF9">
        <w:rPr>
          <w:rFonts w:hint="cs"/>
          <w:vertAlign w:val="superscript"/>
          <w:rtl/>
        </w:rPr>
        <w:t>(</w:t>
      </w:r>
      <w:r w:rsidRPr="00C24CF9">
        <w:rPr>
          <w:rStyle w:val="a4"/>
          <w:rtl/>
        </w:rPr>
        <w:footnoteReference w:id="1573"/>
      </w:r>
      <w:r w:rsidRPr="00C24CF9">
        <w:rPr>
          <w:rFonts w:hint="cs"/>
          <w:vertAlign w:val="superscript"/>
          <w:rtl/>
        </w:rPr>
        <w:t>)</w:t>
      </w:r>
    </w:p>
    <w:p w:rsidR="0061665B" w:rsidRPr="00D917FF" w:rsidRDefault="0039154F" w:rsidP="0061665B">
      <w:pPr>
        <w:pStyle w:val="2"/>
        <w:rPr>
          <w:rFonts w:cs="Traditional Arabic"/>
          <w:sz w:val="36"/>
          <w:szCs w:val="36"/>
          <w:rtl/>
        </w:rPr>
      </w:pPr>
      <w:bookmarkStart w:id="1394" w:name="_Toc303367076"/>
      <w:bookmarkStart w:id="1395" w:name="_Toc303367809"/>
      <w:bookmarkStart w:id="1396" w:name="_Toc303369061"/>
      <w:bookmarkStart w:id="1397" w:name="_Toc306912272"/>
      <w:bookmarkStart w:id="1398" w:name="_Toc306983276"/>
      <w:bookmarkStart w:id="1399" w:name="_Toc313750531"/>
      <w:bookmarkStart w:id="1400" w:name="_Toc313773283"/>
      <w:r w:rsidRPr="00D917FF">
        <w:rPr>
          <w:rFonts w:cs="Traditional Arabic" w:hint="cs"/>
          <w:sz w:val="36"/>
          <w:szCs w:val="36"/>
          <w:rtl/>
        </w:rPr>
        <w:t>ثالثاً</w:t>
      </w:r>
      <w:r w:rsidR="0061665B" w:rsidRPr="00D917FF">
        <w:rPr>
          <w:rFonts w:cs="Traditional Arabic" w:hint="cs"/>
          <w:sz w:val="36"/>
          <w:szCs w:val="36"/>
          <w:rtl/>
        </w:rPr>
        <w:t>: الجملة البسيطة ذات الفعل الماضي المبني للمجهول</w:t>
      </w:r>
      <w:bookmarkEnd w:id="1394"/>
      <w:bookmarkEnd w:id="1395"/>
      <w:bookmarkEnd w:id="1396"/>
      <w:bookmarkEnd w:id="1397"/>
      <w:bookmarkEnd w:id="1398"/>
      <w:bookmarkEnd w:id="1399"/>
      <w:bookmarkEnd w:id="1400"/>
    </w:p>
    <w:p w:rsidR="0061665B" w:rsidRPr="00C24CF9" w:rsidRDefault="0061665B" w:rsidP="0061665B">
      <w:pPr>
        <w:rPr>
          <w:rtl/>
        </w:rPr>
      </w:pPr>
      <w:r w:rsidRPr="00C24CF9">
        <w:rPr>
          <w:rFonts w:hint="cs"/>
          <w:rtl/>
        </w:rPr>
        <w:t>جاء الفعل المبني للمجهول في سياق الجملة الفعلية البسيطة ولهذه الجمل ثلاثة أنماط:</w:t>
      </w:r>
    </w:p>
    <w:p w:rsidR="0061665B" w:rsidRPr="00C24CF9" w:rsidRDefault="0061665B" w:rsidP="0061665B">
      <w:pPr>
        <w:rPr>
          <w:rtl/>
        </w:rPr>
      </w:pPr>
      <w:r w:rsidRPr="00C24CF9">
        <w:rPr>
          <w:rFonts w:hint="cs"/>
          <w:b/>
          <w:bCs/>
          <w:rtl/>
        </w:rPr>
        <w:t>النمط الأول</w:t>
      </w:r>
      <w:r w:rsidRPr="00C24CF9">
        <w:rPr>
          <w:rFonts w:hint="cs"/>
          <w:rtl/>
        </w:rPr>
        <w:t>:  فعل ماض مبني للمجهول  +  نائب فاعل</w:t>
      </w:r>
    </w:p>
    <w:p w:rsidR="0061665B" w:rsidRPr="00C24CF9" w:rsidRDefault="0061665B" w:rsidP="0061665B">
      <w:pPr>
        <w:rPr>
          <w:rtl/>
        </w:rPr>
      </w:pPr>
      <w:r w:rsidRPr="00C24CF9">
        <w:rPr>
          <w:rFonts w:hint="cs"/>
          <w:rtl/>
        </w:rPr>
        <w:t>وجاء النمط على ثلاث صور:</w:t>
      </w:r>
    </w:p>
    <w:p w:rsidR="0061665B" w:rsidRPr="00C24CF9" w:rsidRDefault="0061665B" w:rsidP="0061665B">
      <w:pPr>
        <w:rPr>
          <w:rtl/>
        </w:rPr>
      </w:pPr>
      <w:r w:rsidRPr="00C24CF9">
        <w:rPr>
          <w:rFonts w:cs="Akhbar MT" w:hint="cs"/>
          <w:spacing w:val="-10"/>
          <w:rtl/>
        </w:rPr>
        <w:t>الصورة الأولى</w:t>
      </w:r>
      <w:r w:rsidRPr="00C24CF9">
        <w:rPr>
          <w:rFonts w:hint="cs"/>
          <w:rtl/>
        </w:rPr>
        <w:t>: فعل ماض + نائب فاعل (اسم ظاهر)، وذلك:</w:t>
      </w:r>
    </w:p>
    <w:p w:rsidR="0061665B" w:rsidRPr="00C24CF9" w:rsidRDefault="0061665B" w:rsidP="005B0C94">
      <w:pPr>
        <w:numPr>
          <w:ilvl w:val="0"/>
          <w:numId w:val="63"/>
        </w:numPr>
        <w:rPr>
          <w:rFonts w:cs="Times New Roman"/>
        </w:rPr>
      </w:pPr>
      <w:r w:rsidRPr="00C24CF9">
        <w:rPr>
          <w:rFonts w:hint="cs"/>
          <w:rtl/>
        </w:rPr>
        <w:t xml:space="preserve">قوله </w:t>
      </w:r>
      <w:r w:rsidRPr="00C24CF9">
        <w:rPr>
          <w:rtl/>
        </w:rPr>
        <w:t xml:space="preserve"> صلى الله عليه وسلم:</w:t>
      </w:r>
      <w:r w:rsidRPr="00C24CF9">
        <w:rPr>
          <w:rFonts w:hint="cs"/>
          <w:rtl/>
        </w:rPr>
        <w:t xml:space="preserve">(هَلاّ </w:t>
      </w:r>
      <w:r w:rsidRPr="00C24CF9">
        <w:rPr>
          <w:rFonts w:hint="cs"/>
          <w:u w:val="single"/>
          <w:rtl/>
        </w:rPr>
        <w:t>وُضِعَتْ هَذِهِ اللَّبِنَةُ</w:t>
      </w:r>
      <w:r w:rsidRPr="00C24CF9">
        <w:rPr>
          <w:rFonts w:hint="cs"/>
          <w:rtl/>
        </w:rPr>
        <w:t xml:space="preserve"> )</w:t>
      </w:r>
      <w:r w:rsidRPr="00C24CF9">
        <w:rPr>
          <w:rFonts w:hint="cs"/>
          <w:vertAlign w:val="superscript"/>
          <w:rtl/>
        </w:rPr>
        <w:t>(</w:t>
      </w:r>
      <w:r w:rsidRPr="00C24CF9">
        <w:rPr>
          <w:rStyle w:val="a4"/>
          <w:rtl/>
        </w:rPr>
        <w:footnoteReference w:id="1574"/>
      </w:r>
      <w:r w:rsidRPr="00C24CF9">
        <w:rPr>
          <w:rFonts w:hint="cs"/>
          <w:vertAlign w:val="superscript"/>
          <w:rtl/>
        </w:rPr>
        <w:t>)</w:t>
      </w:r>
    </w:p>
    <w:p w:rsidR="0061665B" w:rsidRPr="00C24CF9" w:rsidRDefault="0061665B" w:rsidP="005B0C94">
      <w:pPr>
        <w:numPr>
          <w:ilvl w:val="0"/>
          <w:numId w:val="63"/>
        </w:numPr>
        <w:rPr>
          <w:spacing w:val="-10"/>
          <w:rtl/>
        </w:rPr>
      </w:pPr>
      <w:r w:rsidRPr="00C24CF9">
        <w:rPr>
          <w:rFonts w:hint="cs"/>
          <w:spacing w:val="-10"/>
          <w:rtl/>
        </w:rPr>
        <w:t xml:space="preserve">وقوله </w:t>
      </w:r>
      <w:r w:rsidRPr="00C24CF9">
        <w:rPr>
          <w:spacing w:val="-10"/>
          <w:rtl/>
        </w:rPr>
        <w:t xml:space="preserve"> صلى الله عليه وسلم:</w:t>
      </w:r>
      <w:r w:rsidRPr="00C24CF9">
        <w:rPr>
          <w:rFonts w:hint="cs"/>
          <w:spacing w:val="-10"/>
          <w:rtl/>
        </w:rPr>
        <w:t>(</w:t>
      </w:r>
      <w:r w:rsidRPr="00C24CF9">
        <w:rPr>
          <w:spacing w:val="-10"/>
          <w:rtl/>
        </w:rPr>
        <w:t xml:space="preserve">الوَاصِلُ الَّذِي </w:t>
      </w:r>
      <w:r w:rsidRPr="00C24CF9">
        <w:rPr>
          <w:spacing w:val="-10"/>
          <w:u w:val="single"/>
          <w:rtl/>
        </w:rPr>
        <w:t>إِذَا قُطِعَتْ رَحِمُهُ</w:t>
      </w:r>
      <w:r w:rsidRPr="00C24CF9">
        <w:rPr>
          <w:spacing w:val="-10"/>
          <w:rtl/>
        </w:rPr>
        <w:t xml:space="preserve"> وَصَلَهَا</w:t>
      </w:r>
      <w:r w:rsidRPr="00C24CF9">
        <w:rPr>
          <w:rFonts w:hint="cs"/>
          <w:spacing w:val="-10"/>
          <w:rtl/>
        </w:rPr>
        <w:t>)</w:t>
      </w:r>
      <w:r w:rsidRPr="00C24CF9">
        <w:rPr>
          <w:rFonts w:hint="cs"/>
          <w:spacing w:val="-10"/>
          <w:vertAlign w:val="superscript"/>
          <w:rtl/>
        </w:rPr>
        <w:t>(</w:t>
      </w:r>
      <w:r w:rsidRPr="00C24CF9">
        <w:rPr>
          <w:rStyle w:val="a4"/>
          <w:spacing w:val="-10"/>
          <w:rtl/>
        </w:rPr>
        <w:footnoteReference w:id="1575"/>
      </w:r>
      <w:r w:rsidRPr="00C24CF9">
        <w:rPr>
          <w:rFonts w:hint="cs"/>
          <w:spacing w:val="-10"/>
          <w:vertAlign w:val="superscript"/>
          <w:rtl/>
        </w:rPr>
        <w:t>)</w:t>
      </w:r>
    </w:p>
    <w:p w:rsidR="0061665B" w:rsidRPr="00C24CF9" w:rsidRDefault="0061665B" w:rsidP="005B0C94">
      <w:pPr>
        <w:numPr>
          <w:ilvl w:val="0"/>
          <w:numId w:val="63"/>
        </w:numPr>
      </w:pPr>
      <w:r w:rsidRPr="00C24CF9">
        <w:rPr>
          <w:rFonts w:hint="cs"/>
          <w:rtl/>
        </w:rPr>
        <w:t xml:space="preserve">وقوله </w:t>
      </w:r>
      <w:r w:rsidRPr="00C24CF9">
        <w:rPr>
          <w:rtl/>
        </w:rPr>
        <w:t xml:space="preserve"> صلى الله عليه وسلم:</w:t>
      </w:r>
      <w:r w:rsidRPr="00C24CF9">
        <w:rPr>
          <w:rFonts w:hint="cs"/>
          <w:rtl/>
        </w:rPr>
        <w:t xml:space="preserve">(فَعَمِلُوا بِهِ حَتَّى </w:t>
      </w:r>
      <w:r w:rsidRPr="00C24CF9">
        <w:rPr>
          <w:rFonts w:hint="cs"/>
          <w:u w:val="single"/>
          <w:rtl/>
        </w:rPr>
        <w:t>صُلِّيَتِ العَصْرُ</w:t>
      </w:r>
      <w:r w:rsidRPr="00C24CF9">
        <w:rPr>
          <w:rFonts w:hint="cs"/>
          <w:rtl/>
        </w:rPr>
        <w:t>, ثُمَّ عَجَزُوا)</w:t>
      </w:r>
      <w:r w:rsidRPr="00C24CF9">
        <w:rPr>
          <w:vertAlign w:val="superscript"/>
          <w:rtl/>
        </w:rPr>
        <w:t>(</w:t>
      </w:r>
      <w:r w:rsidRPr="00C24CF9">
        <w:rPr>
          <w:rStyle w:val="a4"/>
          <w:rtl/>
        </w:rPr>
        <w:footnoteReference w:id="1576"/>
      </w:r>
      <w:r w:rsidRPr="00C24CF9">
        <w:rPr>
          <w:vertAlign w:val="superscript"/>
          <w:rtl/>
        </w:rPr>
        <w:t>)</w:t>
      </w:r>
    </w:p>
    <w:p w:rsidR="0061665B" w:rsidRPr="00C24CF9" w:rsidRDefault="0061665B" w:rsidP="0061665B">
      <w:pPr>
        <w:rPr>
          <w:rtl/>
        </w:rPr>
      </w:pPr>
      <w:r w:rsidRPr="00C24CF9">
        <w:rPr>
          <w:rFonts w:cs="Akhbar MT" w:hint="cs"/>
          <w:spacing w:val="-10"/>
          <w:rtl/>
        </w:rPr>
        <w:t>الصورة الثانية</w:t>
      </w:r>
      <w:r w:rsidRPr="00C24CF9">
        <w:rPr>
          <w:rFonts w:hint="cs"/>
          <w:rtl/>
        </w:rPr>
        <w:t>: فعل ماض + نائب فاعل (ضمير متصل)</w:t>
      </w:r>
    </w:p>
    <w:p w:rsidR="0061665B" w:rsidRPr="00C24CF9" w:rsidRDefault="0061665B" w:rsidP="0061665B">
      <w:pPr>
        <w:rPr>
          <w:rFonts w:cs="Times New Roman"/>
          <w:rtl/>
        </w:rPr>
      </w:pPr>
      <w:r w:rsidRPr="00C24CF9">
        <w:rPr>
          <w:rFonts w:hint="cs"/>
          <w:rtl/>
        </w:rPr>
        <w:t xml:space="preserve">وردت هذه الصورة في تركيب واحد وذلك: قوله </w:t>
      </w:r>
      <w:r w:rsidRPr="00C24CF9">
        <w:rPr>
          <w:rtl/>
        </w:rPr>
        <w:t xml:space="preserve"> صلى الله عليه وسلم:</w:t>
      </w:r>
      <w:r w:rsidRPr="00C24CF9">
        <w:rPr>
          <w:rFonts w:hint="cs"/>
          <w:rtl/>
        </w:rPr>
        <w:t xml:space="preserve">(إِذَا </w:t>
      </w:r>
      <w:r w:rsidRPr="00C24CF9">
        <w:rPr>
          <w:rFonts w:hint="cs"/>
          <w:u w:val="single"/>
          <w:rtl/>
        </w:rPr>
        <w:t>اسْتُنْفِرْتُمْ</w:t>
      </w:r>
      <w:r w:rsidRPr="00C24CF9">
        <w:rPr>
          <w:rFonts w:hint="cs"/>
          <w:rtl/>
        </w:rPr>
        <w:t>, فَانْفِرُوا)</w:t>
      </w:r>
      <w:r w:rsidRPr="00C24CF9">
        <w:rPr>
          <w:rFonts w:hint="cs"/>
          <w:vertAlign w:val="superscript"/>
          <w:rtl/>
        </w:rPr>
        <w:t>(</w:t>
      </w:r>
      <w:r w:rsidRPr="00C24CF9">
        <w:rPr>
          <w:rStyle w:val="a4"/>
          <w:rtl/>
        </w:rPr>
        <w:footnoteReference w:id="1577"/>
      </w:r>
      <w:r w:rsidRPr="00C24CF9">
        <w:rPr>
          <w:rFonts w:hint="cs"/>
          <w:vertAlign w:val="superscript"/>
          <w:rtl/>
        </w:rPr>
        <w:t>)</w:t>
      </w:r>
    </w:p>
    <w:p w:rsidR="0061665B" w:rsidRPr="00C24CF9" w:rsidRDefault="0061665B" w:rsidP="0061665B">
      <w:pPr>
        <w:rPr>
          <w:rtl/>
        </w:rPr>
      </w:pPr>
      <w:r w:rsidRPr="00C24CF9">
        <w:rPr>
          <w:rFonts w:cs="Akhbar MT" w:hint="cs"/>
          <w:spacing w:val="-10"/>
          <w:rtl/>
        </w:rPr>
        <w:t>الصورة الثالثة</w:t>
      </w:r>
      <w:r w:rsidRPr="00C24CF9">
        <w:rPr>
          <w:rFonts w:hint="cs"/>
          <w:rtl/>
        </w:rPr>
        <w:t xml:space="preserve">: فعل ماض + نائب فاعل (جار ومجرور) </w:t>
      </w:r>
    </w:p>
    <w:p w:rsidR="0061665B" w:rsidRPr="00C24CF9" w:rsidRDefault="0061665B" w:rsidP="0061665B">
      <w:pPr>
        <w:rPr>
          <w:rtl/>
        </w:rPr>
      </w:pPr>
      <w:r w:rsidRPr="00C24CF9">
        <w:rPr>
          <w:rFonts w:hint="cs"/>
          <w:rtl/>
        </w:rPr>
        <w:lastRenderedPageBreak/>
        <w:t xml:space="preserve">جاءت هذه الصورة في قوله </w:t>
      </w:r>
      <w:r w:rsidRPr="00C24CF9">
        <w:rPr>
          <w:rtl/>
        </w:rPr>
        <w:t xml:space="preserve"> صلى الله عليه وسلم:</w:t>
      </w:r>
      <w:r w:rsidRPr="00C24CF9">
        <w:rPr>
          <w:rFonts w:hint="cs"/>
          <w:rtl/>
        </w:rPr>
        <w:t>(إِنَّ أَحَبَّ الْأَعْمَالِ إِلَى اللهِ مَا</w:t>
      </w:r>
      <w:r w:rsidRPr="00C24CF9">
        <w:rPr>
          <w:rFonts w:hint="cs"/>
          <w:u w:val="single"/>
          <w:rtl/>
        </w:rPr>
        <w:t>دُووِمَ عَلَيْهِ</w:t>
      </w:r>
      <w:r w:rsidRPr="00C24CF9">
        <w:rPr>
          <w:rFonts w:hint="cs"/>
          <w:rtl/>
        </w:rPr>
        <w:t>...)</w:t>
      </w:r>
      <w:r w:rsidRPr="00C24CF9">
        <w:rPr>
          <w:vertAlign w:val="superscript"/>
          <w:rtl/>
        </w:rPr>
        <w:t>(</w:t>
      </w:r>
      <w:r w:rsidRPr="00C24CF9">
        <w:rPr>
          <w:rStyle w:val="a4"/>
          <w:rtl/>
        </w:rPr>
        <w:footnoteReference w:id="1578"/>
      </w:r>
      <w:r w:rsidRPr="00C24CF9">
        <w:rPr>
          <w:vertAlign w:val="superscript"/>
          <w:rtl/>
        </w:rPr>
        <w:t>)</w:t>
      </w:r>
    </w:p>
    <w:p w:rsidR="0061665B" w:rsidRPr="00C24CF9" w:rsidRDefault="0061665B" w:rsidP="0061665B">
      <w:pPr>
        <w:rPr>
          <w:rtl/>
        </w:rPr>
      </w:pPr>
      <w:r w:rsidRPr="00C24CF9">
        <w:rPr>
          <w:rFonts w:hint="cs"/>
          <w:b/>
          <w:bCs/>
          <w:rtl/>
        </w:rPr>
        <w:t>النمط الثاني</w:t>
      </w:r>
      <w:r w:rsidRPr="00C24CF9">
        <w:rPr>
          <w:rFonts w:hint="cs"/>
          <w:rtl/>
        </w:rPr>
        <w:t>: فعل ماض مبني للمجهول  +  نائب فاعل + مفعول به</w:t>
      </w:r>
    </w:p>
    <w:p w:rsidR="0061665B" w:rsidRPr="00C24CF9" w:rsidRDefault="0061665B" w:rsidP="0061665B">
      <w:pPr>
        <w:rPr>
          <w:rtl/>
        </w:rPr>
      </w:pPr>
      <w:r w:rsidRPr="00C24CF9">
        <w:rPr>
          <w:rFonts w:hint="cs"/>
          <w:rtl/>
        </w:rPr>
        <w:t>جاء هذا النمط على ثلاث صور</w:t>
      </w:r>
    </w:p>
    <w:p w:rsidR="0061665B" w:rsidRPr="00C24CF9" w:rsidRDefault="0061665B" w:rsidP="0061665B">
      <w:pPr>
        <w:rPr>
          <w:rtl/>
        </w:rPr>
      </w:pPr>
      <w:r w:rsidRPr="00C24CF9">
        <w:rPr>
          <w:rFonts w:cs="Akhbar MT" w:hint="cs"/>
          <w:spacing w:val="-10"/>
          <w:rtl/>
        </w:rPr>
        <w:t>الصورة الأولى</w:t>
      </w:r>
      <w:r w:rsidRPr="00C24CF9">
        <w:rPr>
          <w:rFonts w:hint="cs"/>
          <w:rtl/>
        </w:rPr>
        <w:t>: فعل ماض + نائب فاعل (اسم ظاهر) + مفعول به</w:t>
      </w:r>
    </w:p>
    <w:p w:rsidR="0061665B" w:rsidRPr="00C24CF9" w:rsidRDefault="0061665B" w:rsidP="0061665B">
      <w:pPr>
        <w:rPr>
          <w:rtl/>
        </w:rPr>
      </w:pPr>
      <w:r w:rsidRPr="00C24CF9">
        <w:rPr>
          <w:rFonts w:hint="cs"/>
          <w:rtl/>
        </w:rPr>
        <w:t>وردت هذه الصورة في تركيبين من أمثال الصحيحين وهما:</w:t>
      </w:r>
    </w:p>
    <w:p w:rsidR="0061665B" w:rsidRPr="00C24CF9" w:rsidRDefault="0061665B" w:rsidP="005B0C94">
      <w:pPr>
        <w:numPr>
          <w:ilvl w:val="0"/>
          <w:numId w:val="63"/>
        </w:numPr>
        <w:rPr>
          <w:rFonts w:cs="Simplified Arabic"/>
          <w:rtl/>
        </w:rPr>
      </w:pPr>
      <w:r w:rsidRPr="00C24CF9">
        <w:rPr>
          <w:rFonts w:hint="cs"/>
          <w:rtl/>
        </w:rPr>
        <w:t xml:space="preserve">قوله </w:t>
      </w:r>
      <w:r w:rsidRPr="00C24CF9">
        <w:rPr>
          <w:rtl/>
        </w:rPr>
        <w:t xml:space="preserve"> صلى الله عليه وسلم:</w:t>
      </w:r>
      <w:r w:rsidRPr="00C24CF9">
        <w:rPr>
          <w:rFonts w:hint="cs"/>
          <w:rtl/>
        </w:rPr>
        <w:t>(أُوتِيَ أَهْلُ التَّوْرَاةِ التَّوْرَاةَ... ثُمَّ أُوتِيَ أَهْلُ الإِنْجِيلِ</w:t>
      </w:r>
      <w:r w:rsidR="007802C9" w:rsidRPr="00C24CF9">
        <w:rPr>
          <w:rFonts w:hint="cs"/>
          <w:rtl/>
        </w:rPr>
        <w:t>الإِنْجِيلَ</w:t>
      </w:r>
      <w:r w:rsidRPr="00C24CF9">
        <w:rPr>
          <w:rFonts w:hint="cs"/>
          <w:rtl/>
        </w:rPr>
        <w:t>)</w:t>
      </w:r>
      <w:r w:rsidRPr="00C24CF9">
        <w:rPr>
          <w:vertAlign w:val="superscript"/>
          <w:rtl/>
        </w:rPr>
        <w:t>(</w:t>
      </w:r>
      <w:r w:rsidRPr="00C24CF9">
        <w:rPr>
          <w:rStyle w:val="a4"/>
          <w:rtl/>
        </w:rPr>
        <w:footnoteReference w:id="1579"/>
      </w:r>
      <w:r w:rsidRPr="00C24CF9">
        <w:rPr>
          <w:vertAlign w:val="superscript"/>
          <w:rtl/>
        </w:rPr>
        <w:t>)</w:t>
      </w:r>
    </w:p>
    <w:p w:rsidR="0061665B" w:rsidRPr="00C24CF9" w:rsidRDefault="0061665B" w:rsidP="0061665B">
      <w:pPr>
        <w:rPr>
          <w:rFonts w:cs="Akhbar MT"/>
          <w:spacing w:val="-10"/>
          <w:rtl/>
        </w:rPr>
      </w:pPr>
      <w:r w:rsidRPr="00C24CF9">
        <w:rPr>
          <w:rFonts w:cs="Akhbar MT" w:hint="cs"/>
          <w:spacing w:val="-10"/>
          <w:rtl/>
        </w:rPr>
        <w:t>الصورة الثانية: فعل + نائب فاعل (ضمير متصل) + مفعول به</w:t>
      </w:r>
    </w:p>
    <w:p w:rsidR="0061665B" w:rsidRPr="00C24CF9" w:rsidRDefault="0061665B" w:rsidP="0061665B">
      <w:pPr>
        <w:widowControl/>
        <w:autoSpaceDE w:val="0"/>
        <w:autoSpaceDN w:val="0"/>
        <w:adjustRightInd w:val="0"/>
        <w:jc w:val="lowKashida"/>
        <w:rPr>
          <w:rtl/>
        </w:rPr>
      </w:pPr>
      <w:r w:rsidRPr="00C24CF9">
        <w:rPr>
          <w:rFonts w:hint="cs"/>
          <w:rtl/>
        </w:rPr>
        <w:t>وردت هذه الصورة خمس مرات في هذه الأمثال من ذلك:</w:t>
      </w:r>
    </w:p>
    <w:p w:rsidR="0061665B" w:rsidRPr="00C24CF9" w:rsidRDefault="0061665B" w:rsidP="005B0C94">
      <w:pPr>
        <w:numPr>
          <w:ilvl w:val="0"/>
          <w:numId w:val="63"/>
        </w:numPr>
        <w:rPr>
          <w:rtl/>
        </w:rPr>
      </w:pPr>
      <w:r w:rsidRPr="00C24CF9">
        <w:rPr>
          <w:rFonts w:hint="cs"/>
          <w:rtl/>
        </w:rPr>
        <w:t xml:space="preserve">قوله </w:t>
      </w:r>
      <w:r w:rsidRPr="00C24CF9">
        <w:rPr>
          <w:rtl/>
        </w:rPr>
        <w:t xml:space="preserve"> صلى الله عليه وسلم:</w:t>
      </w:r>
      <w:r w:rsidRPr="00C24CF9">
        <w:rPr>
          <w:rFonts w:hint="cs"/>
          <w:rtl/>
        </w:rPr>
        <w:t xml:space="preserve">( </w:t>
      </w:r>
      <w:r w:rsidRPr="00C24CF9">
        <w:rPr>
          <w:rtl/>
        </w:rPr>
        <w:t>فَأُعْطُوا قِيرَاطًا قِيرَاطًا</w:t>
      </w:r>
      <w:r w:rsidRPr="00C24CF9">
        <w:rPr>
          <w:rFonts w:hint="cs"/>
          <w:rtl/>
        </w:rPr>
        <w:t xml:space="preserve">... </w:t>
      </w:r>
      <w:r w:rsidRPr="00C24CF9">
        <w:rPr>
          <w:rtl/>
        </w:rPr>
        <w:t xml:space="preserve">ثُمَّ </w:t>
      </w:r>
      <w:r w:rsidRPr="00C24CF9">
        <w:rPr>
          <w:u w:val="single"/>
          <w:rtl/>
        </w:rPr>
        <w:t>أُوتِيتُمُ القُرْآنَ</w:t>
      </w:r>
      <w:r w:rsidRPr="00C24CF9">
        <w:rPr>
          <w:rtl/>
        </w:rPr>
        <w:t>، فَعَمِلْتُمْ بِهِحَتَّى غَرَبَتِ الشَّمْسُ</w:t>
      </w:r>
      <w:r w:rsidRPr="00C24CF9">
        <w:rPr>
          <w:rFonts w:hint="cs"/>
          <w:rtl/>
        </w:rPr>
        <w:t>... )</w:t>
      </w:r>
      <w:r w:rsidRPr="00C24CF9">
        <w:rPr>
          <w:vertAlign w:val="superscript"/>
          <w:rtl/>
        </w:rPr>
        <w:t>(</w:t>
      </w:r>
      <w:r w:rsidRPr="00C24CF9">
        <w:rPr>
          <w:rStyle w:val="a4"/>
          <w:rtl/>
        </w:rPr>
        <w:footnoteReference w:id="1580"/>
      </w:r>
      <w:r w:rsidRPr="00C24CF9">
        <w:rPr>
          <w:vertAlign w:val="superscript"/>
          <w:rtl/>
        </w:rPr>
        <w:t>)</w:t>
      </w:r>
    </w:p>
    <w:p w:rsidR="0061665B" w:rsidRPr="00C24CF9" w:rsidRDefault="0061665B" w:rsidP="0061665B">
      <w:pPr>
        <w:rPr>
          <w:rtl/>
        </w:rPr>
      </w:pPr>
      <w:r w:rsidRPr="00C24CF9">
        <w:rPr>
          <w:rFonts w:cs="Akhbar MT" w:hint="cs"/>
          <w:spacing w:val="-10"/>
          <w:rtl/>
        </w:rPr>
        <w:t>الصورة الثالثة</w:t>
      </w:r>
      <w:r w:rsidRPr="00C24CF9">
        <w:rPr>
          <w:rFonts w:hint="cs"/>
          <w:rtl/>
        </w:rPr>
        <w:t>: الفعل الماضي + نائب فاعل (مستتر) + مفعول به، وذلك في تركيبين:</w:t>
      </w:r>
    </w:p>
    <w:p w:rsidR="0061665B" w:rsidRPr="00C24CF9" w:rsidRDefault="0061665B" w:rsidP="005B0C94">
      <w:pPr>
        <w:numPr>
          <w:ilvl w:val="0"/>
          <w:numId w:val="63"/>
        </w:numPr>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فَأَيُّ قَلْبٍ أُشْرِبَهَا، نُكِتَ فِيهِ نُكْتَةٌ سَوْدَاءُ</w:t>
      </w:r>
      <w:r w:rsidRPr="00C24CF9">
        <w:rPr>
          <w:rFonts w:hint="cs"/>
          <w:rtl/>
        </w:rPr>
        <w:t>...)</w:t>
      </w:r>
      <w:r w:rsidRPr="00C24CF9">
        <w:rPr>
          <w:rFonts w:hint="cs"/>
          <w:vertAlign w:val="superscript"/>
          <w:rtl/>
        </w:rPr>
        <w:t>(</w:t>
      </w:r>
      <w:r w:rsidRPr="00C24CF9">
        <w:rPr>
          <w:rStyle w:val="a4"/>
          <w:rtl/>
        </w:rPr>
        <w:footnoteReference w:id="1581"/>
      </w:r>
      <w:r w:rsidRPr="00C24CF9">
        <w:rPr>
          <w:rFonts w:hint="cs"/>
          <w:vertAlign w:val="superscript"/>
          <w:rtl/>
        </w:rPr>
        <w:t>)</w:t>
      </w:r>
    </w:p>
    <w:p w:rsidR="0061665B" w:rsidRPr="00C24CF9" w:rsidRDefault="0061665B" w:rsidP="005B0C94">
      <w:pPr>
        <w:numPr>
          <w:ilvl w:val="0"/>
          <w:numId w:val="63"/>
        </w:numPr>
        <w:rPr>
          <w:rFonts w:cs="Times New Roman"/>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 xml:space="preserve">مَثَلُكُمْ وَمَثَلُهُمْ كَمَثَلِ رَجُلٍ </w:t>
      </w:r>
      <w:r w:rsidRPr="00C24CF9">
        <w:rPr>
          <w:u w:val="single"/>
          <w:rtl/>
        </w:rPr>
        <w:t>اسْتُرْعِيَ إِبِلًا، أَوْ غَنَمًا</w:t>
      </w:r>
      <w:r w:rsidRPr="00C24CF9">
        <w:rPr>
          <w:rtl/>
        </w:rPr>
        <w:t>،فَرَعَاهَا</w:t>
      </w:r>
      <w:r w:rsidRPr="00C24CF9">
        <w:rPr>
          <w:rFonts w:hint="cs"/>
          <w:rtl/>
        </w:rPr>
        <w:t>...)</w:t>
      </w:r>
      <w:r w:rsidRPr="00C24CF9">
        <w:rPr>
          <w:rFonts w:hint="cs"/>
          <w:vertAlign w:val="superscript"/>
          <w:rtl/>
        </w:rPr>
        <w:t>(</w:t>
      </w:r>
      <w:r w:rsidRPr="00C24CF9">
        <w:rPr>
          <w:rStyle w:val="a4"/>
          <w:rtl/>
        </w:rPr>
        <w:footnoteReference w:id="1582"/>
      </w:r>
      <w:r w:rsidRPr="00C24CF9">
        <w:rPr>
          <w:rFonts w:hint="cs"/>
          <w:vertAlign w:val="superscript"/>
          <w:rtl/>
        </w:rPr>
        <w:t>)</w:t>
      </w:r>
    </w:p>
    <w:p w:rsidR="0061665B" w:rsidRPr="00C24CF9" w:rsidRDefault="0061665B" w:rsidP="0061665B">
      <w:pPr>
        <w:rPr>
          <w:rtl/>
        </w:rPr>
      </w:pPr>
      <w:r w:rsidRPr="00C24CF9">
        <w:rPr>
          <w:rFonts w:hint="cs"/>
          <w:b/>
          <w:bCs/>
          <w:rtl/>
        </w:rPr>
        <w:t>النمط  الرابع</w:t>
      </w:r>
      <w:r w:rsidRPr="00C24CF9">
        <w:rPr>
          <w:rFonts w:hint="cs"/>
          <w:rtl/>
        </w:rPr>
        <w:t xml:space="preserve">:  فعل ماض مبني للمجهول +  نائب فاعل  + جار ومجرور   </w:t>
      </w:r>
    </w:p>
    <w:p w:rsidR="0061665B" w:rsidRPr="00C24CF9" w:rsidRDefault="0061665B" w:rsidP="0061665B">
      <w:pPr>
        <w:rPr>
          <w:rtl/>
        </w:rPr>
      </w:pPr>
      <w:r w:rsidRPr="00C24CF9">
        <w:rPr>
          <w:rFonts w:hint="cs"/>
          <w:rtl/>
        </w:rPr>
        <w:t>وجاء هذا النمط أيضا على صورتين:</w:t>
      </w:r>
    </w:p>
    <w:p w:rsidR="0061665B" w:rsidRPr="00C24CF9" w:rsidRDefault="0061665B" w:rsidP="0061665B">
      <w:pPr>
        <w:rPr>
          <w:rtl/>
        </w:rPr>
      </w:pPr>
      <w:r w:rsidRPr="00C24CF9">
        <w:rPr>
          <w:rFonts w:cs="Akhbar MT" w:hint="cs"/>
          <w:spacing w:val="-10"/>
          <w:rtl/>
        </w:rPr>
        <w:t>الصورة الأولى</w:t>
      </w:r>
      <w:r w:rsidRPr="00C24CF9">
        <w:rPr>
          <w:rFonts w:hint="cs"/>
          <w:rtl/>
        </w:rPr>
        <w:t>: فعل ماض + نائب فاعل (اسم ظاهر) + جار ومجرور</w:t>
      </w:r>
    </w:p>
    <w:p w:rsidR="0061665B" w:rsidRPr="00C24CF9" w:rsidRDefault="0061665B" w:rsidP="0061665B">
      <w:pPr>
        <w:rPr>
          <w:rtl/>
        </w:rPr>
      </w:pPr>
      <w:r w:rsidRPr="00C24CF9">
        <w:rPr>
          <w:rFonts w:hint="cs"/>
          <w:rtl/>
        </w:rPr>
        <w:t>وردت هذه الصورة في تركيبين وهما:</w:t>
      </w:r>
    </w:p>
    <w:p w:rsidR="00F73DA7" w:rsidRPr="00C24CF9" w:rsidRDefault="0061665B" w:rsidP="005B0C94">
      <w:pPr>
        <w:numPr>
          <w:ilvl w:val="0"/>
          <w:numId w:val="63"/>
        </w:numPr>
        <w:jc w:val="left"/>
        <w:rPr>
          <w:rtl/>
        </w:rPr>
      </w:pPr>
      <w:r w:rsidRPr="00C24CF9">
        <w:rPr>
          <w:rFonts w:hint="cs"/>
          <w:rtl/>
        </w:rPr>
        <w:lastRenderedPageBreak/>
        <w:t xml:space="preserve">قوله </w:t>
      </w:r>
      <w:r w:rsidRPr="00C24CF9">
        <w:rPr>
          <w:rtl/>
        </w:rPr>
        <w:t>صلى الله عليه وسلم:</w:t>
      </w:r>
      <w:r w:rsidR="00F73DA7" w:rsidRPr="00C24CF9">
        <w:rPr>
          <w:rFonts w:hint="cs"/>
          <w:rtl/>
        </w:rPr>
        <w:t>في مثل البخيل:</w:t>
      </w:r>
      <w:r w:rsidRPr="00C24CF9">
        <w:rPr>
          <w:rFonts w:hint="cs"/>
          <w:rtl/>
        </w:rPr>
        <w:t>(قَدِ اضْطُرَّتْ أَيْدِيهِمَا إِلَى ثُدِيِّهِمَاوَتَرَاقِيهِمَا)</w:t>
      </w:r>
      <w:r w:rsidRPr="00C24CF9">
        <w:rPr>
          <w:vertAlign w:val="superscript"/>
          <w:rtl/>
        </w:rPr>
        <w:t>(</w:t>
      </w:r>
      <w:r w:rsidRPr="00C24CF9">
        <w:rPr>
          <w:rStyle w:val="a4"/>
          <w:rtl/>
        </w:rPr>
        <w:footnoteReference w:id="1583"/>
      </w:r>
      <w:r w:rsidRPr="00C24CF9">
        <w:rPr>
          <w:vertAlign w:val="superscript"/>
          <w:rtl/>
        </w:rPr>
        <w:t>)</w:t>
      </w:r>
    </w:p>
    <w:p w:rsidR="0061665B" w:rsidRPr="00C24CF9" w:rsidRDefault="0061665B" w:rsidP="005B0C94">
      <w:pPr>
        <w:numPr>
          <w:ilvl w:val="0"/>
          <w:numId w:val="63"/>
        </w:numPr>
        <w:jc w:val="left"/>
        <w:rPr>
          <w:rFonts w:cs="Times New Roman"/>
        </w:rPr>
      </w:pPr>
      <w:r w:rsidRPr="00C24CF9">
        <w:rPr>
          <w:rFonts w:hint="cs"/>
          <w:rtl/>
        </w:rPr>
        <w:t xml:space="preserve">وقوله </w:t>
      </w:r>
      <w:r w:rsidRPr="00C24CF9">
        <w:rPr>
          <w:rtl/>
        </w:rPr>
        <w:t xml:space="preserve"> صلى الله عليه وسلم:</w:t>
      </w:r>
      <w:r w:rsidRPr="00C24CF9">
        <w:rPr>
          <w:rFonts w:hint="cs"/>
          <w:rtl/>
        </w:rPr>
        <w:t xml:space="preserve"> (مَطْلُ الغَنِيِّ ظُلْمٌ ، فَإِذَا </w:t>
      </w:r>
      <w:r w:rsidRPr="00C24CF9">
        <w:rPr>
          <w:rFonts w:hint="cs"/>
          <w:u w:val="single"/>
          <w:rtl/>
        </w:rPr>
        <w:t>أُتْبِعَ أَحَدُكُمْ عَلَى مَلِيٍّ</w:t>
      </w:r>
      <w:r w:rsidRPr="00C24CF9">
        <w:rPr>
          <w:rFonts w:hint="cs"/>
          <w:rtl/>
        </w:rPr>
        <w:t>فَلْيَتْبَعْ)</w:t>
      </w:r>
      <w:r w:rsidRPr="00C24CF9">
        <w:rPr>
          <w:rFonts w:hint="cs"/>
          <w:vertAlign w:val="superscript"/>
          <w:rtl/>
        </w:rPr>
        <w:t>(</w:t>
      </w:r>
      <w:r w:rsidRPr="00C24CF9">
        <w:rPr>
          <w:rStyle w:val="a4"/>
          <w:rtl/>
        </w:rPr>
        <w:footnoteReference w:id="1584"/>
      </w:r>
      <w:r w:rsidRPr="00C24CF9">
        <w:rPr>
          <w:rFonts w:hint="cs"/>
          <w:vertAlign w:val="superscript"/>
          <w:rtl/>
        </w:rPr>
        <w:t>)</w:t>
      </w:r>
    </w:p>
    <w:p w:rsidR="0061665B" w:rsidRPr="00C24CF9" w:rsidRDefault="0061665B" w:rsidP="0061665B">
      <w:pPr>
        <w:rPr>
          <w:rtl/>
        </w:rPr>
      </w:pPr>
      <w:r w:rsidRPr="00C24CF9">
        <w:rPr>
          <w:rFonts w:cs="Akhbar MT" w:hint="cs"/>
          <w:spacing w:val="-10"/>
          <w:rtl/>
        </w:rPr>
        <w:t>الصورة الثانية</w:t>
      </w:r>
      <w:r w:rsidRPr="00C24CF9">
        <w:rPr>
          <w:rFonts w:hint="cs"/>
          <w:rtl/>
        </w:rPr>
        <w:t>: فعل ماض + نائب فاعل (ضمير) + جار ومجرور، وذلك في ثلاثة تراكيب:</w:t>
      </w:r>
    </w:p>
    <w:p w:rsidR="0061665B" w:rsidRPr="00C24CF9" w:rsidRDefault="0061665B" w:rsidP="005B0C94">
      <w:pPr>
        <w:numPr>
          <w:ilvl w:val="0"/>
          <w:numId w:val="63"/>
        </w:numPr>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اعْمَلُوا فَكُلٌّ مُيَسَّرٌ لِمَا</w:t>
      </w:r>
      <w:r w:rsidRPr="00C24CF9">
        <w:rPr>
          <w:rFonts w:hint="cs"/>
          <w:u w:val="single"/>
          <w:rtl/>
        </w:rPr>
        <w:t>خُلِقَ لَه</w:t>
      </w:r>
      <w:r w:rsidRPr="00C24CF9">
        <w:rPr>
          <w:rFonts w:hint="cs"/>
          <w:rtl/>
        </w:rPr>
        <w:t xml:space="preserve"> )</w:t>
      </w:r>
      <w:r w:rsidRPr="00C24CF9">
        <w:rPr>
          <w:rFonts w:hint="cs"/>
          <w:vertAlign w:val="superscript"/>
          <w:rtl/>
        </w:rPr>
        <w:t>(</w:t>
      </w:r>
      <w:r w:rsidRPr="00C24CF9">
        <w:rPr>
          <w:rStyle w:val="a4"/>
          <w:rtl/>
        </w:rPr>
        <w:footnoteReference w:id="1585"/>
      </w:r>
      <w:r w:rsidRPr="00C24CF9">
        <w:rPr>
          <w:rFonts w:hint="cs"/>
          <w:vertAlign w:val="superscript"/>
          <w:rtl/>
        </w:rPr>
        <w:t>)</w:t>
      </w:r>
    </w:p>
    <w:p w:rsidR="0061665B" w:rsidRPr="00C24CF9" w:rsidRDefault="0061665B" w:rsidP="005B0C94">
      <w:pPr>
        <w:numPr>
          <w:ilvl w:val="0"/>
          <w:numId w:val="63"/>
        </w:numPr>
        <w:rPr>
          <w:rtl/>
        </w:rPr>
      </w:pPr>
      <w:r w:rsidRPr="00C24CF9">
        <w:rPr>
          <w:rFonts w:hint="cs"/>
          <w:rtl/>
        </w:rPr>
        <w:t xml:space="preserve">وقوله </w:t>
      </w:r>
      <w:r w:rsidRPr="00C24CF9">
        <w:rPr>
          <w:rtl/>
        </w:rPr>
        <w:t xml:space="preserve"> صلى الله عليه وسلم:</w:t>
      </w:r>
      <w:r w:rsidRPr="00C24CF9">
        <w:rPr>
          <w:rFonts w:hint="cs"/>
          <w:rtl/>
        </w:rPr>
        <w:t>(</w:t>
      </w:r>
      <w:r w:rsidRPr="00C24CF9">
        <w:rPr>
          <w:rtl/>
        </w:rPr>
        <w:t xml:space="preserve">وَلَمْ يَقْبَلْ هُدَى اللَّهِ الَّذِي </w:t>
      </w:r>
      <w:r w:rsidRPr="00C24CF9">
        <w:rPr>
          <w:u w:val="single"/>
          <w:rtl/>
        </w:rPr>
        <w:t>أُرْسِلْتُ بِهِ</w:t>
      </w:r>
      <w:r w:rsidRPr="00C24CF9">
        <w:rPr>
          <w:rFonts w:hint="cs"/>
          <w:rtl/>
        </w:rPr>
        <w:t xml:space="preserve"> )</w:t>
      </w:r>
      <w:r w:rsidRPr="00C24CF9">
        <w:rPr>
          <w:rFonts w:hint="cs"/>
          <w:vertAlign w:val="superscript"/>
          <w:rtl/>
        </w:rPr>
        <w:t>(</w:t>
      </w:r>
      <w:r w:rsidRPr="00C24CF9">
        <w:rPr>
          <w:rStyle w:val="a4"/>
          <w:rtl/>
        </w:rPr>
        <w:footnoteReference w:id="1586"/>
      </w:r>
      <w:r w:rsidRPr="00C24CF9">
        <w:rPr>
          <w:rFonts w:hint="cs"/>
          <w:vertAlign w:val="superscript"/>
          <w:rtl/>
        </w:rPr>
        <w:t>)</w:t>
      </w:r>
    </w:p>
    <w:p w:rsidR="0061665B" w:rsidRPr="00C24CF9" w:rsidRDefault="0061665B" w:rsidP="005B0C94">
      <w:pPr>
        <w:numPr>
          <w:ilvl w:val="0"/>
          <w:numId w:val="63"/>
        </w:numPr>
        <w:rPr>
          <w:rtl/>
        </w:rPr>
      </w:pPr>
      <w:r w:rsidRPr="00C24CF9">
        <w:rPr>
          <w:rFonts w:hint="cs"/>
          <w:rtl/>
        </w:rPr>
        <w:t xml:space="preserve">وقوله </w:t>
      </w:r>
      <w:r w:rsidRPr="00C24CF9">
        <w:rPr>
          <w:rtl/>
        </w:rPr>
        <w:t xml:space="preserve"> صلى الله عليه وسلم:</w:t>
      </w:r>
      <w:r w:rsidRPr="00C24CF9">
        <w:rPr>
          <w:rFonts w:hint="cs"/>
          <w:rtl/>
        </w:rPr>
        <w:t>(</w:t>
      </w:r>
      <w:r w:rsidRPr="00C24CF9">
        <w:rPr>
          <w:rtl/>
        </w:rPr>
        <w:t xml:space="preserve">وَلَا يُنْكِرُ مُنْكَرًا، إِلَّا مَا </w:t>
      </w:r>
      <w:r w:rsidRPr="00C24CF9">
        <w:rPr>
          <w:u w:val="single"/>
          <w:rtl/>
        </w:rPr>
        <w:t>أُشْرِبَ مِنْ هَوَاهُ</w:t>
      </w:r>
      <w:r w:rsidRPr="00C24CF9">
        <w:rPr>
          <w:rFonts w:hint="cs"/>
          <w:rtl/>
        </w:rPr>
        <w:t xml:space="preserve"> )</w:t>
      </w:r>
      <w:r w:rsidRPr="00C24CF9">
        <w:rPr>
          <w:rFonts w:hint="cs"/>
          <w:vertAlign w:val="superscript"/>
          <w:rtl/>
        </w:rPr>
        <w:t>(</w:t>
      </w:r>
      <w:r w:rsidRPr="00C24CF9">
        <w:rPr>
          <w:rStyle w:val="a4"/>
          <w:rtl/>
        </w:rPr>
        <w:footnoteReference w:id="1587"/>
      </w:r>
      <w:r w:rsidRPr="00C24CF9">
        <w:rPr>
          <w:rFonts w:hint="cs"/>
          <w:vertAlign w:val="superscript"/>
          <w:rtl/>
        </w:rPr>
        <w:t>)</w:t>
      </w:r>
    </w:p>
    <w:p w:rsidR="0061665B" w:rsidRPr="00C24CF9" w:rsidRDefault="0061665B" w:rsidP="0061665B">
      <w:pPr>
        <w:rPr>
          <w:rtl/>
        </w:rPr>
      </w:pPr>
      <w:r w:rsidRPr="00C24CF9">
        <w:rPr>
          <w:rFonts w:hint="cs"/>
          <w:b/>
          <w:bCs/>
          <w:rtl/>
        </w:rPr>
        <w:t>النمط الثالث</w:t>
      </w:r>
      <w:r w:rsidRPr="00C24CF9">
        <w:rPr>
          <w:rFonts w:hint="cs"/>
          <w:rtl/>
        </w:rPr>
        <w:t>: فعل ماض مبني للمجهول  + جار ومجرور  + نائب فاعل</w:t>
      </w:r>
    </w:p>
    <w:p w:rsidR="0061665B" w:rsidRPr="00C24CF9" w:rsidRDefault="0061665B" w:rsidP="0061665B">
      <w:pPr>
        <w:rPr>
          <w:rtl/>
        </w:rPr>
      </w:pPr>
      <w:r w:rsidRPr="00C24CF9">
        <w:rPr>
          <w:rFonts w:hint="cs"/>
          <w:rtl/>
        </w:rPr>
        <w:t>ورد هذا النمط على صورة واحدة في تركيبين وذلك:</w:t>
      </w:r>
    </w:p>
    <w:p w:rsidR="0061665B" w:rsidRPr="00C24CF9" w:rsidRDefault="0061665B" w:rsidP="005B0C94">
      <w:pPr>
        <w:numPr>
          <w:ilvl w:val="0"/>
          <w:numId w:val="63"/>
        </w:numPr>
        <w:jc w:val="left"/>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 xml:space="preserve">تُعْرَضُ الْفِتَنُ عَلَى الْقُلُوبِ كَالْحَصِيرِ عُودًا عُودًا، فَأَيُّقَلْبٍ أُشْرِبَهَا، </w:t>
      </w:r>
      <w:r w:rsidRPr="00C24CF9">
        <w:rPr>
          <w:u w:val="single"/>
          <w:rtl/>
        </w:rPr>
        <w:t>نُكِتَ فِيهِ نُكْتَةٌ سَوْدَاءُ</w:t>
      </w:r>
      <w:r w:rsidRPr="00C24CF9">
        <w:rPr>
          <w:rtl/>
        </w:rPr>
        <w:t>، وَأَيُّ قَلْبٍ أَنْكَرَهَا،</w:t>
      </w:r>
      <w:r w:rsidRPr="00C24CF9">
        <w:rPr>
          <w:u w:val="single"/>
          <w:rtl/>
        </w:rPr>
        <w:t>نُكِتَ فِيهِ نُكْتَةٌ بَيْضَاءُ</w:t>
      </w:r>
      <w:r w:rsidRPr="00C24CF9">
        <w:rPr>
          <w:rFonts w:hint="cs"/>
          <w:rtl/>
        </w:rPr>
        <w:t>)</w:t>
      </w:r>
      <w:r w:rsidRPr="00C24CF9">
        <w:rPr>
          <w:vertAlign w:val="superscript"/>
          <w:rtl/>
        </w:rPr>
        <w:t>(</w:t>
      </w:r>
      <w:r w:rsidRPr="00C24CF9">
        <w:rPr>
          <w:rStyle w:val="a4"/>
          <w:rtl/>
        </w:rPr>
        <w:footnoteReference w:id="1588"/>
      </w:r>
      <w:r w:rsidRPr="00C24CF9">
        <w:rPr>
          <w:vertAlign w:val="superscript"/>
          <w:rtl/>
        </w:rPr>
        <w:t>)</w:t>
      </w:r>
    </w:p>
    <w:p w:rsidR="0061665B" w:rsidRPr="00D917FF" w:rsidRDefault="0061665B" w:rsidP="0061665B">
      <w:pPr>
        <w:pStyle w:val="2"/>
        <w:rPr>
          <w:rFonts w:cs="Traditional Arabic"/>
          <w:sz w:val="36"/>
          <w:szCs w:val="36"/>
        </w:rPr>
      </w:pPr>
      <w:bookmarkStart w:id="1401" w:name="_Toc303367077"/>
      <w:bookmarkStart w:id="1402" w:name="_Toc303367810"/>
      <w:bookmarkStart w:id="1403" w:name="_Toc303369062"/>
      <w:bookmarkStart w:id="1404" w:name="_Toc306912273"/>
      <w:bookmarkStart w:id="1405" w:name="_Toc306983277"/>
      <w:bookmarkStart w:id="1406" w:name="_Toc313750532"/>
      <w:bookmarkStart w:id="1407" w:name="_Toc313773284"/>
      <w:r w:rsidRPr="00D917FF">
        <w:rPr>
          <w:rFonts w:cs="Traditional Arabic" w:hint="cs"/>
          <w:sz w:val="36"/>
          <w:szCs w:val="36"/>
          <w:rtl/>
        </w:rPr>
        <w:t>رابعا</w:t>
      </w:r>
      <w:r w:rsidR="0067414A" w:rsidRPr="00D917FF">
        <w:rPr>
          <w:rFonts w:cs="Traditional Arabic" w:hint="cs"/>
          <w:sz w:val="36"/>
          <w:szCs w:val="36"/>
          <w:rtl/>
        </w:rPr>
        <w:t>ً</w:t>
      </w:r>
      <w:r w:rsidRPr="00D917FF">
        <w:rPr>
          <w:rFonts w:cs="Traditional Arabic" w:hint="cs"/>
          <w:sz w:val="36"/>
          <w:szCs w:val="36"/>
          <w:rtl/>
        </w:rPr>
        <w:t>: الجملة المركبة ذات الفعل الماضي</w:t>
      </w:r>
      <w:bookmarkEnd w:id="1401"/>
      <w:bookmarkEnd w:id="1402"/>
      <w:bookmarkEnd w:id="1403"/>
      <w:bookmarkEnd w:id="1404"/>
      <w:bookmarkEnd w:id="1405"/>
      <w:bookmarkEnd w:id="1406"/>
      <w:bookmarkEnd w:id="1407"/>
    </w:p>
    <w:p w:rsidR="0061665B" w:rsidRPr="00C24CF9" w:rsidRDefault="0061665B" w:rsidP="0061665B">
      <w:pPr>
        <w:rPr>
          <w:rtl/>
        </w:rPr>
      </w:pPr>
      <w:r w:rsidRPr="00C24CF9">
        <w:rPr>
          <w:rFonts w:hint="cs"/>
          <w:rtl/>
        </w:rPr>
        <w:t>وردت الجملة المركبة ذات الفعل الماضي في أمثال الصحيحين على نمطين:</w:t>
      </w:r>
    </w:p>
    <w:p w:rsidR="0061665B" w:rsidRPr="00C24CF9" w:rsidRDefault="0061665B" w:rsidP="0061665B">
      <w:r w:rsidRPr="00C24CF9">
        <w:rPr>
          <w:rFonts w:hint="cs"/>
          <w:b/>
          <w:bCs/>
          <w:rtl/>
        </w:rPr>
        <w:t>النمط الأول</w:t>
      </w:r>
      <w:r w:rsidRPr="00C24CF9">
        <w:rPr>
          <w:rFonts w:hint="cs"/>
          <w:rtl/>
        </w:rPr>
        <w:t>: جملة الفعل الماضي + جملة المصدر المؤول</w:t>
      </w:r>
    </w:p>
    <w:p w:rsidR="0061665B" w:rsidRPr="00C24CF9" w:rsidRDefault="0061665B" w:rsidP="0061665B">
      <w:pPr>
        <w:rPr>
          <w:rtl/>
        </w:rPr>
      </w:pPr>
      <w:r w:rsidRPr="00C24CF9">
        <w:rPr>
          <w:rFonts w:hint="cs"/>
          <w:rtl/>
        </w:rPr>
        <w:t>وجاء هذا النمط على ثلاث صور.</w:t>
      </w:r>
    </w:p>
    <w:p w:rsidR="0061665B" w:rsidRPr="00C24CF9" w:rsidRDefault="0061665B" w:rsidP="0061665B">
      <w:r w:rsidRPr="00C24CF9">
        <w:rPr>
          <w:rFonts w:cs="Akhbar MT" w:hint="cs"/>
          <w:rtl/>
        </w:rPr>
        <w:t>الصورة الأولى</w:t>
      </w:r>
      <w:r w:rsidRPr="00C24CF9">
        <w:rPr>
          <w:rFonts w:hint="cs"/>
          <w:rtl/>
        </w:rPr>
        <w:t>: الفعل الماضي + جار ومجرور + فاعل (جملة المصدر المؤول)</w:t>
      </w:r>
    </w:p>
    <w:p w:rsidR="0061665B" w:rsidRPr="00C24CF9" w:rsidRDefault="0061665B" w:rsidP="0061665B">
      <w:pPr>
        <w:rPr>
          <w:rtl/>
        </w:rPr>
      </w:pPr>
      <w:r w:rsidRPr="00C24CF9">
        <w:rPr>
          <w:rFonts w:hint="cs"/>
          <w:rtl/>
        </w:rPr>
        <w:t>جاء المصدر المؤول فاعلا للفعل الماضي مرتين في أمثال الصحيحين وذلك:</w:t>
      </w:r>
    </w:p>
    <w:p w:rsidR="0061665B" w:rsidRPr="00C24CF9" w:rsidRDefault="0061665B" w:rsidP="005B0C94">
      <w:pPr>
        <w:numPr>
          <w:ilvl w:val="0"/>
          <w:numId w:val="63"/>
        </w:numPr>
        <w:rPr>
          <w:rFonts w:cs="Times New Roman"/>
          <w:rtl/>
        </w:rPr>
      </w:pPr>
      <w:r w:rsidRPr="00C24CF9">
        <w:rPr>
          <w:rFonts w:hint="cs"/>
          <w:rtl/>
        </w:rPr>
        <w:lastRenderedPageBreak/>
        <w:t xml:space="preserve">قوله </w:t>
      </w:r>
      <w:r w:rsidRPr="00C24CF9">
        <w:rPr>
          <w:rtl/>
        </w:rPr>
        <w:t xml:space="preserve"> صلى الله عليه وسلم:</w:t>
      </w:r>
      <w:r w:rsidRPr="00C24CF9">
        <w:rPr>
          <w:rFonts w:hint="cs"/>
          <w:rtl/>
        </w:rPr>
        <w:t>(</w:t>
      </w:r>
      <w:r w:rsidRPr="00C24CF9">
        <w:rPr>
          <w:rtl/>
        </w:rPr>
        <w:t>كَفَى بِالْمَرْءِ إِثْمًا أَنْ يَحْبِسَ، عَمَّنْ يَمْلِكُ قُوتَهُ</w:t>
      </w:r>
      <w:r w:rsidRPr="00C24CF9">
        <w:rPr>
          <w:rFonts w:hint="cs"/>
          <w:rtl/>
        </w:rPr>
        <w:t>)</w:t>
      </w:r>
      <w:r w:rsidRPr="00C24CF9">
        <w:rPr>
          <w:rFonts w:hint="cs"/>
          <w:vertAlign w:val="superscript"/>
          <w:rtl/>
        </w:rPr>
        <w:t>(</w:t>
      </w:r>
      <w:r w:rsidRPr="00C24CF9">
        <w:rPr>
          <w:rStyle w:val="a4"/>
          <w:rtl/>
        </w:rPr>
        <w:footnoteReference w:id="1589"/>
      </w:r>
      <w:r w:rsidRPr="00C24CF9">
        <w:rPr>
          <w:rFonts w:hint="cs"/>
          <w:vertAlign w:val="superscript"/>
          <w:rtl/>
        </w:rPr>
        <w:t>)</w:t>
      </w:r>
    </w:p>
    <w:p w:rsidR="0061665B" w:rsidRPr="00C24CF9" w:rsidRDefault="0061665B" w:rsidP="005B0C94">
      <w:pPr>
        <w:numPr>
          <w:ilvl w:val="0"/>
          <w:numId w:val="63"/>
        </w:numPr>
      </w:pPr>
      <w:r w:rsidRPr="00C24CF9">
        <w:rPr>
          <w:rFonts w:hint="cs"/>
          <w:rtl/>
        </w:rPr>
        <w:t xml:space="preserve">وقوله </w:t>
      </w:r>
      <w:r w:rsidRPr="00C24CF9">
        <w:rPr>
          <w:rtl/>
        </w:rPr>
        <w:t xml:space="preserve"> صلى الله عليه وسلم:</w:t>
      </w:r>
      <w:r w:rsidRPr="00C24CF9">
        <w:rPr>
          <w:rFonts w:hint="cs"/>
          <w:rtl/>
        </w:rPr>
        <w:t>(</w:t>
      </w:r>
      <w:r w:rsidRPr="00C24CF9">
        <w:rPr>
          <w:rtl/>
        </w:rPr>
        <w:t>كَفَى بِالْمَرْءِ كَذِبًا أَنْ يُحَدِّثَ بِكُلِّ مَا سَمِعَ</w:t>
      </w:r>
      <w:r w:rsidRPr="00C24CF9">
        <w:rPr>
          <w:rFonts w:hint="cs"/>
          <w:rtl/>
        </w:rPr>
        <w:t>)</w:t>
      </w:r>
      <w:r w:rsidRPr="00C24CF9">
        <w:rPr>
          <w:rFonts w:hint="cs"/>
          <w:vertAlign w:val="superscript"/>
          <w:rtl/>
        </w:rPr>
        <w:t>(</w:t>
      </w:r>
      <w:r w:rsidRPr="00C24CF9">
        <w:rPr>
          <w:rStyle w:val="a4"/>
          <w:rtl/>
        </w:rPr>
        <w:footnoteReference w:id="1590"/>
      </w:r>
      <w:r w:rsidRPr="00C24CF9">
        <w:rPr>
          <w:rFonts w:hint="cs"/>
          <w:vertAlign w:val="superscript"/>
          <w:rtl/>
        </w:rPr>
        <w:t>)</w:t>
      </w:r>
    </w:p>
    <w:p w:rsidR="0061665B" w:rsidRPr="00C24CF9" w:rsidRDefault="0061665B" w:rsidP="0061665B">
      <w:pPr>
        <w:rPr>
          <w:rtl/>
        </w:rPr>
      </w:pPr>
      <w:r w:rsidRPr="00C24CF9">
        <w:rPr>
          <w:rFonts w:cs="Akhbar MT" w:hint="cs"/>
          <w:rtl/>
        </w:rPr>
        <w:t>الصورة الثانية</w:t>
      </w:r>
      <w:r w:rsidRPr="00C24CF9">
        <w:rPr>
          <w:rFonts w:hint="cs"/>
          <w:rtl/>
        </w:rPr>
        <w:t>: الفعل والفاعل + حتى + جملة المصدر المؤول</w:t>
      </w:r>
    </w:p>
    <w:p w:rsidR="00F75D01" w:rsidRPr="00C24CF9" w:rsidRDefault="0061665B" w:rsidP="00F73DA7">
      <w:pPr>
        <w:rPr>
          <w:rtl/>
        </w:rPr>
      </w:pPr>
      <w:r w:rsidRPr="00C24CF9">
        <w:rPr>
          <w:rFonts w:hint="cs"/>
          <w:rtl/>
        </w:rPr>
        <w:t>وهذه الصورة وردت في تراكيب من أمثال الصحيحين، منها:</w:t>
      </w:r>
    </w:p>
    <w:p w:rsidR="0061665B" w:rsidRPr="00C24CF9" w:rsidRDefault="0061665B" w:rsidP="005B0C94">
      <w:pPr>
        <w:numPr>
          <w:ilvl w:val="0"/>
          <w:numId w:val="68"/>
        </w:numPr>
        <w:rPr>
          <w:rtl/>
        </w:rPr>
      </w:pPr>
      <w:r w:rsidRPr="00C24CF9">
        <w:rPr>
          <w:rFonts w:hint="cs"/>
          <w:rtl/>
        </w:rPr>
        <w:t xml:space="preserve">قوله </w:t>
      </w:r>
      <w:r w:rsidRPr="00C24CF9">
        <w:rPr>
          <w:rtl/>
        </w:rPr>
        <w:t xml:space="preserve"> صلى الله عليه وسلم:</w:t>
      </w:r>
      <w:r w:rsidRPr="00C24CF9">
        <w:rPr>
          <w:rFonts w:hint="cs"/>
          <w:rtl/>
        </w:rPr>
        <w:t>(فَعَمِلُوا بِهَا حَتَّى انْتَصَفَ النَّهَارُ...)</w:t>
      </w:r>
      <w:r w:rsidRPr="00C24CF9">
        <w:rPr>
          <w:rFonts w:hint="cs"/>
          <w:vertAlign w:val="superscript"/>
          <w:rtl/>
        </w:rPr>
        <w:t>(</w:t>
      </w:r>
      <w:r w:rsidRPr="00C24CF9">
        <w:rPr>
          <w:rStyle w:val="a4"/>
          <w:rtl/>
        </w:rPr>
        <w:footnoteReference w:id="1591"/>
      </w:r>
      <w:r w:rsidRPr="00C24CF9">
        <w:rPr>
          <w:rFonts w:hint="cs"/>
          <w:vertAlign w:val="superscript"/>
          <w:rtl/>
        </w:rPr>
        <w:t>)</w:t>
      </w:r>
    </w:p>
    <w:p w:rsidR="0061665B" w:rsidRPr="00C24CF9" w:rsidRDefault="0061665B" w:rsidP="005B0C94">
      <w:pPr>
        <w:numPr>
          <w:ilvl w:val="0"/>
          <w:numId w:val="68"/>
        </w:numPr>
        <w:rPr>
          <w:rFonts w:cs="Simplified Arabic"/>
          <w:rtl/>
        </w:rPr>
      </w:pPr>
      <w:r w:rsidRPr="00C24CF9">
        <w:rPr>
          <w:rFonts w:hint="cs"/>
          <w:rtl/>
        </w:rPr>
        <w:t xml:space="preserve">وقوله </w:t>
      </w:r>
      <w:r w:rsidRPr="00C24CF9">
        <w:rPr>
          <w:rtl/>
        </w:rPr>
        <w:t xml:space="preserve"> صلى الله عليه وسلم:</w:t>
      </w:r>
      <w:r w:rsidRPr="00C24CF9">
        <w:rPr>
          <w:rFonts w:hint="cs"/>
          <w:rtl/>
        </w:rPr>
        <w:t>(فَطَلَبَهَا حَتَّى أَدْرَكَهُ الْعَطَشُ...)</w:t>
      </w:r>
      <w:r w:rsidRPr="00C24CF9">
        <w:rPr>
          <w:rFonts w:hint="cs"/>
          <w:vertAlign w:val="superscript"/>
          <w:rtl/>
        </w:rPr>
        <w:t>(</w:t>
      </w:r>
      <w:r w:rsidRPr="00C24CF9">
        <w:rPr>
          <w:rStyle w:val="a4"/>
          <w:rtl/>
        </w:rPr>
        <w:footnoteReference w:id="1592"/>
      </w:r>
      <w:r w:rsidRPr="00C24CF9">
        <w:rPr>
          <w:rFonts w:hint="cs"/>
          <w:vertAlign w:val="superscript"/>
          <w:rtl/>
        </w:rPr>
        <w:t>)</w:t>
      </w:r>
    </w:p>
    <w:p w:rsidR="0061665B" w:rsidRPr="00C24CF9" w:rsidRDefault="0061665B" w:rsidP="0061665B">
      <w:pPr>
        <w:rPr>
          <w:rFonts w:cs="Akhbar MT"/>
        </w:rPr>
      </w:pPr>
      <w:r w:rsidRPr="00C24CF9">
        <w:rPr>
          <w:rFonts w:cs="Akhbar MT" w:hint="cs"/>
          <w:rtl/>
        </w:rPr>
        <w:t>الصورة الثالثة</w:t>
      </w:r>
      <w:r w:rsidRPr="00C24CF9">
        <w:rPr>
          <w:rFonts w:hint="cs"/>
          <w:rtl/>
        </w:rPr>
        <w:t>: الفعل والفاعل + كاف + ما (المصدرية) + جملة المصدر المؤول</w:t>
      </w:r>
    </w:p>
    <w:p w:rsidR="0061665B" w:rsidRPr="00C24CF9" w:rsidRDefault="0061665B" w:rsidP="0039154F">
      <w:pPr>
        <w:rPr>
          <w:rtl/>
        </w:rPr>
      </w:pPr>
      <w:r w:rsidRPr="00C24CF9">
        <w:rPr>
          <w:rFonts w:hint="cs"/>
          <w:rtl/>
        </w:rPr>
        <w:t>وردت هذه الصورة في مواضع من تراكيب أمثال الصحيحين، ومن ذلك:</w:t>
      </w:r>
    </w:p>
    <w:p w:rsidR="0061665B" w:rsidRPr="00C24CF9" w:rsidRDefault="0061665B" w:rsidP="005B0C94">
      <w:pPr>
        <w:numPr>
          <w:ilvl w:val="0"/>
          <w:numId w:val="68"/>
        </w:numPr>
        <w:rPr>
          <w:rtl/>
        </w:rPr>
      </w:pPr>
      <w:r w:rsidRPr="00C24CF9">
        <w:rPr>
          <w:rFonts w:hint="cs"/>
          <w:rtl/>
        </w:rPr>
        <w:t xml:space="preserve">قوله </w:t>
      </w:r>
      <w:r w:rsidRPr="00C24CF9">
        <w:rPr>
          <w:rtl/>
        </w:rPr>
        <w:t xml:space="preserve"> صلى الله عليه وسلم:</w:t>
      </w:r>
      <w:r w:rsidRPr="00C24CF9">
        <w:rPr>
          <w:rFonts w:hint="cs"/>
          <w:rtl/>
        </w:rPr>
        <w:t>(أَذَابَهُ اللهُ كَمَا يَذُوبُ الْمِلْحُ فِي الْمَاءِ)</w:t>
      </w:r>
      <w:r w:rsidRPr="00C24CF9">
        <w:rPr>
          <w:rFonts w:hint="cs"/>
          <w:vertAlign w:val="superscript"/>
          <w:rtl/>
        </w:rPr>
        <w:t>(</w:t>
      </w:r>
      <w:r w:rsidRPr="00C24CF9">
        <w:rPr>
          <w:rStyle w:val="a4"/>
          <w:rtl/>
        </w:rPr>
        <w:footnoteReference w:id="1593"/>
      </w:r>
      <w:r w:rsidRPr="00C24CF9">
        <w:rPr>
          <w:rFonts w:hint="cs"/>
          <w:vertAlign w:val="superscript"/>
          <w:rtl/>
        </w:rPr>
        <w:t>)</w:t>
      </w:r>
    </w:p>
    <w:p w:rsidR="0061665B" w:rsidRPr="00C24CF9" w:rsidRDefault="0061665B" w:rsidP="005B0C94">
      <w:pPr>
        <w:numPr>
          <w:ilvl w:val="0"/>
          <w:numId w:val="68"/>
        </w:numPr>
        <w:rPr>
          <w:rtl/>
        </w:rPr>
      </w:pPr>
      <w:r w:rsidRPr="00C24CF9">
        <w:rPr>
          <w:rFonts w:hint="cs"/>
          <w:rtl/>
        </w:rPr>
        <w:t xml:space="preserve">وقوله </w:t>
      </w:r>
      <w:r w:rsidRPr="00C24CF9">
        <w:rPr>
          <w:rtl/>
        </w:rPr>
        <w:t xml:space="preserve"> صلى الله عليه وسلم:</w:t>
      </w:r>
      <w:r w:rsidRPr="00C24CF9">
        <w:rPr>
          <w:rFonts w:hint="cs"/>
          <w:rtl/>
        </w:rPr>
        <w:t>(حَاتَّ اللَّهُ عَنْهُ خَطَايَاهُ، كَمَا تَحَاتُّ وَرَقُ الشَّجَرِ)</w:t>
      </w:r>
      <w:r w:rsidRPr="00C24CF9">
        <w:rPr>
          <w:rFonts w:hint="cs"/>
          <w:vertAlign w:val="superscript"/>
          <w:rtl/>
        </w:rPr>
        <w:t>(</w:t>
      </w:r>
      <w:r w:rsidRPr="00C24CF9">
        <w:rPr>
          <w:rStyle w:val="a4"/>
          <w:rtl/>
        </w:rPr>
        <w:footnoteReference w:id="1594"/>
      </w:r>
      <w:r w:rsidRPr="00C24CF9">
        <w:rPr>
          <w:rFonts w:hint="cs"/>
          <w:vertAlign w:val="superscript"/>
          <w:rtl/>
        </w:rPr>
        <w:t>)</w:t>
      </w:r>
    </w:p>
    <w:p w:rsidR="0061665B" w:rsidRPr="00C24CF9" w:rsidRDefault="0061665B" w:rsidP="0061665B">
      <w:pPr>
        <w:rPr>
          <w:rtl/>
        </w:rPr>
      </w:pPr>
      <w:r w:rsidRPr="00C24CF9">
        <w:rPr>
          <w:rFonts w:hint="cs"/>
          <w:b/>
          <w:bCs/>
          <w:rtl/>
        </w:rPr>
        <w:t>النمط الثاني</w:t>
      </w:r>
      <w:r w:rsidRPr="00C24CF9">
        <w:rPr>
          <w:rFonts w:hint="cs"/>
          <w:rtl/>
        </w:rPr>
        <w:t>: جمل الفعل الماضي + جملة الحال</w:t>
      </w:r>
    </w:p>
    <w:p w:rsidR="0061665B" w:rsidRPr="00C24CF9" w:rsidRDefault="0061665B" w:rsidP="0061665B">
      <w:pPr>
        <w:rPr>
          <w:rtl/>
        </w:rPr>
      </w:pPr>
      <w:r w:rsidRPr="00C24CF9">
        <w:rPr>
          <w:rFonts w:hint="cs"/>
          <w:rtl/>
        </w:rPr>
        <w:t>جاء هذا النمط على أربع صور :</w:t>
      </w:r>
    </w:p>
    <w:p w:rsidR="0061665B" w:rsidRPr="00C24CF9" w:rsidRDefault="0061665B" w:rsidP="0061665B">
      <w:pPr>
        <w:rPr>
          <w:rtl/>
        </w:rPr>
      </w:pPr>
      <w:r w:rsidRPr="00C24CF9">
        <w:rPr>
          <w:rFonts w:cs="Akhbar MT" w:hint="cs"/>
          <w:rtl/>
        </w:rPr>
        <w:t>الصورة الأولى</w:t>
      </w:r>
      <w:r w:rsidRPr="00C24CF9">
        <w:rPr>
          <w:rFonts w:hint="cs"/>
          <w:rtl/>
        </w:rPr>
        <w:t>: الفعل وفاعله + واو الحال + حال (جملة اسمية)</w:t>
      </w:r>
    </w:p>
    <w:p w:rsidR="0061665B" w:rsidRPr="00C24CF9" w:rsidRDefault="0061665B" w:rsidP="005B0C94">
      <w:pPr>
        <w:numPr>
          <w:ilvl w:val="0"/>
          <w:numId w:val="63"/>
        </w:numPr>
        <w:tabs>
          <w:tab w:val="clear" w:pos="360"/>
          <w:tab w:val="num" w:pos="140"/>
        </w:tabs>
        <w:jc w:val="left"/>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فَاسْتَيْقَظَ وَعِنْدَهُ رَاحِلَتُهُ وَعَلَيْهَا زَادُهُ وَطَعَامُهُ وَشَرَابُهُ</w:t>
      </w:r>
      <w:r w:rsidRPr="00C24CF9">
        <w:rPr>
          <w:rFonts w:hint="cs"/>
          <w:rtl/>
        </w:rPr>
        <w:t xml:space="preserve"> )</w:t>
      </w:r>
      <w:r w:rsidRPr="00C24CF9">
        <w:rPr>
          <w:rFonts w:hint="cs"/>
          <w:vertAlign w:val="superscript"/>
          <w:rtl/>
        </w:rPr>
        <w:t>(</w:t>
      </w:r>
      <w:r w:rsidRPr="00C24CF9">
        <w:rPr>
          <w:rStyle w:val="a4"/>
          <w:rtl/>
        </w:rPr>
        <w:footnoteReference w:id="1595"/>
      </w:r>
      <w:r w:rsidRPr="00C24CF9">
        <w:rPr>
          <w:rFonts w:hint="cs"/>
          <w:vertAlign w:val="superscript"/>
          <w:rtl/>
        </w:rPr>
        <w:t>)</w:t>
      </w:r>
    </w:p>
    <w:p w:rsidR="0061665B" w:rsidRPr="00C24CF9" w:rsidRDefault="0061665B" w:rsidP="005B0C94">
      <w:pPr>
        <w:numPr>
          <w:ilvl w:val="0"/>
          <w:numId w:val="63"/>
        </w:numPr>
        <w:jc w:val="left"/>
        <w:rPr>
          <w:rFonts w:cs="Simplified Arabic"/>
        </w:rPr>
      </w:pPr>
      <w:r w:rsidRPr="00C24CF9">
        <w:rPr>
          <w:rFonts w:hint="cs"/>
          <w:rtl/>
        </w:rPr>
        <w:t xml:space="preserve">قوله </w:t>
      </w:r>
      <w:r w:rsidRPr="00C24CF9">
        <w:rPr>
          <w:rtl/>
        </w:rPr>
        <w:t xml:space="preserve"> صلى الله عليه وسلم:</w:t>
      </w:r>
      <w:r w:rsidRPr="00C24CF9">
        <w:rPr>
          <w:rFonts w:hint="cs"/>
          <w:rtl/>
        </w:rPr>
        <w:t>(فَانْفَلَتَتْ مِنْهُ وَعَلَيْهَا طَعَامُهُ وَشَرَابُهُ)</w:t>
      </w:r>
      <w:r w:rsidRPr="00C24CF9">
        <w:rPr>
          <w:rFonts w:hint="cs"/>
          <w:vertAlign w:val="superscript"/>
          <w:rtl/>
        </w:rPr>
        <w:t>(</w:t>
      </w:r>
      <w:r w:rsidRPr="00C24CF9">
        <w:rPr>
          <w:rStyle w:val="a4"/>
          <w:rtl/>
        </w:rPr>
        <w:footnoteReference w:id="1596"/>
      </w:r>
      <w:r w:rsidRPr="00C24CF9">
        <w:rPr>
          <w:rFonts w:hint="cs"/>
          <w:vertAlign w:val="superscript"/>
          <w:rtl/>
        </w:rPr>
        <w:t>)</w:t>
      </w:r>
    </w:p>
    <w:p w:rsidR="0061665B" w:rsidRPr="00C24CF9" w:rsidRDefault="0061665B" w:rsidP="005B0C94">
      <w:pPr>
        <w:numPr>
          <w:ilvl w:val="0"/>
          <w:numId w:val="63"/>
        </w:numPr>
        <w:rPr>
          <w:rtl/>
        </w:rPr>
      </w:pPr>
      <w:r w:rsidRPr="00C24CF9">
        <w:rPr>
          <w:rFonts w:hint="cs"/>
          <w:rtl/>
        </w:rPr>
        <w:lastRenderedPageBreak/>
        <w:t xml:space="preserve">قوله </w:t>
      </w:r>
      <w:r w:rsidRPr="00C24CF9">
        <w:rPr>
          <w:rtl/>
        </w:rPr>
        <w:t xml:space="preserve"> صلى الله عليه وسلم:</w:t>
      </w:r>
      <w:r w:rsidRPr="00C24CF9">
        <w:rPr>
          <w:rFonts w:hint="cs"/>
          <w:rtl/>
        </w:rPr>
        <w:t>(أَعْطَيْتَنَا قِيرَاطًا قِيرَاطًا وَنَحْنُ كُنَّا أَكْثَرَ عَمَلًا)</w:t>
      </w:r>
      <w:r w:rsidRPr="00C24CF9">
        <w:rPr>
          <w:vertAlign w:val="superscript"/>
          <w:rtl/>
        </w:rPr>
        <w:t>(</w:t>
      </w:r>
      <w:r w:rsidRPr="00C24CF9">
        <w:rPr>
          <w:rStyle w:val="a4"/>
          <w:rtl/>
        </w:rPr>
        <w:footnoteReference w:id="1597"/>
      </w:r>
      <w:r w:rsidRPr="00C24CF9">
        <w:rPr>
          <w:vertAlign w:val="superscript"/>
          <w:rtl/>
        </w:rPr>
        <w:t>)</w:t>
      </w:r>
    </w:p>
    <w:p w:rsidR="0061665B" w:rsidRPr="00C24CF9" w:rsidRDefault="0061665B" w:rsidP="0061665B">
      <w:pPr>
        <w:rPr>
          <w:rtl/>
        </w:rPr>
      </w:pPr>
      <w:r w:rsidRPr="00C24CF9">
        <w:rPr>
          <w:rFonts w:cs="Akhbar MT" w:hint="cs"/>
          <w:rtl/>
        </w:rPr>
        <w:t>الصورة الثانية</w:t>
      </w:r>
      <w:r w:rsidRPr="00C24CF9">
        <w:rPr>
          <w:rFonts w:hint="cs"/>
          <w:rtl/>
        </w:rPr>
        <w:t>: الفعل والفاعل + واو الحال + قد + حال (جملة فعلية)</w:t>
      </w:r>
    </w:p>
    <w:p w:rsidR="0061665B" w:rsidRPr="00C24CF9" w:rsidRDefault="0061665B" w:rsidP="0061665B">
      <w:pPr>
        <w:rPr>
          <w:rtl/>
        </w:rPr>
      </w:pPr>
      <w:r w:rsidRPr="00C24CF9">
        <w:rPr>
          <w:rFonts w:hint="cs"/>
          <w:rtl/>
        </w:rPr>
        <w:t>وردت هذه الصورة في تركيبين من أمثال الصحيحين، وهما:</w:t>
      </w:r>
    </w:p>
    <w:p w:rsidR="0004512D" w:rsidRPr="00C24CF9" w:rsidRDefault="0061665B" w:rsidP="005B0C94">
      <w:pPr>
        <w:numPr>
          <w:ilvl w:val="0"/>
          <w:numId w:val="63"/>
        </w:numPr>
        <w:rPr>
          <w:rFonts w:ascii="Simplified Arabic"/>
          <w:color w:val="000000"/>
          <w:spacing w:val="-12"/>
        </w:rPr>
      </w:pPr>
      <w:r w:rsidRPr="00C24CF9">
        <w:rPr>
          <w:rFonts w:hint="cs"/>
          <w:spacing w:val="-12"/>
          <w:rtl/>
        </w:rPr>
        <w:t>قوله صلى الله عليه وسلم</w:t>
      </w:r>
      <w:r w:rsidRPr="00C24CF9">
        <w:rPr>
          <w:rFonts w:hint="cs"/>
          <w:rtl/>
        </w:rPr>
        <w:t>:(فَاسْتَيْقَظَ وَقَدْ ذَهَبَتْ رَاحِلَتُهُ )</w:t>
      </w:r>
      <w:r w:rsidRPr="00C24CF9">
        <w:rPr>
          <w:rFonts w:hint="cs"/>
          <w:spacing w:val="-12"/>
          <w:vertAlign w:val="superscript"/>
          <w:rtl/>
        </w:rPr>
        <w:t>(</w:t>
      </w:r>
      <w:r w:rsidRPr="00C24CF9">
        <w:rPr>
          <w:rStyle w:val="a4"/>
          <w:spacing w:val="-12"/>
          <w:rtl/>
        </w:rPr>
        <w:footnoteReference w:id="1598"/>
      </w:r>
      <w:r w:rsidRPr="00C24CF9">
        <w:rPr>
          <w:rFonts w:hint="cs"/>
          <w:spacing w:val="-12"/>
          <w:vertAlign w:val="superscript"/>
          <w:rtl/>
        </w:rPr>
        <w:t>)</w:t>
      </w:r>
    </w:p>
    <w:p w:rsidR="0061665B" w:rsidRPr="00C24CF9" w:rsidRDefault="0061665B" w:rsidP="005B0C94">
      <w:pPr>
        <w:numPr>
          <w:ilvl w:val="0"/>
          <w:numId w:val="63"/>
        </w:numPr>
        <w:rPr>
          <w:rFonts w:cs="Times New Roman"/>
        </w:rPr>
      </w:pPr>
      <w:r w:rsidRPr="00C24CF9">
        <w:rPr>
          <w:rFonts w:hint="cs"/>
          <w:spacing w:val="-12"/>
          <w:rtl/>
        </w:rPr>
        <w:t>وقوله صلى الله عليه وسلم:(سَقَطَ عَلَى بَعِيرِهِ وَقَدْ أَضَلَّهُ فِي أَرْضِ فَلاَةٍ)</w:t>
      </w:r>
      <w:r w:rsidRPr="00C24CF9">
        <w:rPr>
          <w:rFonts w:hint="cs"/>
          <w:vertAlign w:val="superscript"/>
          <w:rtl/>
        </w:rPr>
        <w:t>(</w:t>
      </w:r>
      <w:r w:rsidRPr="00C24CF9">
        <w:rPr>
          <w:rStyle w:val="a4"/>
          <w:rtl/>
        </w:rPr>
        <w:footnoteReference w:id="1599"/>
      </w:r>
      <w:r w:rsidRPr="00C24CF9">
        <w:rPr>
          <w:rFonts w:hint="cs"/>
          <w:vertAlign w:val="superscript"/>
          <w:rtl/>
        </w:rPr>
        <w:t>)</w:t>
      </w:r>
    </w:p>
    <w:p w:rsidR="0061665B" w:rsidRPr="00C24CF9" w:rsidRDefault="0061665B" w:rsidP="0061665B">
      <w:pPr>
        <w:rPr>
          <w:rtl/>
        </w:rPr>
      </w:pPr>
      <w:r w:rsidRPr="00C24CF9">
        <w:rPr>
          <w:rFonts w:cs="Akhbar MT" w:hint="cs"/>
          <w:rtl/>
        </w:rPr>
        <w:t>الصورة الثالثة</w:t>
      </w:r>
      <w:r w:rsidRPr="00C24CF9">
        <w:rPr>
          <w:rFonts w:hint="cs"/>
          <w:rtl/>
        </w:rPr>
        <w:t>: الفعل والفاعل + قد + حال (جملة فعلية ماضوية)</w:t>
      </w:r>
    </w:p>
    <w:p w:rsidR="0061665B" w:rsidRPr="00C24CF9" w:rsidRDefault="0061665B" w:rsidP="0061665B">
      <w:pPr>
        <w:rPr>
          <w:rtl/>
        </w:rPr>
      </w:pPr>
      <w:r w:rsidRPr="00C24CF9">
        <w:rPr>
          <w:rFonts w:hint="cs"/>
          <w:rtl/>
        </w:rPr>
        <w:t>ورد هذه الصورة في</w:t>
      </w:r>
      <w:r w:rsidRPr="00C24CF9">
        <w:rPr>
          <w:rFonts w:hint="cs"/>
          <w:spacing w:val="-12"/>
          <w:rtl/>
        </w:rPr>
        <w:t xml:space="preserve"> قوله صلى الله عليه وسلم</w:t>
      </w:r>
      <w:r w:rsidRPr="00C24CF9">
        <w:rPr>
          <w:rFonts w:hint="cs"/>
          <w:rtl/>
        </w:rPr>
        <w:t>:(فَاضْطَجَعَ فِي ظِلِّهَا قَدْ أَيِسَ مِنْ رَاحِلَتِهِ)</w:t>
      </w:r>
      <w:r w:rsidRPr="00C24CF9">
        <w:rPr>
          <w:vertAlign w:val="superscript"/>
          <w:rtl/>
        </w:rPr>
        <w:t>(</w:t>
      </w:r>
      <w:r w:rsidRPr="00C24CF9">
        <w:rPr>
          <w:rStyle w:val="a4"/>
          <w:rtl/>
        </w:rPr>
        <w:footnoteReference w:id="1600"/>
      </w:r>
      <w:r w:rsidRPr="00C24CF9">
        <w:rPr>
          <w:vertAlign w:val="superscript"/>
          <w:rtl/>
        </w:rPr>
        <w:t>)</w:t>
      </w:r>
    </w:p>
    <w:p w:rsidR="0061665B" w:rsidRPr="00C24CF9" w:rsidRDefault="0061665B" w:rsidP="0061665B">
      <w:pPr>
        <w:rPr>
          <w:rtl/>
        </w:rPr>
      </w:pPr>
      <w:r w:rsidRPr="00C24CF9">
        <w:rPr>
          <w:rFonts w:cs="Akhbar MT" w:hint="cs"/>
          <w:rtl/>
        </w:rPr>
        <w:t>الصورة الرابعة</w:t>
      </w:r>
      <w:r w:rsidRPr="00C24CF9">
        <w:rPr>
          <w:rFonts w:hint="cs"/>
          <w:rtl/>
        </w:rPr>
        <w:t>: ما (النافية) + الفعل والفاعل + إلاّ + حال (جملة فعلية)</w:t>
      </w:r>
    </w:p>
    <w:p w:rsidR="0061665B" w:rsidRPr="00C24CF9" w:rsidRDefault="0061665B" w:rsidP="0061665B">
      <w:pPr>
        <w:rPr>
          <w:rtl/>
        </w:rPr>
      </w:pPr>
      <w:r w:rsidRPr="00C24CF9">
        <w:rPr>
          <w:rFonts w:hint="cs"/>
          <w:rtl/>
        </w:rPr>
        <w:t xml:space="preserve">وردت الصورة في قوله </w:t>
      </w:r>
      <w:r w:rsidRPr="00C24CF9">
        <w:rPr>
          <w:rtl/>
        </w:rPr>
        <w:t xml:space="preserve"> صلى الله عليه وسلم:</w:t>
      </w:r>
      <w:r w:rsidRPr="00C24CF9">
        <w:rPr>
          <w:rFonts w:hint="cs"/>
          <w:rtl/>
        </w:rPr>
        <w:t>(وَمَا تَوَاضَعَ أَحَدٌ لِلَّهِ إِلَّا رَفَعَهُ اللهُ)</w:t>
      </w:r>
      <w:r w:rsidRPr="00C24CF9">
        <w:rPr>
          <w:vertAlign w:val="superscript"/>
          <w:rtl/>
        </w:rPr>
        <w:t>(</w:t>
      </w:r>
      <w:r w:rsidRPr="00C24CF9">
        <w:rPr>
          <w:rStyle w:val="a4"/>
          <w:rtl/>
        </w:rPr>
        <w:footnoteReference w:id="1601"/>
      </w:r>
      <w:r w:rsidRPr="00C24CF9">
        <w:rPr>
          <w:vertAlign w:val="superscript"/>
          <w:rtl/>
        </w:rPr>
        <w:t>)</w:t>
      </w:r>
    </w:p>
    <w:p w:rsidR="0061665B" w:rsidRPr="00D917FF" w:rsidRDefault="008772D7" w:rsidP="00A54312">
      <w:pPr>
        <w:pStyle w:val="2"/>
        <w:rPr>
          <w:rFonts w:cs="Traditional Arabic"/>
          <w:sz w:val="36"/>
          <w:szCs w:val="36"/>
          <w:rtl/>
        </w:rPr>
      </w:pPr>
      <w:bookmarkStart w:id="1408" w:name="_Toc303367078"/>
      <w:bookmarkStart w:id="1409" w:name="_Toc303367811"/>
      <w:bookmarkStart w:id="1410" w:name="_Toc303369063"/>
      <w:bookmarkStart w:id="1411" w:name="_Toc306912274"/>
      <w:bookmarkStart w:id="1412" w:name="_Toc306983278"/>
      <w:bookmarkStart w:id="1413" w:name="_Toc313750533"/>
      <w:bookmarkStart w:id="1414" w:name="_Toc313773285"/>
      <w:r w:rsidRPr="00D917FF">
        <w:rPr>
          <w:rFonts w:cs="Traditional Arabic" w:hint="cs"/>
          <w:sz w:val="36"/>
          <w:szCs w:val="36"/>
          <w:rtl/>
        </w:rPr>
        <w:t>2</w:t>
      </w:r>
      <w:r w:rsidR="0061665B" w:rsidRPr="00D917FF">
        <w:rPr>
          <w:rFonts w:cs="Traditional Arabic" w:hint="cs"/>
          <w:sz w:val="36"/>
          <w:szCs w:val="36"/>
          <w:rtl/>
        </w:rPr>
        <w:t>- جملة الفعل المضارع</w:t>
      </w:r>
      <w:bookmarkEnd w:id="1408"/>
      <w:bookmarkEnd w:id="1409"/>
      <w:bookmarkEnd w:id="1410"/>
      <w:bookmarkEnd w:id="1411"/>
      <w:bookmarkEnd w:id="1412"/>
      <w:bookmarkEnd w:id="1413"/>
      <w:bookmarkEnd w:id="1414"/>
    </w:p>
    <w:p w:rsidR="0061665B" w:rsidRPr="00C24CF9" w:rsidRDefault="0061665B" w:rsidP="0061665B">
      <w:pPr>
        <w:ind w:firstLine="720"/>
        <w:rPr>
          <w:rtl/>
        </w:rPr>
      </w:pPr>
      <w:r w:rsidRPr="00C24CF9">
        <w:rPr>
          <w:rFonts w:hint="cs"/>
          <w:rtl/>
        </w:rPr>
        <w:t>كثر استعمال جملة الفعل المضارع في الأمثال النبوية من الصحيحين؛ ولعل ذلك يرجع إلى شموليتها من حيث إمكانية استعمالها لجميع الأزمنة، أو خالية من التقييد بزمن</w:t>
      </w:r>
      <w:r w:rsidRPr="00C24CF9">
        <w:rPr>
          <w:vertAlign w:val="superscript"/>
          <w:rtl/>
        </w:rPr>
        <w:t>(</w:t>
      </w:r>
      <w:r w:rsidRPr="00C24CF9">
        <w:rPr>
          <w:rStyle w:val="a4"/>
          <w:rtl/>
        </w:rPr>
        <w:footnoteReference w:id="1602"/>
      </w:r>
      <w:r w:rsidRPr="00C24CF9">
        <w:rPr>
          <w:vertAlign w:val="superscript"/>
          <w:rtl/>
        </w:rPr>
        <w:t>)</w:t>
      </w:r>
      <w:r w:rsidRPr="00C24CF9">
        <w:rPr>
          <w:rFonts w:hint="cs"/>
          <w:rtl/>
        </w:rPr>
        <w:t>، ومرونتها لعدة أغراض كلامية؛ لكثرة ما يلحقها من أدوات إضافية تؤثر في دلالتها كأدوات النفي والنصب والجزم والشرط وغيرها، وقد تنوعت تراكيبها في أمثال الصحيحين كما يلي.</w:t>
      </w:r>
    </w:p>
    <w:p w:rsidR="0061665B" w:rsidRPr="00D917FF" w:rsidRDefault="0061665B" w:rsidP="0061665B">
      <w:pPr>
        <w:pStyle w:val="2"/>
        <w:rPr>
          <w:rFonts w:cs="Traditional Arabic"/>
          <w:sz w:val="36"/>
          <w:szCs w:val="36"/>
          <w:rtl/>
        </w:rPr>
      </w:pPr>
      <w:bookmarkStart w:id="1415" w:name="_Toc303367079"/>
      <w:bookmarkStart w:id="1416" w:name="_Toc303367812"/>
      <w:bookmarkStart w:id="1417" w:name="_Toc303369064"/>
      <w:bookmarkStart w:id="1418" w:name="_Toc306912275"/>
      <w:bookmarkStart w:id="1419" w:name="_Toc306983279"/>
      <w:bookmarkStart w:id="1420" w:name="_Toc313750534"/>
      <w:bookmarkStart w:id="1421" w:name="_Toc313773286"/>
      <w:r w:rsidRPr="00D917FF">
        <w:rPr>
          <w:rFonts w:cs="Traditional Arabic" w:hint="cs"/>
          <w:sz w:val="36"/>
          <w:szCs w:val="36"/>
          <w:rtl/>
        </w:rPr>
        <w:lastRenderedPageBreak/>
        <w:t>أولا: الجملة الفعلية البسيطة ذات الفعل المضارع اللازم</w:t>
      </w:r>
      <w:bookmarkEnd w:id="1415"/>
      <w:bookmarkEnd w:id="1416"/>
      <w:bookmarkEnd w:id="1417"/>
      <w:bookmarkEnd w:id="1418"/>
      <w:bookmarkEnd w:id="1419"/>
      <w:bookmarkEnd w:id="1420"/>
      <w:bookmarkEnd w:id="1421"/>
    </w:p>
    <w:p w:rsidR="0061665B" w:rsidRPr="00C24CF9" w:rsidRDefault="0061665B" w:rsidP="0061665B">
      <w:pPr>
        <w:ind w:firstLine="720"/>
        <w:rPr>
          <w:rtl/>
        </w:rPr>
      </w:pPr>
      <w:r w:rsidRPr="00C24CF9">
        <w:rPr>
          <w:rFonts w:hint="cs"/>
          <w:rtl/>
        </w:rPr>
        <w:t xml:space="preserve">رودت هذه الجمل في تراكيب أمثال الصحيحين على الأنماط التالية: </w:t>
      </w:r>
    </w:p>
    <w:p w:rsidR="0061665B" w:rsidRPr="00C24CF9" w:rsidRDefault="0061665B" w:rsidP="0061665B">
      <w:pPr>
        <w:rPr>
          <w:b/>
          <w:bCs/>
          <w:rtl/>
        </w:rPr>
      </w:pPr>
      <w:r w:rsidRPr="00C24CF9">
        <w:rPr>
          <w:rFonts w:hint="cs"/>
          <w:b/>
          <w:bCs/>
          <w:rtl/>
        </w:rPr>
        <w:t xml:space="preserve">النمط الأول: </w:t>
      </w:r>
      <w:r w:rsidRPr="00C24CF9">
        <w:rPr>
          <w:rFonts w:hint="cs"/>
          <w:rtl/>
        </w:rPr>
        <w:t>فعل مضارع لازم + فاعل</w:t>
      </w:r>
    </w:p>
    <w:p w:rsidR="0061665B" w:rsidRPr="00C24CF9" w:rsidRDefault="0061665B" w:rsidP="0039154F">
      <w:pPr>
        <w:ind w:firstLine="720"/>
        <w:rPr>
          <w:rtl/>
        </w:rPr>
      </w:pPr>
      <w:r w:rsidRPr="00C24CF9">
        <w:rPr>
          <w:rFonts w:hint="cs"/>
          <w:rtl/>
        </w:rPr>
        <w:t xml:space="preserve">جاء هذا النمط </w:t>
      </w:r>
      <w:r w:rsidR="0039154F" w:rsidRPr="00C24CF9">
        <w:rPr>
          <w:rFonts w:hint="cs"/>
          <w:rtl/>
        </w:rPr>
        <w:t>في أمثال الصحيحين</w:t>
      </w:r>
      <w:r w:rsidRPr="00C24CF9">
        <w:rPr>
          <w:rFonts w:hint="cs"/>
          <w:rtl/>
        </w:rPr>
        <w:t>، فمن ذلك:</w:t>
      </w:r>
    </w:p>
    <w:p w:rsidR="0061665B" w:rsidRPr="00C24CF9" w:rsidRDefault="0061665B" w:rsidP="005B0C94">
      <w:pPr>
        <w:numPr>
          <w:ilvl w:val="0"/>
          <w:numId w:val="63"/>
        </w:numPr>
        <w:jc w:val="left"/>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يَكْبَرُ ابْنُ آدَمَ وَيَكْبَرُ مَعَهُ اثْنَانِ</w:t>
      </w:r>
      <w:r w:rsidRPr="00C24CF9">
        <w:rPr>
          <w:rFonts w:hint="cs"/>
          <w:rtl/>
        </w:rPr>
        <w:t>: حبُّ المال وطولُالعمر)</w:t>
      </w:r>
      <w:r w:rsidRPr="00C24CF9">
        <w:rPr>
          <w:vertAlign w:val="superscript"/>
          <w:rtl/>
        </w:rPr>
        <w:t>(</w:t>
      </w:r>
      <w:r w:rsidRPr="00C24CF9">
        <w:rPr>
          <w:rStyle w:val="a4"/>
          <w:rtl/>
        </w:rPr>
        <w:footnoteReference w:id="1603"/>
      </w:r>
      <w:r w:rsidRPr="00C24CF9">
        <w:rPr>
          <w:vertAlign w:val="superscript"/>
          <w:rtl/>
        </w:rPr>
        <w:t>)</w:t>
      </w:r>
      <w:r w:rsidR="00F75D01" w:rsidRPr="00C24CF9">
        <w:rPr>
          <w:rFonts w:hint="cs"/>
          <w:rtl/>
        </w:rPr>
        <w:t>.</w:t>
      </w:r>
    </w:p>
    <w:p w:rsidR="0061665B" w:rsidRPr="00C24CF9" w:rsidRDefault="0061665B" w:rsidP="005B0C94">
      <w:pPr>
        <w:numPr>
          <w:ilvl w:val="0"/>
          <w:numId w:val="63"/>
        </w:numPr>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 xml:space="preserve">المِسْكِينُ الَّذِي لَيْسَ لَهُ غِنًى، </w:t>
      </w:r>
      <w:r w:rsidRPr="00C24CF9">
        <w:rPr>
          <w:u w:val="single"/>
          <w:rtl/>
        </w:rPr>
        <w:t>وَيَسْتَحْيِي</w:t>
      </w:r>
      <w:r w:rsidRPr="00C24CF9">
        <w:rPr>
          <w:rFonts w:hint="cs"/>
          <w:rtl/>
        </w:rPr>
        <w:t xml:space="preserve"> )</w:t>
      </w:r>
      <w:r w:rsidRPr="00C24CF9">
        <w:rPr>
          <w:rFonts w:hint="cs"/>
          <w:vertAlign w:val="superscript"/>
          <w:rtl/>
        </w:rPr>
        <w:t>(</w:t>
      </w:r>
      <w:r w:rsidRPr="00C24CF9">
        <w:rPr>
          <w:rStyle w:val="a4"/>
          <w:rtl/>
        </w:rPr>
        <w:footnoteReference w:id="1604"/>
      </w:r>
      <w:r w:rsidRPr="00C24CF9">
        <w:rPr>
          <w:rFonts w:hint="cs"/>
          <w:vertAlign w:val="superscript"/>
          <w:rtl/>
        </w:rPr>
        <w:t>)</w:t>
      </w:r>
    </w:p>
    <w:p w:rsidR="0061665B" w:rsidRPr="00C24CF9" w:rsidRDefault="0061665B" w:rsidP="0061665B">
      <w:pPr>
        <w:rPr>
          <w:rtl/>
        </w:rPr>
      </w:pPr>
      <w:r w:rsidRPr="00C24CF9">
        <w:rPr>
          <w:rFonts w:hint="cs"/>
          <w:b/>
          <w:bCs/>
          <w:rtl/>
        </w:rPr>
        <w:t xml:space="preserve">النمط الثاني: </w:t>
      </w:r>
      <w:r w:rsidRPr="00C24CF9">
        <w:rPr>
          <w:rFonts w:hint="cs"/>
          <w:rtl/>
        </w:rPr>
        <w:t>فعل مضارع لازم + فاعل + جار ومجرور (مفعول في المعنى)</w:t>
      </w:r>
    </w:p>
    <w:p w:rsidR="0061665B" w:rsidRPr="00C24CF9" w:rsidRDefault="0061665B" w:rsidP="0039154F">
      <w:pPr>
        <w:ind w:firstLine="720"/>
        <w:rPr>
          <w:rtl/>
        </w:rPr>
      </w:pPr>
      <w:r w:rsidRPr="00C24CF9">
        <w:rPr>
          <w:rFonts w:hint="cs"/>
          <w:rtl/>
        </w:rPr>
        <w:t xml:space="preserve">وردت جملة الفعل المضارع البسيطة على هذا النمط في </w:t>
      </w:r>
      <w:r w:rsidR="0039154F" w:rsidRPr="00C24CF9">
        <w:rPr>
          <w:rFonts w:hint="cs"/>
          <w:rtl/>
        </w:rPr>
        <w:t>تراكيب</w:t>
      </w:r>
      <w:r w:rsidRPr="00C24CF9">
        <w:rPr>
          <w:rFonts w:hint="cs"/>
          <w:rtl/>
        </w:rPr>
        <w:t>, فمن ذلك:</w:t>
      </w:r>
    </w:p>
    <w:p w:rsidR="0061665B" w:rsidRPr="00C24CF9" w:rsidRDefault="0061665B" w:rsidP="005B0C94">
      <w:pPr>
        <w:numPr>
          <w:ilvl w:val="0"/>
          <w:numId w:val="63"/>
        </w:numPr>
        <w:rPr>
          <w:rtl/>
        </w:rPr>
      </w:pPr>
      <w:r w:rsidRPr="00C24CF9">
        <w:rPr>
          <w:rFonts w:hint="cs"/>
          <w:rtl/>
        </w:rPr>
        <w:t>قوله صلى الله عليه وسلم:(</w:t>
      </w:r>
      <w:r w:rsidRPr="00C24CF9">
        <w:rPr>
          <w:rtl/>
        </w:rPr>
        <w:t>يَمْرُقُ السَّهْمُ مِنَ الرَّمِيَّةِ</w:t>
      </w:r>
      <w:r w:rsidRPr="00C24CF9">
        <w:rPr>
          <w:rFonts w:hint="cs"/>
          <w:rtl/>
        </w:rPr>
        <w:t xml:space="preserve"> )</w:t>
      </w:r>
      <w:r w:rsidRPr="00C24CF9">
        <w:rPr>
          <w:vertAlign w:val="superscript"/>
          <w:rtl/>
        </w:rPr>
        <w:t>(</w:t>
      </w:r>
      <w:r w:rsidRPr="00C24CF9">
        <w:rPr>
          <w:rStyle w:val="a4"/>
          <w:rtl/>
        </w:rPr>
        <w:footnoteReference w:id="1605"/>
      </w:r>
      <w:r w:rsidRPr="00C24CF9">
        <w:rPr>
          <w:vertAlign w:val="superscript"/>
          <w:rtl/>
        </w:rPr>
        <w:t>)</w:t>
      </w:r>
    </w:p>
    <w:p w:rsidR="0061665B" w:rsidRPr="00C24CF9" w:rsidRDefault="0061665B" w:rsidP="005B0C94">
      <w:pPr>
        <w:numPr>
          <w:ilvl w:val="0"/>
          <w:numId w:val="63"/>
        </w:numPr>
        <w:rPr>
          <w:rtl/>
        </w:rPr>
      </w:pPr>
      <w:r w:rsidRPr="00C24CF9">
        <w:rPr>
          <w:rFonts w:hint="cs"/>
          <w:rtl/>
        </w:rPr>
        <w:t xml:space="preserve">وقوله </w:t>
      </w:r>
      <w:r w:rsidRPr="00C24CF9">
        <w:rPr>
          <w:rtl/>
        </w:rPr>
        <w:t xml:space="preserve"> صلى الله عليه وسلم:</w:t>
      </w:r>
      <w:r w:rsidRPr="00C24CF9">
        <w:rPr>
          <w:rFonts w:hint="cs"/>
          <w:rtl/>
        </w:rPr>
        <w:t>(</w:t>
      </w:r>
      <w:r w:rsidRPr="00C24CF9">
        <w:rPr>
          <w:rFonts w:hint="eastAsia"/>
          <w:rtl/>
        </w:rPr>
        <w:t>فَيَنْظُرُالرَّامِيإِلَىسَهْمِهِ</w:t>
      </w:r>
      <w:r w:rsidRPr="00C24CF9">
        <w:rPr>
          <w:rFonts w:hint="cs"/>
          <w:rtl/>
        </w:rPr>
        <w:t>...)</w:t>
      </w:r>
      <w:r w:rsidRPr="00C24CF9">
        <w:rPr>
          <w:vertAlign w:val="superscript"/>
          <w:rtl/>
        </w:rPr>
        <w:t>(</w:t>
      </w:r>
      <w:r w:rsidRPr="00C24CF9">
        <w:rPr>
          <w:rStyle w:val="a4"/>
          <w:rtl/>
        </w:rPr>
        <w:footnoteReference w:id="1606"/>
      </w:r>
      <w:r w:rsidRPr="00C24CF9">
        <w:rPr>
          <w:vertAlign w:val="superscript"/>
          <w:rtl/>
        </w:rPr>
        <w:t>)</w:t>
      </w:r>
    </w:p>
    <w:p w:rsidR="0061665B" w:rsidRPr="00C24CF9" w:rsidRDefault="0061665B" w:rsidP="005B0C94">
      <w:pPr>
        <w:numPr>
          <w:ilvl w:val="0"/>
          <w:numId w:val="63"/>
        </w:numPr>
      </w:pPr>
      <w:r w:rsidRPr="00C24CF9">
        <w:rPr>
          <w:rFonts w:hint="cs"/>
          <w:rtl/>
        </w:rPr>
        <w:t xml:space="preserve">وقوله </w:t>
      </w:r>
      <w:r w:rsidRPr="00C24CF9">
        <w:rPr>
          <w:rtl/>
        </w:rPr>
        <w:t xml:space="preserve"> صلى الله عليه وسلم:</w:t>
      </w:r>
      <w:r w:rsidRPr="00C24CF9">
        <w:rPr>
          <w:rFonts w:hint="cs"/>
          <w:rtl/>
        </w:rPr>
        <w:t>(</w:t>
      </w:r>
      <w:r w:rsidRPr="00C24CF9">
        <w:rPr>
          <w:rtl/>
        </w:rPr>
        <w:t>يَطُوفُونَ بِهِ، وَيَعْجَبُونَ لَهُ</w:t>
      </w:r>
      <w:r w:rsidRPr="00C24CF9">
        <w:rPr>
          <w:rFonts w:hint="cs"/>
          <w:rtl/>
        </w:rPr>
        <w:t>...)</w:t>
      </w:r>
      <w:r w:rsidRPr="00C24CF9">
        <w:rPr>
          <w:rFonts w:hint="cs"/>
          <w:vertAlign w:val="superscript"/>
          <w:rtl/>
        </w:rPr>
        <w:t>(</w:t>
      </w:r>
      <w:r w:rsidRPr="00C24CF9">
        <w:rPr>
          <w:rStyle w:val="a4"/>
          <w:rtl/>
        </w:rPr>
        <w:footnoteReference w:id="1607"/>
      </w:r>
      <w:r w:rsidRPr="00C24CF9">
        <w:rPr>
          <w:rFonts w:hint="cs"/>
          <w:vertAlign w:val="superscript"/>
          <w:rtl/>
        </w:rPr>
        <w:t>)</w:t>
      </w:r>
    </w:p>
    <w:p w:rsidR="0061665B" w:rsidRPr="00C24CF9" w:rsidRDefault="0061665B" w:rsidP="005B0C94">
      <w:pPr>
        <w:numPr>
          <w:ilvl w:val="0"/>
          <w:numId w:val="63"/>
        </w:numPr>
      </w:pPr>
      <w:r w:rsidRPr="00C24CF9">
        <w:rPr>
          <w:rFonts w:hint="cs"/>
          <w:rtl/>
        </w:rPr>
        <w:t>وقوله صلى الله عليه وسلم:(</w:t>
      </w:r>
      <w:r w:rsidRPr="00C24CF9">
        <w:rPr>
          <w:rtl/>
        </w:rPr>
        <w:t>يَذُوبُ الْمِلْحُ فِي الْمَاءِ</w:t>
      </w:r>
      <w:r w:rsidRPr="00C24CF9">
        <w:rPr>
          <w:rFonts w:hint="cs"/>
          <w:rtl/>
        </w:rPr>
        <w:t xml:space="preserve"> )</w:t>
      </w:r>
      <w:r w:rsidRPr="00C24CF9">
        <w:rPr>
          <w:vertAlign w:val="superscript"/>
          <w:rtl/>
        </w:rPr>
        <w:t>(</w:t>
      </w:r>
      <w:r w:rsidRPr="00C24CF9">
        <w:rPr>
          <w:rStyle w:val="a4"/>
          <w:rtl/>
        </w:rPr>
        <w:footnoteReference w:id="1608"/>
      </w:r>
      <w:r w:rsidRPr="00C24CF9">
        <w:rPr>
          <w:vertAlign w:val="superscript"/>
          <w:rtl/>
        </w:rPr>
        <w:t>)</w:t>
      </w:r>
    </w:p>
    <w:p w:rsidR="0061665B" w:rsidRPr="00C24CF9" w:rsidRDefault="0061665B" w:rsidP="005B0C94">
      <w:pPr>
        <w:numPr>
          <w:ilvl w:val="0"/>
          <w:numId w:val="63"/>
        </w:numPr>
        <w:rPr>
          <w:rtl/>
        </w:rPr>
      </w:pPr>
      <w:r w:rsidRPr="00C24CF9">
        <w:rPr>
          <w:rFonts w:hint="cs"/>
          <w:rtl/>
        </w:rPr>
        <w:t>قوله صلى الله عليه وسلم:(</w:t>
      </w:r>
      <w:r w:rsidRPr="00C24CF9">
        <w:rPr>
          <w:rFonts w:hint="eastAsia"/>
          <w:rtl/>
        </w:rPr>
        <w:t>يَمُرُّونَبِالْمَاءِعَلَىالَّذِينَفِيأَعْلاَهَا</w:t>
      </w:r>
      <w:r w:rsidRPr="00C24CF9">
        <w:rPr>
          <w:rFonts w:hint="cs"/>
          <w:rtl/>
        </w:rPr>
        <w:t>)</w:t>
      </w:r>
      <w:r w:rsidRPr="00C24CF9">
        <w:rPr>
          <w:vertAlign w:val="superscript"/>
          <w:rtl/>
        </w:rPr>
        <w:t>(</w:t>
      </w:r>
      <w:r w:rsidRPr="00C24CF9">
        <w:rPr>
          <w:rStyle w:val="a4"/>
          <w:rtl/>
        </w:rPr>
        <w:footnoteReference w:id="1609"/>
      </w:r>
      <w:r w:rsidRPr="00C24CF9">
        <w:rPr>
          <w:vertAlign w:val="superscript"/>
          <w:rtl/>
        </w:rPr>
        <w:t>)</w:t>
      </w:r>
    </w:p>
    <w:p w:rsidR="0061665B" w:rsidRPr="00C24CF9" w:rsidRDefault="0061665B" w:rsidP="005B0C94">
      <w:pPr>
        <w:numPr>
          <w:ilvl w:val="0"/>
          <w:numId w:val="63"/>
        </w:numPr>
        <w:rPr>
          <w:rFonts w:ascii="Sylfaen" w:hAnsi="Sylfaen"/>
          <w:rtl/>
        </w:rPr>
      </w:pPr>
      <w:r w:rsidRPr="00C24CF9">
        <w:rPr>
          <w:rFonts w:hint="cs"/>
          <w:spacing w:val="-6"/>
          <w:rtl/>
        </w:rPr>
        <w:t xml:space="preserve">وقوله </w:t>
      </w:r>
      <w:r w:rsidRPr="00C24CF9">
        <w:rPr>
          <w:spacing w:val="-6"/>
          <w:rtl/>
        </w:rPr>
        <w:t xml:space="preserve"> صلى الله عليه وسلم:</w:t>
      </w:r>
      <w:r w:rsidRPr="00C24CF9">
        <w:rPr>
          <w:rFonts w:hint="cs"/>
          <w:rtl/>
        </w:rPr>
        <w:t>(فَيَطْحَنُ فِيهَا كَطَحْنِ الحِمَارِ بِرَحَاهُ )</w:t>
      </w:r>
      <w:r w:rsidRPr="00C24CF9">
        <w:rPr>
          <w:vertAlign w:val="superscript"/>
          <w:rtl/>
        </w:rPr>
        <w:t>(</w:t>
      </w:r>
      <w:r w:rsidRPr="00C24CF9">
        <w:rPr>
          <w:rStyle w:val="a4"/>
          <w:rtl/>
        </w:rPr>
        <w:footnoteReference w:id="1610"/>
      </w:r>
      <w:r w:rsidRPr="00C24CF9">
        <w:rPr>
          <w:vertAlign w:val="superscript"/>
          <w:rtl/>
        </w:rPr>
        <w:t>)</w:t>
      </w:r>
    </w:p>
    <w:p w:rsidR="0061665B" w:rsidRPr="00C24CF9" w:rsidRDefault="0061665B" w:rsidP="0061665B">
      <w:pPr>
        <w:widowControl/>
        <w:autoSpaceDE w:val="0"/>
        <w:autoSpaceDN w:val="0"/>
        <w:adjustRightInd w:val="0"/>
        <w:jc w:val="lowKashida"/>
        <w:rPr>
          <w:rFonts w:ascii="Sylfaen" w:hAnsi="Sylfaen"/>
          <w:rtl/>
        </w:rPr>
      </w:pPr>
      <w:r w:rsidRPr="00C24CF9">
        <w:rPr>
          <w:rFonts w:hint="cs"/>
          <w:b/>
          <w:bCs/>
          <w:rtl/>
        </w:rPr>
        <w:t>النمط الثالث</w:t>
      </w:r>
      <w:r w:rsidRPr="00C24CF9">
        <w:rPr>
          <w:rFonts w:ascii="Sylfaen" w:hAnsi="Sylfaen" w:hint="cs"/>
          <w:rtl/>
        </w:rPr>
        <w:t>: فعل مضارع لازم + فاعل + جار ومجرور + منصوبات</w:t>
      </w:r>
    </w:p>
    <w:p w:rsidR="0061665B" w:rsidRPr="00C24CF9" w:rsidRDefault="0061665B" w:rsidP="00091C07">
      <w:pPr>
        <w:ind w:firstLine="720"/>
        <w:rPr>
          <w:rtl/>
        </w:rPr>
      </w:pPr>
      <w:r w:rsidRPr="00C24CF9">
        <w:rPr>
          <w:rFonts w:hint="cs"/>
          <w:rtl/>
        </w:rPr>
        <w:t>ومن تلك التراكيب:</w:t>
      </w:r>
    </w:p>
    <w:p w:rsidR="0061665B" w:rsidRPr="00C24CF9" w:rsidRDefault="0061665B" w:rsidP="005B0C94">
      <w:pPr>
        <w:numPr>
          <w:ilvl w:val="0"/>
          <w:numId w:val="63"/>
        </w:numPr>
        <w:rPr>
          <w:rtl/>
        </w:rPr>
      </w:pPr>
      <w:r w:rsidRPr="00C24CF9">
        <w:rPr>
          <w:rFonts w:hint="cs"/>
          <w:rtl/>
        </w:rPr>
        <w:lastRenderedPageBreak/>
        <w:t>قوله صلى الله عليه وسلم:(يَهْوِي بِهَا فِي النَّارِ أَبْعَدَ مَا بَيْنَ الْمَشْرِقِ وَالْمَغْرِبِ )</w:t>
      </w:r>
      <w:r w:rsidRPr="00C24CF9">
        <w:rPr>
          <w:rFonts w:hint="cs"/>
          <w:vertAlign w:val="superscript"/>
          <w:rtl/>
        </w:rPr>
        <w:t>(</w:t>
      </w:r>
      <w:r w:rsidRPr="00C24CF9">
        <w:rPr>
          <w:rStyle w:val="a4"/>
          <w:rtl/>
        </w:rPr>
        <w:footnoteReference w:id="1611"/>
      </w:r>
      <w:r w:rsidRPr="00C24CF9">
        <w:rPr>
          <w:rFonts w:hint="cs"/>
          <w:vertAlign w:val="superscript"/>
          <w:rtl/>
        </w:rPr>
        <w:t>)</w:t>
      </w:r>
    </w:p>
    <w:p w:rsidR="0061665B" w:rsidRPr="00C24CF9" w:rsidRDefault="0061665B" w:rsidP="005B0C94">
      <w:pPr>
        <w:numPr>
          <w:ilvl w:val="0"/>
          <w:numId w:val="63"/>
        </w:numPr>
        <w:rPr>
          <w:rtl/>
        </w:rPr>
      </w:pPr>
      <w:r w:rsidRPr="00C24CF9">
        <w:rPr>
          <w:rFonts w:hint="cs"/>
          <w:rtl/>
        </w:rPr>
        <w:t xml:space="preserve">وقوله </w:t>
      </w:r>
      <w:r w:rsidRPr="00C24CF9">
        <w:rPr>
          <w:rtl/>
        </w:rPr>
        <w:t xml:space="preserve"> صلى الله عليه وسلم:</w:t>
      </w:r>
      <w:r w:rsidRPr="00C24CF9">
        <w:rPr>
          <w:rFonts w:hint="cs"/>
          <w:rtl/>
        </w:rPr>
        <w:t>في مثل الصلوات الخمس:(يَغْتَسِلُ مِنْهُ كُلَّ يَوْمٍ خَمْسَمَرَّاتٍ)</w:t>
      </w:r>
      <w:r w:rsidRPr="00C24CF9">
        <w:rPr>
          <w:vertAlign w:val="superscript"/>
          <w:rtl/>
        </w:rPr>
        <w:t>(</w:t>
      </w:r>
      <w:r w:rsidRPr="00C24CF9">
        <w:rPr>
          <w:rStyle w:val="a4"/>
          <w:rtl/>
        </w:rPr>
        <w:footnoteReference w:id="1612"/>
      </w:r>
      <w:r w:rsidRPr="00C24CF9">
        <w:rPr>
          <w:vertAlign w:val="superscript"/>
          <w:rtl/>
        </w:rPr>
        <w:t>)</w:t>
      </w:r>
      <w:r w:rsidR="00F75D01" w:rsidRPr="00C24CF9">
        <w:rPr>
          <w:rFonts w:hint="cs"/>
          <w:vertAlign w:val="superscript"/>
          <w:rtl/>
        </w:rPr>
        <w:t>.</w:t>
      </w:r>
    </w:p>
    <w:p w:rsidR="0061665B" w:rsidRPr="00C24CF9" w:rsidRDefault="0061665B" w:rsidP="005B0C94">
      <w:pPr>
        <w:numPr>
          <w:ilvl w:val="0"/>
          <w:numId w:val="63"/>
        </w:numPr>
        <w:jc w:val="left"/>
        <w:rPr>
          <w:rtl/>
        </w:rPr>
      </w:pPr>
      <w:r w:rsidRPr="00C24CF9">
        <w:rPr>
          <w:rFonts w:hint="cs"/>
          <w:rtl/>
        </w:rPr>
        <w:t xml:space="preserve">وقوله </w:t>
      </w:r>
      <w:r w:rsidRPr="00C24CF9">
        <w:rPr>
          <w:rtl/>
        </w:rPr>
        <w:t xml:space="preserve"> صلى الله عليه وسلم:</w:t>
      </w:r>
      <w:r w:rsidRPr="00C24CF9">
        <w:rPr>
          <w:rFonts w:hint="cs"/>
          <w:rtl/>
        </w:rPr>
        <w:t>في إحدى الروايات: (</w:t>
      </w:r>
      <w:r w:rsidRPr="00C24CF9">
        <w:rPr>
          <w:rtl/>
        </w:rPr>
        <w:t>يَمْرُقُونَ مِنَ الإِسْلاََمِ مُرُوقَ السَّهْمِمِنَ الرَّمِيَّةِ</w:t>
      </w:r>
      <w:r w:rsidRPr="00C24CF9">
        <w:rPr>
          <w:rFonts w:hint="cs"/>
          <w:rtl/>
        </w:rPr>
        <w:t>)</w:t>
      </w:r>
      <w:r w:rsidRPr="00C24CF9">
        <w:rPr>
          <w:vertAlign w:val="superscript"/>
          <w:rtl/>
        </w:rPr>
        <w:t>(</w:t>
      </w:r>
      <w:r w:rsidRPr="00C24CF9">
        <w:rPr>
          <w:rStyle w:val="a4"/>
          <w:rtl/>
        </w:rPr>
        <w:footnoteReference w:id="1613"/>
      </w:r>
      <w:r w:rsidRPr="00C24CF9">
        <w:rPr>
          <w:vertAlign w:val="superscript"/>
          <w:rtl/>
        </w:rPr>
        <w:t>)</w:t>
      </w:r>
      <w:r w:rsidR="00F75D01" w:rsidRPr="00C24CF9">
        <w:rPr>
          <w:rFonts w:hint="cs"/>
          <w:rtl/>
        </w:rPr>
        <w:t>.</w:t>
      </w:r>
    </w:p>
    <w:p w:rsidR="0061665B" w:rsidRPr="00D917FF" w:rsidRDefault="0061665B" w:rsidP="0061665B">
      <w:pPr>
        <w:pStyle w:val="2"/>
        <w:rPr>
          <w:rFonts w:cs="Traditional Arabic"/>
          <w:sz w:val="36"/>
          <w:szCs w:val="36"/>
          <w:rtl/>
        </w:rPr>
      </w:pPr>
      <w:bookmarkStart w:id="1422" w:name="_Toc303367080"/>
      <w:bookmarkStart w:id="1423" w:name="_Toc303367813"/>
      <w:bookmarkStart w:id="1424" w:name="_Toc303369065"/>
      <w:bookmarkStart w:id="1425" w:name="_Toc306912276"/>
      <w:bookmarkStart w:id="1426" w:name="_Toc306983280"/>
      <w:bookmarkStart w:id="1427" w:name="_Toc313750535"/>
      <w:bookmarkStart w:id="1428" w:name="_Toc313773287"/>
      <w:r w:rsidRPr="00D917FF">
        <w:rPr>
          <w:rFonts w:cs="Traditional Arabic" w:hint="cs"/>
          <w:sz w:val="36"/>
          <w:szCs w:val="36"/>
          <w:rtl/>
        </w:rPr>
        <w:t>ثانيا</w:t>
      </w:r>
      <w:r w:rsidR="00ED7595" w:rsidRPr="00D917FF">
        <w:rPr>
          <w:rFonts w:cs="Traditional Arabic" w:hint="cs"/>
          <w:sz w:val="36"/>
          <w:szCs w:val="36"/>
          <w:rtl/>
        </w:rPr>
        <w:t>ً</w:t>
      </w:r>
      <w:r w:rsidRPr="00D917FF">
        <w:rPr>
          <w:rFonts w:cs="Traditional Arabic" w:hint="cs"/>
          <w:sz w:val="36"/>
          <w:szCs w:val="36"/>
          <w:rtl/>
        </w:rPr>
        <w:t>: الجملة الفعلية البسيطة ذات الفعل المضارع المتعدي</w:t>
      </w:r>
      <w:bookmarkEnd w:id="1422"/>
      <w:bookmarkEnd w:id="1423"/>
      <w:bookmarkEnd w:id="1424"/>
      <w:bookmarkEnd w:id="1425"/>
      <w:bookmarkEnd w:id="1426"/>
      <w:bookmarkEnd w:id="1427"/>
      <w:bookmarkEnd w:id="1428"/>
    </w:p>
    <w:p w:rsidR="0061665B" w:rsidRPr="00C24CF9" w:rsidRDefault="0061665B" w:rsidP="0061665B">
      <w:pPr>
        <w:ind w:firstLine="720"/>
        <w:rPr>
          <w:rtl/>
        </w:rPr>
      </w:pPr>
      <w:r w:rsidRPr="00C24CF9">
        <w:rPr>
          <w:rFonts w:hint="cs"/>
          <w:rtl/>
        </w:rPr>
        <w:t>جاءت هذه التراكيب على الأنماط التالية:</w:t>
      </w:r>
    </w:p>
    <w:p w:rsidR="0061665B" w:rsidRPr="00C24CF9" w:rsidRDefault="0061665B" w:rsidP="0061665B">
      <w:pPr>
        <w:rPr>
          <w:b/>
          <w:bCs/>
          <w:rtl/>
        </w:rPr>
      </w:pPr>
      <w:r w:rsidRPr="00C24CF9">
        <w:rPr>
          <w:rFonts w:hint="cs"/>
          <w:b/>
          <w:bCs/>
          <w:rtl/>
        </w:rPr>
        <w:t>النمط الأول</w:t>
      </w:r>
      <w:r w:rsidRPr="00C24CF9">
        <w:rPr>
          <w:rFonts w:hint="cs"/>
          <w:rtl/>
        </w:rPr>
        <w:t>: فعل مضارع متعد + فاعل + مفعول به</w:t>
      </w:r>
    </w:p>
    <w:p w:rsidR="0061665B" w:rsidRPr="00C24CF9" w:rsidRDefault="0061665B" w:rsidP="00091C07">
      <w:pPr>
        <w:ind w:firstLine="720"/>
        <w:rPr>
          <w:rtl/>
        </w:rPr>
      </w:pPr>
      <w:r w:rsidRPr="00C24CF9">
        <w:rPr>
          <w:rFonts w:hint="cs"/>
          <w:rtl/>
        </w:rPr>
        <w:t xml:space="preserve">ورد هذا النمط في الأمثال النبوية من الصحيحين </w:t>
      </w:r>
      <w:r w:rsidR="00091C07" w:rsidRPr="00C24CF9">
        <w:rPr>
          <w:rFonts w:hint="cs"/>
          <w:rtl/>
        </w:rPr>
        <w:t>منها:</w:t>
      </w:r>
    </w:p>
    <w:p w:rsidR="0061665B" w:rsidRPr="00C24CF9" w:rsidRDefault="0061665B" w:rsidP="0061665B">
      <w:pPr>
        <w:rPr>
          <w:rtl/>
        </w:rPr>
      </w:pPr>
      <w:r w:rsidRPr="00C24CF9">
        <w:rPr>
          <w:rFonts w:cs="Akhbar MT" w:hint="cs"/>
          <w:spacing w:val="-10"/>
          <w:rtl/>
        </w:rPr>
        <w:t>الصورة الأولى</w:t>
      </w:r>
      <w:r w:rsidRPr="00C24CF9">
        <w:rPr>
          <w:rFonts w:hint="cs"/>
          <w:rtl/>
        </w:rPr>
        <w:t>: الفعل المضارع + الفاعل (اسم ظاهر) + المفعول (اسم ظاهر)</w:t>
      </w:r>
    </w:p>
    <w:p w:rsidR="0061665B" w:rsidRPr="00C24CF9" w:rsidRDefault="0061665B" w:rsidP="00091C07">
      <w:pPr>
        <w:rPr>
          <w:rtl/>
        </w:rPr>
      </w:pPr>
      <w:r w:rsidRPr="00C24CF9">
        <w:rPr>
          <w:rFonts w:hint="cs"/>
          <w:rtl/>
        </w:rPr>
        <w:t>جاءت هذه الصورة في تراكيب من أمثال الصحيحين منها:</w:t>
      </w:r>
    </w:p>
    <w:p w:rsidR="0061665B" w:rsidRPr="00C24CF9" w:rsidRDefault="0061665B" w:rsidP="005B0C94">
      <w:pPr>
        <w:numPr>
          <w:ilvl w:val="0"/>
          <w:numId w:val="60"/>
        </w:numPr>
        <w:rPr>
          <w:rFonts w:cs="Times New Roman"/>
        </w:rPr>
      </w:pPr>
      <w:r w:rsidRPr="00C24CF9">
        <w:rPr>
          <w:rFonts w:hint="cs"/>
          <w:rtl/>
        </w:rPr>
        <w:t>قوله صلى الله عليه وسلم:(</w:t>
      </w:r>
      <w:r w:rsidRPr="00C24CF9">
        <w:rPr>
          <w:rtl/>
        </w:rPr>
        <w:t>يُذْهِبُ الْكِيرُ خَبَثَ الْحَدِيدِ</w:t>
      </w:r>
      <w:r w:rsidRPr="00C24CF9">
        <w:rPr>
          <w:rFonts w:hint="cs"/>
          <w:rtl/>
        </w:rPr>
        <w:t xml:space="preserve"> )</w:t>
      </w:r>
      <w:r w:rsidRPr="00C24CF9">
        <w:rPr>
          <w:rFonts w:hint="cs"/>
          <w:vertAlign w:val="superscript"/>
          <w:rtl/>
        </w:rPr>
        <w:t>(</w:t>
      </w:r>
      <w:r w:rsidRPr="00C24CF9">
        <w:rPr>
          <w:rStyle w:val="a4"/>
          <w:rtl/>
        </w:rPr>
        <w:footnoteReference w:id="1614"/>
      </w:r>
      <w:r w:rsidRPr="00C24CF9">
        <w:rPr>
          <w:rFonts w:hint="cs"/>
          <w:vertAlign w:val="superscript"/>
          <w:rtl/>
        </w:rPr>
        <w:t>)</w:t>
      </w:r>
    </w:p>
    <w:p w:rsidR="0061665B" w:rsidRPr="00C24CF9" w:rsidRDefault="0061665B" w:rsidP="005B0C94">
      <w:pPr>
        <w:numPr>
          <w:ilvl w:val="0"/>
          <w:numId w:val="60"/>
        </w:numPr>
      </w:pPr>
      <w:r w:rsidRPr="00C24CF9">
        <w:rPr>
          <w:rFonts w:hint="cs"/>
          <w:rtl/>
        </w:rPr>
        <w:t>قوله صلى الله عليه وسلم:(</w:t>
      </w:r>
      <w:r w:rsidRPr="00C24CF9">
        <w:rPr>
          <w:rtl/>
        </w:rPr>
        <w:t>يُرَبِّي أَحَدُكُمْ فَلُوَّهُ</w:t>
      </w:r>
      <w:r w:rsidRPr="00C24CF9">
        <w:rPr>
          <w:rFonts w:hint="cs"/>
          <w:rtl/>
        </w:rPr>
        <w:t xml:space="preserve"> )</w:t>
      </w:r>
      <w:r w:rsidRPr="00C24CF9">
        <w:rPr>
          <w:rFonts w:hint="cs"/>
          <w:vertAlign w:val="superscript"/>
          <w:rtl/>
        </w:rPr>
        <w:t>(</w:t>
      </w:r>
      <w:r w:rsidRPr="00C24CF9">
        <w:rPr>
          <w:rStyle w:val="a4"/>
          <w:rtl/>
        </w:rPr>
        <w:footnoteReference w:id="1615"/>
      </w:r>
      <w:r w:rsidRPr="00C24CF9">
        <w:rPr>
          <w:rFonts w:hint="cs"/>
          <w:vertAlign w:val="superscript"/>
          <w:rtl/>
        </w:rPr>
        <w:t>)</w:t>
      </w:r>
    </w:p>
    <w:p w:rsidR="0061665B" w:rsidRPr="00C24CF9" w:rsidRDefault="0061665B" w:rsidP="0061665B">
      <w:pPr>
        <w:rPr>
          <w:rtl/>
        </w:rPr>
      </w:pPr>
      <w:r w:rsidRPr="00C24CF9">
        <w:rPr>
          <w:rFonts w:cs="Akhbar MT" w:hint="cs"/>
          <w:spacing w:val="-10"/>
          <w:rtl/>
        </w:rPr>
        <w:t>الصورة الثانية</w:t>
      </w:r>
      <w:r w:rsidRPr="00C24CF9">
        <w:rPr>
          <w:rFonts w:hint="cs"/>
          <w:rtl/>
        </w:rPr>
        <w:t>: الفعل المضارع + الفاعل (مضمر) + المفعول (اسم ظاهر)</w:t>
      </w:r>
    </w:p>
    <w:p w:rsidR="0061665B" w:rsidRPr="00C24CF9" w:rsidRDefault="0061665B" w:rsidP="00091C07">
      <w:pPr>
        <w:ind w:firstLine="720"/>
        <w:rPr>
          <w:rtl/>
        </w:rPr>
      </w:pPr>
      <w:r w:rsidRPr="00C24CF9">
        <w:rPr>
          <w:rFonts w:hint="cs"/>
          <w:rtl/>
        </w:rPr>
        <w:t xml:space="preserve">ورد النمط على هذه الصورة في </w:t>
      </w:r>
      <w:r w:rsidR="00091C07" w:rsidRPr="00C24CF9">
        <w:rPr>
          <w:rFonts w:hint="cs"/>
          <w:rtl/>
        </w:rPr>
        <w:t>تراكيب منها</w:t>
      </w:r>
      <w:r w:rsidRPr="00C24CF9">
        <w:rPr>
          <w:rFonts w:hint="cs"/>
          <w:rtl/>
        </w:rPr>
        <w:t>:</w:t>
      </w:r>
    </w:p>
    <w:p w:rsidR="0061665B" w:rsidRPr="00C24CF9" w:rsidRDefault="0061665B" w:rsidP="005B0C94">
      <w:pPr>
        <w:numPr>
          <w:ilvl w:val="0"/>
          <w:numId w:val="60"/>
        </w:numPr>
      </w:pPr>
      <w:r w:rsidRPr="00C24CF9">
        <w:rPr>
          <w:rFonts w:hint="cs"/>
          <w:rtl/>
        </w:rPr>
        <w:t xml:space="preserve">قوله </w:t>
      </w:r>
      <w:r w:rsidR="00B82214" w:rsidRPr="00C24CF9">
        <w:rPr>
          <w:rFonts w:hint="cs"/>
          <w:rtl/>
        </w:rPr>
        <w:t xml:space="preserve">صلى الله عليه وسلم </w:t>
      </w:r>
      <w:r w:rsidRPr="00C24CF9">
        <w:rPr>
          <w:rFonts w:hint="cs"/>
          <w:rtl/>
        </w:rPr>
        <w:t xml:space="preserve">في مثل الخوارج: </w:t>
      </w:r>
      <w:r w:rsidR="00376ACC" w:rsidRPr="00C24CF9">
        <w:rPr>
          <w:rFonts w:hint="cs"/>
          <w:rtl/>
        </w:rPr>
        <w:t>(يَقْتُلُونَ أَهْلَ الإِسْلاَمِ</w:t>
      </w:r>
      <w:r w:rsidRPr="00C24CF9">
        <w:rPr>
          <w:rFonts w:hint="cs"/>
          <w:rtl/>
        </w:rPr>
        <w:t>، وَيَدَعُونَ أَهْلَالأَوْثَانِ )</w:t>
      </w:r>
      <w:r w:rsidRPr="00C24CF9">
        <w:rPr>
          <w:rFonts w:hint="cs"/>
          <w:vertAlign w:val="superscript"/>
          <w:rtl/>
        </w:rPr>
        <w:t>(</w:t>
      </w:r>
      <w:r w:rsidRPr="00C24CF9">
        <w:rPr>
          <w:rStyle w:val="a4"/>
          <w:rtl/>
        </w:rPr>
        <w:footnoteReference w:id="1616"/>
      </w:r>
      <w:r w:rsidRPr="00C24CF9">
        <w:rPr>
          <w:rFonts w:hint="cs"/>
          <w:vertAlign w:val="superscript"/>
          <w:rtl/>
        </w:rPr>
        <w:t>)</w:t>
      </w:r>
    </w:p>
    <w:p w:rsidR="0061665B" w:rsidRPr="00C24CF9" w:rsidRDefault="0061665B" w:rsidP="005B0C94">
      <w:pPr>
        <w:numPr>
          <w:ilvl w:val="0"/>
          <w:numId w:val="60"/>
        </w:numPr>
      </w:pPr>
      <w:r w:rsidRPr="00C24CF9">
        <w:rPr>
          <w:rFonts w:hint="cs"/>
          <w:rtl/>
        </w:rPr>
        <w:t xml:space="preserve">وقوله </w:t>
      </w:r>
      <w:r w:rsidRPr="00C24CF9">
        <w:rPr>
          <w:rtl/>
        </w:rPr>
        <w:t xml:space="preserve"> صلى الله عليه وسلم:</w:t>
      </w:r>
      <w:r w:rsidRPr="00C24CF9">
        <w:rPr>
          <w:rFonts w:hint="cs"/>
          <w:rtl/>
        </w:rPr>
        <w:t>(</w:t>
      </w:r>
      <w:r w:rsidRPr="00C24CF9">
        <w:rPr>
          <w:rtl/>
        </w:rPr>
        <w:t>أَنْ تَذَرَ وَرَثَتَكَ أَغْنِيَاءَ، خَيْرٌ مِنْ أَنْ تَذَرَهُمْ عَالَةً</w:t>
      </w:r>
      <w:r w:rsidRPr="00C24CF9">
        <w:rPr>
          <w:u w:val="single"/>
          <w:rtl/>
        </w:rPr>
        <w:t xml:space="preserve">يَتَكَفَّفُونَ </w:t>
      </w:r>
      <w:r w:rsidRPr="00C24CF9">
        <w:rPr>
          <w:u w:val="single"/>
          <w:rtl/>
        </w:rPr>
        <w:lastRenderedPageBreak/>
        <w:t>النَّاسَ</w:t>
      </w:r>
      <w:r w:rsidRPr="00C24CF9">
        <w:rPr>
          <w:rFonts w:hint="cs"/>
          <w:rtl/>
        </w:rPr>
        <w:t>)</w:t>
      </w:r>
      <w:r w:rsidRPr="00C24CF9">
        <w:rPr>
          <w:rFonts w:hint="cs"/>
          <w:vertAlign w:val="superscript"/>
          <w:rtl/>
        </w:rPr>
        <w:t>(</w:t>
      </w:r>
      <w:r w:rsidRPr="00C24CF9">
        <w:rPr>
          <w:rStyle w:val="a4"/>
          <w:rtl/>
        </w:rPr>
        <w:footnoteReference w:id="1617"/>
      </w:r>
      <w:r w:rsidRPr="00C24CF9">
        <w:rPr>
          <w:rFonts w:hint="cs"/>
          <w:vertAlign w:val="superscript"/>
          <w:rtl/>
        </w:rPr>
        <w:t>)</w:t>
      </w:r>
    </w:p>
    <w:p w:rsidR="0061665B" w:rsidRPr="00C24CF9" w:rsidRDefault="0061665B" w:rsidP="005B0C94">
      <w:pPr>
        <w:numPr>
          <w:ilvl w:val="0"/>
          <w:numId w:val="60"/>
        </w:numPr>
        <w:jc w:val="left"/>
        <w:rPr>
          <w:rFonts w:cs="Simplified Arabic"/>
          <w:rtl/>
        </w:rPr>
      </w:pPr>
      <w:r w:rsidRPr="00C24CF9">
        <w:rPr>
          <w:rFonts w:hint="cs"/>
          <w:rtl/>
        </w:rPr>
        <w:t>قوله صلى الله عليه وسلم:(</w:t>
      </w:r>
      <w:r w:rsidRPr="00C24CF9">
        <w:rPr>
          <w:rtl/>
        </w:rPr>
        <w:t xml:space="preserve">مَثَلُ الَّذِي </w:t>
      </w:r>
      <w:r w:rsidRPr="00C24CF9">
        <w:rPr>
          <w:u w:val="single"/>
          <w:rtl/>
        </w:rPr>
        <w:t xml:space="preserve">يَذْكُرُ رَبَّهُ </w:t>
      </w:r>
      <w:r w:rsidRPr="00C24CF9">
        <w:rPr>
          <w:rtl/>
        </w:rPr>
        <w:t>وَالَّذِي</w:t>
      </w:r>
      <w:r w:rsidRPr="00C24CF9">
        <w:rPr>
          <w:u w:val="single"/>
          <w:rtl/>
        </w:rPr>
        <w:t>لاَ يَذْكُرُ رَبَّهُ</w:t>
      </w:r>
      <w:r w:rsidRPr="00C24CF9">
        <w:rPr>
          <w:rtl/>
        </w:rPr>
        <w:t>، مَثَلُ الحَيِّوَالمَيِّتِ</w:t>
      </w:r>
      <w:r w:rsidRPr="00C24CF9">
        <w:rPr>
          <w:rFonts w:hint="cs"/>
          <w:rtl/>
        </w:rPr>
        <w:t>)</w:t>
      </w:r>
      <w:r w:rsidRPr="00C24CF9">
        <w:rPr>
          <w:rFonts w:hint="cs"/>
          <w:vertAlign w:val="superscript"/>
          <w:rtl/>
        </w:rPr>
        <w:t>(</w:t>
      </w:r>
      <w:r w:rsidRPr="00C24CF9">
        <w:rPr>
          <w:vertAlign w:val="superscript"/>
          <w:rtl/>
        </w:rPr>
        <w:footnoteReference w:id="1618"/>
      </w:r>
      <w:r w:rsidRPr="00C24CF9">
        <w:rPr>
          <w:rFonts w:hint="cs"/>
          <w:vertAlign w:val="superscript"/>
          <w:rtl/>
        </w:rPr>
        <w:t>)</w:t>
      </w:r>
    </w:p>
    <w:p w:rsidR="0061665B" w:rsidRPr="00C24CF9" w:rsidRDefault="0061665B" w:rsidP="0061665B">
      <w:pPr>
        <w:rPr>
          <w:rtl/>
        </w:rPr>
      </w:pPr>
      <w:r w:rsidRPr="00C24CF9">
        <w:rPr>
          <w:rFonts w:cs="Akhbar MT" w:hint="cs"/>
          <w:spacing w:val="-10"/>
          <w:rtl/>
        </w:rPr>
        <w:t>الصورة الثالثة</w:t>
      </w:r>
      <w:r w:rsidRPr="00C24CF9">
        <w:rPr>
          <w:rFonts w:hint="cs"/>
          <w:rtl/>
        </w:rPr>
        <w:t xml:space="preserve">: الفعل المضارع + الفاعل (مضمر) + المفعول (مضمر) </w:t>
      </w:r>
    </w:p>
    <w:p w:rsidR="0061665B" w:rsidRPr="00C24CF9" w:rsidRDefault="0061665B" w:rsidP="00091C07">
      <w:pPr>
        <w:ind w:firstLine="720"/>
        <w:rPr>
          <w:rtl/>
        </w:rPr>
      </w:pPr>
      <w:r w:rsidRPr="00C24CF9">
        <w:rPr>
          <w:rFonts w:hint="cs"/>
          <w:rtl/>
        </w:rPr>
        <w:t xml:space="preserve">وهذه الصورة وردت في </w:t>
      </w:r>
      <w:r w:rsidR="00091C07" w:rsidRPr="00C24CF9">
        <w:rPr>
          <w:rFonts w:hint="cs"/>
          <w:rtl/>
        </w:rPr>
        <w:t>تراكيب</w:t>
      </w:r>
      <w:r w:rsidRPr="00C24CF9">
        <w:rPr>
          <w:rFonts w:hint="cs"/>
          <w:rtl/>
        </w:rPr>
        <w:t xml:space="preserve"> من هذه الأمثال، من ذلك:</w:t>
      </w:r>
    </w:p>
    <w:p w:rsidR="00376ACC" w:rsidRPr="00C24CF9" w:rsidRDefault="0061665B" w:rsidP="005B0C94">
      <w:pPr>
        <w:numPr>
          <w:ilvl w:val="0"/>
          <w:numId w:val="60"/>
        </w:numPr>
        <w:jc w:val="center"/>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كُلُّ مَوْلُودٍ يُولَدُ عَلَى الفِطْرَةِ، فَأَبَوَاهُ</w:t>
      </w:r>
      <w:r w:rsidRPr="00C24CF9">
        <w:rPr>
          <w:u w:val="single"/>
          <w:rtl/>
        </w:rPr>
        <w:t>يُهَوِّدَانِهِ</w:t>
      </w:r>
      <w:r w:rsidRPr="00C24CF9">
        <w:rPr>
          <w:rtl/>
        </w:rPr>
        <w:t xml:space="preserve">، أَوْ </w:t>
      </w:r>
      <w:r w:rsidRPr="00C24CF9">
        <w:rPr>
          <w:u w:val="single"/>
          <w:rtl/>
        </w:rPr>
        <w:t>يُنَصِّرَانِهِ</w:t>
      </w:r>
      <w:r w:rsidRPr="00C24CF9">
        <w:rPr>
          <w:rtl/>
        </w:rPr>
        <w:t xml:space="preserve">، أَوْ </w:t>
      </w:r>
      <w:r w:rsidRPr="00C24CF9">
        <w:rPr>
          <w:u w:val="single"/>
          <w:rtl/>
        </w:rPr>
        <w:t>يُمَجِّسَانِهِ</w:t>
      </w:r>
      <w:r w:rsidRPr="00C24CF9">
        <w:rPr>
          <w:rtl/>
        </w:rPr>
        <w:t>، كَمَثَلِ البَهِيمَةِ تُنْتَجُ البَهِيمَةَ هَلْ تَرَى فِيهَا جَدْعَاءَ</w:t>
      </w:r>
      <w:r w:rsidRPr="00C24CF9">
        <w:rPr>
          <w:rFonts w:hint="cs"/>
          <w:rtl/>
        </w:rPr>
        <w:t>)</w:t>
      </w:r>
      <w:r w:rsidRPr="00C24CF9">
        <w:rPr>
          <w:rFonts w:hint="cs"/>
          <w:vertAlign w:val="superscript"/>
          <w:rtl/>
        </w:rPr>
        <w:t>(</w:t>
      </w:r>
      <w:r w:rsidRPr="00C24CF9">
        <w:rPr>
          <w:rStyle w:val="a4"/>
          <w:rtl/>
        </w:rPr>
        <w:footnoteReference w:id="1619"/>
      </w:r>
      <w:r w:rsidRPr="00C24CF9">
        <w:rPr>
          <w:rFonts w:hint="cs"/>
          <w:vertAlign w:val="superscript"/>
          <w:rtl/>
        </w:rPr>
        <w:t>)</w:t>
      </w:r>
      <w:r w:rsidR="00376ACC" w:rsidRPr="00C24CF9">
        <w:rPr>
          <w:rFonts w:hint="cs"/>
          <w:rtl/>
        </w:rPr>
        <w:t>.</w:t>
      </w:r>
    </w:p>
    <w:p w:rsidR="0061665B" w:rsidRPr="00C24CF9" w:rsidRDefault="0061665B" w:rsidP="005B0C94">
      <w:pPr>
        <w:numPr>
          <w:ilvl w:val="0"/>
          <w:numId w:val="60"/>
        </w:numPr>
        <w:jc w:val="left"/>
      </w:pPr>
      <w:r w:rsidRPr="00C24CF9">
        <w:rPr>
          <w:rFonts w:hint="cs"/>
          <w:rtl/>
        </w:rPr>
        <w:t>قوله صلى الله عليه وسلم:(</w:t>
      </w:r>
      <w:r w:rsidRPr="00C24CF9">
        <w:rPr>
          <w:rtl/>
        </w:rPr>
        <w:t>مَثَلِي وَمَثَلُ النَّاسِ كَمَثَلِ رَجُلٍ اسْتَوْقَدَ</w:t>
      </w:r>
      <w:r w:rsidRPr="00C24CF9">
        <w:rPr>
          <w:rFonts w:hint="cs"/>
          <w:rtl/>
        </w:rPr>
        <w:t>...</w:t>
      </w:r>
      <w:r w:rsidRPr="00C24CF9">
        <w:rPr>
          <w:rtl/>
        </w:rPr>
        <w:t xml:space="preserve"> فَجَعَلَ يَنْزِعُهُنَّ وَيَغْلِبْنَهُ</w:t>
      </w:r>
      <w:r w:rsidRPr="00C24CF9">
        <w:rPr>
          <w:rFonts w:hint="cs"/>
          <w:rtl/>
        </w:rPr>
        <w:t>)</w:t>
      </w:r>
      <w:r w:rsidRPr="00C24CF9">
        <w:rPr>
          <w:vertAlign w:val="superscript"/>
          <w:rtl/>
        </w:rPr>
        <w:t>(</w:t>
      </w:r>
      <w:r w:rsidRPr="00C24CF9">
        <w:rPr>
          <w:rStyle w:val="a4"/>
          <w:rtl/>
        </w:rPr>
        <w:footnoteReference w:id="1620"/>
      </w:r>
      <w:r w:rsidRPr="00C24CF9">
        <w:rPr>
          <w:vertAlign w:val="superscript"/>
          <w:rtl/>
        </w:rPr>
        <w:t>)</w:t>
      </w:r>
    </w:p>
    <w:p w:rsidR="0061665B" w:rsidRPr="00C24CF9" w:rsidRDefault="0061665B" w:rsidP="0061665B">
      <w:pPr>
        <w:ind w:firstLine="720"/>
        <w:rPr>
          <w:rtl/>
        </w:rPr>
      </w:pPr>
      <w:r w:rsidRPr="00C24CF9">
        <w:rPr>
          <w:rFonts w:hint="cs"/>
          <w:rtl/>
        </w:rPr>
        <w:t>جاء الفاعل في هذا النمط مقدما</w:t>
      </w:r>
      <w:r w:rsidR="00091C07" w:rsidRPr="00C24CF9">
        <w:rPr>
          <w:rFonts w:hint="cs"/>
          <w:rtl/>
        </w:rPr>
        <w:t>ً</w:t>
      </w:r>
      <w:r w:rsidRPr="00C24CF9">
        <w:rPr>
          <w:rFonts w:hint="cs"/>
          <w:rtl/>
        </w:rPr>
        <w:t xml:space="preserve"> على المفعول به وهو الترتيب الأصلي بينهما، ويجب البقاء على هذا الترتيب في صور النمط ما عدا الصورة الأولى التي جاء الفاعل والمفعول فيها اسمين ظاهرين وليس ثَمّت موجب، وأما الصورة الثانية والثالثة فيجب فيهما البقاء على الترتيب؛ لأن الفاعل فيهما ضمير متصل أو مستتر وهو في هذه الحال يجب اتصاله بالفعل سواء أكان المفعول به اسما ظاهرا أو ضميرا متصلا</w:t>
      </w:r>
      <w:r w:rsidRPr="00C24CF9">
        <w:rPr>
          <w:vertAlign w:val="superscript"/>
          <w:rtl/>
        </w:rPr>
        <w:t>(</w:t>
      </w:r>
      <w:r w:rsidRPr="00C24CF9">
        <w:rPr>
          <w:rStyle w:val="a4"/>
          <w:rtl/>
        </w:rPr>
        <w:footnoteReference w:id="1621"/>
      </w:r>
      <w:r w:rsidRPr="00C24CF9">
        <w:rPr>
          <w:vertAlign w:val="superscript"/>
          <w:rtl/>
        </w:rPr>
        <w:t>)</w:t>
      </w:r>
      <w:r w:rsidRPr="00C24CF9">
        <w:rPr>
          <w:rFonts w:hint="cs"/>
          <w:rtl/>
        </w:rPr>
        <w:t>.</w:t>
      </w:r>
    </w:p>
    <w:p w:rsidR="0061665B" w:rsidRPr="00C24CF9" w:rsidRDefault="0061665B" w:rsidP="0061665B">
      <w:pPr>
        <w:rPr>
          <w:b/>
          <w:bCs/>
        </w:rPr>
      </w:pPr>
      <w:r w:rsidRPr="00C24CF9">
        <w:rPr>
          <w:rFonts w:hint="cs"/>
          <w:b/>
          <w:bCs/>
          <w:rtl/>
        </w:rPr>
        <w:t>النمط الثاني</w:t>
      </w:r>
      <w:r w:rsidRPr="00C24CF9">
        <w:rPr>
          <w:rFonts w:hint="cs"/>
          <w:rtl/>
        </w:rPr>
        <w:t>: فعل مضارع متعد + مفعول + فاعل</w:t>
      </w:r>
    </w:p>
    <w:p w:rsidR="0061665B" w:rsidRPr="00C24CF9" w:rsidRDefault="0061665B" w:rsidP="0061665B">
      <w:pPr>
        <w:ind w:firstLine="720"/>
        <w:rPr>
          <w:rtl/>
        </w:rPr>
      </w:pPr>
      <w:r w:rsidRPr="00C24CF9">
        <w:rPr>
          <w:rFonts w:hint="cs"/>
          <w:rtl/>
        </w:rPr>
        <w:t>في هذا النمط تقدم المفعول على الفاعل وجوبا؛ لأن المفعول به ضمير متصل والفاعل اسم ظاهر وقد ورد النمط في أحاديث الأمثال على صورة واحدة في ثمانية تراكيب منها:</w:t>
      </w:r>
    </w:p>
    <w:p w:rsidR="0061665B" w:rsidRPr="00C24CF9" w:rsidRDefault="0061665B" w:rsidP="005B0C94">
      <w:pPr>
        <w:numPr>
          <w:ilvl w:val="0"/>
          <w:numId w:val="60"/>
        </w:numPr>
        <w:rPr>
          <w:rFonts w:cs="Times New Roman"/>
          <w:rtl/>
        </w:rPr>
      </w:pPr>
      <w:r w:rsidRPr="00C24CF9">
        <w:rPr>
          <w:rFonts w:hint="cs"/>
          <w:rtl/>
        </w:rPr>
        <w:lastRenderedPageBreak/>
        <w:t xml:space="preserve">قوله </w:t>
      </w:r>
      <w:r w:rsidRPr="00C24CF9">
        <w:rPr>
          <w:rtl/>
        </w:rPr>
        <w:t xml:space="preserve"> صلى الله عليه وسلم:</w:t>
      </w:r>
      <w:r w:rsidRPr="00C24CF9">
        <w:rPr>
          <w:rFonts w:hint="cs"/>
          <w:rtl/>
        </w:rPr>
        <w:t>(</w:t>
      </w:r>
      <w:r w:rsidRPr="00C24CF9">
        <w:rPr>
          <w:rtl/>
        </w:rPr>
        <w:t>تَرُدُّهُ الأُكْلَة</w:t>
      </w:r>
      <w:r w:rsidRPr="00C24CF9">
        <w:rPr>
          <w:rFonts w:hint="cs"/>
          <w:rtl/>
        </w:rPr>
        <w:t>ُ</w:t>
      </w:r>
      <w:r w:rsidRPr="00C24CF9">
        <w:rPr>
          <w:rtl/>
        </w:rPr>
        <w:t xml:space="preserve"> وَالأُكْلَتَانِ</w:t>
      </w:r>
      <w:r w:rsidRPr="00C24CF9">
        <w:rPr>
          <w:rFonts w:hint="cs"/>
          <w:rtl/>
        </w:rPr>
        <w:t>)</w:t>
      </w:r>
      <w:r w:rsidRPr="00C24CF9">
        <w:rPr>
          <w:rFonts w:hint="cs"/>
          <w:vertAlign w:val="superscript"/>
          <w:rtl/>
        </w:rPr>
        <w:t>(</w:t>
      </w:r>
      <w:r w:rsidRPr="00C24CF9">
        <w:rPr>
          <w:rStyle w:val="a4"/>
          <w:rtl/>
        </w:rPr>
        <w:footnoteReference w:id="1622"/>
      </w:r>
      <w:r w:rsidRPr="00C24CF9">
        <w:rPr>
          <w:rFonts w:hint="cs"/>
          <w:vertAlign w:val="superscript"/>
          <w:rtl/>
        </w:rPr>
        <w:t>)</w:t>
      </w:r>
    </w:p>
    <w:p w:rsidR="0061665B" w:rsidRPr="00C24CF9" w:rsidRDefault="0061665B" w:rsidP="005B0C94">
      <w:pPr>
        <w:numPr>
          <w:ilvl w:val="0"/>
          <w:numId w:val="60"/>
        </w:numPr>
        <w:rPr>
          <w:rFonts w:cs="Times New Roman"/>
        </w:rPr>
      </w:pPr>
      <w:r w:rsidRPr="00C24CF9">
        <w:rPr>
          <w:rFonts w:hint="cs"/>
          <w:rtl/>
        </w:rPr>
        <w:t xml:space="preserve">وقوله </w:t>
      </w:r>
      <w:r w:rsidRPr="00C24CF9">
        <w:rPr>
          <w:rtl/>
        </w:rPr>
        <w:t xml:space="preserve"> صلى الله عليه وسلم:</w:t>
      </w:r>
      <w:r w:rsidRPr="00C24CF9">
        <w:rPr>
          <w:rFonts w:hint="cs"/>
          <w:rtl/>
        </w:rPr>
        <w:t>(</w:t>
      </w:r>
      <w:r w:rsidRPr="00C24CF9">
        <w:rPr>
          <w:rtl/>
        </w:rPr>
        <w:t xml:space="preserve">مَثَلُ الْمُؤْمِنِ كَمَثَلِ الْخَامَةِ مِنَ الزَّرْعِ، </w:t>
      </w:r>
      <w:r w:rsidRPr="00C24CF9">
        <w:rPr>
          <w:u w:val="single"/>
          <w:rtl/>
        </w:rPr>
        <w:t>تُفِيئُهَا الرِّيَاحُ</w:t>
      </w:r>
      <w:r w:rsidRPr="00C24CF9">
        <w:rPr>
          <w:rtl/>
        </w:rPr>
        <w:t xml:space="preserve">،تَصْرَعُهَا مَرَّةً وَتَعْدِلُهَا، حَتَّى </w:t>
      </w:r>
      <w:r w:rsidRPr="00C24CF9">
        <w:rPr>
          <w:u w:val="single"/>
          <w:rtl/>
        </w:rPr>
        <w:t>يَأْتِيَهُ أَجَلُهُ</w:t>
      </w:r>
      <w:r w:rsidRPr="00C24CF9">
        <w:rPr>
          <w:rFonts w:hint="cs"/>
          <w:rtl/>
        </w:rPr>
        <w:t>)</w:t>
      </w:r>
      <w:r w:rsidRPr="00C24CF9">
        <w:rPr>
          <w:rFonts w:hint="cs"/>
          <w:vertAlign w:val="superscript"/>
          <w:rtl/>
        </w:rPr>
        <w:t>(</w:t>
      </w:r>
      <w:r w:rsidRPr="00C24CF9">
        <w:rPr>
          <w:rStyle w:val="a4"/>
          <w:rtl/>
        </w:rPr>
        <w:footnoteReference w:id="1623"/>
      </w:r>
      <w:r w:rsidRPr="00C24CF9">
        <w:rPr>
          <w:rFonts w:hint="cs"/>
          <w:vertAlign w:val="superscript"/>
          <w:rtl/>
        </w:rPr>
        <w:t>)</w:t>
      </w:r>
    </w:p>
    <w:p w:rsidR="0061665B" w:rsidRPr="00C24CF9" w:rsidRDefault="0061665B" w:rsidP="0061665B">
      <w:pPr>
        <w:rPr>
          <w:b/>
          <w:bCs/>
          <w:rtl/>
        </w:rPr>
      </w:pPr>
      <w:r w:rsidRPr="00C24CF9">
        <w:rPr>
          <w:rFonts w:hint="cs"/>
          <w:b/>
          <w:bCs/>
          <w:rtl/>
        </w:rPr>
        <w:t>النمط الثالث</w:t>
      </w:r>
      <w:r w:rsidRPr="00C24CF9">
        <w:rPr>
          <w:rFonts w:hint="cs"/>
          <w:rtl/>
        </w:rPr>
        <w:t>: فعل مضارع متعد + فاعل + مفعول به + اسم منصوب</w:t>
      </w:r>
    </w:p>
    <w:p w:rsidR="0061665B" w:rsidRPr="00C24CF9" w:rsidRDefault="0061665B" w:rsidP="00091C07">
      <w:pPr>
        <w:ind w:firstLine="720"/>
        <w:rPr>
          <w:rtl/>
        </w:rPr>
      </w:pPr>
      <w:r w:rsidRPr="00C24CF9">
        <w:rPr>
          <w:rFonts w:hint="cs"/>
          <w:rtl/>
        </w:rPr>
        <w:t>وردت جملة الفعل المضارع على هذا النمط في مواضع من أمثال الصحيحين على النحو التالي:</w:t>
      </w:r>
    </w:p>
    <w:p w:rsidR="0061665B" w:rsidRPr="00C24CF9" w:rsidRDefault="0061665B" w:rsidP="0061665B">
      <w:pPr>
        <w:rPr>
          <w:rtl/>
        </w:rPr>
      </w:pPr>
      <w:r w:rsidRPr="00C24CF9">
        <w:rPr>
          <w:rFonts w:cs="Akhbar MT" w:hint="cs"/>
          <w:spacing w:val="-10"/>
          <w:rtl/>
        </w:rPr>
        <w:t>الصورة الأولى</w:t>
      </w:r>
      <w:r w:rsidRPr="00C24CF9">
        <w:rPr>
          <w:rFonts w:hint="cs"/>
          <w:rtl/>
        </w:rPr>
        <w:t>: الفعل المضارع + فاعل + مفعول به أول + مفعول به ثان</w:t>
      </w:r>
    </w:p>
    <w:p w:rsidR="0061665B" w:rsidRPr="00C24CF9" w:rsidRDefault="0061665B" w:rsidP="00091C07">
      <w:pPr>
        <w:ind w:firstLine="720"/>
        <w:rPr>
          <w:rtl/>
        </w:rPr>
      </w:pPr>
      <w:r w:rsidRPr="00C24CF9">
        <w:rPr>
          <w:rFonts w:hint="cs"/>
          <w:rtl/>
        </w:rPr>
        <w:t xml:space="preserve">وردت </w:t>
      </w:r>
      <w:r w:rsidR="00091C07" w:rsidRPr="00C24CF9">
        <w:rPr>
          <w:rFonts w:hint="cs"/>
          <w:rtl/>
        </w:rPr>
        <w:t>هذه الصورة</w:t>
      </w:r>
      <w:r w:rsidRPr="00C24CF9">
        <w:rPr>
          <w:rFonts w:hint="cs"/>
          <w:rtl/>
        </w:rPr>
        <w:t xml:space="preserve"> مرة واحدة في تراكيب أمثال الصحيحين وذلك:</w:t>
      </w:r>
    </w:p>
    <w:p w:rsidR="0061665B" w:rsidRPr="00C24CF9" w:rsidRDefault="0061665B" w:rsidP="005B0C94">
      <w:pPr>
        <w:numPr>
          <w:ilvl w:val="0"/>
          <w:numId w:val="60"/>
        </w:numPr>
        <w:rPr>
          <w:rtl/>
        </w:rPr>
      </w:pPr>
      <w:r w:rsidRPr="00C24CF9">
        <w:rPr>
          <w:rFonts w:hint="cs"/>
          <w:rtl/>
        </w:rPr>
        <w:t xml:space="preserve">قوله </w:t>
      </w:r>
      <w:r w:rsidRPr="00C24CF9">
        <w:rPr>
          <w:rtl/>
        </w:rPr>
        <w:t xml:space="preserve"> صلى الله عليه وسلم:</w:t>
      </w:r>
      <w:r w:rsidRPr="00C24CF9">
        <w:rPr>
          <w:rFonts w:hint="cs"/>
          <w:rtl/>
        </w:rPr>
        <w:t>(أَتَرَوْنَ هَذِهِ الْمَرْأَةَ طَارِحَةً وَلَدَهَا فِي النَّارِ؟)</w:t>
      </w:r>
      <w:r w:rsidRPr="00C24CF9">
        <w:rPr>
          <w:rFonts w:hint="cs"/>
          <w:vertAlign w:val="superscript"/>
          <w:rtl/>
        </w:rPr>
        <w:t>(</w:t>
      </w:r>
      <w:r w:rsidRPr="00C24CF9">
        <w:rPr>
          <w:rStyle w:val="a4"/>
          <w:rtl/>
        </w:rPr>
        <w:footnoteReference w:id="1624"/>
      </w:r>
      <w:r w:rsidRPr="00C24CF9">
        <w:rPr>
          <w:rFonts w:hint="cs"/>
          <w:vertAlign w:val="superscript"/>
          <w:rtl/>
        </w:rPr>
        <w:t>)</w:t>
      </w:r>
    </w:p>
    <w:p w:rsidR="0061665B" w:rsidRPr="00C24CF9" w:rsidRDefault="0061665B" w:rsidP="0061665B">
      <w:pPr>
        <w:rPr>
          <w:rtl/>
        </w:rPr>
      </w:pPr>
      <w:r w:rsidRPr="00C24CF9">
        <w:rPr>
          <w:rFonts w:cs="Akhbar MT" w:hint="cs"/>
          <w:spacing w:val="-10"/>
          <w:rtl/>
        </w:rPr>
        <w:t>الصورة الثانية</w:t>
      </w:r>
      <w:r w:rsidRPr="00C24CF9">
        <w:rPr>
          <w:rFonts w:hint="cs"/>
          <w:rtl/>
        </w:rPr>
        <w:t>: الفعل المضارع + فاعل + مفعول به + مفعول مطلق</w:t>
      </w:r>
    </w:p>
    <w:p w:rsidR="0061665B" w:rsidRPr="00C24CF9" w:rsidRDefault="0061665B" w:rsidP="00091C07">
      <w:pPr>
        <w:ind w:firstLine="720"/>
        <w:rPr>
          <w:rtl/>
        </w:rPr>
      </w:pPr>
      <w:r w:rsidRPr="00C24CF9">
        <w:rPr>
          <w:rFonts w:hint="cs"/>
          <w:rtl/>
        </w:rPr>
        <w:t>ورد النمط على هذه الصورة في تراكيب من أمثال الصحيحين وذلك:</w:t>
      </w:r>
    </w:p>
    <w:p w:rsidR="0061665B" w:rsidRPr="00C24CF9" w:rsidRDefault="0061665B" w:rsidP="005B0C94">
      <w:pPr>
        <w:numPr>
          <w:ilvl w:val="0"/>
          <w:numId w:val="60"/>
        </w:numPr>
        <w:rPr>
          <w:rtl/>
        </w:rPr>
      </w:pPr>
      <w:r w:rsidRPr="00C24CF9">
        <w:rPr>
          <w:rFonts w:hint="cs"/>
          <w:rtl/>
        </w:rPr>
        <w:t xml:space="preserve">قوله </w:t>
      </w:r>
      <w:r w:rsidRPr="00C24CF9">
        <w:rPr>
          <w:rtl/>
        </w:rPr>
        <w:t xml:space="preserve"> صلى الله عليه وسلم:</w:t>
      </w:r>
      <w:r w:rsidRPr="00C24CF9">
        <w:rPr>
          <w:rFonts w:hint="cs"/>
          <w:rtl/>
        </w:rPr>
        <w:t xml:space="preserve">( </w:t>
      </w:r>
      <w:r w:rsidRPr="00C24CF9">
        <w:rPr>
          <w:rFonts w:hint="cs"/>
          <w:u w:val="single"/>
          <w:rtl/>
        </w:rPr>
        <w:t>تَصْرَعُهَا مَرَّةً</w:t>
      </w:r>
      <w:r w:rsidRPr="00C24CF9">
        <w:rPr>
          <w:rFonts w:hint="cs"/>
          <w:rtl/>
        </w:rPr>
        <w:t xml:space="preserve">, </w:t>
      </w:r>
      <w:r w:rsidRPr="00C24CF9">
        <w:rPr>
          <w:rFonts w:hint="cs"/>
          <w:u w:val="single"/>
          <w:rtl/>
        </w:rPr>
        <w:t>وَتَعْدِلُهَا أُخْرَى</w:t>
      </w:r>
      <w:r w:rsidRPr="00C24CF9">
        <w:rPr>
          <w:rFonts w:hint="cs"/>
          <w:rtl/>
        </w:rPr>
        <w:t xml:space="preserve"> )</w:t>
      </w:r>
      <w:r w:rsidRPr="00C24CF9">
        <w:rPr>
          <w:vertAlign w:val="superscript"/>
          <w:rtl/>
        </w:rPr>
        <w:t>(</w:t>
      </w:r>
      <w:r w:rsidRPr="00C24CF9">
        <w:rPr>
          <w:rStyle w:val="a4"/>
          <w:rtl/>
        </w:rPr>
        <w:footnoteReference w:id="1625"/>
      </w:r>
      <w:r w:rsidRPr="00C24CF9">
        <w:rPr>
          <w:vertAlign w:val="superscript"/>
          <w:rtl/>
        </w:rPr>
        <w:t>)</w:t>
      </w:r>
    </w:p>
    <w:p w:rsidR="0061665B" w:rsidRPr="00C24CF9" w:rsidRDefault="0061665B" w:rsidP="005B0C94">
      <w:pPr>
        <w:numPr>
          <w:ilvl w:val="0"/>
          <w:numId w:val="60"/>
        </w:numPr>
        <w:rPr>
          <w:rtl/>
        </w:rPr>
      </w:pPr>
      <w:r w:rsidRPr="00C24CF9">
        <w:rPr>
          <w:rFonts w:hint="cs"/>
          <w:rtl/>
        </w:rPr>
        <w:t xml:space="preserve">وقوله </w:t>
      </w:r>
      <w:r w:rsidRPr="00C24CF9">
        <w:rPr>
          <w:rtl/>
        </w:rPr>
        <w:t xml:space="preserve"> صلى الله عليه وسلم:</w:t>
      </w:r>
      <w:r w:rsidRPr="00C24CF9">
        <w:rPr>
          <w:rFonts w:hint="cs"/>
          <w:rtl/>
        </w:rPr>
        <w:t>في مثل الخوارج: (لَأَقْتُلَنَّهُمْ قَتْلَ عَاد )</w:t>
      </w:r>
      <w:r w:rsidRPr="00C24CF9">
        <w:rPr>
          <w:vertAlign w:val="superscript"/>
          <w:rtl/>
        </w:rPr>
        <w:t>(</w:t>
      </w:r>
      <w:r w:rsidRPr="00C24CF9">
        <w:rPr>
          <w:rStyle w:val="a4"/>
          <w:rtl/>
        </w:rPr>
        <w:footnoteReference w:id="1626"/>
      </w:r>
      <w:r w:rsidRPr="00C24CF9">
        <w:rPr>
          <w:vertAlign w:val="superscript"/>
          <w:rtl/>
        </w:rPr>
        <w:t>)</w:t>
      </w:r>
    </w:p>
    <w:p w:rsidR="0061665B" w:rsidRPr="00C24CF9" w:rsidRDefault="0061665B" w:rsidP="0061665B">
      <w:pPr>
        <w:rPr>
          <w:rtl/>
        </w:rPr>
      </w:pPr>
      <w:r w:rsidRPr="00C24CF9">
        <w:rPr>
          <w:rFonts w:cs="Akhbar MT" w:hint="cs"/>
          <w:spacing w:val="-10"/>
          <w:rtl/>
        </w:rPr>
        <w:t>الصورة الرابعة</w:t>
      </w:r>
      <w:r w:rsidRPr="00C24CF9">
        <w:rPr>
          <w:rFonts w:hint="cs"/>
          <w:rtl/>
        </w:rPr>
        <w:t>: الفعل المضارع + فاعل + مفعول به + ظرف</w:t>
      </w:r>
    </w:p>
    <w:p w:rsidR="0061665B" w:rsidRPr="00C24CF9" w:rsidRDefault="0061665B" w:rsidP="00275834">
      <w:pPr>
        <w:ind w:firstLine="720"/>
        <w:jc w:val="left"/>
        <w:rPr>
          <w:rFonts w:cs="Times New Roman"/>
        </w:rPr>
      </w:pPr>
      <w:r w:rsidRPr="00C24CF9">
        <w:rPr>
          <w:rFonts w:hint="cs"/>
          <w:rtl/>
        </w:rPr>
        <w:t xml:space="preserve">ومن هذه الصورة قوله </w:t>
      </w:r>
      <w:r w:rsidRPr="00C24CF9">
        <w:rPr>
          <w:rtl/>
        </w:rPr>
        <w:t xml:space="preserve"> صلى الله عليه وسلم:</w:t>
      </w:r>
      <w:r w:rsidRPr="00C24CF9">
        <w:rPr>
          <w:rFonts w:hint="cs"/>
          <w:rtl/>
        </w:rPr>
        <w:t xml:space="preserve"> (أَخْبِرُونِي بِشَجَرَةٍ...</w:t>
      </w:r>
      <w:r w:rsidRPr="00C24CF9">
        <w:rPr>
          <w:rFonts w:hint="cs"/>
          <w:u w:val="single"/>
          <w:rtl/>
        </w:rPr>
        <w:t>تُؤْتِي أُكْلَهَاكُلَّ حِينٍ</w:t>
      </w:r>
      <w:r w:rsidRPr="00C24CF9">
        <w:rPr>
          <w:rFonts w:hint="cs"/>
          <w:rtl/>
        </w:rPr>
        <w:t>)</w:t>
      </w:r>
      <w:r w:rsidRPr="00C24CF9">
        <w:rPr>
          <w:rFonts w:hint="cs"/>
          <w:vertAlign w:val="superscript"/>
          <w:rtl/>
        </w:rPr>
        <w:t>(</w:t>
      </w:r>
      <w:r w:rsidRPr="00C24CF9">
        <w:rPr>
          <w:rStyle w:val="a4"/>
          <w:rtl/>
        </w:rPr>
        <w:footnoteReference w:id="1627"/>
      </w:r>
      <w:r w:rsidRPr="00C24CF9">
        <w:rPr>
          <w:rFonts w:hint="cs"/>
          <w:vertAlign w:val="superscript"/>
          <w:rtl/>
        </w:rPr>
        <w:t>)</w:t>
      </w:r>
      <w:r w:rsidR="00275834" w:rsidRPr="00C24CF9">
        <w:rPr>
          <w:rFonts w:hint="cs"/>
          <w:rtl/>
        </w:rPr>
        <w:t xml:space="preserve"> وقوله </w:t>
      </w:r>
      <w:r w:rsidRPr="00C24CF9">
        <w:rPr>
          <w:rtl/>
        </w:rPr>
        <w:t>صلى الله عليه وسلم:</w:t>
      </w:r>
      <w:r w:rsidRPr="00C24CF9">
        <w:rPr>
          <w:rFonts w:hint="cs"/>
          <w:rtl/>
        </w:rPr>
        <w:t xml:space="preserve"> (</w:t>
      </w:r>
      <w:r w:rsidRPr="00C24CF9">
        <w:rPr>
          <w:rtl/>
        </w:rPr>
        <w:t xml:space="preserve">لَيْسَ الشَّدِيدُ بِالصُّرَعَةِ،إِنَّمَا الشَّدِيدُ الَّذِي </w:t>
      </w:r>
      <w:r w:rsidRPr="00C24CF9">
        <w:rPr>
          <w:u w:val="single"/>
          <w:rtl/>
        </w:rPr>
        <w:t>يَمْلِكُ نَفْسَهُ عِنْدَ الغَضَبِ</w:t>
      </w:r>
      <w:r w:rsidRPr="00C24CF9">
        <w:rPr>
          <w:rFonts w:hint="cs"/>
          <w:rtl/>
        </w:rPr>
        <w:t xml:space="preserve"> )</w:t>
      </w:r>
      <w:r w:rsidRPr="00C24CF9">
        <w:rPr>
          <w:rFonts w:hint="cs"/>
          <w:vertAlign w:val="superscript"/>
          <w:rtl/>
        </w:rPr>
        <w:t>(</w:t>
      </w:r>
      <w:r w:rsidRPr="00C24CF9">
        <w:rPr>
          <w:rStyle w:val="a4"/>
          <w:rtl/>
        </w:rPr>
        <w:footnoteReference w:id="1628"/>
      </w:r>
      <w:r w:rsidRPr="00C24CF9">
        <w:rPr>
          <w:rFonts w:hint="cs"/>
          <w:vertAlign w:val="superscript"/>
          <w:rtl/>
        </w:rPr>
        <w:t>)</w:t>
      </w:r>
    </w:p>
    <w:p w:rsidR="0061665B" w:rsidRPr="00C24CF9" w:rsidRDefault="0061665B" w:rsidP="0061665B">
      <w:pPr>
        <w:rPr>
          <w:rtl/>
        </w:rPr>
      </w:pPr>
      <w:r w:rsidRPr="00C24CF9">
        <w:rPr>
          <w:rFonts w:cs="Akhbar MT" w:hint="cs"/>
          <w:spacing w:val="-10"/>
          <w:rtl/>
        </w:rPr>
        <w:t>الصورة الخامسة</w:t>
      </w:r>
      <w:r w:rsidRPr="00C24CF9">
        <w:rPr>
          <w:rFonts w:hint="cs"/>
          <w:rtl/>
        </w:rPr>
        <w:t>: الفعل المضارع + فاعل + مفعول به + حال</w:t>
      </w:r>
    </w:p>
    <w:p w:rsidR="0061665B" w:rsidRPr="00C24CF9" w:rsidRDefault="0061665B" w:rsidP="003E3356">
      <w:pPr>
        <w:ind w:firstLine="720"/>
        <w:rPr>
          <w:rtl/>
        </w:rPr>
      </w:pPr>
      <w:r w:rsidRPr="00C24CF9">
        <w:rPr>
          <w:rFonts w:hint="cs"/>
          <w:rtl/>
        </w:rPr>
        <w:lastRenderedPageBreak/>
        <w:t xml:space="preserve">جاء </w:t>
      </w:r>
      <w:r w:rsidR="003E3356" w:rsidRPr="00C24CF9">
        <w:rPr>
          <w:rFonts w:hint="cs"/>
          <w:rtl/>
        </w:rPr>
        <w:t>ت هذه</w:t>
      </w:r>
      <w:r w:rsidRPr="00C24CF9">
        <w:rPr>
          <w:rFonts w:hint="cs"/>
          <w:rtl/>
        </w:rPr>
        <w:t xml:space="preserve"> الصورة في تركيبين من أمثال الصحيحين وذلك:</w:t>
      </w:r>
    </w:p>
    <w:p w:rsidR="0061665B" w:rsidRPr="00C24CF9" w:rsidRDefault="0061665B" w:rsidP="005B0C94">
      <w:pPr>
        <w:numPr>
          <w:ilvl w:val="0"/>
          <w:numId w:val="60"/>
        </w:numPr>
        <w:rPr>
          <w:rFonts w:cs="Times New Roman"/>
        </w:rPr>
      </w:pPr>
      <w:r w:rsidRPr="00C24CF9">
        <w:rPr>
          <w:rFonts w:hint="cs"/>
          <w:rtl/>
        </w:rPr>
        <w:t xml:space="preserve">قوله </w:t>
      </w:r>
      <w:r w:rsidRPr="00C24CF9">
        <w:rPr>
          <w:rtl/>
        </w:rPr>
        <w:t>صلى الله عليه وسلم:</w:t>
      </w:r>
      <w:r w:rsidRPr="00C24CF9">
        <w:rPr>
          <w:rFonts w:hint="cs"/>
          <w:rtl/>
        </w:rPr>
        <w:t xml:space="preserve"> (</w:t>
      </w:r>
      <w:r w:rsidRPr="00C24CF9">
        <w:rPr>
          <w:rFonts w:hint="eastAsia"/>
          <w:rtl/>
        </w:rPr>
        <w:t>تَقِيءُالْأَرْضُأَفْلَاذَكَبِدِهَاأَمْثَالَالْأُسْطُوَانِمِنَالذَّهَبِوَالْفِضَّةِ</w:t>
      </w:r>
      <w:r w:rsidRPr="00C24CF9">
        <w:rPr>
          <w:rFonts w:hint="cs"/>
          <w:rtl/>
        </w:rPr>
        <w:t>)</w:t>
      </w:r>
      <w:r w:rsidRPr="00C24CF9">
        <w:rPr>
          <w:rFonts w:hint="cs"/>
          <w:vertAlign w:val="superscript"/>
          <w:rtl/>
        </w:rPr>
        <w:t>(</w:t>
      </w:r>
      <w:r w:rsidRPr="00C24CF9">
        <w:rPr>
          <w:rStyle w:val="a4"/>
          <w:rtl/>
        </w:rPr>
        <w:footnoteReference w:id="1629"/>
      </w:r>
      <w:r w:rsidRPr="00C24CF9">
        <w:rPr>
          <w:rFonts w:hint="cs"/>
          <w:vertAlign w:val="superscript"/>
          <w:rtl/>
        </w:rPr>
        <w:t>)</w:t>
      </w:r>
    </w:p>
    <w:p w:rsidR="0061665B" w:rsidRPr="00C24CF9" w:rsidRDefault="0061665B" w:rsidP="005B0C94">
      <w:pPr>
        <w:numPr>
          <w:ilvl w:val="0"/>
          <w:numId w:val="60"/>
        </w:numPr>
        <w:rPr>
          <w:rtl/>
        </w:rPr>
      </w:pPr>
      <w:r w:rsidRPr="00C24CF9">
        <w:rPr>
          <w:rFonts w:hint="cs"/>
          <w:rtl/>
        </w:rPr>
        <w:t xml:space="preserve">قوله </w:t>
      </w:r>
      <w:r w:rsidRPr="00C24CF9">
        <w:rPr>
          <w:rtl/>
        </w:rPr>
        <w:t xml:space="preserve"> صلى الله عليه وسلم:</w:t>
      </w:r>
      <w:r w:rsidRPr="00C24CF9">
        <w:rPr>
          <w:rFonts w:hint="cs"/>
          <w:rtl/>
        </w:rPr>
        <w:t xml:space="preserve"> (</w:t>
      </w:r>
      <w:r w:rsidRPr="00C24CF9">
        <w:rPr>
          <w:rFonts w:hint="eastAsia"/>
          <w:rtl/>
        </w:rPr>
        <w:t>لَتَتَّبِعُنَّ سَنَنَ مَنْ قَبْلَكُمْ شِبْرًا بِشِبْرٍ،وَذِرَاعًابِذِرَاعٍ</w:t>
      </w:r>
      <w:r w:rsidRPr="00C24CF9">
        <w:rPr>
          <w:rFonts w:hint="cs"/>
          <w:rtl/>
        </w:rPr>
        <w:t>)</w:t>
      </w:r>
      <w:r w:rsidRPr="00C24CF9">
        <w:rPr>
          <w:rFonts w:hint="cs"/>
          <w:vertAlign w:val="superscript"/>
          <w:rtl/>
        </w:rPr>
        <w:t>(</w:t>
      </w:r>
      <w:r w:rsidRPr="00C24CF9">
        <w:rPr>
          <w:rStyle w:val="a4"/>
          <w:rtl/>
        </w:rPr>
        <w:footnoteReference w:id="1630"/>
      </w:r>
      <w:r w:rsidRPr="00C24CF9">
        <w:rPr>
          <w:rFonts w:hint="cs"/>
          <w:vertAlign w:val="superscript"/>
          <w:rtl/>
        </w:rPr>
        <w:t>)</w:t>
      </w:r>
    </w:p>
    <w:p w:rsidR="0061665B" w:rsidRPr="00C24CF9" w:rsidRDefault="0061665B" w:rsidP="0061665B">
      <w:pPr>
        <w:rPr>
          <w:b/>
          <w:bCs/>
          <w:spacing w:val="-10"/>
          <w:rtl/>
        </w:rPr>
      </w:pPr>
      <w:r w:rsidRPr="00C24CF9">
        <w:rPr>
          <w:rFonts w:hint="cs"/>
          <w:b/>
          <w:bCs/>
          <w:spacing w:val="-10"/>
          <w:rtl/>
        </w:rPr>
        <w:t xml:space="preserve">النمط الرابع </w:t>
      </w:r>
      <w:r w:rsidRPr="00C24CF9">
        <w:rPr>
          <w:rFonts w:hint="cs"/>
          <w:spacing w:val="-10"/>
          <w:rtl/>
        </w:rPr>
        <w:t>: فعل مضارع متعد + فاعل + مفعول به + جار ومجرور (مفعول في المعنى)</w:t>
      </w:r>
    </w:p>
    <w:p w:rsidR="003E3356" w:rsidRPr="00C24CF9" w:rsidRDefault="0061665B" w:rsidP="003E3356">
      <w:pPr>
        <w:ind w:firstLine="720"/>
        <w:rPr>
          <w:rtl/>
        </w:rPr>
      </w:pPr>
      <w:r w:rsidRPr="00C24CF9">
        <w:rPr>
          <w:rFonts w:hint="cs"/>
          <w:rtl/>
        </w:rPr>
        <w:t xml:space="preserve">ورد هذا النمط في </w:t>
      </w:r>
      <w:r w:rsidR="003E3356" w:rsidRPr="00C24CF9">
        <w:rPr>
          <w:rFonts w:hint="cs"/>
          <w:rtl/>
        </w:rPr>
        <w:t>تراكيب</w:t>
      </w:r>
      <w:r w:rsidRPr="00C24CF9">
        <w:rPr>
          <w:rFonts w:hint="cs"/>
          <w:rtl/>
        </w:rPr>
        <w:t xml:space="preserve"> من أمثال الصحيحين </w:t>
      </w:r>
      <w:r w:rsidR="003E3356" w:rsidRPr="00C24CF9">
        <w:rPr>
          <w:rFonts w:hint="cs"/>
          <w:rtl/>
        </w:rPr>
        <w:t>منها:</w:t>
      </w:r>
    </w:p>
    <w:p w:rsidR="0061665B" w:rsidRPr="00C24CF9" w:rsidRDefault="0061665B" w:rsidP="005B0C94">
      <w:pPr>
        <w:numPr>
          <w:ilvl w:val="0"/>
          <w:numId w:val="60"/>
        </w:numPr>
        <w:jc w:val="left"/>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 xml:space="preserve">إِنَّ شَرَّ النَّاسِ ذُوالوَجْهَيْنِ، الَّذِي </w:t>
      </w:r>
      <w:r w:rsidRPr="00C24CF9">
        <w:rPr>
          <w:u w:val="single"/>
          <w:rtl/>
        </w:rPr>
        <w:t>يَأْتِي هَؤُلاَءِ بِوَجْهٍ</w:t>
      </w:r>
      <w:r w:rsidRPr="00C24CF9">
        <w:rPr>
          <w:rtl/>
        </w:rPr>
        <w:t>وَهَؤُلاَءِ بِوَجْهٍ</w:t>
      </w:r>
      <w:r w:rsidRPr="00C24CF9">
        <w:rPr>
          <w:rFonts w:hint="cs"/>
          <w:rtl/>
        </w:rPr>
        <w:t>)</w:t>
      </w:r>
      <w:r w:rsidRPr="00C24CF9">
        <w:rPr>
          <w:vertAlign w:val="superscript"/>
          <w:rtl/>
        </w:rPr>
        <w:t>(</w:t>
      </w:r>
      <w:r w:rsidRPr="00C24CF9">
        <w:rPr>
          <w:rStyle w:val="a4"/>
          <w:rtl/>
        </w:rPr>
        <w:footnoteReference w:id="1631"/>
      </w:r>
      <w:r w:rsidRPr="00C24CF9">
        <w:rPr>
          <w:vertAlign w:val="superscript"/>
          <w:rtl/>
        </w:rPr>
        <w:t>)</w:t>
      </w:r>
    </w:p>
    <w:p w:rsidR="0061665B" w:rsidRPr="00C24CF9" w:rsidRDefault="0061665B" w:rsidP="005B0C94">
      <w:pPr>
        <w:numPr>
          <w:ilvl w:val="0"/>
          <w:numId w:val="60"/>
        </w:numPr>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يَجْعَلُ أَحَدُكُمْ إِصْبَعَهُ هَذِهِ فِيالْيَمِّ</w:t>
      </w:r>
      <w:r w:rsidRPr="00C24CF9">
        <w:rPr>
          <w:rFonts w:hint="cs"/>
          <w:rtl/>
        </w:rPr>
        <w:t>)</w:t>
      </w:r>
      <w:r w:rsidRPr="00C24CF9">
        <w:rPr>
          <w:vertAlign w:val="superscript"/>
          <w:rtl/>
        </w:rPr>
        <w:t>(</w:t>
      </w:r>
      <w:r w:rsidRPr="00C24CF9">
        <w:rPr>
          <w:rStyle w:val="a4"/>
          <w:rtl/>
        </w:rPr>
        <w:footnoteReference w:id="1632"/>
      </w:r>
      <w:r w:rsidRPr="00C24CF9">
        <w:rPr>
          <w:vertAlign w:val="superscript"/>
          <w:rtl/>
        </w:rPr>
        <w:t>)</w:t>
      </w:r>
    </w:p>
    <w:p w:rsidR="0061665B" w:rsidRPr="00C24CF9" w:rsidRDefault="0061665B" w:rsidP="005B0C94">
      <w:pPr>
        <w:numPr>
          <w:ilvl w:val="0"/>
          <w:numId w:val="60"/>
        </w:numPr>
      </w:pPr>
      <w:r w:rsidRPr="00C24CF9">
        <w:rPr>
          <w:rFonts w:hint="cs"/>
          <w:rtl/>
        </w:rPr>
        <w:t xml:space="preserve">قوله </w:t>
      </w:r>
      <w:r w:rsidRPr="00C24CF9">
        <w:rPr>
          <w:rtl/>
        </w:rPr>
        <w:t xml:space="preserve"> صلى الله عليه وسلم:</w:t>
      </w:r>
      <w:r w:rsidRPr="00C24CF9">
        <w:rPr>
          <w:rFonts w:hint="cs"/>
          <w:rtl/>
        </w:rPr>
        <w:t xml:space="preserve">في تفسير </w:t>
      </w:r>
      <w:r w:rsidRPr="00C24CF9">
        <w:rPr>
          <w:rFonts w:cs="Simplified Arabic" w:hint="cs"/>
          <w:rtl/>
        </w:rPr>
        <w:t>"</w:t>
      </w:r>
      <w:r w:rsidRPr="00C24CF9">
        <w:rPr>
          <w:rtl/>
        </w:rPr>
        <w:t>انصر أخاك ظالما</w:t>
      </w:r>
      <w:r w:rsidRPr="00C24CF9">
        <w:rPr>
          <w:rFonts w:hint="cs"/>
          <w:rtl/>
        </w:rPr>
        <w:t>" :(</w:t>
      </w:r>
      <w:r w:rsidRPr="00C24CF9">
        <w:rPr>
          <w:rtl/>
        </w:rPr>
        <w:t>تَمْنَعُهُ مِنَ الظُّلْمِ</w:t>
      </w:r>
      <w:r w:rsidRPr="00C24CF9">
        <w:rPr>
          <w:rFonts w:hint="cs"/>
          <w:rtl/>
        </w:rPr>
        <w:t xml:space="preserve"> )</w:t>
      </w:r>
      <w:r w:rsidRPr="00C24CF9">
        <w:rPr>
          <w:vertAlign w:val="superscript"/>
          <w:rtl/>
        </w:rPr>
        <w:t>(</w:t>
      </w:r>
      <w:r w:rsidRPr="00C24CF9">
        <w:rPr>
          <w:rStyle w:val="a4"/>
          <w:rtl/>
        </w:rPr>
        <w:footnoteReference w:id="1633"/>
      </w:r>
      <w:r w:rsidRPr="00C24CF9">
        <w:rPr>
          <w:vertAlign w:val="superscript"/>
          <w:rtl/>
        </w:rPr>
        <w:t>)</w:t>
      </w:r>
    </w:p>
    <w:p w:rsidR="0061665B" w:rsidRPr="00C24CF9" w:rsidRDefault="0061665B" w:rsidP="005B0C94">
      <w:pPr>
        <w:numPr>
          <w:ilvl w:val="0"/>
          <w:numId w:val="60"/>
        </w:numPr>
        <w:rPr>
          <w:rtl/>
        </w:rPr>
      </w:pPr>
      <w:r w:rsidRPr="00C24CF9">
        <w:rPr>
          <w:rFonts w:hint="cs"/>
          <w:rtl/>
        </w:rPr>
        <w:t xml:space="preserve">قوله </w:t>
      </w:r>
      <w:r w:rsidRPr="00C24CF9">
        <w:rPr>
          <w:rtl/>
        </w:rPr>
        <w:t xml:space="preserve"> صلى الله عليه وسلم:</w:t>
      </w:r>
      <w:r w:rsidRPr="00C24CF9">
        <w:rPr>
          <w:rFonts w:hint="cs"/>
          <w:rtl/>
        </w:rPr>
        <w:t>في مثل المولود يولد على الفطرة: (</w:t>
      </w:r>
      <w:r w:rsidRPr="00C24CF9">
        <w:rPr>
          <w:rtl/>
        </w:rPr>
        <w:t xml:space="preserve">كَمَثَلِ البَهِيمَةِ تُنْتَجُ البَهِيمَةَ </w:t>
      </w:r>
      <w:r w:rsidRPr="00C24CF9">
        <w:rPr>
          <w:u w:val="single"/>
          <w:rtl/>
        </w:rPr>
        <w:t>هَلْ تَرَى فِيهَا جَدْعَاءَ</w:t>
      </w:r>
      <w:r w:rsidRPr="00C24CF9">
        <w:rPr>
          <w:rFonts w:hint="cs"/>
          <w:rtl/>
        </w:rPr>
        <w:t xml:space="preserve"> )</w:t>
      </w:r>
      <w:r w:rsidRPr="00C24CF9">
        <w:rPr>
          <w:vertAlign w:val="superscript"/>
          <w:rtl/>
        </w:rPr>
        <w:t>(</w:t>
      </w:r>
      <w:r w:rsidRPr="00C24CF9">
        <w:rPr>
          <w:rStyle w:val="a4"/>
          <w:rtl/>
        </w:rPr>
        <w:footnoteReference w:id="1634"/>
      </w:r>
      <w:r w:rsidRPr="00C24CF9">
        <w:rPr>
          <w:vertAlign w:val="superscript"/>
          <w:rtl/>
        </w:rPr>
        <w:t>)</w:t>
      </w:r>
      <w:r w:rsidRPr="00C24CF9">
        <w:rPr>
          <w:rFonts w:hint="cs"/>
          <w:rtl/>
        </w:rPr>
        <w:t xml:space="preserve">. </w:t>
      </w:r>
    </w:p>
    <w:p w:rsidR="0061665B" w:rsidRPr="000F1CDC" w:rsidRDefault="0061665B" w:rsidP="0061665B">
      <w:pPr>
        <w:pStyle w:val="2"/>
        <w:rPr>
          <w:rFonts w:cs="Traditional Arabic"/>
          <w:sz w:val="36"/>
          <w:szCs w:val="36"/>
          <w:rtl/>
        </w:rPr>
      </w:pPr>
      <w:bookmarkStart w:id="1429" w:name="_Toc303367081"/>
      <w:bookmarkStart w:id="1430" w:name="_Toc303367814"/>
      <w:bookmarkStart w:id="1431" w:name="_Toc303369066"/>
      <w:bookmarkStart w:id="1432" w:name="_Toc306912277"/>
      <w:bookmarkStart w:id="1433" w:name="_Toc306983281"/>
      <w:bookmarkStart w:id="1434" w:name="_Toc313750536"/>
      <w:bookmarkStart w:id="1435" w:name="_Toc313773288"/>
      <w:r w:rsidRPr="000F1CDC">
        <w:rPr>
          <w:rFonts w:cs="Traditional Arabic" w:hint="cs"/>
          <w:sz w:val="36"/>
          <w:szCs w:val="36"/>
          <w:rtl/>
        </w:rPr>
        <w:t>ثالثا</w:t>
      </w:r>
      <w:r w:rsidR="00ED7595" w:rsidRPr="000F1CDC">
        <w:rPr>
          <w:rFonts w:cs="Traditional Arabic" w:hint="cs"/>
          <w:sz w:val="36"/>
          <w:szCs w:val="36"/>
          <w:rtl/>
        </w:rPr>
        <w:t>ً</w:t>
      </w:r>
      <w:r w:rsidRPr="000F1CDC">
        <w:rPr>
          <w:rFonts w:cs="Traditional Arabic" w:hint="cs"/>
          <w:sz w:val="36"/>
          <w:szCs w:val="36"/>
          <w:rtl/>
        </w:rPr>
        <w:t>: الجملة الفعلية البسيطة ذات الفعل المضارع المبني للمجهول</w:t>
      </w:r>
      <w:bookmarkEnd w:id="1429"/>
      <w:bookmarkEnd w:id="1430"/>
      <w:bookmarkEnd w:id="1431"/>
      <w:bookmarkEnd w:id="1432"/>
      <w:bookmarkEnd w:id="1433"/>
      <w:bookmarkEnd w:id="1434"/>
      <w:bookmarkEnd w:id="1435"/>
    </w:p>
    <w:p w:rsidR="0061665B" w:rsidRPr="00C24CF9" w:rsidRDefault="0061665B" w:rsidP="0061665B">
      <w:pPr>
        <w:ind w:firstLine="720"/>
        <w:rPr>
          <w:rtl/>
        </w:rPr>
      </w:pPr>
      <w:r w:rsidRPr="00C24CF9">
        <w:rPr>
          <w:rFonts w:hint="cs"/>
          <w:rtl/>
        </w:rPr>
        <w:t>وردت جمل هذا النوع على ثلاثة أنماط في أمثال الصحيحين وهي:</w:t>
      </w:r>
    </w:p>
    <w:p w:rsidR="0061665B" w:rsidRPr="00C24CF9" w:rsidRDefault="0061665B" w:rsidP="0061665B">
      <w:pPr>
        <w:rPr>
          <w:b/>
          <w:bCs/>
          <w:spacing w:val="-8"/>
          <w:rtl/>
        </w:rPr>
      </w:pPr>
      <w:r w:rsidRPr="00C24CF9">
        <w:rPr>
          <w:rFonts w:hint="cs"/>
          <w:b/>
          <w:bCs/>
          <w:spacing w:val="-8"/>
          <w:rtl/>
        </w:rPr>
        <w:t>النمط الأول</w:t>
      </w:r>
      <w:r w:rsidRPr="00C24CF9">
        <w:rPr>
          <w:rFonts w:hint="cs"/>
          <w:spacing w:val="-8"/>
          <w:rtl/>
        </w:rPr>
        <w:t>: فعل مضارع مبني للمجهول + نائب فاعل (اسم ظاهر)</w:t>
      </w:r>
    </w:p>
    <w:p w:rsidR="0061665B" w:rsidRPr="00C24CF9" w:rsidRDefault="0061665B" w:rsidP="003E3356">
      <w:pPr>
        <w:ind w:firstLine="720"/>
        <w:rPr>
          <w:rtl/>
        </w:rPr>
      </w:pPr>
      <w:r w:rsidRPr="00C24CF9">
        <w:rPr>
          <w:rFonts w:hint="cs"/>
          <w:rtl/>
        </w:rPr>
        <w:t xml:space="preserve">ورد هذا النمط في </w:t>
      </w:r>
      <w:r w:rsidR="003E3356" w:rsidRPr="00C24CF9">
        <w:rPr>
          <w:rFonts w:hint="cs"/>
          <w:rtl/>
        </w:rPr>
        <w:t>تراكيب</w:t>
      </w:r>
      <w:r w:rsidRPr="00C24CF9">
        <w:rPr>
          <w:rFonts w:hint="cs"/>
          <w:rtl/>
        </w:rPr>
        <w:t xml:space="preserve"> من أمثال الصحيحين، من ذلك:</w:t>
      </w:r>
    </w:p>
    <w:p w:rsidR="0061665B" w:rsidRPr="00C24CF9" w:rsidRDefault="0061665B" w:rsidP="005B0C94">
      <w:pPr>
        <w:numPr>
          <w:ilvl w:val="0"/>
          <w:numId w:val="60"/>
        </w:numPr>
        <w:rPr>
          <w:rtl/>
        </w:rPr>
      </w:pPr>
      <w:r w:rsidRPr="00C24CF9">
        <w:rPr>
          <w:rFonts w:hint="cs"/>
          <w:rtl/>
        </w:rPr>
        <w:t xml:space="preserve">قوله </w:t>
      </w:r>
      <w:r w:rsidRPr="00C24CF9">
        <w:rPr>
          <w:rtl/>
        </w:rPr>
        <w:t xml:space="preserve"> صلى الله عليه وسلم:</w:t>
      </w:r>
      <w:r w:rsidRPr="00C24CF9">
        <w:rPr>
          <w:rFonts w:hint="cs"/>
          <w:rtl/>
        </w:rPr>
        <w:t xml:space="preserve"> (</w:t>
      </w:r>
      <w:r w:rsidRPr="00C24CF9">
        <w:rPr>
          <w:rtl/>
        </w:rPr>
        <w:t>تُعْرَضُ الْفِتَنُ عَلَى الْقُلُوبِ كَالْحَصِيرِ عُودًا عُودًا</w:t>
      </w:r>
      <w:r w:rsidRPr="00C24CF9">
        <w:rPr>
          <w:rFonts w:hint="cs"/>
          <w:rtl/>
        </w:rPr>
        <w:t>)</w:t>
      </w:r>
      <w:r w:rsidRPr="00C24CF9">
        <w:rPr>
          <w:rFonts w:hint="cs"/>
          <w:vertAlign w:val="superscript"/>
          <w:rtl/>
        </w:rPr>
        <w:t>(</w:t>
      </w:r>
      <w:r w:rsidRPr="00C24CF9">
        <w:rPr>
          <w:rStyle w:val="a4"/>
          <w:rtl/>
        </w:rPr>
        <w:footnoteReference w:id="1635"/>
      </w:r>
      <w:r w:rsidRPr="00C24CF9">
        <w:rPr>
          <w:rFonts w:hint="cs"/>
          <w:vertAlign w:val="superscript"/>
          <w:rtl/>
        </w:rPr>
        <w:t>)</w:t>
      </w:r>
    </w:p>
    <w:p w:rsidR="0061665B" w:rsidRPr="00C24CF9" w:rsidRDefault="0061665B" w:rsidP="005B0C94">
      <w:pPr>
        <w:numPr>
          <w:ilvl w:val="0"/>
          <w:numId w:val="60"/>
        </w:numPr>
        <w:jc w:val="left"/>
        <w:rPr>
          <w:spacing w:val="-12"/>
          <w:rtl/>
        </w:rPr>
      </w:pPr>
      <w:r w:rsidRPr="00C24CF9">
        <w:rPr>
          <w:rFonts w:hint="cs"/>
          <w:rtl/>
        </w:rPr>
        <w:lastRenderedPageBreak/>
        <w:t xml:space="preserve">قوله </w:t>
      </w:r>
      <w:r w:rsidRPr="00C24CF9">
        <w:rPr>
          <w:rtl/>
        </w:rPr>
        <w:t xml:space="preserve"> صلى الله عليه وسلم:</w:t>
      </w:r>
      <w:r w:rsidRPr="00C24CF9">
        <w:rPr>
          <w:rFonts w:hint="cs"/>
          <w:rtl/>
        </w:rPr>
        <w:t xml:space="preserve"> (</w:t>
      </w:r>
      <w:r w:rsidRPr="00C24CF9">
        <w:rPr>
          <w:rtl/>
        </w:rPr>
        <w:t xml:space="preserve">يَنَامُ الرَّجُلُ النَّوْمَةَ، </w:t>
      </w:r>
      <w:r w:rsidRPr="00C24CF9">
        <w:rPr>
          <w:u w:val="single"/>
          <w:rtl/>
        </w:rPr>
        <w:t>فَتُقْبَضُ الأَمَانَةُ مِنْ قَلْبِهِ</w:t>
      </w:r>
      <w:r w:rsidRPr="00C24CF9">
        <w:rPr>
          <w:rtl/>
        </w:rPr>
        <w:t>، فَيَظَلُّ أَثَرُهَا مِثْلَ أَثَرِ الوَكْتِ</w:t>
      </w:r>
      <w:r w:rsidRPr="00C24CF9">
        <w:rPr>
          <w:rFonts w:hint="cs"/>
          <w:rtl/>
        </w:rPr>
        <w:t>)</w:t>
      </w:r>
      <w:r w:rsidRPr="00C24CF9">
        <w:rPr>
          <w:vertAlign w:val="superscript"/>
          <w:rtl/>
        </w:rPr>
        <w:t>(</w:t>
      </w:r>
      <w:r w:rsidRPr="00C24CF9">
        <w:rPr>
          <w:vertAlign w:val="superscript"/>
          <w:rtl/>
        </w:rPr>
        <w:footnoteReference w:id="1636"/>
      </w:r>
      <w:r w:rsidRPr="00C24CF9">
        <w:rPr>
          <w:vertAlign w:val="superscript"/>
          <w:rtl/>
        </w:rPr>
        <w:t>)</w:t>
      </w:r>
    </w:p>
    <w:p w:rsidR="0061665B" w:rsidRPr="00C24CF9" w:rsidRDefault="0061665B" w:rsidP="005B0C94">
      <w:pPr>
        <w:numPr>
          <w:ilvl w:val="0"/>
          <w:numId w:val="60"/>
        </w:numPr>
        <w:rPr>
          <w:spacing w:val="-12"/>
          <w:rtl/>
        </w:rPr>
      </w:pPr>
      <w:r w:rsidRPr="00C24CF9">
        <w:rPr>
          <w:rFonts w:hint="cs"/>
          <w:spacing w:val="-12"/>
          <w:rtl/>
        </w:rPr>
        <w:t xml:space="preserve">قوله </w:t>
      </w:r>
      <w:r w:rsidRPr="00C24CF9">
        <w:rPr>
          <w:spacing w:val="-12"/>
          <w:rtl/>
        </w:rPr>
        <w:t xml:space="preserve"> صلى الله عليه وسلم:</w:t>
      </w:r>
      <w:r w:rsidRPr="00C24CF9">
        <w:rPr>
          <w:rFonts w:hint="cs"/>
          <w:spacing w:val="-12"/>
          <w:rtl/>
        </w:rPr>
        <w:t xml:space="preserve"> (كَمَا تُنْتَجُ البَهِيمَةُ بَهِيمَةً جَمْعَاءَ)</w:t>
      </w:r>
      <w:r w:rsidRPr="00C24CF9">
        <w:rPr>
          <w:spacing w:val="-12"/>
          <w:vertAlign w:val="superscript"/>
          <w:rtl/>
        </w:rPr>
        <w:t>(</w:t>
      </w:r>
      <w:r w:rsidRPr="00C24CF9">
        <w:rPr>
          <w:rStyle w:val="a4"/>
          <w:spacing w:val="-12"/>
          <w:rtl/>
        </w:rPr>
        <w:footnoteReference w:id="1637"/>
      </w:r>
      <w:r w:rsidRPr="00C24CF9">
        <w:rPr>
          <w:spacing w:val="-12"/>
          <w:vertAlign w:val="superscript"/>
          <w:rtl/>
        </w:rPr>
        <w:t>)</w:t>
      </w:r>
    </w:p>
    <w:p w:rsidR="003E3356" w:rsidRPr="00C24CF9" w:rsidRDefault="0061665B" w:rsidP="003E3356">
      <w:pPr>
        <w:ind w:firstLine="720"/>
        <w:rPr>
          <w:rtl/>
        </w:rPr>
      </w:pPr>
      <w:r w:rsidRPr="00C24CF9">
        <w:rPr>
          <w:rFonts w:hint="cs"/>
          <w:rtl/>
        </w:rPr>
        <w:t>وقد حُذِف الفاعل في تراكيب هذا النمط للإيجاز في اللفظ</w:t>
      </w:r>
      <w:r w:rsidR="003E3356" w:rsidRPr="00C24CF9">
        <w:rPr>
          <w:rFonts w:hint="cs"/>
          <w:rtl/>
        </w:rPr>
        <w:t>.</w:t>
      </w:r>
    </w:p>
    <w:p w:rsidR="0061665B" w:rsidRPr="00C24CF9" w:rsidRDefault="0061665B" w:rsidP="0061665B">
      <w:pPr>
        <w:rPr>
          <w:b/>
          <w:bCs/>
          <w:spacing w:val="-8"/>
          <w:rtl/>
        </w:rPr>
      </w:pPr>
      <w:r w:rsidRPr="00C24CF9">
        <w:rPr>
          <w:rFonts w:hint="cs"/>
          <w:b/>
          <w:bCs/>
          <w:spacing w:val="-8"/>
          <w:rtl/>
        </w:rPr>
        <w:t>النمط الثاني</w:t>
      </w:r>
      <w:r w:rsidRPr="00C24CF9">
        <w:rPr>
          <w:rFonts w:hint="cs"/>
          <w:spacing w:val="-8"/>
          <w:rtl/>
        </w:rPr>
        <w:t>: فعل مضارع مبني للمجهول + نائب فاعل (ضمير)</w:t>
      </w:r>
    </w:p>
    <w:p w:rsidR="0061665B" w:rsidRPr="00C24CF9" w:rsidRDefault="0061665B" w:rsidP="003E3356">
      <w:pPr>
        <w:ind w:firstLine="720"/>
        <w:rPr>
          <w:rtl/>
        </w:rPr>
      </w:pPr>
      <w:r w:rsidRPr="00C24CF9">
        <w:rPr>
          <w:rFonts w:hint="cs"/>
          <w:rtl/>
        </w:rPr>
        <w:t>جاء هذا النمط في تراكيب من أمثال الصحيحين، فمن ذلك:</w:t>
      </w:r>
    </w:p>
    <w:p w:rsidR="0061665B" w:rsidRPr="00C24CF9" w:rsidRDefault="0061665B" w:rsidP="005B0C94">
      <w:pPr>
        <w:numPr>
          <w:ilvl w:val="0"/>
          <w:numId w:val="60"/>
        </w:numPr>
        <w:rPr>
          <w:rtl/>
        </w:rPr>
      </w:pPr>
      <w:r w:rsidRPr="00C24CF9">
        <w:rPr>
          <w:rFonts w:hint="cs"/>
          <w:rtl/>
        </w:rPr>
        <w:t xml:space="preserve">قوله </w:t>
      </w:r>
      <w:r w:rsidRPr="00C24CF9">
        <w:rPr>
          <w:rtl/>
        </w:rPr>
        <w:t xml:space="preserve"> صلى الله عليه وسلم:</w:t>
      </w:r>
      <w:r w:rsidRPr="00C24CF9">
        <w:rPr>
          <w:rFonts w:hint="cs"/>
          <w:rtl/>
        </w:rPr>
        <w:t xml:space="preserve"> (</w:t>
      </w:r>
      <w:r w:rsidRPr="00C24CF9">
        <w:rPr>
          <w:rtl/>
        </w:rPr>
        <w:t xml:space="preserve">كُلُّ مَوْلُودٍ </w:t>
      </w:r>
      <w:r w:rsidRPr="00C24CF9">
        <w:rPr>
          <w:u w:val="single"/>
          <w:rtl/>
        </w:rPr>
        <w:t>يُولَدُ عَلَى الفِطْرَةِ</w:t>
      </w:r>
      <w:r w:rsidRPr="00C24CF9">
        <w:rPr>
          <w:rFonts w:cs="Simplified Arabic" w:hint="cs"/>
          <w:rtl/>
        </w:rPr>
        <w:t xml:space="preserve"> )</w:t>
      </w:r>
      <w:r w:rsidRPr="00C24CF9">
        <w:rPr>
          <w:vertAlign w:val="superscript"/>
          <w:rtl/>
        </w:rPr>
        <w:t>(</w:t>
      </w:r>
      <w:r w:rsidRPr="00C24CF9">
        <w:rPr>
          <w:rStyle w:val="a4"/>
          <w:rtl/>
        </w:rPr>
        <w:footnoteReference w:id="1638"/>
      </w:r>
      <w:r w:rsidRPr="00C24CF9">
        <w:rPr>
          <w:vertAlign w:val="superscript"/>
          <w:rtl/>
        </w:rPr>
        <w:t>)</w:t>
      </w:r>
    </w:p>
    <w:p w:rsidR="00ED7595" w:rsidRPr="00C24CF9" w:rsidRDefault="0061665B" w:rsidP="005B0C94">
      <w:pPr>
        <w:numPr>
          <w:ilvl w:val="0"/>
          <w:numId w:val="60"/>
        </w:numPr>
        <w:rPr>
          <w:rtl/>
        </w:rPr>
      </w:pPr>
      <w:r w:rsidRPr="00C24CF9">
        <w:rPr>
          <w:rFonts w:hint="cs"/>
          <w:rtl/>
        </w:rPr>
        <w:t xml:space="preserve">قوله </w:t>
      </w:r>
      <w:r w:rsidRPr="00C24CF9">
        <w:rPr>
          <w:rtl/>
        </w:rPr>
        <w:t xml:space="preserve"> صلى الله عليه وسلم:</w:t>
      </w:r>
      <w:r w:rsidRPr="00C24CF9">
        <w:rPr>
          <w:rFonts w:hint="cs"/>
          <w:rtl/>
        </w:rPr>
        <w:t xml:space="preserve"> (يُؤْتَى بِالرَّجُلِ يَوْمَ الْقِيَامَةِ، </w:t>
      </w:r>
      <w:r w:rsidRPr="00C24CF9">
        <w:rPr>
          <w:rFonts w:hint="cs"/>
          <w:u w:val="single"/>
          <w:rtl/>
        </w:rPr>
        <w:t>فَيُلْقَى فِي النَّارِ</w:t>
      </w:r>
      <w:r w:rsidRPr="00C24CF9">
        <w:rPr>
          <w:rFonts w:hint="cs"/>
          <w:rtl/>
        </w:rPr>
        <w:t>)</w:t>
      </w:r>
      <w:r w:rsidRPr="00C24CF9">
        <w:rPr>
          <w:vertAlign w:val="superscript"/>
          <w:rtl/>
        </w:rPr>
        <w:t>(</w:t>
      </w:r>
      <w:r w:rsidRPr="00C24CF9">
        <w:rPr>
          <w:rStyle w:val="a4"/>
          <w:rtl/>
        </w:rPr>
        <w:footnoteReference w:id="1639"/>
      </w:r>
      <w:r w:rsidRPr="00C24CF9">
        <w:rPr>
          <w:vertAlign w:val="superscript"/>
          <w:rtl/>
        </w:rPr>
        <w:t>)</w:t>
      </w:r>
    </w:p>
    <w:p w:rsidR="0061665B" w:rsidRPr="00C24CF9" w:rsidRDefault="0061665B" w:rsidP="00ED7595">
      <w:pPr>
        <w:bidi w:val="0"/>
        <w:rPr>
          <w:rtl/>
        </w:rPr>
      </w:pPr>
    </w:p>
    <w:p w:rsidR="0061665B" w:rsidRPr="00C24CF9" w:rsidRDefault="0061665B" w:rsidP="005B0C94">
      <w:pPr>
        <w:numPr>
          <w:ilvl w:val="0"/>
          <w:numId w:val="60"/>
        </w:numPr>
        <w:jc w:val="left"/>
        <w:rPr>
          <w:rFonts w:cs="Times New Roman"/>
        </w:rPr>
      </w:pPr>
      <w:r w:rsidRPr="00C24CF9">
        <w:rPr>
          <w:rFonts w:hint="cs"/>
          <w:rtl/>
        </w:rPr>
        <w:t xml:space="preserve">قوله </w:t>
      </w:r>
      <w:r w:rsidRPr="00C24CF9">
        <w:rPr>
          <w:rtl/>
        </w:rPr>
        <w:t xml:space="preserve"> صلى الله عليه وسلم:</w:t>
      </w:r>
      <w:r w:rsidRPr="00C24CF9">
        <w:rPr>
          <w:rFonts w:hint="cs"/>
          <w:rtl/>
        </w:rPr>
        <w:t xml:space="preserve"> (</w:t>
      </w:r>
      <w:r w:rsidRPr="00C24CF9">
        <w:rPr>
          <w:rtl/>
        </w:rPr>
        <w:t xml:space="preserve">اشْفَعُوا </w:t>
      </w:r>
      <w:r w:rsidRPr="00C24CF9">
        <w:rPr>
          <w:u w:val="single"/>
          <w:rtl/>
        </w:rPr>
        <w:t>تُؤْجَرُوا</w:t>
      </w:r>
      <w:r w:rsidRPr="00C24CF9">
        <w:rPr>
          <w:rFonts w:hint="cs"/>
          <w:rtl/>
        </w:rPr>
        <w:t xml:space="preserve"> )</w:t>
      </w:r>
      <w:r w:rsidRPr="00C24CF9">
        <w:rPr>
          <w:rFonts w:hint="cs"/>
          <w:vertAlign w:val="superscript"/>
          <w:rtl/>
        </w:rPr>
        <w:t>(</w:t>
      </w:r>
      <w:r w:rsidRPr="00C24CF9">
        <w:rPr>
          <w:rStyle w:val="a4"/>
          <w:rtl/>
        </w:rPr>
        <w:footnoteReference w:id="1640"/>
      </w:r>
      <w:r w:rsidRPr="00C24CF9">
        <w:rPr>
          <w:rFonts w:hint="cs"/>
          <w:vertAlign w:val="superscript"/>
          <w:rtl/>
        </w:rPr>
        <w:t>)</w:t>
      </w:r>
    </w:p>
    <w:p w:rsidR="0061665B" w:rsidRPr="00C24CF9" w:rsidRDefault="0061665B" w:rsidP="0061665B">
      <w:pPr>
        <w:rPr>
          <w:b/>
          <w:bCs/>
          <w:spacing w:val="-8"/>
          <w:rtl/>
        </w:rPr>
      </w:pPr>
      <w:r w:rsidRPr="00C24CF9">
        <w:rPr>
          <w:rFonts w:hint="cs"/>
          <w:b/>
          <w:bCs/>
          <w:spacing w:val="-8"/>
          <w:rtl/>
        </w:rPr>
        <w:t xml:space="preserve">النمط الثالث: </w:t>
      </w:r>
      <w:r w:rsidRPr="00C24CF9">
        <w:rPr>
          <w:rFonts w:hint="cs"/>
          <w:spacing w:val="-8"/>
          <w:rtl/>
        </w:rPr>
        <w:t>فعل مضارع مبني للمجهول + بائب فاعل (جار ومجررو)</w:t>
      </w:r>
    </w:p>
    <w:p w:rsidR="0061665B" w:rsidRPr="00C24CF9" w:rsidRDefault="0061665B" w:rsidP="003E3356">
      <w:pPr>
        <w:ind w:firstLine="720"/>
        <w:rPr>
          <w:rtl/>
        </w:rPr>
      </w:pPr>
      <w:r w:rsidRPr="00C24CF9">
        <w:rPr>
          <w:rFonts w:hint="cs"/>
          <w:rtl/>
        </w:rPr>
        <w:t>جاء هذا النمط في تراكيب من أمثال الصحيحين منها:</w:t>
      </w:r>
    </w:p>
    <w:p w:rsidR="0061665B" w:rsidRPr="00C24CF9" w:rsidRDefault="0061665B" w:rsidP="005B0C94">
      <w:pPr>
        <w:numPr>
          <w:ilvl w:val="0"/>
          <w:numId w:val="60"/>
        </w:numPr>
        <w:rPr>
          <w:rtl/>
        </w:rPr>
      </w:pPr>
      <w:r w:rsidRPr="00C24CF9">
        <w:rPr>
          <w:rFonts w:hint="cs"/>
          <w:rtl/>
        </w:rPr>
        <w:t xml:space="preserve">قوله </w:t>
      </w:r>
      <w:r w:rsidRPr="00C24CF9">
        <w:rPr>
          <w:rtl/>
        </w:rPr>
        <w:t xml:space="preserve"> صلى الله عليه وسلم:</w:t>
      </w:r>
      <w:r w:rsidRPr="00C24CF9">
        <w:rPr>
          <w:rFonts w:hint="cs"/>
          <w:rtl/>
        </w:rPr>
        <w:t xml:space="preserve"> (</w:t>
      </w:r>
      <w:r w:rsidRPr="00C24CF9">
        <w:rPr>
          <w:rFonts w:hint="cs"/>
          <w:u w:val="single"/>
          <w:rtl/>
        </w:rPr>
        <w:t>يُؤْتَى بِالرَّجُلِ يَوْمَ الْقِيَامَةِ</w:t>
      </w:r>
      <w:r w:rsidRPr="00C24CF9">
        <w:rPr>
          <w:rFonts w:hint="cs"/>
          <w:rtl/>
        </w:rPr>
        <w:t>، فَيُلْقَى فِي النَّارِ)</w:t>
      </w:r>
      <w:r w:rsidRPr="00C24CF9">
        <w:rPr>
          <w:vertAlign w:val="superscript"/>
          <w:rtl/>
        </w:rPr>
        <w:t>(</w:t>
      </w:r>
      <w:r w:rsidRPr="00C24CF9">
        <w:rPr>
          <w:rStyle w:val="a4"/>
          <w:rtl/>
        </w:rPr>
        <w:footnoteReference w:id="1641"/>
      </w:r>
      <w:r w:rsidRPr="00C24CF9">
        <w:rPr>
          <w:vertAlign w:val="superscript"/>
          <w:rtl/>
        </w:rPr>
        <w:t>)</w:t>
      </w:r>
    </w:p>
    <w:p w:rsidR="0061665B" w:rsidRPr="00C24CF9" w:rsidRDefault="0061665B" w:rsidP="005B0C94">
      <w:pPr>
        <w:numPr>
          <w:ilvl w:val="0"/>
          <w:numId w:val="60"/>
        </w:numPr>
        <w:rPr>
          <w:rtl/>
        </w:rPr>
      </w:pPr>
      <w:r w:rsidRPr="00C24CF9">
        <w:rPr>
          <w:rFonts w:hint="cs"/>
          <w:rtl/>
        </w:rPr>
        <w:t xml:space="preserve">قوله </w:t>
      </w:r>
      <w:r w:rsidRPr="00C24CF9">
        <w:rPr>
          <w:rtl/>
        </w:rPr>
        <w:t xml:space="preserve"> صلى الله عليه وسلم:</w:t>
      </w:r>
      <w:r w:rsidRPr="00C24CF9">
        <w:rPr>
          <w:rFonts w:hint="cs"/>
          <w:rtl/>
        </w:rPr>
        <w:t xml:space="preserve"> (</w:t>
      </w:r>
      <w:r w:rsidRPr="00C24CF9">
        <w:rPr>
          <w:rtl/>
        </w:rPr>
        <w:t xml:space="preserve">فَمَنْ يَأْخُذْ مَالًا بِحَقِّهِ </w:t>
      </w:r>
      <w:r w:rsidRPr="00C24CF9">
        <w:rPr>
          <w:u w:val="single"/>
          <w:rtl/>
        </w:rPr>
        <w:t>يُبَارَكْ لَهُ فِيهِ</w:t>
      </w:r>
      <w:r w:rsidRPr="00C24CF9">
        <w:rPr>
          <w:rFonts w:hint="cs"/>
          <w:rtl/>
        </w:rPr>
        <w:t>)</w:t>
      </w:r>
      <w:r w:rsidRPr="00C24CF9">
        <w:rPr>
          <w:vertAlign w:val="superscript"/>
          <w:rtl/>
        </w:rPr>
        <w:t>(</w:t>
      </w:r>
      <w:r w:rsidRPr="00C24CF9">
        <w:rPr>
          <w:rStyle w:val="a4"/>
          <w:rtl/>
        </w:rPr>
        <w:footnoteReference w:id="1642"/>
      </w:r>
      <w:r w:rsidRPr="00C24CF9">
        <w:rPr>
          <w:vertAlign w:val="superscript"/>
          <w:rtl/>
        </w:rPr>
        <w:t>)</w:t>
      </w:r>
    </w:p>
    <w:p w:rsidR="0061665B" w:rsidRPr="00C24CF9" w:rsidRDefault="0061665B" w:rsidP="005B0C94">
      <w:pPr>
        <w:numPr>
          <w:ilvl w:val="0"/>
          <w:numId w:val="60"/>
        </w:numPr>
      </w:pPr>
      <w:r w:rsidRPr="00C24CF9">
        <w:rPr>
          <w:rFonts w:hint="cs"/>
          <w:rtl/>
        </w:rPr>
        <w:t xml:space="preserve">قوله </w:t>
      </w:r>
      <w:r w:rsidRPr="00C24CF9">
        <w:rPr>
          <w:rtl/>
        </w:rPr>
        <w:t xml:space="preserve"> صلى الله عليه وسلم:</w:t>
      </w:r>
      <w:r w:rsidRPr="00C24CF9">
        <w:rPr>
          <w:rFonts w:hint="cs"/>
          <w:rtl/>
        </w:rPr>
        <w:t xml:space="preserve"> (</w:t>
      </w:r>
      <w:r w:rsidRPr="00C24CF9">
        <w:rPr>
          <w:rtl/>
        </w:rPr>
        <w:t xml:space="preserve">يَمْرُقُ السَّهْمُ مِنَ الرَّمِيَّةِ، </w:t>
      </w:r>
      <w:r w:rsidRPr="00C24CF9">
        <w:rPr>
          <w:u w:val="single"/>
          <w:rtl/>
        </w:rPr>
        <w:t>يُنْظَرُ إِلَى نَصْلِهِ</w:t>
      </w:r>
      <w:r w:rsidRPr="00C24CF9">
        <w:rPr>
          <w:rtl/>
        </w:rPr>
        <w:t xml:space="preserve"> فَلاَ يُوجَدُ</w:t>
      </w:r>
      <w:r w:rsidRPr="00C24CF9">
        <w:rPr>
          <w:rFonts w:cs="Simplified Arabic"/>
          <w:rtl/>
        </w:rPr>
        <w:t xml:space="preserve"> فِيهِ </w:t>
      </w:r>
      <w:r w:rsidRPr="00C24CF9">
        <w:rPr>
          <w:rtl/>
        </w:rPr>
        <w:t xml:space="preserve">شَيْءٌ، ثُمَّ </w:t>
      </w:r>
      <w:r w:rsidRPr="00C24CF9">
        <w:rPr>
          <w:u w:val="single"/>
          <w:rtl/>
        </w:rPr>
        <w:t>يُنْظَرُ إِلَى رِصَافِهِ</w:t>
      </w:r>
      <w:r w:rsidRPr="00C24CF9">
        <w:rPr>
          <w:rtl/>
        </w:rPr>
        <w:t xml:space="preserve"> فَمَا يُوجَدُ فِيهِ شَيْءٌ</w:t>
      </w:r>
      <w:r w:rsidRPr="00C24CF9">
        <w:rPr>
          <w:rFonts w:hint="cs"/>
          <w:rtl/>
        </w:rPr>
        <w:t>... )</w:t>
      </w:r>
      <w:r w:rsidRPr="00C24CF9">
        <w:rPr>
          <w:vertAlign w:val="superscript"/>
          <w:rtl/>
        </w:rPr>
        <w:t>(</w:t>
      </w:r>
      <w:r w:rsidRPr="00C24CF9">
        <w:rPr>
          <w:rStyle w:val="a4"/>
          <w:rtl/>
        </w:rPr>
        <w:footnoteReference w:id="1643"/>
      </w:r>
      <w:r w:rsidRPr="00C24CF9">
        <w:rPr>
          <w:vertAlign w:val="superscript"/>
          <w:rtl/>
        </w:rPr>
        <w:t>)</w:t>
      </w:r>
    </w:p>
    <w:p w:rsidR="003E3356" w:rsidRPr="00C24CF9" w:rsidRDefault="0061665B" w:rsidP="003E3356">
      <w:pPr>
        <w:ind w:firstLine="720"/>
        <w:rPr>
          <w:rtl/>
        </w:rPr>
      </w:pPr>
      <w:r w:rsidRPr="00C24CF9">
        <w:rPr>
          <w:rFonts w:hint="cs"/>
          <w:rtl/>
        </w:rPr>
        <w:lastRenderedPageBreak/>
        <w:t>وقد حل الجار والمجرور محل الفاعل في هذه التراكيب لأنه مفعول به في المعنى فأصل: يُبَارَك له: يبارِك الله له</w:t>
      </w:r>
      <w:r w:rsidR="003E3356" w:rsidRPr="00C24CF9">
        <w:rPr>
          <w:rFonts w:hint="cs"/>
          <w:rtl/>
        </w:rPr>
        <w:t>.</w:t>
      </w:r>
    </w:p>
    <w:p w:rsidR="0061665B" w:rsidRPr="000F1CDC" w:rsidRDefault="0061665B" w:rsidP="0061665B">
      <w:pPr>
        <w:pStyle w:val="2"/>
        <w:rPr>
          <w:rFonts w:cs="Traditional Arabic"/>
          <w:sz w:val="36"/>
          <w:szCs w:val="36"/>
          <w:rtl/>
        </w:rPr>
      </w:pPr>
      <w:bookmarkStart w:id="1436" w:name="_Toc303367082"/>
      <w:bookmarkStart w:id="1437" w:name="_Toc303367815"/>
      <w:bookmarkStart w:id="1438" w:name="_Toc303369067"/>
      <w:bookmarkStart w:id="1439" w:name="_Toc306912278"/>
      <w:bookmarkStart w:id="1440" w:name="_Toc306983282"/>
      <w:bookmarkStart w:id="1441" w:name="_Toc313750537"/>
      <w:bookmarkStart w:id="1442" w:name="_Toc313773289"/>
      <w:r w:rsidRPr="000F1CDC">
        <w:rPr>
          <w:rFonts w:cs="Traditional Arabic" w:hint="cs"/>
          <w:sz w:val="36"/>
          <w:szCs w:val="36"/>
          <w:rtl/>
        </w:rPr>
        <w:t>رابعا</w:t>
      </w:r>
      <w:r w:rsidR="003E3356" w:rsidRPr="000F1CDC">
        <w:rPr>
          <w:rFonts w:cs="Traditional Arabic" w:hint="cs"/>
          <w:sz w:val="36"/>
          <w:szCs w:val="36"/>
          <w:rtl/>
        </w:rPr>
        <w:t>ً</w:t>
      </w:r>
      <w:r w:rsidRPr="000F1CDC">
        <w:rPr>
          <w:rFonts w:cs="Traditional Arabic" w:hint="cs"/>
          <w:sz w:val="36"/>
          <w:szCs w:val="36"/>
          <w:rtl/>
        </w:rPr>
        <w:t>: الجملة الفعلية البسيطة ذات الفعل المضارع المنفي</w:t>
      </w:r>
      <w:bookmarkEnd w:id="1436"/>
      <w:bookmarkEnd w:id="1437"/>
      <w:bookmarkEnd w:id="1438"/>
      <w:bookmarkEnd w:id="1439"/>
      <w:bookmarkEnd w:id="1440"/>
      <w:bookmarkEnd w:id="1441"/>
      <w:bookmarkEnd w:id="1442"/>
    </w:p>
    <w:p w:rsidR="0061665B" w:rsidRPr="00C24CF9" w:rsidRDefault="003E3356" w:rsidP="003E3356">
      <w:pPr>
        <w:ind w:firstLine="720"/>
        <w:rPr>
          <w:rtl/>
        </w:rPr>
      </w:pPr>
      <w:r w:rsidRPr="00C24CF9">
        <w:rPr>
          <w:rFonts w:hint="cs"/>
          <w:rtl/>
        </w:rPr>
        <w:t>وردت</w:t>
      </w:r>
      <w:r w:rsidR="0061665B" w:rsidRPr="00C24CF9">
        <w:rPr>
          <w:rFonts w:hint="cs"/>
          <w:rtl/>
        </w:rPr>
        <w:t xml:space="preserve"> جملة الفعل المضارع في أمثال الصحيحين منفية بـ(لا) وبـ(لم) ، وبـ(ما), وبـ(لن) ، وقد تشكلت تراكيبها على الأنماط الآتية:</w:t>
      </w:r>
    </w:p>
    <w:p w:rsidR="0061665B" w:rsidRPr="00C24CF9" w:rsidRDefault="0061665B" w:rsidP="003E3356">
      <w:pPr>
        <w:rPr>
          <w:rtl/>
        </w:rPr>
      </w:pPr>
      <w:r w:rsidRPr="00C24CF9">
        <w:rPr>
          <w:rFonts w:hint="cs"/>
          <w:b/>
          <w:bCs/>
          <w:rtl/>
        </w:rPr>
        <w:t>النمط الأول</w:t>
      </w:r>
      <w:r w:rsidRPr="00C24CF9">
        <w:rPr>
          <w:rFonts w:hint="cs"/>
          <w:rtl/>
        </w:rPr>
        <w:t>:  لا + جملة الفعل المضارع اللازم، فمن ذلك:</w:t>
      </w:r>
    </w:p>
    <w:p w:rsidR="0061665B" w:rsidRPr="00C24CF9" w:rsidRDefault="0061665B" w:rsidP="005B0C94">
      <w:pPr>
        <w:numPr>
          <w:ilvl w:val="0"/>
          <w:numId w:val="60"/>
        </w:numPr>
        <w:rPr>
          <w:rtl/>
        </w:rPr>
      </w:pPr>
      <w:r w:rsidRPr="00C24CF9">
        <w:rPr>
          <w:rFonts w:hint="cs"/>
          <w:rtl/>
        </w:rPr>
        <w:t xml:space="preserve">قوله </w:t>
      </w:r>
      <w:r w:rsidRPr="00C24CF9">
        <w:rPr>
          <w:rtl/>
        </w:rPr>
        <w:t xml:space="preserve"> صلى الله عليه وسلم:</w:t>
      </w:r>
      <w:r w:rsidRPr="00C24CF9">
        <w:rPr>
          <w:rFonts w:hint="cs"/>
          <w:rtl/>
        </w:rPr>
        <w:t xml:space="preserve"> (</w:t>
      </w:r>
      <w:r w:rsidRPr="00C24CF9">
        <w:rPr>
          <w:rtl/>
        </w:rPr>
        <w:t>لاَ يَسْقُطُ وَرَقُهَا وَلاَ يَتَحَاتُّ</w:t>
      </w:r>
      <w:r w:rsidRPr="00C24CF9">
        <w:rPr>
          <w:rFonts w:hint="cs"/>
          <w:rtl/>
        </w:rPr>
        <w:t>)</w:t>
      </w:r>
      <w:r w:rsidRPr="00C24CF9">
        <w:rPr>
          <w:vertAlign w:val="superscript"/>
          <w:rtl/>
        </w:rPr>
        <w:t>(</w:t>
      </w:r>
      <w:r w:rsidRPr="00C24CF9">
        <w:rPr>
          <w:rStyle w:val="a4"/>
          <w:rtl/>
        </w:rPr>
        <w:footnoteReference w:id="1644"/>
      </w:r>
      <w:r w:rsidRPr="00C24CF9">
        <w:rPr>
          <w:vertAlign w:val="superscript"/>
          <w:rtl/>
        </w:rPr>
        <w:t>)</w:t>
      </w:r>
    </w:p>
    <w:p w:rsidR="0061665B" w:rsidRPr="00C24CF9" w:rsidRDefault="0061665B" w:rsidP="005B0C94">
      <w:pPr>
        <w:numPr>
          <w:ilvl w:val="0"/>
          <w:numId w:val="60"/>
        </w:numPr>
        <w:rPr>
          <w:rtl/>
        </w:rPr>
      </w:pPr>
      <w:r w:rsidRPr="00C24CF9">
        <w:rPr>
          <w:rFonts w:hint="cs"/>
          <w:rtl/>
        </w:rPr>
        <w:t xml:space="preserve">وقوله </w:t>
      </w:r>
      <w:r w:rsidRPr="00C24CF9">
        <w:rPr>
          <w:rtl/>
        </w:rPr>
        <w:t xml:space="preserve"> صلى الله عليه وسلم:</w:t>
      </w:r>
      <w:r w:rsidRPr="00C24CF9">
        <w:rPr>
          <w:rFonts w:hint="cs"/>
          <w:rtl/>
        </w:rPr>
        <w:t xml:space="preserve"> (</w:t>
      </w:r>
      <w:r w:rsidRPr="00C24CF9">
        <w:rPr>
          <w:rFonts w:hint="eastAsia"/>
          <w:rtl/>
        </w:rPr>
        <w:t>هَلْيَبْقَىمِنْدَرَنِهِشَيْءٌ؟قَالُوا</w:t>
      </w:r>
      <w:r w:rsidRPr="00C24CF9">
        <w:rPr>
          <w:rtl/>
        </w:rPr>
        <w:t xml:space="preserve">: </w:t>
      </w:r>
      <w:r w:rsidRPr="00C24CF9">
        <w:rPr>
          <w:rFonts w:hint="eastAsia"/>
          <w:u w:val="single"/>
          <w:rtl/>
        </w:rPr>
        <w:t>لَايَبْقَىمِنْدَرَنِهِشَيْءٌ</w:t>
      </w:r>
      <w:r w:rsidRPr="00C24CF9">
        <w:rPr>
          <w:rFonts w:hint="eastAsia"/>
          <w:rtl/>
        </w:rPr>
        <w:t>،</w:t>
      </w:r>
      <w:r w:rsidRPr="00C24CF9">
        <w:rPr>
          <w:rFonts w:hint="cs"/>
          <w:rtl/>
        </w:rPr>
        <w:t>)</w:t>
      </w:r>
      <w:r w:rsidRPr="00C24CF9">
        <w:rPr>
          <w:vertAlign w:val="superscript"/>
          <w:rtl/>
        </w:rPr>
        <w:t>(</w:t>
      </w:r>
      <w:r w:rsidRPr="00C24CF9">
        <w:rPr>
          <w:rStyle w:val="a4"/>
          <w:rtl/>
        </w:rPr>
        <w:footnoteReference w:id="1645"/>
      </w:r>
      <w:r w:rsidRPr="00C24CF9">
        <w:rPr>
          <w:vertAlign w:val="superscript"/>
          <w:rtl/>
        </w:rPr>
        <w:t>)</w:t>
      </w:r>
    </w:p>
    <w:p w:rsidR="0061665B" w:rsidRPr="00C24CF9" w:rsidRDefault="0061665B" w:rsidP="005B0C94">
      <w:pPr>
        <w:numPr>
          <w:ilvl w:val="0"/>
          <w:numId w:val="61"/>
        </w:numPr>
        <w:rPr>
          <w:rFonts w:cs="Times New Roman"/>
        </w:rPr>
      </w:pPr>
      <w:r w:rsidRPr="00C24CF9">
        <w:rPr>
          <w:rFonts w:hint="cs"/>
          <w:rtl/>
        </w:rPr>
        <w:t>وقوله صلى الله عليه وسلم:(لاَ يَصْعَدُ إِلَى اللَّهِ إِلَّا الطَّيِّبُ)</w:t>
      </w:r>
      <w:r w:rsidRPr="00C24CF9">
        <w:rPr>
          <w:rFonts w:hint="cs"/>
          <w:vertAlign w:val="superscript"/>
          <w:rtl/>
        </w:rPr>
        <w:t>(</w:t>
      </w:r>
      <w:r w:rsidRPr="00C24CF9">
        <w:rPr>
          <w:rStyle w:val="a4"/>
          <w:rtl/>
        </w:rPr>
        <w:footnoteReference w:id="1646"/>
      </w:r>
      <w:r w:rsidRPr="00C24CF9">
        <w:rPr>
          <w:rFonts w:hint="cs"/>
          <w:vertAlign w:val="superscript"/>
          <w:rtl/>
        </w:rPr>
        <w:t>)</w:t>
      </w:r>
    </w:p>
    <w:p w:rsidR="0061665B" w:rsidRPr="00C24CF9" w:rsidRDefault="0061665B" w:rsidP="0061665B">
      <w:pPr>
        <w:rPr>
          <w:rtl/>
        </w:rPr>
      </w:pPr>
      <w:r w:rsidRPr="00C24CF9">
        <w:rPr>
          <w:rFonts w:hint="cs"/>
          <w:b/>
          <w:bCs/>
          <w:rtl/>
        </w:rPr>
        <w:t>النمط الثاني</w:t>
      </w:r>
      <w:r w:rsidRPr="00C24CF9">
        <w:rPr>
          <w:rFonts w:hint="cs"/>
          <w:rtl/>
        </w:rPr>
        <w:t>: لا + جملة الفعل المضارع المتعدي</w:t>
      </w:r>
    </w:p>
    <w:p w:rsidR="0061665B" w:rsidRPr="00C24CF9" w:rsidRDefault="0061665B" w:rsidP="0061665B">
      <w:pPr>
        <w:ind w:firstLine="720"/>
        <w:rPr>
          <w:rtl/>
        </w:rPr>
      </w:pPr>
      <w:r w:rsidRPr="00C24CF9">
        <w:rPr>
          <w:rFonts w:hint="cs"/>
          <w:rtl/>
        </w:rPr>
        <w:t>جاء الفاعل في تراكيب هذا النمط ظاهرا</w:t>
      </w:r>
      <w:r w:rsidR="003E3356" w:rsidRPr="00C24CF9">
        <w:rPr>
          <w:rFonts w:hint="cs"/>
          <w:rtl/>
        </w:rPr>
        <w:t>ً</w:t>
      </w:r>
      <w:r w:rsidRPr="00C24CF9">
        <w:rPr>
          <w:rFonts w:hint="cs"/>
          <w:rtl/>
        </w:rPr>
        <w:t xml:space="preserve"> ومضمرا</w:t>
      </w:r>
      <w:r w:rsidR="003E3356" w:rsidRPr="00C24CF9">
        <w:rPr>
          <w:rFonts w:hint="cs"/>
          <w:rtl/>
        </w:rPr>
        <w:t>ً</w:t>
      </w:r>
      <w:r w:rsidRPr="00C24CF9">
        <w:rPr>
          <w:rFonts w:hint="cs"/>
          <w:rtl/>
        </w:rPr>
        <w:t xml:space="preserve"> وجاء المفعول متأخرا</w:t>
      </w:r>
      <w:r w:rsidR="003E3356" w:rsidRPr="00C24CF9">
        <w:rPr>
          <w:rFonts w:hint="cs"/>
          <w:rtl/>
        </w:rPr>
        <w:t>ً</w:t>
      </w:r>
      <w:r w:rsidRPr="00C24CF9">
        <w:rPr>
          <w:rFonts w:hint="cs"/>
          <w:rtl/>
        </w:rPr>
        <w:t xml:space="preserve"> عن الفال ومتقدما</w:t>
      </w:r>
      <w:r w:rsidR="003E3356" w:rsidRPr="00C24CF9">
        <w:rPr>
          <w:rFonts w:hint="cs"/>
          <w:rtl/>
        </w:rPr>
        <w:t>ً</w:t>
      </w:r>
      <w:r w:rsidRPr="00C24CF9">
        <w:rPr>
          <w:rFonts w:hint="cs"/>
          <w:rtl/>
        </w:rPr>
        <w:t xml:space="preserve"> عليه، فمن ذلك:</w:t>
      </w:r>
    </w:p>
    <w:p w:rsidR="0061665B" w:rsidRPr="00C24CF9" w:rsidRDefault="0061665B" w:rsidP="005B0C94">
      <w:pPr>
        <w:numPr>
          <w:ilvl w:val="0"/>
          <w:numId w:val="61"/>
        </w:numPr>
        <w:rPr>
          <w:rtl/>
        </w:rPr>
      </w:pPr>
      <w:r w:rsidRPr="00C24CF9">
        <w:rPr>
          <w:rFonts w:hint="cs"/>
          <w:rtl/>
        </w:rPr>
        <w:t>قوله صلى الله عليه وسلم:(</w:t>
      </w:r>
      <w:r w:rsidRPr="00C24CF9">
        <w:rPr>
          <w:rtl/>
        </w:rPr>
        <w:t>لاَ يُجَاوِزُ إِيمَانُهُمْ حَنَاجِرَهُمْ</w:t>
      </w:r>
      <w:r w:rsidRPr="00C24CF9">
        <w:rPr>
          <w:rFonts w:hint="cs"/>
          <w:rtl/>
        </w:rPr>
        <w:t xml:space="preserve"> )</w:t>
      </w:r>
      <w:r w:rsidRPr="00C24CF9">
        <w:rPr>
          <w:vertAlign w:val="superscript"/>
          <w:rtl/>
        </w:rPr>
        <w:t>(</w:t>
      </w:r>
      <w:r w:rsidRPr="00C24CF9">
        <w:rPr>
          <w:rStyle w:val="a4"/>
          <w:rtl/>
        </w:rPr>
        <w:footnoteReference w:id="1647"/>
      </w:r>
      <w:r w:rsidRPr="00C24CF9">
        <w:rPr>
          <w:vertAlign w:val="superscript"/>
          <w:rtl/>
        </w:rPr>
        <w:t>)</w:t>
      </w:r>
    </w:p>
    <w:p w:rsidR="0061665B" w:rsidRPr="00C24CF9" w:rsidRDefault="0061665B" w:rsidP="005B0C94">
      <w:pPr>
        <w:numPr>
          <w:ilvl w:val="0"/>
          <w:numId w:val="61"/>
        </w:numPr>
      </w:pPr>
      <w:r w:rsidRPr="00C24CF9">
        <w:rPr>
          <w:rFonts w:hint="cs"/>
          <w:rtl/>
        </w:rPr>
        <w:t xml:space="preserve">وقوله </w:t>
      </w:r>
      <w:r w:rsidRPr="00C24CF9">
        <w:rPr>
          <w:rtl/>
        </w:rPr>
        <w:t xml:space="preserve"> صلى الله عليه وسلم:</w:t>
      </w:r>
      <w:r w:rsidRPr="00C24CF9">
        <w:rPr>
          <w:rFonts w:hint="cs"/>
          <w:rtl/>
        </w:rPr>
        <w:t>(</w:t>
      </w:r>
      <w:r w:rsidRPr="00C24CF9">
        <w:rPr>
          <w:rtl/>
        </w:rPr>
        <w:t>لَا يَدْخُلْنَ الْجَنَّةَ وَلَا يَجِدْنَ رِيحَهَا</w:t>
      </w:r>
      <w:r w:rsidRPr="00C24CF9">
        <w:rPr>
          <w:rFonts w:hint="cs"/>
          <w:rtl/>
        </w:rPr>
        <w:t>)</w:t>
      </w:r>
      <w:r w:rsidRPr="00C24CF9">
        <w:rPr>
          <w:vertAlign w:val="superscript"/>
          <w:rtl/>
        </w:rPr>
        <w:t>(</w:t>
      </w:r>
      <w:r w:rsidRPr="00C24CF9">
        <w:rPr>
          <w:rStyle w:val="a4"/>
          <w:rtl/>
        </w:rPr>
        <w:footnoteReference w:id="1648"/>
      </w:r>
      <w:r w:rsidRPr="00C24CF9">
        <w:rPr>
          <w:vertAlign w:val="superscript"/>
          <w:rtl/>
        </w:rPr>
        <w:t>)</w:t>
      </w:r>
    </w:p>
    <w:p w:rsidR="0061665B" w:rsidRPr="00C24CF9" w:rsidRDefault="0061665B" w:rsidP="005B0C94">
      <w:pPr>
        <w:widowControl/>
        <w:numPr>
          <w:ilvl w:val="0"/>
          <w:numId w:val="61"/>
        </w:numPr>
        <w:autoSpaceDE w:val="0"/>
        <w:autoSpaceDN w:val="0"/>
        <w:adjustRightInd w:val="0"/>
        <w:jc w:val="lowKashida"/>
        <w:rPr>
          <w:rtl/>
        </w:rPr>
      </w:pPr>
      <w:r w:rsidRPr="00C24CF9">
        <w:rPr>
          <w:rFonts w:hint="cs"/>
          <w:rtl/>
        </w:rPr>
        <w:t xml:space="preserve">وقوله </w:t>
      </w:r>
      <w:r w:rsidRPr="00C24CF9">
        <w:rPr>
          <w:rtl/>
        </w:rPr>
        <w:t xml:space="preserve"> صلى الله عليه وسلم:</w:t>
      </w:r>
      <w:r w:rsidRPr="00C24CF9">
        <w:rPr>
          <w:rFonts w:hint="cs"/>
          <w:rtl/>
        </w:rPr>
        <w:t>(</w:t>
      </w:r>
      <w:r w:rsidRPr="00C24CF9">
        <w:rPr>
          <w:rtl/>
        </w:rPr>
        <w:t>اقْرَءُوا سُورَةَ الْبَقَرَةِ</w:t>
      </w:r>
      <w:r w:rsidRPr="00C24CF9">
        <w:rPr>
          <w:rFonts w:hint="cs"/>
          <w:rtl/>
        </w:rPr>
        <w:t>...</w:t>
      </w:r>
      <w:r w:rsidRPr="00C24CF9">
        <w:rPr>
          <w:u w:val="single"/>
          <w:rtl/>
        </w:rPr>
        <w:t>ولا تَسْتَطِيعُهَا الْبَط</w:t>
      </w:r>
      <w:r w:rsidRPr="00C24CF9">
        <w:rPr>
          <w:rtl/>
        </w:rPr>
        <w:t>َلَةُ</w:t>
      </w:r>
      <w:r w:rsidRPr="00C24CF9">
        <w:rPr>
          <w:rFonts w:hint="cs"/>
          <w:rtl/>
        </w:rPr>
        <w:t xml:space="preserve"> )</w:t>
      </w:r>
      <w:r w:rsidRPr="00C24CF9">
        <w:rPr>
          <w:vertAlign w:val="superscript"/>
          <w:rtl/>
        </w:rPr>
        <w:t>(</w:t>
      </w:r>
      <w:r w:rsidRPr="00C24CF9">
        <w:rPr>
          <w:rStyle w:val="a4"/>
          <w:rtl/>
        </w:rPr>
        <w:footnoteReference w:id="1649"/>
      </w:r>
      <w:r w:rsidRPr="00C24CF9">
        <w:rPr>
          <w:vertAlign w:val="superscript"/>
          <w:rtl/>
        </w:rPr>
        <w:t>)</w:t>
      </w:r>
    </w:p>
    <w:p w:rsidR="0061665B" w:rsidRPr="00C24CF9" w:rsidRDefault="0061665B" w:rsidP="0061665B">
      <w:pPr>
        <w:rPr>
          <w:rtl/>
        </w:rPr>
      </w:pPr>
      <w:r w:rsidRPr="00C24CF9">
        <w:rPr>
          <w:rFonts w:hint="cs"/>
          <w:b/>
          <w:bCs/>
          <w:rtl/>
        </w:rPr>
        <w:t>النمط الثالث</w:t>
      </w:r>
      <w:r w:rsidRPr="00C24CF9">
        <w:rPr>
          <w:rFonts w:hint="cs"/>
          <w:rtl/>
        </w:rPr>
        <w:t>:  لا + جملة الفعل المضارع المبني للمجهول</w:t>
      </w:r>
    </w:p>
    <w:p w:rsidR="0061665B" w:rsidRPr="00C24CF9" w:rsidRDefault="0061665B" w:rsidP="0061665B">
      <w:pPr>
        <w:ind w:firstLine="720"/>
        <w:rPr>
          <w:rtl/>
        </w:rPr>
      </w:pPr>
      <w:r w:rsidRPr="00C24CF9">
        <w:rPr>
          <w:rFonts w:hint="cs"/>
          <w:rtl/>
        </w:rPr>
        <w:t>جاء نائب الفاعل في تراكيب هذا النمط ظاهرا</w:t>
      </w:r>
      <w:r w:rsidR="00691F15" w:rsidRPr="00C24CF9">
        <w:rPr>
          <w:rFonts w:hint="cs"/>
          <w:rtl/>
        </w:rPr>
        <w:t>ً</w:t>
      </w:r>
      <w:r w:rsidRPr="00C24CF9">
        <w:rPr>
          <w:rFonts w:hint="cs"/>
          <w:rtl/>
        </w:rPr>
        <w:t xml:space="preserve"> ومضمرا</w:t>
      </w:r>
      <w:r w:rsidR="00691F15" w:rsidRPr="00C24CF9">
        <w:rPr>
          <w:rFonts w:hint="cs"/>
          <w:rtl/>
        </w:rPr>
        <w:t>ً</w:t>
      </w:r>
      <w:r w:rsidRPr="00C24CF9">
        <w:rPr>
          <w:rFonts w:hint="cs"/>
          <w:rtl/>
        </w:rPr>
        <w:t xml:space="preserve"> فمن تلك التراكيب:</w:t>
      </w:r>
    </w:p>
    <w:p w:rsidR="0061665B" w:rsidRPr="00C24CF9" w:rsidRDefault="0061665B" w:rsidP="005B0C94">
      <w:pPr>
        <w:widowControl/>
        <w:numPr>
          <w:ilvl w:val="0"/>
          <w:numId w:val="62"/>
        </w:numPr>
        <w:autoSpaceDE w:val="0"/>
        <w:autoSpaceDN w:val="0"/>
        <w:adjustRightInd w:val="0"/>
        <w:jc w:val="lowKashida"/>
        <w:rPr>
          <w:rFonts w:cs="Simplified Arabic"/>
          <w:rtl/>
        </w:rPr>
      </w:pPr>
      <w:r w:rsidRPr="00C24CF9">
        <w:rPr>
          <w:rFonts w:hint="cs"/>
          <w:rtl/>
        </w:rPr>
        <w:t xml:space="preserve">قوله </w:t>
      </w:r>
      <w:r w:rsidRPr="00C24CF9">
        <w:rPr>
          <w:rtl/>
        </w:rPr>
        <w:t xml:space="preserve"> صلى الله عليه وسلم:</w:t>
      </w:r>
      <w:r w:rsidRPr="00C24CF9">
        <w:rPr>
          <w:rFonts w:hint="cs"/>
          <w:rtl/>
        </w:rPr>
        <w:t xml:space="preserve"> (</w:t>
      </w:r>
      <w:r w:rsidRPr="00C24CF9">
        <w:rPr>
          <w:rtl/>
        </w:rPr>
        <w:t>لاَ يُلْدَغُ المُؤْمِنُ مِنْ جُحْرٍ وَاحِدٍ مَرَّتَيْنِ</w:t>
      </w:r>
      <w:r w:rsidRPr="00C24CF9">
        <w:rPr>
          <w:rFonts w:cs="Simplified Arabic" w:hint="cs"/>
          <w:rtl/>
        </w:rPr>
        <w:t>)</w:t>
      </w:r>
      <w:r w:rsidRPr="00C24CF9">
        <w:rPr>
          <w:vertAlign w:val="superscript"/>
          <w:rtl/>
        </w:rPr>
        <w:t>(</w:t>
      </w:r>
      <w:r w:rsidRPr="00C24CF9">
        <w:rPr>
          <w:rStyle w:val="a4"/>
          <w:rtl/>
        </w:rPr>
        <w:footnoteReference w:id="1650"/>
      </w:r>
      <w:r w:rsidRPr="00C24CF9">
        <w:rPr>
          <w:vertAlign w:val="superscript"/>
          <w:rtl/>
        </w:rPr>
        <w:t>)</w:t>
      </w:r>
    </w:p>
    <w:p w:rsidR="0061665B" w:rsidRPr="000F1CDC" w:rsidRDefault="0061665B" w:rsidP="005B0C94">
      <w:pPr>
        <w:widowControl/>
        <w:numPr>
          <w:ilvl w:val="0"/>
          <w:numId w:val="62"/>
        </w:numPr>
        <w:autoSpaceDE w:val="0"/>
        <w:autoSpaceDN w:val="0"/>
        <w:adjustRightInd w:val="0"/>
        <w:jc w:val="lowKashida"/>
        <w:rPr>
          <w:rFonts w:cs="Simplified Arabic"/>
        </w:rPr>
      </w:pPr>
      <w:r w:rsidRPr="00C24CF9">
        <w:rPr>
          <w:rFonts w:hint="cs"/>
          <w:rtl/>
        </w:rPr>
        <w:lastRenderedPageBreak/>
        <w:t xml:space="preserve">وقوله </w:t>
      </w:r>
      <w:r w:rsidRPr="00C24CF9">
        <w:rPr>
          <w:rtl/>
        </w:rPr>
        <w:t xml:space="preserve"> صلى الله عليه وسلم:</w:t>
      </w:r>
      <w:r w:rsidRPr="00C24CF9">
        <w:rPr>
          <w:rFonts w:hint="cs"/>
          <w:rtl/>
        </w:rPr>
        <w:t xml:space="preserve"> (مَثَلُ الْبَيْتِ الَّذِي يُذْكَرُ اللهُ فِيهِ، وَالْبَيْتِ الَّذِي </w:t>
      </w:r>
      <w:r w:rsidRPr="00C24CF9">
        <w:rPr>
          <w:rFonts w:hint="cs"/>
          <w:u w:val="single"/>
          <w:rtl/>
        </w:rPr>
        <w:t>لَا يُذْكَرُ اللهُ فِيهِ</w:t>
      </w:r>
      <w:r w:rsidRPr="00C24CF9">
        <w:rPr>
          <w:rFonts w:hint="cs"/>
          <w:rtl/>
        </w:rPr>
        <w:t>، مَثَلُ الْحَيِّ وَالْمَيِّتِ)</w:t>
      </w:r>
      <w:r w:rsidRPr="00C24CF9">
        <w:rPr>
          <w:rFonts w:hint="cs"/>
          <w:vertAlign w:val="superscript"/>
          <w:rtl/>
        </w:rPr>
        <w:t>(</w:t>
      </w:r>
      <w:r w:rsidRPr="00C24CF9">
        <w:rPr>
          <w:vertAlign w:val="superscript"/>
          <w:rtl/>
        </w:rPr>
        <w:footnoteReference w:id="1651"/>
      </w:r>
      <w:r w:rsidRPr="00C24CF9">
        <w:rPr>
          <w:rFonts w:hint="cs"/>
          <w:vertAlign w:val="superscript"/>
          <w:rtl/>
        </w:rPr>
        <w:t>)</w:t>
      </w:r>
    </w:p>
    <w:p w:rsidR="000F1CDC" w:rsidRPr="00C24CF9" w:rsidRDefault="000F1CDC" w:rsidP="000F1CDC">
      <w:pPr>
        <w:widowControl/>
        <w:autoSpaceDE w:val="0"/>
        <w:autoSpaceDN w:val="0"/>
        <w:adjustRightInd w:val="0"/>
        <w:ind w:left="360"/>
        <w:jc w:val="lowKashida"/>
        <w:rPr>
          <w:rFonts w:cs="Simplified Arabic"/>
        </w:rPr>
      </w:pPr>
    </w:p>
    <w:p w:rsidR="0061665B" w:rsidRPr="00C24CF9" w:rsidRDefault="0061665B" w:rsidP="0061665B">
      <w:pPr>
        <w:rPr>
          <w:rtl/>
        </w:rPr>
      </w:pPr>
      <w:r w:rsidRPr="00C24CF9">
        <w:rPr>
          <w:rFonts w:hint="cs"/>
          <w:b/>
          <w:bCs/>
          <w:rtl/>
        </w:rPr>
        <w:t>النمط الرابع</w:t>
      </w:r>
      <w:r w:rsidRPr="00C24CF9">
        <w:rPr>
          <w:rFonts w:hint="cs"/>
          <w:rtl/>
        </w:rPr>
        <w:t>: لم + جملة الفعل المضارع اللازم</w:t>
      </w:r>
    </w:p>
    <w:p w:rsidR="0061665B" w:rsidRPr="00C24CF9" w:rsidRDefault="0061665B" w:rsidP="0061665B">
      <w:pPr>
        <w:ind w:firstLine="720"/>
        <w:rPr>
          <w:rFonts w:cs="Times New Roman"/>
        </w:rPr>
      </w:pPr>
      <w:r w:rsidRPr="00C24CF9">
        <w:rPr>
          <w:rFonts w:hint="cs"/>
          <w:rtl/>
        </w:rPr>
        <w:t xml:space="preserve">ومن تراكيب هذا النمط ما جاء في قوله </w:t>
      </w:r>
      <w:r w:rsidRPr="00C24CF9">
        <w:rPr>
          <w:rtl/>
        </w:rPr>
        <w:t xml:space="preserve"> صلى الله عليه وسلم:</w:t>
      </w:r>
      <w:r w:rsidRPr="00C24CF9">
        <w:rPr>
          <w:rFonts w:hint="cs"/>
          <w:rtl/>
        </w:rPr>
        <w:t>(</w:t>
      </w:r>
      <w:r w:rsidRPr="00C24CF9">
        <w:rPr>
          <w:rtl/>
        </w:rPr>
        <w:t>وَمَنْ بَطَّأَ بِهِعَمَلُهُ،</w:t>
      </w:r>
      <w:r w:rsidRPr="00C24CF9">
        <w:rPr>
          <w:u w:val="single"/>
          <w:rtl/>
        </w:rPr>
        <w:t>لَمْ يُسْرِعْ بِهِ نَسَبُهُ</w:t>
      </w:r>
      <w:r w:rsidRPr="00C24CF9">
        <w:rPr>
          <w:rFonts w:hint="cs"/>
          <w:rtl/>
        </w:rPr>
        <w:t>)</w:t>
      </w:r>
      <w:r w:rsidRPr="00C24CF9">
        <w:rPr>
          <w:rFonts w:hint="cs"/>
          <w:vertAlign w:val="superscript"/>
          <w:rtl/>
        </w:rPr>
        <w:t>(</w:t>
      </w:r>
      <w:r w:rsidRPr="00C24CF9">
        <w:rPr>
          <w:rStyle w:val="a4"/>
          <w:rtl/>
        </w:rPr>
        <w:footnoteReference w:id="1652"/>
      </w:r>
      <w:r w:rsidRPr="00C24CF9">
        <w:rPr>
          <w:rFonts w:hint="cs"/>
          <w:vertAlign w:val="superscript"/>
          <w:rtl/>
        </w:rPr>
        <w:t>)</w:t>
      </w:r>
      <w:r w:rsidRPr="00C24CF9">
        <w:rPr>
          <w:rFonts w:hint="cs"/>
          <w:rtl/>
        </w:rPr>
        <w:t xml:space="preserve">  وقوله </w:t>
      </w:r>
      <w:r w:rsidRPr="00C24CF9">
        <w:rPr>
          <w:rtl/>
        </w:rPr>
        <w:t xml:space="preserve"> صلى الله عليه وسلم:</w:t>
      </w:r>
      <w:r w:rsidRPr="00C24CF9">
        <w:rPr>
          <w:rFonts w:hint="cs"/>
          <w:rtl/>
        </w:rPr>
        <w:t>(</w:t>
      </w:r>
      <w:r w:rsidRPr="00C24CF9">
        <w:rPr>
          <w:rtl/>
        </w:rPr>
        <w:t xml:space="preserve">كَمَلَ مِنَ الرِّجَالِ كَثِيرٌ، </w:t>
      </w:r>
      <w:r w:rsidRPr="00C24CF9">
        <w:rPr>
          <w:u w:val="single"/>
          <w:rtl/>
        </w:rPr>
        <w:t>وَلَمْ يَكْمُلْ مِنَ النِّسَاءِ غَيْرُ</w:t>
      </w:r>
      <w:r w:rsidRPr="00C24CF9">
        <w:rPr>
          <w:rtl/>
        </w:rPr>
        <w:t xml:space="preserve"> مَرْيَمَ بِنْتِ عِمْرَانَ، وَآسِيَةَ امْرَأَةِ فِرْعَوْنَ، وَإِنَّ فَضْلَ عَائِشَةَ عَلَى النِّسَاءِ كَفَضْلِ الثَّرِيدِ عَلَى سَائِرِ الطَّعَام</w:t>
      </w:r>
      <w:r w:rsidRPr="00C24CF9">
        <w:rPr>
          <w:rFonts w:hint="cs"/>
          <w:rtl/>
        </w:rPr>
        <w:t>)</w:t>
      </w:r>
      <w:r w:rsidRPr="00C24CF9">
        <w:rPr>
          <w:rFonts w:hint="cs"/>
          <w:vertAlign w:val="superscript"/>
          <w:rtl/>
        </w:rPr>
        <w:t>(</w:t>
      </w:r>
      <w:r w:rsidRPr="00C24CF9">
        <w:rPr>
          <w:rStyle w:val="a4"/>
          <w:rtl/>
        </w:rPr>
        <w:footnoteReference w:id="1653"/>
      </w:r>
      <w:r w:rsidRPr="00C24CF9">
        <w:rPr>
          <w:rFonts w:hint="cs"/>
          <w:vertAlign w:val="superscript"/>
          <w:rtl/>
        </w:rPr>
        <w:t>)</w:t>
      </w:r>
    </w:p>
    <w:p w:rsidR="0061665B" w:rsidRPr="00C24CF9" w:rsidRDefault="0061665B" w:rsidP="0061665B">
      <w:pPr>
        <w:rPr>
          <w:rtl/>
        </w:rPr>
      </w:pPr>
      <w:r w:rsidRPr="00C24CF9">
        <w:rPr>
          <w:rFonts w:hint="cs"/>
          <w:b/>
          <w:bCs/>
          <w:rtl/>
        </w:rPr>
        <w:t>النمط الخامس</w:t>
      </w:r>
      <w:r w:rsidRPr="00C24CF9">
        <w:rPr>
          <w:rFonts w:hint="cs"/>
          <w:rtl/>
        </w:rPr>
        <w:t>: لم + جملة الفعل المضارع المتعدي</w:t>
      </w:r>
    </w:p>
    <w:p w:rsidR="0061665B" w:rsidRPr="00C24CF9" w:rsidRDefault="0061665B" w:rsidP="0061665B">
      <w:pPr>
        <w:ind w:firstLine="720"/>
        <w:rPr>
          <w:rtl/>
        </w:rPr>
      </w:pPr>
      <w:r w:rsidRPr="00C24CF9">
        <w:rPr>
          <w:rFonts w:hint="cs"/>
          <w:rtl/>
        </w:rPr>
        <w:t>جاء الفاعل في تراكيب هذا النمط ضميرا</w:t>
      </w:r>
      <w:r w:rsidR="00691F15" w:rsidRPr="00C24CF9">
        <w:rPr>
          <w:rFonts w:hint="cs"/>
          <w:rtl/>
        </w:rPr>
        <w:t>ً</w:t>
      </w:r>
      <w:r w:rsidRPr="00C24CF9">
        <w:rPr>
          <w:rFonts w:hint="cs"/>
          <w:rtl/>
        </w:rPr>
        <w:t xml:space="preserve"> مستترا</w:t>
      </w:r>
      <w:r w:rsidR="00691F15" w:rsidRPr="00C24CF9">
        <w:rPr>
          <w:rFonts w:hint="cs"/>
          <w:rtl/>
        </w:rPr>
        <w:t>ً</w:t>
      </w:r>
      <w:r w:rsidRPr="00C24CF9">
        <w:rPr>
          <w:rFonts w:hint="cs"/>
          <w:rtl/>
        </w:rPr>
        <w:t>، وجاء المفعول ظاهرا</w:t>
      </w:r>
      <w:r w:rsidR="00691F15" w:rsidRPr="00C24CF9">
        <w:rPr>
          <w:rFonts w:hint="cs"/>
          <w:rtl/>
        </w:rPr>
        <w:t>ً</w:t>
      </w:r>
      <w:r w:rsidRPr="00C24CF9">
        <w:rPr>
          <w:rFonts w:hint="cs"/>
          <w:rtl/>
        </w:rPr>
        <w:t xml:space="preserve"> ومضمرا</w:t>
      </w:r>
      <w:r w:rsidR="00691F15" w:rsidRPr="00C24CF9">
        <w:rPr>
          <w:rFonts w:hint="cs"/>
          <w:rtl/>
        </w:rPr>
        <w:t>ً</w:t>
      </w:r>
      <w:r w:rsidRPr="00C24CF9">
        <w:rPr>
          <w:rFonts w:hint="cs"/>
          <w:rtl/>
        </w:rPr>
        <w:t>، فمن ذلك:</w:t>
      </w:r>
    </w:p>
    <w:p w:rsidR="00E17787" w:rsidRPr="00C24CF9" w:rsidRDefault="0061665B" w:rsidP="005B0C94">
      <w:pPr>
        <w:widowControl/>
        <w:numPr>
          <w:ilvl w:val="0"/>
          <w:numId w:val="61"/>
        </w:numPr>
        <w:autoSpaceDE w:val="0"/>
        <w:autoSpaceDN w:val="0"/>
        <w:adjustRightInd w:val="0"/>
        <w:jc w:val="lowKashida"/>
        <w:rPr>
          <w:rtl/>
        </w:rPr>
      </w:pPr>
      <w:r w:rsidRPr="00C24CF9">
        <w:rPr>
          <w:rFonts w:hint="cs"/>
          <w:rtl/>
        </w:rPr>
        <w:t>قوله صلى الله عليه وسلم:(</w:t>
      </w:r>
      <w:r w:rsidR="00691F15" w:rsidRPr="00C24CF9">
        <w:rPr>
          <w:rtl/>
        </w:rPr>
        <w:t>لَمْ يَدْخُلِ الدَّارَ</w:t>
      </w:r>
      <w:r w:rsidRPr="00C24CF9">
        <w:rPr>
          <w:rFonts w:hint="cs"/>
          <w:rtl/>
        </w:rPr>
        <w:t xml:space="preserve">، </w:t>
      </w:r>
      <w:r w:rsidRPr="00C24CF9">
        <w:rPr>
          <w:rtl/>
        </w:rPr>
        <w:t>وَلَمْ يَأْكُلْ مِنَ المَأْدُبَةِ</w:t>
      </w:r>
      <w:r w:rsidRPr="00C24CF9">
        <w:rPr>
          <w:rFonts w:hint="cs"/>
          <w:rtl/>
        </w:rPr>
        <w:t>)</w:t>
      </w:r>
      <w:r w:rsidRPr="00C24CF9">
        <w:rPr>
          <w:vertAlign w:val="superscript"/>
          <w:rtl/>
        </w:rPr>
        <w:t>(</w:t>
      </w:r>
      <w:r w:rsidRPr="00C24CF9">
        <w:rPr>
          <w:rStyle w:val="a4"/>
          <w:rtl/>
        </w:rPr>
        <w:footnoteReference w:id="1654"/>
      </w:r>
      <w:r w:rsidRPr="00C24CF9">
        <w:rPr>
          <w:vertAlign w:val="superscript"/>
          <w:rtl/>
        </w:rPr>
        <w:t>)</w:t>
      </w:r>
      <w:r w:rsidR="00E17787" w:rsidRPr="00C24CF9">
        <w:rPr>
          <w:rFonts w:hint="cs"/>
          <w:rtl/>
        </w:rPr>
        <w:t>.</w:t>
      </w:r>
    </w:p>
    <w:p w:rsidR="0061665B" w:rsidRPr="00C24CF9" w:rsidRDefault="0061665B" w:rsidP="00E17787">
      <w:pPr>
        <w:widowControl/>
        <w:bidi w:val="0"/>
        <w:jc w:val="left"/>
        <w:rPr>
          <w:rtl/>
        </w:rPr>
      </w:pPr>
    </w:p>
    <w:p w:rsidR="0061665B" w:rsidRPr="00C24CF9" w:rsidRDefault="0061665B" w:rsidP="005B0C94">
      <w:pPr>
        <w:widowControl/>
        <w:numPr>
          <w:ilvl w:val="0"/>
          <w:numId w:val="61"/>
        </w:numPr>
        <w:autoSpaceDE w:val="0"/>
        <w:autoSpaceDN w:val="0"/>
        <w:adjustRightInd w:val="0"/>
        <w:jc w:val="lowKashida"/>
        <w:rPr>
          <w:rtl/>
        </w:rPr>
      </w:pPr>
      <w:r w:rsidRPr="00C24CF9">
        <w:rPr>
          <w:rFonts w:hint="cs"/>
          <w:rtl/>
        </w:rPr>
        <w:t>وقوله صلى الله عليه وسلم:(</w:t>
      </w:r>
      <w:r w:rsidRPr="00C24CF9">
        <w:rPr>
          <w:rtl/>
        </w:rPr>
        <w:t xml:space="preserve">صِنْفَانِ مِنْ أَهْلِ النَّارِ </w:t>
      </w:r>
      <w:r w:rsidRPr="00C24CF9">
        <w:rPr>
          <w:u w:val="single"/>
          <w:rtl/>
        </w:rPr>
        <w:t>لَمْ أَرَهُمَا</w:t>
      </w:r>
      <w:r w:rsidRPr="00C24CF9">
        <w:rPr>
          <w:rFonts w:hint="cs"/>
          <w:rtl/>
        </w:rPr>
        <w:t>...)</w:t>
      </w:r>
      <w:r w:rsidRPr="00C24CF9">
        <w:rPr>
          <w:vertAlign w:val="superscript"/>
          <w:rtl/>
        </w:rPr>
        <w:t>(</w:t>
      </w:r>
      <w:r w:rsidRPr="00C24CF9">
        <w:rPr>
          <w:rStyle w:val="a4"/>
          <w:rtl/>
        </w:rPr>
        <w:footnoteReference w:id="1655"/>
      </w:r>
      <w:r w:rsidRPr="00C24CF9">
        <w:rPr>
          <w:vertAlign w:val="superscript"/>
          <w:rtl/>
        </w:rPr>
        <w:t>)</w:t>
      </w:r>
    </w:p>
    <w:p w:rsidR="0061665B" w:rsidRPr="00C24CF9" w:rsidRDefault="0061665B" w:rsidP="005B0C94">
      <w:pPr>
        <w:widowControl/>
        <w:numPr>
          <w:ilvl w:val="0"/>
          <w:numId w:val="61"/>
        </w:numPr>
        <w:autoSpaceDE w:val="0"/>
        <w:autoSpaceDN w:val="0"/>
        <w:adjustRightInd w:val="0"/>
        <w:jc w:val="lowKashida"/>
      </w:pPr>
      <w:r w:rsidRPr="00C24CF9">
        <w:rPr>
          <w:rFonts w:hint="cs"/>
          <w:rtl/>
        </w:rPr>
        <w:t>وقوله صلى الله عليه وسلم:(</w:t>
      </w:r>
      <w:r w:rsidRPr="00C24CF9">
        <w:rPr>
          <w:rtl/>
        </w:rPr>
        <w:t>لَمْ يَرْفَعْ بِذَلِكَ رَأْسًا</w:t>
      </w:r>
      <w:r w:rsidRPr="00C24CF9">
        <w:rPr>
          <w:rFonts w:hint="cs"/>
          <w:rtl/>
        </w:rPr>
        <w:t>)</w:t>
      </w:r>
      <w:r w:rsidRPr="00C24CF9">
        <w:rPr>
          <w:vertAlign w:val="superscript"/>
          <w:rtl/>
        </w:rPr>
        <w:t>(</w:t>
      </w:r>
      <w:r w:rsidRPr="00C24CF9">
        <w:rPr>
          <w:rStyle w:val="a4"/>
          <w:rtl/>
        </w:rPr>
        <w:footnoteReference w:id="1656"/>
      </w:r>
      <w:r w:rsidRPr="00C24CF9">
        <w:rPr>
          <w:vertAlign w:val="superscript"/>
          <w:rtl/>
        </w:rPr>
        <w:t>)</w:t>
      </w:r>
    </w:p>
    <w:p w:rsidR="0061665B" w:rsidRPr="00C24CF9" w:rsidRDefault="0061665B" w:rsidP="0061665B">
      <w:pPr>
        <w:ind w:firstLine="720"/>
        <w:rPr>
          <w:rtl/>
        </w:rPr>
      </w:pPr>
      <w:r w:rsidRPr="00C24CF9">
        <w:rPr>
          <w:rFonts w:hint="cs"/>
          <w:rtl/>
        </w:rPr>
        <w:t>وقد حذف المفعول به في جملة (لم يأكل من المأدبة)، اقتصارا</w:t>
      </w:r>
      <w:r w:rsidR="00691F15" w:rsidRPr="00C24CF9">
        <w:rPr>
          <w:rFonts w:hint="cs"/>
          <w:rtl/>
        </w:rPr>
        <w:t>ً</w:t>
      </w:r>
      <w:r w:rsidRPr="00C24CF9">
        <w:rPr>
          <w:rFonts w:hint="cs"/>
          <w:rtl/>
        </w:rPr>
        <w:t>؛ لأن الغرض نفي وقوع الحدث من الفاعل مطلقا، لا مقيدا بمفعول معين.</w:t>
      </w:r>
    </w:p>
    <w:p w:rsidR="0061665B" w:rsidRPr="00C24CF9" w:rsidRDefault="0061665B" w:rsidP="0061665B">
      <w:pPr>
        <w:rPr>
          <w:rtl/>
        </w:rPr>
      </w:pPr>
      <w:r w:rsidRPr="00C24CF9">
        <w:rPr>
          <w:rFonts w:hint="cs"/>
          <w:b/>
          <w:bCs/>
          <w:rtl/>
        </w:rPr>
        <w:t>النمط السادس</w:t>
      </w:r>
      <w:r w:rsidRPr="00C24CF9">
        <w:rPr>
          <w:rFonts w:hint="cs"/>
          <w:rtl/>
        </w:rPr>
        <w:t xml:space="preserve">: ما + جملة الفعل المضارع </w:t>
      </w:r>
    </w:p>
    <w:p w:rsidR="0061665B" w:rsidRPr="00C24CF9" w:rsidRDefault="0061665B" w:rsidP="0061665B">
      <w:pPr>
        <w:ind w:firstLine="720"/>
      </w:pPr>
      <w:r w:rsidRPr="00C24CF9">
        <w:rPr>
          <w:rFonts w:hint="cs"/>
          <w:rtl/>
        </w:rPr>
        <w:lastRenderedPageBreak/>
        <w:t xml:space="preserve">وردت (ما) النافية داخلة على جملة الفعل المضارع في تركيبين من أمثال الصحيحين جاء الفعل في أحدهما مبنيا للفاعل وجاء الفاعل مستترا، وجاء في الآخر مبنيا للمفعول ونائب الفاعل ظاهرا، فالأول في قوله </w:t>
      </w:r>
      <w:r w:rsidRPr="00C24CF9">
        <w:rPr>
          <w:rtl/>
        </w:rPr>
        <w:t xml:space="preserve"> صلى الله عليه وسلم:</w:t>
      </w:r>
      <w:r w:rsidRPr="00C24CF9">
        <w:rPr>
          <w:rFonts w:hint="cs"/>
          <w:rtl/>
        </w:rPr>
        <w:t xml:space="preserve">(إِنَّ الْعَبْدَ لَيَتَكَلَّمُ بِالْكَلِمَةِ، </w:t>
      </w:r>
      <w:r w:rsidRPr="00C24CF9">
        <w:rPr>
          <w:rFonts w:hint="cs"/>
          <w:u w:val="single"/>
          <w:rtl/>
        </w:rPr>
        <w:t>مَا يَتَبَيَّنُ مَا فِيهَا</w:t>
      </w:r>
      <w:r w:rsidRPr="00C24CF9">
        <w:rPr>
          <w:rFonts w:hint="cs"/>
          <w:rtl/>
        </w:rPr>
        <w:t>، يَهْوِي بِهَا فِي النَّارِ أَبْعَدَ مَا بَيْنَ الْمَشْرِقِ وَالْمَغْرِبِ )</w:t>
      </w:r>
      <w:r w:rsidRPr="00C24CF9">
        <w:rPr>
          <w:rFonts w:hint="cs"/>
          <w:vertAlign w:val="superscript"/>
          <w:rtl/>
        </w:rPr>
        <w:t>(</w:t>
      </w:r>
      <w:r w:rsidRPr="00C24CF9">
        <w:rPr>
          <w:rStyle w:val="a4"/>
          <w:rtl/>
        </w:rPr>
        <w:footnoteReference w:id="1657"/>
      </w:r>
      <w:r w:rsidRPr="00C24CF9">
        <w:rPr>
          <w:rFonts w:hint="cs"/>
          <w:vertAlign w:val="superscript"/>
          <w:rtl/>
        </w:rPr>
        <w:t>)</w:t>
      </w:r>
      <w:r w:rsidRPr="00C24CF9">
        <w:rPr>
          <w:rFonts w:hint="cs"/>
          <w:rtl/>
        </w:rPr>
        <w:t xml:space="preserve"> والثاني في قوله </w:t>
      </w:r>
      <w:r w:rsidRPr="00C24CF9">
        <w:rPr>
          <w:rtl/>
        </w:rPr>
        <w:t xml:space="preserve"> صلى الله عليه وسلم:</w:t>
      </w:r>
      <w:r w:rsidRPr="00C24CF9">
        <w:rPr>
          <w:rFonts w:hint="cs"/>
          <w:rtl/>
        </w:rPr>
        <w:t xml:space="preserve"> (</w:t>
      </w:r>
      <w:r w:rsidRPr="00C24CF9">
        <w:rPr>
          <w:rtl/>
        </w:rPr>
        <w:t xml:space="preserve">يَمْرُقُونَ مِنَ الدِّينِ كَمَا يَمْرُقُ السَّهْمُ مِنَ الرَّمِيَّةِ، يُنْظَرُ إِلَى نَصْلِهِ فَلاَ يُوجَدُ فِيهِ شَيْءٌ، ثُمَّ يُنْظَرُ إِلَى رِصَافِهِ </w:t>
      </w:r>
      <w:r w:rsidRPr="00C24CF9">
        <w:rPr>
          <w:u w:val="single"/>
          <w:rtl/>
        </w:rPr>
        <w:t>فَمَا يُوجَدُ فِيهِ شَيْءٌ</w:t>
      </w:r>
      <w:r w:rsidRPr="00C24CF9">
        <w:rPr>
          <w:rFonts w:hint="cs"/>
          <w:rtl/>
        </w:rPr>
        <w:t>.)</w:t>
      </w:r>
      <w:r w:rsidRPr="00C24CF9">
        <w:rPr>
          <w:rFonts w:hint="cs"/>
          <w:vertAlign w:val="superscript"/>
          <w:rtl/>
        </w:rPr>
        <w:t>(</w:t>
      </w:r>
      <w:r w:rsidRPr="00C24CF9">
        <w:rPr>
          <w:rStyle w:val="a4"/>
          <w:rtl/>
        </w:rPr>
        <w:footnoteReference w:id="1658"/>
      </w:r>
      <w:r w:rsidRPr="00C24CF9">
        <w:rPr>
          <w:rFonts w:hint="cs"/>
          <w:vertAlign w:val="superscript"/>
          <w:rtl/>
        </w:rPr>
        <w:t>)</w:t>
      </w:r>
    </w:p>
    <w:p w:rsidR="0061665B" w:rsidRPr="00C24CF9" w:rsidRDefault="0061665B" w:rsidP="00691F15">
      <w:pPr>
        <w:rPr>
          <w:rtl/>
        </w:rPr>
      </w:pPr>
      <w:r w:rsidRPr="00C24CF9">
        <w:rPr>
          <w:rFonts w:hint="cs"/>
          <w:b/>
          <w:bCs/>
          <w:rtl/>
        </w:rPr>
        <w:t>النمط السابع</w:t>
      </w:r>
      <w:r w:rsidRPr="00C24CF9">
        <w:rPr>
          <w:rFonts w:hint="cs"/>
          <w:rtl/>
        </w:rPr>
        <w:t>: لن + جملة الفعل المضارع المتعدي</w:t>
      </w:r>
      <w:r w:rsidR="00691F15" w:rsidRPr="00C24CF9">
        <w:rPr>
          <w:rFonts w:hint="cs"/>
          <w:rtl/>
        </w:rPr>
        <w:t xml:space="preserve">، </w:t>
      </w:r>
      <w:r w:rsidRPr="00C24CF9">
        <w:rPr>
          <w:rFonts w:hint="cs"/>
          <w:rtl/>
        </w:rPr>
        <w:t xml:space="preserve">ورد </w:t>
      </w:r>
      <w:r w:rsidR="00691F15" w:rsidRPr="00C24CF9">
        <w:rPr>
          <w:rFonts w:hint="cs"/>
          <w:rtl/>
        </w:rPr>
        <w:t xml:space="preserve">هذا </w:t>
      </w:r>
      <w:r w:rsidRPr="00C24CF9">
        <w:rPr>
          <w:rFonts w:hint="cs"/>
          <w:rtl/>
        </w:rPr>
        <w:t xml:space="preserve">النمط من أمثال الصحيحين, </w:t>
      </w:r>
      <w:r w:rsidR="00691F15" w:rsidRPr="00C24CF9">
        <w:rPr>
          <w:rFonts w:hint="cs"/>
          <w:rtl/>
        </w:rPr>
        <w:t xml:space="preserve">في </w:t>
      </w:r>
      <w:r w:rsidRPr="00C24CF9">
        <w:rPr>
          <w:rFonts w:hint="cs"/>
          <w:rtl/>
        </w:rPr>
        <w:t xml:space="preserve">قوله </w:t>
      </w:r>
      <w:r w:rsidRPr="00C24CF9">
        <w:rPr>
          <w:rtl/>
        </w:rPr>
        <w:t xml:space="preserve"> صلى الله عليه وسلم:</w:t>
      </w:r>
      <w:r w:rsidRPr="00C24CF9">
        <w:rPr>
          <w:rFonts w:hint="cs"/>
          <w:rtl/>
        </w:rPr>
        <w:t xml:space="preserve">(لَوْ كَانَ لِابْنِ آدَمَ وَادٍ مِنْ ذَهَبٍ، أَحَبَّ أَنَّ لَهُ وَادِيًا آخَرَ، </w:t>
      </w:r>
      <w:r w:rsidRPr="00C24CF9">
        <w:rPr>
          <w:rFonts w:hint="cs"/>
          <w:u w:val="single"/>
          <w:rtl/>
        </w:rPr>
        <w:t>وَلَنْ يَمْلَأَ فَاهُ إِلَّا التُّرَابُ</w:t>
      </w:r>
      <w:r w:rsidRPr="00C24CF9">
        <w:rPr>
          <w:rFonts w:hint="cs"/>
          <w:rtl/>
        </w:rPr>
        <w:t>)</w:t>
      </w:r>
      <w:r w:rsidRPr="00C24CF9">
        <w:rPr>
          <w:vertAlign w:val="superscript"/>
          <w:rtl/>
        </w:rPr>
        <w:t>(</w:t>
      </w:r>
      <w:r w:rsidRPr="00C24CF9">
        <w:rPr>
          <w:rStyle w:val="a4"/>
          <w:rtl/>
        </w:rPr>
        <w:footnoteReference w:id="1659"/>
      </w:r>
      <w:r w:rsidRPr="00C24CF9">
        <w:rPr>
          <w:vertAlign w:val="superscript"/>
          <w:rtl/>
        </w:rPr>
        <w:t>)</w:t>
      </w:r>
    </w:p>
    <w:p w:rsidR="0061665B" w:rsidRPr="000F1CDC" w:rsidRDefault="0061665B" w:rsidP="0061665B">
      <w:pPr>
        <w:pStyle w:val="2"/>
        <w:rPr>
          <w:rFonts w:cs="Traditional Arabic"/>
          <w:sz w:val="36"/>
          <w:szCs w:val="36"/>
          <w:rtl/>
        </w:rPr>
      </w:pPr>
      <w:bookmarkStart w:id="1443" w:name="_Toc303367083"/>
      <w:bookmarkStart w:id="1444" w:name="_Toc303367816"/>
      <w:bookmarkStart w:id="1445" w:name="_Toc303369068"/>
      <w:bookmarkStart w:id="1446" w:name="_Toc306912279"/>
      <w:bookmarkStart w:id="1447" w:name="_Toc306983283"/>
      <w:bookmarkStart w:id="1448" w:name="_Toc313750538"/>
      <w:bookmarkStart w:id="1449" w:name="_Toc313773290"/>
      <w:r w:rsidRPr="000F1CDC">
        <w:rPr>
          <w:rFonts w:cs="Traditional Arabic" w:hint="cs"/>
          <w:sz w:val="36"/>
          <w:szCs w:val="36"/>
          <w:rtl/>
        </w:rPr>
        <w:t>خامسا</w:t>
      </w:r>
      <w:r w:rsidR="00ED7595" w:rsidRPr="000F1CDC">
        <w:rPr>
          <w:rFonts w:cs="Traditional Arabic" w:hint="cs"/>
          <w:sz w:val="36"/>
          <w:szCs w:val="36"/>
          <w:rtl/>
        </w:rPr>
        <w:t>ً</w:t>
      </w:r>
      <w:r w:rsidRPr="000F1CDC">
        <w:rPr>
          <w:rFonts w:cs="Traditional Arabic" w:hint="cs"/>
          <w:sz w:val="36"/>
          <w:szCs w:val="36"/>
          <w:rtl/>
        </w:rPr>
        <w:t>: الجملة الفعلية المركبة ذات الفعل المضارع</w:t>
      </w:r>
      <w:bookmarkEnd w:id="1443"/>
      <w:bookmarkEnd w:id="1444"/>
      <w:bookmarkEnd w:id="1445"/>
      <w:bookmarkEnd w:id="1446"/>
      <w:bookmarkEnd w:id="1447"/>
      <w:bookmarkEnd w:id="1448"/>
      <w:bookmarkEnd w:id="1449"/>
    </w:p>
    <w:p w:rsidR="0061665B" w:rsidRPr="00C24CF9" w:rsidRDefault="0061665B" w:rsidP="0061665B">
      <w:pPr>
        <w:ind w:firstLine="720"/>
        <w:rPr>
          <w:rtl/>
        </w:rPr>
      </w:pPr>
      <w:r w:rsidRPr="00C24CF9">
        <w:rPr>
          <w:rFonts w:hint="cs"/>
          <w:rtl/>
        </w:rPr>
        <w:t>ورد هذا النوع من الجمل في أمثال الصحيحين على الأنماط التالية:</w:t>
      </w:r>
    </w:p>
    <w:p w:rsidR="0061665B" w:rsidRPr="00C24CF9" w:rsidRDefault="0061665B" w:rsidP="0061665B">
      <w:pPr>
        <w:rPr>
          <w:rtl/>
        </w:rPr>
      </w:pPr>
      <w:r w:rsidRPr="00C24CF9">
        <w:rPr>
          <w:rFonts w:hint="cs"/>
          <w:b/>
          <w:bCs/>
          <w:rtl/>
        </w:rPr>
        <w:t>النمط الأول</w:t>
      </w:r>
      <w:r w:rsidRPr="00C24CF9">
        <w:rPr>
          <w:rFonts w:hint="cs"/>
          <w:rtl/>
        </w:rPr>
        <w:t xml:space="preserve">: جملة الفعل المضارع + جملة الصلة </w:t>
      </w:r>
    </w:p>
    <w:p w:rsidR="0061665B" w:rsidRPr="00C24CF9" w:rsidRDefault="0061665B" w:rsidP="00691F15">
      <w:pPr>
        <w:ind w:firstLine="720"/>
        <w:rPr>
          <w:rtl/>
        </w:rPr>
      </w:pPr>
      <w:r w:rsidRPr="00C24CF9">
        <w:rPr>
          <w:rFonts w:hint="cs"/>
          <w:rtl/>
        </w:rPr>
        <w:t>جاء هذا النمط في تراكيب من أمثال الصحيحين منها:</w:t>
      </w:r>
    </w:p>
    <w:p w:rsidR="0061665B" w:rsidRPr="00C24CF9" w:rsidRDefault="0061665B" w:rsidP="005B0C94">
      <w:pPr>
        <w:numPr>
          <w:ilvl w:val="0"/>
          <w:numId w:val="60"/>
        </w:numPr>
        <w:rPr>
          <w:rFonts w:cs="Times New Roman"/>
        </w:rPr>
      </w:pPr>
      <w:r w:rsidRPr="00C24CF9">
        <w:rPr>
          <w:rFonts w:hint="cs"/>
          <w:rtl/>
        </w:rPr>
        <w:t>قوله صلى الله عليه وسلم:(</w:t>
      </w:r>
      <w:r w:rsidRPr="00C24CF9">
        <w:rPr>
          <w:rtl/>
        </w:rPr>
        <w:t>وَيَتُوبُ اللَّهُ عَلَى مَنْ تَابَ</w:t>
      </w:r>
      <w:r w:rsidRPr="00C24CF9">
        <w:rPr>
          <w:rFonts w:hint="cs"/>
          <w:rtl/>
        </w:rPr>
        <w:t xml:space="preserve"> )</w:t>
      </w:r>
      <w:r w:rsidRPr="00C24CF9">
        <w:rPr>
          <w:rFonts w:hint="cs"/>
          <w:vertAlign w:val="superscript"/>
          <w:rtl/>
        </w:rPr>
        <w:t>(</w:t>
      </w:r>
      <w:r w:rsidRPr="00C24CF9">
        <w:rPr>
          <w:rStyle w:val="a4"/>
          <w:rtl/>
        </w:rPr>
        <w:footnoteReference w:id="1660"/>
      </w:r>
      <w:r w:rsidRPr="00C24CF9">
        <w:rPr>
          <w:rFonts w:hint="cs"/>
          <w:vertAlign w:val="superscript"/>
          <w:rtl/>
        </w:rPr>
        <w:t>)</w:t>
      </w:r>
      <w:r w:rsidRPr="00C24CF9">
        <w:rPr>
          <w:rFonts w:hint="cs"/>
          <w:rtl/>
        </w:rPr>
        <w:t xml:space="preserve"> قوله </w:t>
      </w:r>
      <w:r w:rsidRPr="00C24CF9">
        <w:rPr>
          <w:rtl/>
        </w:rPr>
        <w:t xml:space="preserve"> صلى الله عليه وسلم:</w:t>
      </w:r>
      <w:r w:rsidRPr="00C24CF9">
        <w:rPr>
          <w:rFonts w:hint="cs"/>
          <w:rtl/>
        </w:rPr>
        <w:t xml:space="preserve"> (</w:t>
      </w:r>
      <w:r w:rsidRPr="00C24CF9">
        <w:rPr>
          <w:rtl/>
        </w:rPr>
        <w:t xml:space="preserve">وَيَقْضِي اللَّهُ عَلَى لِسَانِ </w:t>
      </w:r>
      <w:r w:rsidR="00F3760B" w:rsidRPr="00C24CF9">
        <w:rPr>
          <w:rFonts w:hint="cs"/>
          <w:rtl/>
        </w:rPr>
        <w:t>نبيّه</w:t>
      </w:r>
      <w:r w:rsidRPr="00C24CF9">
        <w:rPr>
          <w:rtl/>
        </w:rPr>
        <w:t xml:space="preserve"> صلى الله عليه وسلم:مَا شَاءَ</w:t>
      </w:r>
      <w:r w:rsidRPr="00C24CF9">
        <w:rPr>
          <w:rFonts w:hint="cs"/>
          <w:rtl/>
        </w:rPr>
        <w:t>)</w:t>
      </w:r>
      <w:r w:rsidRPr="00C24CF9">
        <w:rPr>
          <w:rFonts w:hint="cs"/>
          <w:vertAlign w:val="superscript"/>
          <w:rtl/>
        </w:rPr>
        <w:t>(</w:t>
      </w:r>
      <w:r w:rsidRPr="00C24CF9">
        <w:rPr>
          <w:rStyle w:val="a4"/>
          <w:rtl/>
        </w:rPr>
        <w:footnoteReference w:id="1661"/>
      </w:r>
      <w:r w:rsidRPr="00C24CF9">
        <w:rPr>
          <w:rFonts w:hint="cs"/>
          <w:vertAlign w:val="superscript"/>
          <w:rtl/>
        </w:rPr>
        <w:t>)</w:t>
      </w:r>
    </w:p>
    <w:p w:rsidR="0061665B" w:rsidRPr="00C24CF9" w:rsidRDefault="0061665B" w:rsidP="005B0C94">
      <w:pPr>
        <w:numPr>
          <w:ilvl w:val="0"/>
          <w:numId w:val="60"/>
        </w:numPr>
        <w:rPr>
          <w:rtl/>
        </w:rPr>
      </w:pPr>
      <w:r w:rsidRPr="00C24CF9">
        <w:rPr>
          <w:rFonts w:hint="cs"/>
          <w:rtl/>
        </w:rPr>
        <w:t xml:space="preserve">قوله </w:t>
      </w:r>
      <w:r w:rsidRPr="00C24CF9">
        <w:rPr>
          <w:rtl/>
        </w:rPr>
        <w:t xml:space="preserve"> صلى الله عليه وسلم:</w:t>
      </w:r>
      <w:r w:rsidRPr="00C24CF9">
        <w:rPr>
          <w:rFonts w:hint="cs"/>
          <w:rtl/>
        </w:rPr>
        <w:t xml:space="preserve"> (</w:t>
      </w:r>
      <w:r w:rsidRPr="00C24CF9">
        <w:rPr>
          <w:rtl/>
        </w:rPr>
        <w:t>أَرْجِعُ إِلَى مَكَانِي الَّذِي كُنْتُ فِيهِ</w:t>
      </w:r>
      <w:r w:rsidRPr="00C24CF9">
        <w:rPr>
          <w:rFonts w:hint="cs"/>
          <w:rtl/>
        </w:rPr>
        <w:t>)</w:t>
      </w:r>
      <w:r w:rsidRPr="00C24CF9">
        <w:rPr>
          <w:vertAlign w:val="superscript"/>
          <w:rtl/>
        </w:rPr>
        <w:t>(</w:t>
      </w:r>
      <w:r w:rsidRPr="00C24CF9">
        <w:rPr>
          <w:rStyle w:val="a4"/>
          <w:rtl/>
        </w:rPr>
        <w:footnoteReference w:id="1662"/>
      </w:r>
      <w:r w:rsidRPr="00C24CF9">
        <w:rPr>
          <w:vertAlign w:val="superscript"/>
          <w:rtl/>
        </w:rPr>
        <w:t>)</w:t>
      </w:r>
    </w:p>
    <w:p w:rsidR="00691F15" w:rsidRPr="00C24CF9" w:rsidRDefault="0061665B" w:rsidP="00691F15">
      <w:pPr>
        <w:ind w:firstLine="720"/>
        <w:rPr>
          <w:rtl/>
        </w:rPr>
      </w:pPr>
      <w:r w:rsidRPr="00C24CF9">
        <w:rPr>
          <w:rFonts w:hint="cs"/>
          <w:rtl/>
        </w:rPr>
        <w:t>جاء الموصول في هذه الجمل مجرورا بـ(على)، ومفعولا به، وصفة لاسم معرفة مجرور بـ(إلى)</w:t>
      </w:r>
      <w:r w:rsidR="00691F15" w:rsidRPr="00C24CF9">
        <w:rPr>
          <w:rFonts w:hint="cs"/>
          <w:rtl/>
        </w:rPr>
        <w:t>.</w:t>
      </w:r>
    </w:p>
    <w:p w:rsidR="0061665B" w:rsidRPr="00C24CF9" w:rsidRDefault="0061665B" w:rsidP="0061665B">
      <w:pPr>
        <w:rPr>
          <w:rtl/>
        </w:rPr>
      </w:pPr>
      <w:r w:rsidRPr="00C24CF9">
        <w:rPr>
          <w:rFonts w:hint="cs"/>
          <w:b/>
          <w:bCs/>
          <w:rtl/>
        </w:rPr>
        <w:t>النمط الثاني</w:t>
      </w:r>
      <w:r w:rsidRPr="00C24CF9">
        <w:rPr>
          <w:rFonts w:hint="cs"/>
          <w:rtl/>
        </w:rPr>
        <w:t xml:space="preserve"> : جملة الفعل المضارع + جملة المصدر المؤول</w:t>
      </w:r>
    </w:p>
    <w:p w:rsidR="0061665B" w:rsidRPr="00C24CF9" w:rsidRDefault="0061665B" w:rsidP="00393EED">
      <w:pPr>
        <w:ind w:firstLine="720"/>
        <w:rPr>
          <w:rtl/>
        </w:rPr>
      </w:pPr>
      <w:r w:rsidRPr="00C24CF9">
        <w:rPr>
          <w:rFonts w:hint="cs"/>
          <w:rtl/>
        </w:rPr>
        <w:lastRenderedPageBreak/>
        <w:t xml:space="preserve">جاء هذا النمط بحسب الحرف الموصول بجملة المصدر على </w:t>
      </w:r>
      <w:r w:rsidR="00393EED" w:rsidRPr="00C24CF9">
        <w:rPr>
          <w:rFonts w:hint="cs"/>
          <w:rtl/>
        </w:rPr>
        <w:t>ثلاث</w:t>
      </w:r>
      <w:r w:rsidRPr="00C24CF9">
        <w:rPr>
          <w:rFonts w:hint="cs"/>
          <w:rtl/>
        </w:rPr>
        <w:t xml:space="preserve"> صور:</w:t>
      </w:r>
    </w:p>
    <w:p w:rsidR="0061665B" w:rsidRPr="00C24CF9" w:rsidRDefault="0061665B" w:rsidP="00393EED">
      <w:pPr>
        <w:rPr>
          <w:rtl/>
        </w:rPr>
      </w:pPr>
      <w:r w:rsidRPr="00C24CF9">
        <w:rPr>
          <w:rFonts w:cs="Akhbar MT" w:hint="cs"/>
          <w:rtl/>
        </w:rPr>
        <w:t xml:space="preserve">الصورة </w:t>
      </w:r>
      <w:r w:rsidR="00393EED" w:rsidRPr="00C24CF9">
        <w:rPr>
          <w:rFonts w:cs="Akhbar MT" w:hint="cs"/>
          <w:rtl/>
        </w:rPr>
        <w:t>الأولى</w:t>
      </w:r>
      <w:r w:rsidRPr="00C24CF9">
        <w:rPr>
          <w:rFonts w:cs="Akhbar MT" w:hint="cs"/>
          <w:rtl/>
        </w:rPr>
        <w:t xml:space="preserve">: </w:t>
      </w:r>
      <w:r w:rsidRPr="00C24CF9">
        <w:rPr>
          <w:rFonts w:hint="cs"/>
          <w:rtl/>
        </w:rPr>
        <w:t>جملة الفعل المضارع + حتى + جملة المصدر المؤول</w:t>
      </w:r>
    </w:p>
    <w:p w:rsidR="0061665B" w:rsidRPr="00C24CF9" w:rsidRDefault="0061665B" w:rsidP="00691F15">
      <w:r w:rsidRPr="00C24CF9">
        <w:rPr>
          <w:rFonts w:hint="cs"/>
          <w:rtl/>
        </w:rPr>
        <w:t>وردت هذه الصورة في تراكيب من أمثال الصحيحين منها:</w:t>
      </w:r>
    </w:p>
    <w:p w:rsidR="0061665B" w:rsidRPr="00C24CF9" w:rsidRDefault="0061665B" w:rsidP="005B0C94">
      <w:pPr>
        <w:numPr>
          <w:ilvl w:val="0"/>
          <w:numId w:val="60"/>
        </w:numPr>
        <w:rPr>
          <w:rtl/>
        </w:rPr>
      </w:pPr>
      <w:r w:rsidRPr="00C24CF9">
        <w:rPr>
          <w:rFonts w:hint="cs"/>
          <w:rtl/>
        </w:rPr>
        <w:t xml:space="preserve">قوله </w:t>
      </w:r>
      <w:r w:rsidRPr="00C24CF9">
        <w:rPr>
          <w:rtl/>
        </w:rPr>
        <w:t xml:space="preserve"> صلى الله عليه وسلم:</w:t>
      </w:r>
      <w:r w:rsidRPr="00C24CF9">
        <w:rPr>
          <w:rFonts w:hint="cs"/>
          <w:rtl/>
        </w:rPr>
        <w:t xml:space="preserve"> (لاَ يُؤْمِنُ أَحَدُكُمْ، حَتَّى يُحِبَّ لِأَخِيهِ مَا يُحِبُّ لِنَفْسِهِ)</w:t>
      </w:r>
      <w:r w:rsidRPr="00C24CF9">
        <w:rPr>
          <w:vertAlign w:val="superscript"/>
          <w:rtl/>
        </w:rPr>
        <w:t>(</w:t>
      </w:r>
      <w:r w:rsidRPr="00C24CF9">
        <w:rPr>
          <w:rStyle w:val="a4"/>
          <w:rtl/>
        </w:rPr>
        <w:footnoteReference w:id="1663"/>
      </w:r>
      <w:r w:rsidRPr="00C24CF9">
        <w:rPr>
          <w:vertAlign w:val="superscript"/>
          <w:rtl/>
        </w:rPr>
        <w:t>)</w:t>
      </w:r>
    </w:p>
    <w:p w:rsidR="0061665B" w:rsidRPr="00C24CF9" w:rsidRDefault="0061665B" w:rsidP="005B0C94">
      <w:pPr>
        <w:numPr>
          <w:ilvl w:val="0"/>
          <w:numId w:val="60"/>
        </w:numPr>
        <w:rPr>
          <w:rtl/>
        </w:rPr>
      </w:pPr>
      <w:r w:rsidRPr="00C24CF9">
        <w:rPr>
          <w:rFonts w:hint="cs"/>
          <w:rtl/>
        </w:rPr>
        <w:t xml:space="preserve">قوله </w:t>
      </w:r>
      <w:r w:rsidRPr="00C24CF9">
        <w:rPr>
          <w:rtl/>
        </w:rPr>
        <w:t xml:space="preserve"> صلى الله عليه وسلم:</w:t>
      </w:r>
      <w:r w:rsidRPr="00C24CF9">
        <w:rPr>
          <w:rFonts w:hint="cs"/>
          <w:rtl/>
        </w:rPr>
        <w:t xml:space="preserve"> (</w:t>
      </w:r>
      <w:r w:rsidRPr="00C24CF9">
        <w:rPr>
          <w:rFonts w:hint="cs"/>
          <w:u w:val="single"/>
          <w:rtl/>
        </w:rPr>
        <w:t>فَأَنَامُ</w:t>
      </w:r>
      <w:r w:rsidRPr="00C24CF9">
        <w:rPr>
          <w:rFonts w:hint="cs"/>
          <w:rtl/>
        </w:rPr>
        <w:t xml:space="preserve"> حَتَّى أَمُوتَ)</w:t>
      </w:r>
      <w:r w:rsidRPr="00C24CF9">
        <w:rPr>
          <w:vertAlign w:val="superscript"/>
          <w:rtl/>
        </w:rPr>
        <w:t>(</w:t>
      </w:r>
      <w:r w:rsidRPr="00C24CF9">
        <w:rPr>
          <w:rStyle w:val="a4"/>
          <w:rtl/>
        </w:rPr>
        <w:footnoteReference w:id="1664"/>
      </w:r>
      <w:r w:rsidRPr="00C24CF9">
        <w:rPr>
          <w:vertAlign w:val="superscript"/>
          <w:rtl/>
        </w:rPr>
        <w:t>)</w:t>
      </w:r>
    </w:p>
    <w:p w:rsidR="0061665B" w:rsidRPr="00C24CF9" w:rsidRDefault="0061665B" w:rsidP="00393EED">
      <w:pPr>
        <w:rPr>
          <w:rtl/>
        </w:rPr>
      </w:pPr>
      <w:r w:rsidRPr="00C24CF9">
        <w:rPr>
          <w:rFonts w:cs="Akhbar MT" w:hint="cs"/>
          <w:rtl/>
        </w:rPr>
        <w:t xml:space="preserve">الصورة </w:t>
      </w:r>
      <w:r w:rsidR="00393EED" w:rsidRPr="00C24CF9">
        <w:rPr>
          <w:rFonts w:cs="Akhbar MT" w:hint="cs"/>
          <w:rtl/>
        </w:rPr>
        <w:t>الثانية</w:t>
      </w:r>
      <w:r w:rsidRPr="00C24CF9">
        <w:rPr>
          <w:rFonts w:hint="cs"/>
          <w:rtl/>
        </w:rPr>
        <w:t>: جملة الفعل المضارع + ما (المصدرية) + جملة المصدر المؤول</w:t>
      </w:r>
    </w:p>
    <w:p w:rsidR="0061665B" w:rsidRPr="00C24CF9" w:rsidRDefault="0061665B" w:rsidP="0061665B">
      <w:pPr>
        <w:ind w:firstLine="720"/>
        <w:rPr>
          <w:rtl/>
        </w:rPr>
      </w:pPr>
      <w:r w:rsidRPr="00C24CF9">
        <w:rPr>
          <w:rFonts w:hint="cs"/>
          <w:rtl/>
        </w:rPr>
        <w:t>وردت هذه الصورة مرة واحدة في أمثال الصحيحين وذلك:</w:t>
      </w:r>
    </w:p>
    <w:p w:rsidR="0061665B" w:rsidRPr="00C24CF9" w:rsidRDefault="0061665B" w:rsidP="005B0C94">
      <w:pPr>
        <w:numPr>
          <w:ilvl w:val="0"/>
          <w:numId w:val="60"/>
        </w:numPr>
        <w:tabs>
          <w:tab w:val="left" w:pos="1416"/>
        </w:tabs>
        <w:rPr>
          <w:rFonts w:cs="Times New Roman"/>
        </w:rPr>
      </w:pPr>
      <w:r w:rsidRPr="00C24CF9">
        <w:rPr>
          <w:rFonts w:hint="cs"/>
          <w:rtl/>
        </w:rPr>
        <w:t>قوله صلى الله عليه وسلم:(</w:t>
      </w:r>
      <w:r w:rsidRPr="00C24CF9">
        <w:rPr>
          <w:u w:val="single"/>
          <w:rtl/>
        </w:rPr>
        <w:t>فَلَا تَضُرُّهُ فِتْنَةٌ</w:t>
      </w:r>
      <w:r w:rsidRPr="00C24CF9">
        <w:rPr>
          <w:rtl/>
        </w:rPr>
        <w:t xml:space="preserve"> مَا دَامَتِ السَّمَاوَاتُ وَالْأَرْضُ</w:t>
      </w:r>
      <w:r w:rsidRPr="00C24CF9">
        <w:rPr>
          <w:rFonts w:hint="cs"/>
          <w:rtl/>
        </w:rPr>
        <w:t>... )</w:t>
      </w:r>
      <w:r w:rsidRPr="00C24CF9">
        <w:rPr>
          <w:rFonts w:hint="cs"/>
          <w:vertAlign w:val="superscript"/>
          <w:rtl/>
        </w:rPr>
        <w:t>(</w:t>
      </w:r>
      <w:r w:rsidRPr="00C24CF9">
        <w:rPr>
          <w:rStyle w:val="a4"/>
          <w:rtl/>
        </w:rPr>
        <w:footnoteReference w:id="1665"/>
      </w:r>
      <w:r w:rsidRPr="00C24CF9">
        <w:rPr>
          <w:rFonts w:hint="cs"/>
          <w:vertAlign w:val="superscript"/>
          <w:rtl/>
        </w:rPr>
        <w:t>)</w:t>
      </w:r>
    </w:p>
    <w:p w:rsidR="0061665B" w:rsidRPr="00C24CF9" w:rsidRDefault="0061665B" w:rsidP="00393EED">
      <w:pPr>
        <w:rPr>
          <w:rtl/>
        </w:rPr>
      </w:pPr>
      <w:r w:rsidRPr="00C24CF9">
        <w:rPr>
          <w:rFonts w:cs="Akhbar MT" w:hint="cs"/>
          <w:rtl/>
        </w:rPr>
        <w:t xml:space="preserve">الصورة </w:t>
      </w:r>
      <w:r w:rsidR="00393EED" w:rsidRPr="00C24CF9">
        <w:rPr>
          <w:rFonts w:cs="Akhbar MT" w:hint="cs"/>
          <w:rtl/>
        </w:rPr>
        <w:t>الثالثة</w:t>
      </w:r>
      <w:r w:rsidRPr="00C24CF9">
        <w:rPr>
          <w:rFonts w:hint="cs"/>
          <w:rtl/>
        </w:rPr>
        <w:t>: جملة الفعل المضارع + كاف + ما (المصدرية) + جملة المصدر المؤول</w:t>
      </w:r>
    </w:p>
    <w:p w:rsidR="0061665B" w:rsidRPr="00C24CF9" w:rsidRDefault="0061665B" w:rsidP="00691F15">
      <w:pPr>
        <w:ind w:firstLine="720"/>
        <w:rPr>
          <w:rtl/>
        </w:rPr>
      </w:pPr>
      <w:r w:rsidRPr="00C24CF9">
        <w:rPr>
          <w:rFonts w:hint="cs"/>
          <w:rtl/>
        </w:rPr>
        <w:t xml:space="preserve">وردت هذه الصورة في </w:t>
      </w:r>
      <w:r w:rsidR="00691F15" w:rsidRPr="00C24CF9">
        <w:rPr>
          <w:rFonts w:hint="cs"/>
          <w:rtl/>
        </w:rPr>
        <w:t>تراكيب</w:t>
      </w:r>
      <w:r w:rsidRPr="00C24CF9">
        <w:rPr>
          <w:rFonts w:hint="cs"/>
          <w:rtl/>
        </w:rPr>
        <w:t xml:space="preserve"> من أمثال الصحيحين منها:</w:t>
      </w:r>
    </w:p>
    <w:p w:rsidR="0061665B" w:rsidRPr="00C24CF9" w:rsidRDefault="0061665B" w:rsidP="005B0C94">
      <w:pPr>
        <w:numPr>
          <w:ilvl w:val="0"/>
          <w:numId w:val="60"/>
        </w:numPr>
      </w:pPr>
      <w:r w:rsidRPr="00C24CF9">
        <w:rPr>
          <w:rFonts w:hint="cs"/>
          <w:rtl/>
        </w:rPr>
        <w:t>قوله صلى الله عليه وسلم:(</w:t>
      </w:r>
      <w:r w:rsidRPr="00C24CF9">
        <w:rPr>
          <w:rtl/>
        </w:rPr>
        <w:t>يَمْرُقُونَ مِنَ الدِّينِ كَمَا يَمْرُقُ السَّهْمُ مِنَ الرَّمِيَّةِ</w:t>
      </w:r>
      <w:r w:rsidRPr="00C24CF9">
        <w:rPr>
          <w:rFonts w:hint="cs"/>
          <w:rtl/>
        </w:rPr>
        <w:t>... )</w:t>
      </w:r>
      <w:r w:rsidRPr="00C24CF9">
        <w:rPr>
          <w:rFonts w:hint="cs"/>
          <w:vertAlign w:val="superscript"/>
          <w:rtl/>
        </w:rPr>
        <w:t>(</w:t>
      </w:r>
      <w:r w:rsidRPr="00C24CF9">
        <w:rPr>
          <w:rStyle w:val="a4"/>
          <w:rtl/>
        </w:rPr>
        <w:footnoteReference w:id="1666"/>
      </w:r>
      <w:r w:rsidRPr="00C24CF9">
        <w:rPr>
          <w:rFonts w:hint="cs"/>
          <w:vertAlign w:val="superscript"/>
          <w:rtl/>
        </w:rPr>
        <w:t xml:space="preserve">) </w:t>
      </w:r>
    </w:p>
    <w:p w:rsidR="0061665B" w:rsidRPr="00C24CF9" w:rsidRDefault="0061665B" w:rsidP="005B0C94">
      <w:pPr>
        <w:numPr>
          <w:ilvl w:val="0"/>
          <w:numId w:val="60"/>
        </w:numPr>
        <w:rPr>
          <w:rFonts w:cs="Times New Roman"/>
        </w:rPr>
      </w:pPr>
      <w:r w:rsidRPr="00C24CF9">
        <w:rPr>
          <w:rFonts w:hint="cs"/>
          <w:rtl/>
        </w:rPr>
        <w:t>قوله صلى الله عليه وسلم:(فَيُرَبِّيهَا كَمَا يُرَبِّي أَحَدُكُمْ فَلُوَّهُ)</w:t>
      </w:r>
      <w:r w:rsidRPr="00C24CF9">
        <w:rPr>
          <w:rFonts w:hint="cs"/>
          <w:vertAlign w:val="superscript"/>
          <w:rtl/>
        </w:rPr>
        <w:t>(</w:t>
      </w:r>
      <w:r w:rsidRPr="00C24CF9">
        <w:rPr>
          <w:rStyle w:val="a4"/>
          <w:rtl/>
        </w:rPr>
        <w:footnoteReference w:id="1667"/>
      </w:r>
      <w:r w:rsidRPr="00C24CF9">
        <w:rPr>
          <w:rFonts w:hint="cs"/>
          <w:vertAlign w:val="superscript"/>
          <w:rtl/>
        </w:rPr>
        <w:t>)</w:t>
      </w:r>
    </w:p>
    <w:p w:rsidR="0061665B" w:rsidRPr="00C24CF9" w:rsidRDefault="0061665B" w:rsidP="005B0C94">
      <w:pPr>
        <w:numPr>
          <w:ilvl w:val="0"/>
          <w:numId w:val="60"/>
        </w:numPr>
      </w:pPr>
      <w:r w:rsidRPr="00C24CF9">
        <w:rPr>
          <w:rFonts w:hint="cs"/>
          <w:rtl/>
        </w:rPr>
        <w:t xml:space="preserve">قوله </w:t>
      </w:r>
      <w:r w:rsidRPr="00C24CF9">
        <w:rPr>
          <w:rtl/>
        </w:rPr>
        <w:t xml:space="preserve"> صلى الله عليه وسلم:</w:t>
      </w:r>
      <w:r w:rsidRPr="00C24CF9">
        <w:rPr>
          <w:rFonts w:hint="cs"/>
          <w:rtl/>
        </w:rPr>
        <w:t xml:space="preserve"> (سَيَعُودُ غَرِيبًا كَمَا بَدَأَ )</w:t>
      </w:r>
      <w:r w:rsidRPr="00C24CF9">
        <w:rPr>
          <w:vertAlign w:val="superscript"/>
          <w:rtl/>
        </w:rPr>
        <w:t>(</w:t>
      </w:r>
      <w:r w:rsidRPr="00C24CF9">
        <w:rPr>
          <w:rStyle w:val="a4"/>
          <w:rtl/>
        </w:rPr>
        <w:footnoteReference w:id="1668"/>
      </w:r>
      <w:r w:rsidRPr="00C24CF9">
        <w:rPr>
          <w:vertAlign w:val="superscript"/>
          <w:rtl/>
        </w:rPr>
        <w:t>)</w:t>
      </w:r>
    </w:p>
    <w:p w:rsidR="0061665B" w:rsidRPr="00C24CF9" w:rsidRDefault="0061665B" w:rsidP="0061665B">
      <w:pPr>
        <w:rPr>
          <w:rtl/>
        </w:rPr>
      </w:pPr>
      <w:r w:rsidRPr="00C24CF9">
        <w:rPr>
          <w:rFonts w:hint="cs"/>
          <w:b/>
          <w:bCs/>
          <w:rtl/>
        </w:rPr>
        <w:t>النمط الثالث</w:t>
      </w:r>
      <w:r w:rsidRPr="00C24CF9">
        <w:rPr>
          <w:rFonts w:hint="cs"/>
          <w:rtl/>
        </w:rPr>
        <w:t>: جملة الفعل المضارع + جملة النعت</w:t>
      </w:r>
    </w:p>
    <w:p w:rsidR="0061665B" w:rsidRPr="00C24CF9" w:rsidRDefault="0061665B" w:rsidP="00691F15">
      <w:pPr>
        <w:ind w:firstLine="720"/>
        <w:rPr>
          <w:rFonts w:cs="Times New Roman"/>
        </w:rPr>
      </w:pPr>
      <w:r w:rsidRPr="00C24CF9">
        <w:rPr>
          <w:rFonts w:hint="cs"/>
          <w:rtl/>
        </w:rPr>
        <w:t>جاء هذا النمط في تراكيب من أمثال الصحيحين من ذلك قوله صلى الله عليه وسلم:(</w:t>
      </w:r>
      <w:r w:rsidRPr="00C24CF9">
        <w:rPr>
          <w:rtl/>
        </w:rPr>
        <w:t>سَيَخْرُجُ قَوْمٌ فِي آخِرِ الزَّمَانِ، أَحْدَاثُ الأَسْنَانِ، سُفَهَاءُ الأَحْلاَمِ، يَقُولُونَ مِنْ خَيْرِ قَوْلِ البَرِيَّةِ</w:t>
      </w:r>
      <w:r w:rsidRPr="00C24CF9">
        <w:rPr>
          <w:rFonts w:hint="cs"/>
          <w:rtl/>
        </w:rPr>
        <w:t xml:space="preserve"> )</w:t>
      </w:r>
      <w:r w:rsidRPr="00C24CF9">
        <w:rPr>
          <w:rFonts w:hint="cs"/>
          <w:vertAlign w:val="superscript"/>
          <w:rtl/>
        </w:rPr>
        <w:t>(</w:t>
      </w:r>
      <w:r w:rsidRPr="00C24CF9">
        <w:rPr>
          <w:rStyle w:val="a4"/>
          <w:rtl/>
        </w:rPr>
        <w:footnoteReference w:id="1669"/>
      </w:r>
      <w:r w:rsidRPr="00C24CF9">
        <w:rPr>
          <w:rFonts w:hint="cs"/>
          <w:vertAlign w:val="superscript"/>
          <w:rtl/>
        </w:rPr>
        <w:t>)</w:t>
      </w:r>
    </w:p>
    <w:p w:rsidR="0061665B" w:rsidRPr="00C24CF9" w:rsidRDefault="0061665B" w:rsidP="0061665B">
      <w:pPr>
        <w:rPr>
          <w:rtl/>
        </w:rPr>
      </w:pPr>
      <w:r w:rsidRPr="00C24CF9">
        <w:rPr>
          <w:rFonts w:hint="cs"/>
          <w:b/>
          <w:bCs/>
          <w:rtl/>
        </w:rPr>
        <w:lastRenderedPageBreak/>
        <w:t>النمط الرابع</w:t>
      </w:r>
      <w:r w:rsidRPr="00C24CF9">
        <w:rPr>
          <w:rFonts w:hint="cs"/>
          <w:rtl/>
        </w:rPr>
        <w:t xml:space="preserve">: جملة الفعل المضارع + جملة الحال </w:t>
      </w:r>
    </w:p>
    <w:p w:rsidR="0061665B" w:rsidRPr="00C24CF9" w:rsidRDefault="0061665B" w:rsidP="0061665B">
      <w:pPr>
        <w:ind w:firstLine="720"/>
        <w:rPr>
          <w:rtl/>
        </w:rPr>
      </w:pPr>
      <w:r w:rsidRPr="00C24CF9">
        <w:rPr>
          <w:rFonts w:hint="cs"/>
          <w:rtl/>
        </w:rPr>
        <w:t>ورد هذا النمط على الصور التالية:</w:t>
      </w:r>
    </w:p>
    <w:p w:rsidR="0061665B" w:rsidRPr="00C24CF9" w:rsidRDefault="0061665B" w:rsidP="0061665B">
      <w:pPr>
        <w:rPr>
          <w:rtl/>
        </w:rPr>
      </w:pPr>
      <w:r w:rsidRPr="00C24CF9">
        <w:rPr>
          <w:rFonts w:cs="Akhbar MT" w:hint="cs"/>
          <w:rtl/>
        </w:rPr>
        <w:t>الصورة الأولى</w:t>
      </w:r>
      <w:r w:rsidRPr="00C24CF9">
        <w:rPr>
          <w:rFonts w:hint="cs"/>
          <w:rtl/>
        </w:rPr>
        <w:t>: جملة الفعل المضارع + حال (جملة فعلية منفية)</w:t>
      </w:r>
    </w:p>
    <w:p w:rsidR="0061665B" w:rsidRPr="00C24CF9" w:rsidRDefault="0061665B" w:rsidP="005B0C94">
      <w:pPr>
        <w:pStyle w:val="af4"/>
        <w:numPr>
          <w:ilvl w:val="0"/>
          <w:numId w:val="64"/>
        </w:numPr>
        <w:rPr>
          <w:rFonts w:cs="Times New Roman"/>
        </w:rPr>
      </w:pPr>
      <w:r w:rsidRPr="00C24CF9">
        <w:rPr>
          <w:rFonts w:hint="cs"/>
          <w:rtl/>
        </w:rPr>
        <w:t>قوله صلى الله عليه وسلم:(تَجِدُونَ النَّاسَ كَإِبِلٍ مِائَةٍ ، لَا يَجِدُ الرَّجُلُ فِيهَا رَاحِلَةً)</w:t>
      </w:r>
      <w:r w:rsidRPr="00C24CF9">
        <w:rPr>
          <w:rFonts w:hint="cs"/>
          <w:vertAlign w:val="superscript"/>
          <w:rtl/>
        </w:rPr>
        <w:t>(</w:t>
      </w:r>
      <w:r w:rsidRPr="00C24CF9">
        <w:rPr>
          <w:rStyle w:val="a4"/>
          <w:rtl/>
        </w:rPr>
        <w:footnoteReference w:id="1670"/>
      </w:r>
      <w:r w:rsidRPr="00C24CF9">
        <w:rPr>
          <w:rFonts w:hint="cs"/>
          <w:vertAlign w:val="superscript"/>
          <w:rtl/>
        </w:rPr>
        <w:t>)</w:t>
      </w:r>
    </w:p>
    <w:p w:rsidR="0061665B" w:rsidRPr="00C24CF9" w:rsidRDefault="0061665B" w:rsidP="005B0C94">
      <w:pPr>
        <w:numPr>
          <w:ilvl w:val="0"/>
          <w:numId w:val="64"/>
        </w:numPr>
        <w:rPr>
          <w:rFonts w:cs="Simplified Arabic"/>
          <w:rtl/>
        </w:rPr>
      </w:pPr>
      <w:r w:rsidRPr="00C24CF9">
        <w:rPr>
          <w:rFonts w:hint="cs"/>
          <w:rtl/>
        </w:rPr>
        <w:t>قوله صلى الله عليه وسلم:(وَتَبْقَى حُفَالَةٌ كَحُفَالَةِ التَّمْرِ وَالشَّعِيرِ، لاَ يَعْبَأُ اللَّهُ بِهِمْ شَيْئًا)</w:t>
      </w:r>
      <w:r w:rsidRPr="00C24CF9">
        <w:rPr>
          <w:rFonts w:hint="cs"/>
          <w:vertAlign w:val="superscript"/>
          <w:rtl/>
        </w:rPr>
        <w:t>(</w:t>
      </w:r>
      <w:r w:rsidRPr="00C24CF9">
        <w:rPr>
          <w:rStyle w:val="a4"/>
          <w:rtl/>
        </w:rPr>
        <w:footnoteReference w:id="1671"/>
      </w:r>
      <w:r w:rsidRPr="00C24CF9">
        <w:rPr>
          <w:rFonts w:hint="cs"/>
          <w:vertAlign w:val="superscript"/>
          <w:rtl/>
        </w:rPr>
        <w:t>)</w:t>
      </w:r>
    </w:p>
    <w:p w:rsidR="0061665B" w:rsidRPr="00C24CF9" w:rsidRDefault="0061665B" w:rsidP="0061665B">
      <w:pPr>
        <w:widowControl/>
        <w:autoSpaceDE w:val="0"/>
        <w:autoSpaceDN w:val="0"/>
        <w:adjustRightInd w:val="0"/>
        <w:jc w:val="lowKashida"/>
        <w:rPr>
          <w:rFonts w:cs="Akhbar MT"/>
          <w:rtl/>
        </w:rPr>
      </w:pPr>
      <w:r w:rsidRPr="00C24CF9">
        <w:rPr>
          <w:rFonts w:cs="Akhbar MT" w:hint="cs"/>
          <w:rtl/>
        </w:rPr>
        <w:t>الصورة الثانية</w:t>
      </w:r>
      <w:r w:rsidRPr="00C24CF9">
        <w:rPr>
          <w:rFonts w:hint="cs"/>
          <w:rtl/>
        </w:rPr>
        <w:t>: لا + (جملة المضارع محذوفة) + واو الحال + حال جملة اسمية</w:t>
      </w:r>
    </w:p>
    <w:p w:rsidR="0061665B" w:rsidRPr="00C24CF9" w:rsidRDefault="0061665B" w:rsidP="0061665B">
      <w:pPr>
        <w:ind w:firstLine="720"/>
      </w:pPr>
      <w:r w:rsidRPr="00C24CF9">
        <w:rPr>
          <w:rFonts w:hint="cs"/>
          <w:rtl/>
        </w:rPr>
        <w:t xml:space="preserve">وردت هذه الصورة في تركيب واحد من أحاديث الأمثال من الصحيحين، وذلك في مثل: </w:t>
      </w:r>
    </w:p>
    <w:p w:rsidR="0061665B" w:rsidRPr="00C24CF9" w:rsidRDefault="0061665B" w:rsidP="005B0C94">
      <w:pPr>
        <w:numPr>
          <w:ilvl w:val="0"/>
          <w:numId w:val="64"/>
        </w:numPr>
        <w:rPr>
          <w:rtl/>
        </w:rPr>
      </w:pPr>
      <w:r w:rsidRPr="00C24CF9">
        <w:rPr>
          <w:rFonts w:hint="cs"/>
          <w:rtl/>
        </w:rPr>
        <w:t xml:space="preserve">قوله صلى الله عليه وسلم:(أَتَرَوْنَ هَذِهِ الْمَرْأَةَ طَارِحَةً وَلَدَهَا فِي النَّارِ؟ قلنا: </w:t>
      </w:r>
      <w:r w:rsidRPr="00C24CF9">
        <w:rPr>
          <w:u w:val="single"/>
          <w:rtl/>
        </w:rPr>
        <w:t>لَا، وَهِيَ تَقْدِرُ عَلَى أَنْ لَا تَطْرَحَهُ</w:t>
      </w:r>
      <w:r w:rsidRPr="00C24CF9">
        <w:rPr>
          <w:rFonts w:hint="cs"/>
          <w:rtl/>
        </w:rPr>
        <w:t>...)</w:t>
      </w:r>
      <w:r w:rsidRPr="00C24CF9">
        <w:rPr>
          <w:rFonts w:hint="cs"/>
          <w:vertAlign w:val="superscript"/>
          <w:rtl/>
        </w:rPr>
        <w:t>(</w:t>
      </w:r>
      <w:r w:rsidRPr="00C24CF9">
        <w:rPr>
          <w:rStyle w:val="a4"/>
          <w:rtl/>
        </w:rPr>
        <w:footnoteReference w:id="1672"/>
      </w:r>
      <w:r w:rsidRPr="00C24CF9">
        <w:rPr>
          <w:rFonts w:hint="cs"/>
          <w:vertAlign w:val="superscript"/>
          <w:rtl/>
        </w:rPr>
        <w:t>)</w:t>
      </w:r>
      <w:r w:rsidRPr="00C24CF9">
        <w:rPr>
          <w:rFonts w:hint="cs"/>
          <w:rtl/>
        </w:rPr>
        <w:t xml:space="preserve"> والتقدير: لا، لن تطرَحَه وهي تقدر على أن لا تطرحه.</w:t>
      </w:r>
    </w:p>
    <w:p w:rsidR="0061665B" w:rsidRPr="00C24CF9" w:rsidRDefault="0061665B" w:rsidP="0061665B">
      <w:pPr>
        <w:rPr>
          <w:rtl/>
        </w:rPr>
      </w:pPr>
      <w:r w:rsidRPr="00C24CF9">
        <w:rPr>
          <w:rFonts w:cs="Akhbar MT" w:hint="cs"/>
          <w:rtl/>
        </w:rPr>
        <w:t>الصورة الثالثة</w:t>
      </w:r>
      <w:r w:rsidRPr="00C24CF9">
        <w:rPr>
          <w:rFonts w:hint="cs"/>
          <w:rtl/>
        </w:rPr>
        <w:t>: حرف نفي + جملة الفعل المضارع + إلا + حال (جملة فعلية)</w:t>
      </w:r>
    </w:p>
    <w:p w:rsidR="0061665B" w:rsidRPr="00C24CF9" w:rsidRDefault="0061665B" w:rsidP="00691F15">
      <w:pPr>
        <w:ind w:firstLine="720"/>
        <w:rPr>
          <w:rFonts w:cs="Times New Roman"/>
        </w:rPr>
      </w:pPr>
      <w:r w:rsidRPr="00C24CF9">
        <w:rPr>
          <w:rFonts w:hint="cs"/>
          <w:rtl/>
        </w:rPr>
        <w:t xml:space="preserve">وردت هذه الصورة في تراكيب جاء حرف النفي في أربعة منها (لا), وفي تركيب واحد (لن)، ومن تلك التراكيب قوله </w:t>
      </w:r>
      <w:r w:rsidRPr="00C24CF9">
        <w:rPr>
          <w:rtl/>
        </w:rPr>
        <w:t xml:space="preserve"> صلى الله عليه وسلم:</w:t>
      </w:r>
      <w:r w:rsidRPr="00C24CF9">
        <w:rPr>
          <w:rFonts w:hint="cs"/>
          <w:rtl/>
        </w:rPr>
        <w:t>(لَا يَتَصَدَّقُ أَحَدٌ بِتَمْرَةٍ مِنْ كَسْبٍ طَيِّبٍ، إِلَّا أَخَذَهَا اللهُ بِيَمِينِهِ، فَيُرَبِّيهَا...)</w:t>
      </w:r>
      <w:r w:rsidRPr="00C24CF9">
        <w:rPr>
          <w:rFonts w:hint="cs"/>
          <w:vertAlign w:val="superscript"/>
          <w:rtl/>
        </w:rPr>
        <w:t>(</w:t>
      </w:r>
      <w:r w:rsidRPr="00C24CF9">
        <w:rPr>
          <w:rStyle w:val="a4"/>
          <w:rtl/>
        </w:rPr>
        <w:footnoteReference w:id="1673"/>
      </w:r>
      <w:r w:rsidRPr="00C24CF9">
        <w:rPr>
          <w:rFonts w:hint="cs"/>
          <w:vertAlign w:val="superscript"/>
          <w:rtl/>
        </w:rPr>
        <w:t>)</w:t>
      </w:r>
      <w:r w:rsidR="00691F15" w:rsidRPr="00C24CF9">
        <w:rPr>
          <w:rFonts w:hint="cs"/>
          <w:rtl/>
        </w:rPr>
        <w:t>.</w:t>
      </w:r>
    </w:p>
    <w:p w:rsidR="0061665B" w:rsidRPr="00C24CF9" w:rsidRDefault="0061665B" w:rsidP="005B0C94">
      <w:pPr>
        <w:numPr>
          <w:ilvl w:val="0"/>
          <w:numId w:val="64"/>
        </w:numPr>
        <w:rPr>
          <w:rtl/>
        </w:rPr>
      </w:pPr>
      <w:r w:rsidRPr="00C24CF9">
        <w:rPr>
          <w:rFonts w:hint="cs"/>
          <w:rtl/>
        </w:rPr>
        <w:t>ومنها قوله صلى الله عليه وسلم:(</w:t>
      </w:r>
      <w:r w:rsidRPr="00C24CF9">
        <w:rPr>
          <w:rtl/>
        </w:rPr>
        <w:t>لاَ يَكِيدُ أَهْلَ المَدِينَةِ أَحَدٌ، إِلَّا انْمَاعَ كَمَا يَنْمَاعُ المِلْحُ فِي المَاءِ</w:t>
      </w:r>
      <w:r w:rsidRPr="00C24CF9">
        <w:rPr>
          <w:rFonts w:hint="cs"/>
          <w:rtl/>
        </w:rPr>
        <w:t>)</w:t>
      </w:r>
      <w:r w:rsidRPr="00C24CF9">
        <w:rPr>
          <w:vertAlign w:val="superscript"/>
          <w:rtl/>
        </w:rPr>
        <w:t>(</w:t>
      </w:r>
      <w:r w:rsidRPr="00C24CF9">
        <w:rPr>
          <w:rStyle w:val="a4"/>
          <w:rtl/>
        </w:rPr>
        <w:footnoteReference w:id="1674"/>
      </w:r>
      <w:r w:rsidRPr="00C24CF9">
        <w:rPr>
          <w:vertAlign w:val="superscript"/>
          <w:rtl/>
        </w:rPr>
        <w:t>)</w:t>
      </w:r>
      <w:r w:rsidRPr="00C24CF9">
        <w:rPr>
          <w:rFonts w:hint="cs"/>
          <w:rtl/>
        </w:rPr>
        <w:t xml:space="preserve"> والرابط بين الجملة الأصلية والجملة الحالية الضمير المستتر في </w:t>
      </w:r>
      <w:r w:rsidRPr="00C24CF9">
        <w:rPr>
          <w:rFonts w:hint="cs"/>
          <w:rtl/>
        </w:rPr>
        <w:lastRenderedPageBreak/>
        <w:t>(انماع) العائد على صاحب الحال وهو (أحد)، وجاز مجيء الحال من النكرة هنا؛ لأنها دالة على العموم</w:t>
      </w:r>
      <w:r w:rsidRPr="00C24CF9">
        <w:rPr>
          <w:vertAlign w:val="superscript"/>
          <w:rtl/>
        </w:rPr>
        <w:t>(</w:t>
      </w:r>
      <w:r w:rsidRPr="00C24CF9">
        <w:rPr>
          <w:rStyle w:val="a4"/>
          <w:rtl/>
        </w:rPr>
        <w:footnoteReference w:id="1675"/>
      </w:r>
      <w:r w:rsidRPr="00C24CF9">
        <w:rPr>
          <w:vertAlign w:val="superscript"/>
          <w:rtl/>
        </w:rPr>
        <w:t>)</w:t>
      </w:r>
      <w:r w:rsidRPr="00C24CF9">
        <w:rPr>
          <w:rFonts w:hint="cs"/>
          <w:rtl/>
        </w:rPr>
        <w:t>.</w:t>
      </w:r>
    </w:p>
    <w:p w:rsidR="0061665B" w:rsidRPr="00C24CF9" w:rsidRDefault="0061665B" w:rsidP="005B0C94">
      <w:pPr>
        <w:numPr>
          <w:ilvl w:val="0"/>
          <w:numId w:val="64"/>
        </w:numPr>
        <w:rPr>
          <w:rtl/>
        </w:rPr>
      </w:pPr>
      <w:r w:rsidRPr="00C24CF9">
        <w:rPr>
          <w:rFonts w:hint="cs"/>
          <w:rtl/>
        </w:rPr>
        <w:t>ومنها قوله صلى الله عليه وسلم:(</w:t>
      </w:r>
      <w:r w:rsidRPr="00C24CF9">
        <w:rPr>
          <w:rtl/>
        </w:rPr>
        <w:t>لَنْ يُشَادَّ الدِّينَ أَحَدٌ إِلَّا غَلَبَهُ</w:t>
      </w:r>
      <w:r w:rsidRPr="00C24CF9">
        <w:rPr>
          <w:rFonts w:hint="cs"/>
          <w:rtl/>
        </w:rPr>
        <w:t>)</w:t>
      </w:r>
      <w:r w:rsidRPr="00C24CF9">
        <w:rPr>
          <w:rFonts w:hint="cs"/>
          <w:vertAlign w:val="superscript"/>
          <w:rtl/>
        </w:rPr>
        <w:t>(</w:t>
      </w:r>
      <w:r w:rsidRPr="00C24CF9">
        <w:rPr>
          <w:rStyle w:val="a4"/>
          <w:rtl/>
        </w:rPr>
        <w:footnoteReference w:id="1676"/>
      </w:r>
      <w:r w:rsidRPr="00C24CF9">
        <w:rPr>
          <w:rFonts w:hint="cs"/>
          <w:vertAlign w:val="superscript"/>
          <w:rtl/>
        </w:rPr>
        <w:t>)</w:t>
      </w:r>
      <w:r w:rsidRPr="00C24CF9">
        <w:rPr>
          <w:rFonts w:hint="cs"/>
          <w:rtl/>
        </w:rPr>
        <w:t>، والرابط بين الجملتين الهاء في (غلبه)، العائد إلى (أحد).</w:t>
      </w:r>
    </w:p>
    <w:p w:rsidR="0061665B" w:rsidRPr="000F1CDC" w:rsidRDefault="00BD314A" w:rsidP="00BD314A">
      <w:pPr>
        <w:pStyle w:val="1"/>
        <w:ind w:left="425"/>
        <w:jc w:val="left"/>
        <w:rPr>
          <w:rFonts w:cs="Traditional Arabic"/>
          <w:b/>
          <w:bCs/>
          <w:kern w:val="0"/>
          <w:sz w:val="36"/>
          <w:szCs w:val="36"/>
          <w:rtl/>
        </w:rPr>
      </w:pPr>
      <w:bookmarkStart w:id="1450" w:name="_Toc303367084"/>
      <w:bookmarkStart w:id="1451" w:name="_Toc303367817"/>
      <w:bookmarkStart w:id="1452" w:name="_Toc303369069"/>
      <w:bookmarkStart w:id="1453" w:name="_Toc306912280"/>
      <w:bookmarkStart w:id="1454" w:name="_Toc306983284"/>
      <w:bookmarkStart w:id="1455" w:name="_Toc313750539"/>
      <w:bookmarkStart w:id="1456" w:name="_Toc313773291"/>
      <w:r w:rsidRPr="000F1CDC">
        <w:rPr>
          <w:rFonts w:cs="Traditional Arabic" w:hint="cs"/>
          <w:b/>
          <w:bCs/>
          <w:kern w:val="0"/>
          <w:sz w:val="36"/>
          <w:szCs w:val="36"/>
          <w:rtl/>
        </w:rPr>
        <w:t>3-</w:t>
      </w:r>
      <w:r w:rsidR="0061665B" w:rsidRPr="000F1CDC">
        <w:rPr>
          <w:rFonts w:cs="Traditional Arabic" w:hint="cs"/>
          <w:b/>
          <w:bCs/>
          <w:kern w:val="0"/>
          <w:sz w:val="36"/>
          <w:szCs w:val="36"/>
          <w:rtl/>
        </w:rPr>
        <w:t>جملة فعل الأمر</w:t>
      </w:r>
      <w:bookmarkEnd w:id="1450"/>
      <w:bookmarkEnd w:id="1451"/>
      <w:bookmarkEnd w:id="1452"/>
      <w:bookmarkEnd w:id="1453"/>
      <w:bookmarkEnd w:id="1454"/>
      <w:bookmarkEnd w:id="1455"/>
      <w:bookmarkEnd w:id="1456"/>
    </w:p>
    <w:p w:rsidR="002A0BB1" w:rsidRPr="00C24CF9" w:rsidRDefault="0061665B" w:rsidP="00EB2895">
      <w:pPr>
        <w:ind w:firstLine="720"/>
        <w:jc w:val="left"/>
        <w:rPr>
          <w:rFonts w:ascii="Traditional Arabic" w:hAnsi="Traditional Arabic"/>
          <w:rtl/>
        </w:rPr>
      </w:pPr>
      <w:r w:rsidRPr="00C24CF9">
        <w:rPr>
          <w:rFonts w:hint="cs"/>
          <w:rtl/>
        </w:rPr>
        <w:t>فعل الأمر: هو الفعل الدال بوضعه الأول على الأمر للمخاطب</w:t>
      </w:r>
      <w:r w:rsidRPr="00C24CF9">
        <w:rPr>
          <w:vertAlign w:val="superscript"/>
          <w:rtl/>
        </w:rPr>
        <w:t>(</w:t>
      </w:r>
      <w:r w:rsidRPr="00C24CF9">
        <w:rPr>
          <w:rStyle w:val="a4"/>
          <w:rtl/>
        </w:rPr>
        <w:footnoteReference w:id="1677"/>
      </w:r>
      <w:r w:rsidRPr="00C24CF9">
        <w:rPr>
          <w:vertAlign w:val="superscript"/>
          <w:rtl/>
        </w:rPr>
        <w:t>)</w:t>
      </w:r>
      <w:r w:rsidRPr="00C24CF9">
        <w:rPr>
          <w:rFonts w:hint="cs"/>
          <w:rtl/>
        </w:rPr>
        <w:t>. وقيل: هو طلب الفعل بصيغة مخصوصة, ولا يكون بصيغته الأصلية إلا للمخاطب, وأما غير المخاطب فيؤمر باللام</w:t>
      </w:r>
      <w:r w:rsidRPr="00C24CF9">
        <w:rPr>
          <w:vertAlign w:val="superscript"/>
          <w:rtl/>
        </w:rPr>
        <w:t>(</w:t>
      </w:r>
      <w:r w:rsidRPr="00C24CF9">
        <w:rPr>
          <w:rStyle w:val="a4"/>
          <w:rtl/>
        </w:rPr>
        <w:footnoteReference w:id="1678"/>
      </w:r>
      <w:r w:rsidRPr="00C24CF9">
        <w:rPr>
          <w:vertAlign w:val="superscript"/>
          <w:rtl/>
        </w:rPr>
        <w:t>)</w:t>
      </w:r>
      <w:r w:rsidRPr="00C24CF9">
        <w:rPr>
          <w:rFonts w:hint="cs"/>
          <w:rtl/>
        </w:rPr>
        <w:t xml:space="preserve">، نحو: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559" w:hAnsi="QCF_P559" w:cs="QCF_P559"/>
          <w:color w:val="000000"/>
          <w:rtl/>
        </w:rPr>
        <w:instrText>ﭶ  ﭷ  ﭸ    ﭹ  ﭺ</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[065\</w:instrText>
      </w:r>
      <w:r w:rsidRPr="00C24CF9">
        <w:rPr>
          <w:rFonts w:ascii="Tahoma" w:hAnsi="Tahoma" w:cs="Tahoma" w:hint="cs"/>
          <w:color w:val="FF6600"/>
          <w:rtl/>
        </w:rPr>
        <w:instrText>:]</w:instrText>
      </w:r>
      <w:r w:rsidRPr="00C24CF9">
        <w:rPr>
          <w:rFonts w:hint="cs"/>
          <w:color w:val="FF00FF"/>
          <w:rtl/>
        </w:rPr>
        <w:instrText>007-</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559" w:hAnsi="QCF_P559" w:cs="QCF_P559"/>
          <w:color w:val="000000"/>
          <w:rtl/>
        </w:rPr>
        <w:t>ﭶ  ﭷ  ﭸ    ﭹ  ﭺ</w:t>
      </w:r>
      <w:r w:rsidRPr="00C24CF9">
        <w:rPr>
          <w:rFonts w:ascii="QCF_BSML" w:hAnsi="QCF_BSML" w:cs="QCF_BSML"/>
          <w:color w:val="000000"/>
          <w:rtl/>
        </w:rPr>
        <w:t>ﭼ</w:t>
      </w:r>
      <w:r w:rsidRPr="00C24CF9">
        <w:rPr>
          <w:vertAlign w:val="superscript"/>
          <w:rtl/>
        </w:rPr>
        <w:t>(</w:t>
      </w:r>
      <w:r w:rsidRPr="00C24CF9">
        <w:rPr>
          <w:rStyle w:val="a4"/>
          <w:rtl/>
        </w:rPr>
        <w:footnoteReference w:id="1679"/>
      </w:r>
      <w:r w:rsidRPr="00C24CF9">
        <w:rPr>
          <w:vertAlign w:val="superscript"/>
          <w:rtl/>
        </w:rPr>
        <w:t>)</w:t>
      </w:r>
    </w:p>
    <w:p w:rsidR="0061665B" w:rsidRPr="00C24CF9" w:rsidRDefault="0061665B" w:rsidP="0061665B">
      <w:pPr>
        <w:ind w:firstLine="720"/>
        <w:rPr>
          <w:rtl/>
        </w:rPr>
      </w:pPr>
      <w:r w:rsidRPr="00C24CF9">
        <w:rPr>
          <w:rFonts w:ascii="Traditional Arabic" w:hAnsi="Traditional Arabic" w:hint="cs"/>
          <w:rtl/>
        </w:rPr>
        <w:t>و</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200" w:hAnsi="QCF_P200" w:cs="QCF_P200"/>
          <w:color w:val="000000"/>
          <w:rtl/>
        </w:rPr>
        <w:instrText xml:space="preserve">ﮋ  ﮌ  ﮍ  ﮎ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[009\</w:instrText>
      </w:r>
      <w:r w:rsidRPr="00C24CF9">
        <w:rPr>
          <w:rFonts w:ascii="Tahoma" w:hAnsi="Tahoma" w:cs="Tahoma" w:hint="cs"/>
          <w:color w:val="FF6600"/>
          <w:rtl/>
        </w:rPr>
        <w:instrText>:]</w:instrText>
      </w:r>
      <w:r w:rsidRPr="00C24CF9">
        <w:rPr>
          <w:rFonts w:hint="cs"/>
          <w:color w:val="FF00FF"/>
          <w:rtl/>
        </w:rPr>
        <w:instrText>082-</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200" w:hAnsi="QCF_P200" w:cs="QCF_P200"/>
          <w:color w:val="000000"/>
          <w:rtl/>
        </w:rPr>
        <w:t xml:space="preserve">ﮋ  ﮌ  ﮍ  ﮎ </w:t>
      </w:r>
      <w:r w:rsidRPr="00C24CF9">
        <w:rPr>
          <w:rFonts w:ascii="QCF_BSML" w:hAnsi="QCF_BSML" w:cs="QCF_BSML"/>
          <w:color w:val="000000"/>
          <w:rtl/>
        </w:rPr>
        <w:t>ﭼ</w:t>
      </w:r>
      <w:r w:rsidRPr="00C24CF9">
        <w:rPr>
          <w:vertAlign w:val="superscript"/>
          <w:rtl/>
        </w:rPr>
        <w:t>(</w:t>
      </w:r>
      <w:r w:rsidRPr="00C24CF9">
        <w:rPr>
          <w:rStyle w:val="a4"/>
          <w:rtl/>
        </w:rPr>
        <w:footnoteReference w:id="1680"/>
      </w:r>
      <w:r w:rsidRPr="00C24CF9">
        <w:rPr>
          <w:vertAlign w:val="superscript"/>
          <w:rtl/>
        </w:rPr>
        <w:t>)</w:t>
      </w:r>
    </w:p>
    <w:p w:rsidR="0061665B" w:rsidRPr="00C24CF9" w:rsidRDefault="0061665B" w:rsidP="0061665B">
      <w:pPr>
        <w:ind w:firstLine="720"/>
        <w:rPr>
          <w:rtl/>
        </w:rPr>
      </w:pPr>
      <w:r w:rsidRPr="00C24CF9">
        <w:rPr>
          <w:rFonts w:hint="cs"/>
          <w:rtl/>
        </w:rPr>
        <w:t>وقد استعملت جملة فعل الأمر في أمثال الصحيحين بقلة، وجاءت كلها للدلالة على طلب حصول ما لم يحصل في المستقبل، وقد تشكلت تراكيبها على النحو التالي:</w:t>
      </w:r>
    </w:p>
    <w:p w:rsidR="0061665B" w:rsidRPr="000F1CDC" w:rsidRDefault="0061665B" w:rsidP="0061665B">
      <w:pPr>
        <w:pStyle w:val="2"/>
        <w:rPr>
          <w:rFonts w:cs="Traditional Arabic"/>
          <w:sz w:val="36"/>
          <w:szCs w:val="36"/>
          <w:rtl/>
        </w:rPr>
      </w:pPr>
      <w:bookmarkStart w:id="1457" w:name="_Toc303367085"/>
      <w:bookmarkStart w:id="1458" w:name="_Toc303367818"/>
      <w:bookmarkStart w:id="1459" w:name="_Toc303369070"/>
      <w:bookmarkStart w:id="1460" w:name="_Toc306912281"/>
      <w:bookmarkStart w:id="1461" w:name="_Toc306983285"/>
      <w:bookmarkStart w:id="1462" w:name="_Toc313750540"/>
      <w:bookmarkStart w:id="1463" w:name="_Toc313773292"/>
      <w:r w:rsidRPr="000F1CDC">
        <w:rPr>
          <w:rFonts w:cs="Traditional Arabic" w:hint="cs"/>
          <w:sz w:val="36"/>
          <w:szCs w:val="36"/>
          <w:rtl/>
        </w:rPr>
        <w:t>أولا</w:t>
      </w:r>
      <w:r w:rsidR="00691F15" w:rsidRPr="000F1CDC">
        <w:rPr>
          <w:rFonts w:cs="Traditional Arabic" w:hint="cs"/>
          <w:sz w:val="36"/>
          <w:szCs w:val="36"/>
          <w:rtl/>
        </w:rPr>
        <w:t>ً</w:t>
      </w:r>
      <w:r w:rsidR="00924DB1" w:rsidRPr="000F1CDC">
        <w:rPr>
          <w:rFonts w:cs="Traditional Arabic" w:hint="cs"/>
          <w:sz w:val="36"/>
          <w:szCs w:val="36"/>
          <w:rtl/>
        </w:rPr>
        <w:t>: تراكيب جملة فعل الأمر</w:t>
      </w:r>
      <w:r w:rsidRPr="000F1CDC">
        <w:rPr>
          <w:rFonts w:cs="Traditional Arabic" w:hint="cs"/>
          <w:sz w:val="36"/>
          <w:szCs w:val="36"/>
          <w:rtl/>
        </w:rPr>
        <w:t>البسيطة</w:t>
      </w:r>
      <w:bookmarkEnd w:id="1457"/>
      <w:bookmarkEnd w:id="1458"/>
      <w:bookmarkEnd w:id="1459"/>
      <w:bookmarkEnd w:id="1460"/>
      <w:bookmarkEnd w:id="1461"/>
      <w:bookmarkEnd w:id="1462"/>
      <w:bookmarkEnd w:id="1463"/>
    </w:p>
    <w:p w:rsidR="0061665B" w:rsidRPr="00C24CF9" w:rsidRDefault="0061665B" w:rsidP="0061665B">
      <w:pPr>
        <w:rPr>
          <w:rtl/>
        </w:rPr>
      </w:pPr>
      <w:r w:rsidRPr="00C24CF9">
        <w:rPr>
          <w:rFonts w:hint="cs"/>
          <w:b/>
          <w:bCs/>
          <w:rtl/>
        </w:rPr>
        <w:t>النمط الأول</w:t>
      </w:r>
      <w:r w:rsidRPr="00C24CF9">
        <w:rPr>
          <w:rFonts w:hint="cs"/>
          <w:rtl/>
        </w:rPr>
        <w:t>: فعل الأمر اللازم + فاعل</w:t>
      </w:r>
    </w:p>
    <w:p w:rsidR="0061665B" w:rsidRPr="00C24CF9" w:rsidRDefault="0061665B" w:rsidP="00691F15">
      <w:pPr>
        <w:ind w:firstLine="720"/>
        <w:rPr>
          <w:rtl/>
        </w:rPr>
      </w:pPr>
      <w:r w:rsidRPr="00C24CF9">
        <w:rPr>
          <w:rFonts w:hint="cs"/>
          <w:rtl/>
        </w:rPr>
        <w:t>جاء هذا النمط في ثلاثة صور مختلفة:</w:t>
      </w:r>
    </w:p>
    <w:p w:rsidR="0061665B" w:rsidRPr="00C24CF9" w:rsidRDefault="0061665B" w:rsidP="0061665B">
      <w:pPr>
        <w:rPr>
          <w:rFonts w:cs="Akhbar MT"/>
          <w:rtl/>
        </w:rPr>
      </w:pPr>
      <w:r w:rsidRPr="00C24CF9">
        <w:rPr>
          <w:rFonts w:cs="Akhbar MT" w:hint="cs"/>
          <w:rtl/>
        </w:rPr>
        <w:t>الصورة الأولى: فعل الأمر + فاعل (مستتر)</w:t>
      </w:r>
    </w:p>
    <w:p w:rsidR="0061665B" w:rsidRPr="00C24CF9" w:rsidRDefault="0061665B" w:rsidP="0061665B">
      <w:pPr>
        <w:ind w:firstLine="720"/>
        <w:rPr>
          <w:rtl/>
        </w:rPr>
      </w:pPr>
      <w:r w:rsidRPr="00C24CF9">
        <w:rPr>
          <w:rFonts w:hint="cs"/>
          <w:rtl/>
        </w:rPr>
        <w:t xml:space="preserve">ورد ذلك في قوله </w:t>
      </w:r>
      <w:r w:rsidRPr="00C24CF9">
        <w:rPr>
          <w:rtl/>
        </w:rPr>
        <w:t xml:space="preserve"> صلى الله عليه وسلم:</w:t>
      </w:r>
      <w:r w:rsidRPr="00C24CF9">
        <w:rPr>
          <w:rFonts w:hint="cs"/>
          <w:rtl/>
        </w:rPr>
        <w:t>(</w:t>
      </w:r>
      <w:r w:rsidRPr="00C24CF9">
        <w:rPr>
          <w:rtl/>
        </w:rPr>
        <w:t>مَلَكْتَ، فَأَسْجِحْ</w:t>
      </w:r>
      <w:r w:rsidRPr="00C24CF9">
        <w:rPr>
          <w:rFonts w:hint="cs"/>
          <w:rtl/>
        </w:rPr>
        <w:t xml:space="preserve"> )</w:t>
      </w:r>
      <w:r w:rsidRPr="00C24CF9">
        <w:rPr>
          <w:vertAlign w:val="superscript"/>
          <w:rtl/>
        </w:rPr>
        <w:t>(</w:t>
      </w:r>
      <w:r w:rsidRPr="00C24CF9">
        <w:rPr>
          <w:rStyle w:val="a4"/>
          <w:rtl/>
        </w:rPr>
        <w:footnoteReference w:id="1681"/>
      </w:r>
      <w:r w:rsidRPr="00C24CF9">
        <w:rPr>
          <w:vertAlign w:val="superscript"/>
          <w:rtl/>
        </w:rPr>
        <w:t>)</w:t>
      </w:r>
      <w:r w:rsidRPr="00C24CF9">
        <w:rPr>
          <w:rFonts w:hint="cs"/>
          <w:rtl/>
        </w:rPr>
        <w:t xml:space="preserve"> أمر من </w:t>
      </w:r>
      <w:r w:rsidRPr="00C24CF9">
        <w:rPr>
          <w:rFonts w:hint="cs"/>
          <w:rtl/>
        </w:rPr>
        <w:lastRenderedPageBreak/>
        <w:t>الإسجاح وهو حسن العفو، وتسهيل الأمر، والسجاحة السهولة</w:t>
      </w:r>
      <w:r w:rsidRPr="00C24CF9">
        <w:rPr>
          <w:vertAlign w:val="superscript"/>
          <w:rtl/>
        </w:rPr>
        <w:t>(</w:t>
      </w:r>
      <w:r w:rsidRPr="00C24CF9">
        <w:rPr>
          <w:rStyle w:val="a4"/>
          <w:rtl/>
        </w:rPr>
        <w:footnoteReference w:id="1682"/>
      </w:r>
      <w:r w:rsidRPr="00C24CF9">
        <w:rPr>
          <w:vertAlign w:val="superscript"/>
          <w:rtl/>
        </w:rPr>
        <w:t>)</w:t>
      </w:r>
      <w:r w:rsidRPr="00C24CF9">
        <w:rPr>
          <w:rFonts w:hint="cs"/>
          <w:rtl/>
        </w:rPr>
        <w:t xml:space="preserve">. </w:t>
      </w:r>
    </w:p>
    <w:p w:rsidR="0061665B" w:rsidRPr="00C24CF9" w:rsidRDefault="0061665B" w:rsidP="0061665B">
      <w:pPr>
        <w:rPr>
          <w:rtl/>
        </w:rPr>
      </w:pPr>
      <w:r w:rsidRPr="00C24CF9">
        <w:rPr>
          <w:rFonts w:cs="Akhbar MT" w:hint="cs"/>
          <w:rtl/>
        </w:rPr>
        <w:t>الصورة الثانية</w:t>
      </w:r>
      <w:r w:rsidRPr="00C24CF9">
        <w:rPr>
          <w:rFonts w:hint="cs"/>
          <w:rtl/>
        </w:rPr>
        <w:t>: فعل الأمر + فاعل (مستتر) + جار ومجرور (مفعول)</w:t>
      </w:r>
    </w:p>
    <w:p w:rsidR="0061665B" w:rsidRPr="00C24CF9" w:rsidRDefault="0061665B" w:rsidP="00EB2895">
      <w:pPr>
        <w:ind w:firstLine="720"/>
        <w:rPr>
          <w:rtl/>
        </w:rPr>
      </w:pPr>
      <w:r w:rsidRPr="00C24CF9">
        <w:rPr>
          <w:rFonts w:hint="cs"/>
          <w:rtl/>
        </w:rPr>
        <w:t xml:space="preserve">وردت هذه الصورة في قوله </w:t>
      </w:r>
      <w:r w:rsidRPr="00C24CF9">
        <w:rPr>
          <w:rtl/>
        </w:rPr>
        <w:t>صلى الله عليه وسلم:</w:t>
      </w:r>
      <w:r w:rsidRPr="00C24CF9">
        <w:rPr>
          <w:rFonts w:hint="cs"/>
          <w:rtl/>
        </w:rPr>
        <w:t xml:space="preserve"> (</w:t>
      </w:r>
      <w:r w:rsidRPr="00C24CF9">
        <w:rPr>
          <w:rtl/>
        </w:rPr>
        <w:t xml:space="preserve">احْرِصْ عَلَى مَا يَنْفَعُكَ، </w:t>
      </w:r>
      <w:r w:rsidRPr="00C24CF9">
        <w:rPr>
          <w:u w:val="single"/>
          <w:rtl/>
        </w:rPr>
        <w:t>وَاسْتَعِنْ بِاللهِ</w:t>
      </w:r>
      <w:r w:rsidRPr="00C24CF9">
        <w:rPr>
          <w:rtl/>
        </w:rPr>
        <w:t xml:space="preserve"> وَلَا تَعْجَزْ</w:t>
      </w:r>
      <w:r w:rsidRPr="00C24CF9">
        <w:rPr>
          <w:rFonts w:hint="cs"/>
          <w:rtl/>
        </w:rPr>
        <w:t>)</w:t>
      </w:r>
      <w:r w:rsidRPr="00C24CF9">
        <w:rPr>
          <w:vertAlign w:val="superscript"/>
          <w:rtl/>
        </w:rPr>
        <w:t>(</w:t>
      </w:r>
      <w:r w:rsidRPr="00C24CF9">
        <w:rPr>
          <w:rStyle w:val="a4"/>
          <w:rtl/>
        </w:rPr>
        <w:footnoteReference w:id="1683"/>
      </w:r>
      <w:r w:rsidRPr="00C24CF9">
        <w:rPr>
          <w:vertAlign w:val="superscript"/>
          <w:rtl/>
        </w:rPr>
        <w:t>)</w:t>
      </w:r>
    </w:p>
    <w:p w:rsidR="0061665B" w:rsidRPr="00C24CF9" w:rsidRDefault="0061665B" w:rsidP="0061665B">
      <w:pPr>
        <w:rPr>
          <w:rtl/>
        </w:rPr>
      </w:pPr>
      <w:r w:rsidRPr="00C24CF9">
        <w:rPr>
          <w:rFonts w:cs="Akhbar MT" w:hint="cs"/>
          <w:rtl/>
        </w:rPr>
        <w:t xml:space="preserve">الصورة الثالثة: </w:t>
      </w:r>
      <w:r w:rsidRPr="00C24CF9">
        <w:rPr>
          <w:rFonts w:hint="cs"/>
          <w:rtl/>
        </w:rPr>
        <w:t>فعل الأمر + فاعل (ضمير متصل) + جار ومجرور (ظرف)</w:t>
      </w:r>
    </w:p>
    <w:p w:rsidR="0061665B" w:rsidRPr="00C24CF9" w:rsidRDefault="0061665B" w:rsidP="0061665B">
      <w:pPr>
        <w:widowControl/>
        <w:autoSpaceDE w:val="0"/>
        <w:autoSpaceDN w:val="0"/>
        <w:adjustRightInd w:val="0"/>
        <w:jc w:val="lowKashida"/>
        <w:rPr>
          <w:u w:val="single"/>
          <w:rtl/>
        </w:rPr>
      </w:pPr>
      <w:r w:rsidRPr="00C24CF9">
        <w:rPr>
          <w:rFonts w:hint="cs"/>
          <w:rtl/>
        </w:rPr>
        <w:t xml:space="preserve">وذلك في قوله </w:t>
      </w:r>
      <w:r w:rsidRPr="00C24CF9">
        <w:rPr>
          <w:rtl/>
        </w:rPr>
        <w:t xml:space="preserve"> صلى الله عليه وسلم:</w:t>
      </w:r>
      <w:r w:rsidRPr="00C24CF9">
        <w:rPr>
          <w:rFonts w:hint="cs"/>
          <w:rtl/>
        </w:rPr>
        <w:t>(</w:t>
      </w:r>
      <w:r w:rsidRPr="00C24CF9">
        <w:rPr>
          <w:u w:val="single"/>
          <w:rtl/>
        </w:rPr>
        <w:t>وَاسْتَعِينُوا بِالْغَدْوَةِ وَالرَّوْحَةِ وَشَيْءٍ مِنَ الدُّلْجَةِ</w:t>
      </w:r>
      <w:r w:rsidRPr="00C24CF9">
        <w:rPr>
          <w:rFonts w:hint="cs"/>
          <w:rtl/>
        </w:rPr>
        <w:t>)</w:t>
      </w:r>
      <w:r w:rsidRPr="00C24CF9">
        <w:rPr>
          <w:vertAlign w:val="superscript"/>
          <w:rtl/>
        </w:rPr>
        <w:t>(</w:t>
      </w:r>
      <w:r w:rsidRPr="00C24CF9">
        <w:rPr>
          <w:rStyle w:val="a4"/>
          <w:rtl/>
        </w:rPr>
        <w:footnoteReference w:id="1684"/>
      </w:r>
      <w:r w:rsidRPr="00C24CF9">
        <w:rPr>
          <w:vertAlign w:val="superscript"/>
          <w:rtl/>
        </w:rPr>
        <w:t>)</w:t>
      </w:r>
    </w:p>
    <w:p w:rsidR="0061665B" w:rsidRPr="00C24CF9" w:rsidRDefault="0061665B" w:rsidP="0061665B">
      <w:pPr>
        <w:rPr>
          <w:rtl/>
        </w:rPr>
      </w:pPr>
      <w:r w:rsidRPr="00C24CF9">
        <w:rPr>
          <w:rFonts w:hint="cs"/>
          <w:b/>
          <w:bCs/>
          <w:rtl/>
        </w:rPr>
        <w:t>النمط الثاني</w:t>
      </w:r>
      <w:r w:rsidRPr="00C24CF9">
        <w:rPr>
          <w:rFonts w:hint="cs"/>
          <w:rtl/>
        </w:rPr>
        <w:t>: فعل الأمر المتعدي + فاعل + مفعول به</w:t>
      </w:r>
    </w:p>
    <w:p w:rsidR="0061665B" w:rsidRPr="00C24CF9" w:rsidRDefault="0061665B" w:rsidP="0061665B">
      <w:pPr>
        <w:ind w:firstLine="720"/>
        <w:rPr>
          <w:rtl/>
        </w:rPr>
      </w:pPr>
      <w:r w:rsidRPr="00C24CF9">
        <w:rPr>
          <w:rFonts w:hint="cs"/>
          <w:rtl/>
        </w:rPr>
        <w:t>ورد هذا النمط في أمثال الصحيحين على صورتين:</w:t>
      </w:r>
    </w:p>
    <w:p w:rsidR="0061665B" w:rsidRPr="00C24CF9" w:rsidRDefault="0061665B" w:rsidP="0061665B">
      <w:pPr>
        <w:rPr>
          <w:rtl/>
        </w:rPr>
      </w:pPr>
      <w:r w:rsidRPr="00C24CF9">
        <w:rPr>
          <w:rFonts w:cs="Akhbar MT" w:hint="cs"/>
          <w:rtl/>
        </w:rPr>
        <w:t>الصورة الأولى</w:t>
      </w:r>
      <w:r w:rsidRPr="00C24CF9">
        <w:rPr>
          <w:rFonts w:hint="cs"/>
          <w:rtl/>
        </w:rPr>
        <w:t xml:space="preserve">: فعل الأمر + فاعل (ضمير متصل) + مفعول به (اسم ظاهر) </w:t>
      </w:r>
    </w:p>
    <w:p w:rsidR="0061665B" w:rsidRPr="00C24CF9" w:rsidRDefault="0061665B" w:rsidP="00924DB1">
      <w:pPr>
        <w:ind w:firstLine="720"/>
        <w:rPr>
          <w:rtl/>
        </w:rPr>
      </w:pPr>
      <w:r w:rsidRPr="00C24CF9">
        <w:rPr>
          <w:rFonts w:hint="cs"/>
          <w:rtl/>
        </w:rPr>
        <w:t>وردت الصورة في تراكيب من أمثال الصحيحين, منها:</w:t>
      </w:r>
    </w:p>
    <w:p w:rsidR="0061665B" w:rsidRPr="00C24CF9" w:rsidRDefault="0061665B" w:rsidP="005B0C94">
      <w:pPr>
        <w:numPr>
          <w:ilvl w:val="0"/>
          <w:numId w:val="65"/>
        </w:numPr>
        <w:jc w:val="left"/>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u w:val="single"/>
          <w:rtl/>
        </w:rPr>
        <w:t>فَاضْرِبُوا لَهُ مَثَلًا</w:t>
      </w:r>
      <w:r w:rsidRPr="00C24CF9">
        <w:rPr>
          <w:rFonts w:hint="cs"/>
          <w:rtl/>
        </w:rPr>
        <w:t xml:space="preserve">، </w:t>
      </w:r>
      <w:r w:rsidRPr="00C24CF9">
        <w:rPr>
          <w:rtl/>
        </w:rPr>
        <w:t>فَقَالُوا: مَثَلُهُ كَمَثَلِ رَجُلٍ بَنَى دَارًا</w:t>
      </w:r>
      <w:r w:rsidRPr="00C24CF9">
        <w:rPr>
          <w:rFonts w:hint="cs"/>
          <w:rtl/>
        </w:rPr>
        <w:t>..)</w:t>
      </w:r>
      <w:r w:rsidRPr="00C24CF9">
        <w:rPr>
          <w:vertAlign w:val="superscript"/>
          <w:rtl/>
        </w:rPr>
        <w:t>(</w:t>
      </w:r>
      <w:r w:rsidRPr="00C24CF9">
        <w:rPr>
          <w:rStyle w:val="a4"/>
          <w:rtl/>
        </w:rPr>
        <w:footnoteReference w:id="1685"/>
      </w:r>
      <w:r w:rsidRPr="00C24CF9">
        <w:rPr>
          <w:vertAlign w:val="superscript"/>
          <w:rtl/>
        </w:rPr>
        <w:t>)</w:t>
      </w:r>
      <w:r w:rsidR="00DB52EF" w:rsidRPr="00C24CF9">
        <w:rPr>
          <w:rFonts w:hint="cs"/>
          <w:rtl/>
        </w:rPr>
        <w:t>.</w:t>
      </w:r>
    </w:p>
    <w:p w:rsidR="0061665B" w:rsidRPr="00C24CF9" w:rsidRDefault="0061665B" w:rsidP="005B0C94">
      <w:pPr>
        <w:numPr>
          <w:ilvl w:val="0"/>
          <w:numId w:val="65"/>
        </w:numPr>
        <w:rPr>
          <w:spacing w:val="-12"/>
          <w:rtl/>
        </w:rPr>
      </w:pPr>
      <w:r w:rsidRPr="00C24CF9">
        <w:rPr>
          <w:rFonts w:hint="cs"/>
          <w:spacing w:val="-12"/>
          <w:rtl/>
        </w:rPr>
        <w:t xml:space="preserve">قوله </w:t>
      </w:r>
      <w:r w:rsidRPr="00C24CF9">
        <w:rPr>
          <w:spacing w:val="-12"/>
          <w:rtl/>
        </w:rPr>
        <w:t xml:space="preserve"> صلى الله عليه وسلم:</w:t>
      </w:r>
      <w:r w:rsidRPr="00C24CF9">
        <w:rPr>
          <w:rFonts w:hint="cs"/>
          <w:spacing w:val="-12"/>
          <w:rtl/>
        </w:rPr>
        <w:t xml:space="preserve"> (</w:t>
      </w:r>
      <w:r w:rsidRPr="00C24CF9">
        <w:rPr>
          <w:spacing w:val="-12"/>
          <w:u w:val="single"/>
          <w:rtl/>
        </w:rPr>
        <w:t>تَعَاهَدُوا القُرْآنَ</w:t>
      </w:r>
      <w:r w:rsidRPr="00C24CF9">
        <w:rPr>
          <w:spacing w:val="-12"/>
          <w:rtl/>
        </w:rPr>
        <w:t>، فَوَالَّذِي نَفْسِي بِيَدِهِ لَهُوَ أَشَدُّ تَفَصِّيًا مِنَ الإِبِلِ</w:t>
      </w:r>
      <w:r w:rsidRPr="00C24CF9">
        <w:rPr>
          <w:rFonts w:hint="cs"/>
          <w:spacing w:val="-12"/>
          <w:rtl/>
        </w:rPr>
        <w:t>)</w:t>
      </w:r>
      <w:r w:rsidRPr="00C24CF9">
        <w:rPr>
          <w:spacing w:val="-12"/>
          <w:vertAlign w:val="superscript"/>
          <w:rtl/>
        </w:rPr>
        <w:t>(</w:t>
      </w:r>
      <w:r w:rsidRPr="00C24CF9">
        <w:rPr>
          <w:rStyle w:val="a4"/>
          <w:spacing w:val="-12"/>
          <w:rtl/>
        </w:rPr>
        <w:footnoteReference w:id="1686"/>
      </w:r>
      <w:r w:rsidRPr="00C24CF9">
        <w:rPr>
          <w:spacing w:val="-12"/>
          <w:vertAlign w:val="superscript"/>
          <w:rtl/>
        </w:rPr>
        <w:t>)</w:t>
      </w:r>
    </w:p>
    <w:p w:rsidR="0061665B" w:rsidRPr="00C24CF9" w:rsidRDefault="0061665B" w:rsidP="0061665B">
      <w:pPr>
        <w:rPr>
          <w:rtl/>
        </w:rPr>
      </w:pPr>
      <w:r w:rsidRPr="00C24CF9">
        <w:rPr>
          <w:rFonts w:cs="Akhbar MT" w:hint="cs"/>
          <w:rtl/>
        </w:rPr>
        <w:t>الصورة الثانية</w:t>
      </w:r>
      <w:r w:rsidRPr="00C24CF9">
        <w:rPr>
          <w:rFonts w:hint="cs"/>
          <w:rtl/>
        </w:rPr>
        <w:t>: فعل الأمر + فاعل (مستتر) + مفعول به (اسم ظاهر)</w:t>
      </w:r>
    </w:p>
    <w:p w:rsidR="00A46F9D" w:rsidRPr="00C24CF9" w:rsidRDefault="0061665B" w:rsidP="0061665B">
      <w:pPr>
        <w:ind w:firstLine="720"/>
        <w:rPr>
          <w:rtl/>
        </w:rPr>
      </w:pPr>
      <w:r w:rsidRPr="00C24CF9">
        <w:rPr>
          <w:rFonts w:hint="cs"/>
          <w:rtl/>
        </w:rPr>
        <w:t>وردت الصورة في تركيبين من أمثال الصحيحين وذلك:</w:t>
      </w:r>
    </w:p>
    <w:p w:rsidR="0061665B" w:rsidRPr="00C24CF9" w:rsidRDefault="0061665B" w:rsidP="005B0C94">
      <w:pPr>
        <w:numPr>
          <w:ilvl w:val="0"/>
          <w:numId w:val="65"/>
        </w:numPr>
        <w:rPr>
          <w:rtl/>
        </w:rPr>
      </w:pPr>
      <w:r w:rsidRPr="00C24CF9">
        <w:rPr>
          <w:rFonts w:hint="cs"/>
          <w:spacing w:val="-12"/>
          <w:rtl/>
        </w:rPr>
        <w:t xml:space="preserve">قوله </w:t>
      </w:r>
      <w:r w:rsidRPr="00C24CF9">
        <w:rPr>
          <w:spacing w:val="-12"/>
          <w:rtl/>
        </w:rPr>
        <w:t xml:space="preserve"> صلى الله عليه وسلم:</w:t>
      </w:r>
      <w:r w:rsidRPr="00C24CF9">
        <w:rPr>
          <w:rFonts w:hint="cs"/>
          <w:spacing w:val="-12"/>
          <w:rtl/>
        </w:rPr>
        <w:t>(</w:t>
      </w:r>
      <w:r w:rsidRPr="00C24CF9">
        <w:rPr>
          <w:spacing w:val="-12"/>
          <w:rtl/>
        </w:rPr>
        <w:t>اتَّقِ دعوة</w:t>
      </w:r>
      <w:r w:rsidRPr="00C24CF9">
        <w:rPr>
          <w:rFonts w:hint="cs"/>
          <w:spacing w:val="-12"/>
          <w:rtl/>
        </w:rPr>
        <w:t>َ</w:t>
      </w:r>
      <w:r w:rsidRPr="00C24CF9">
        <w:rPr>
          <w:spacing w:val="-12"/>
          <w:rtl/>
        </w:rPr>
        <w:t xml:space="preserve"> المظلوم </w:t>
      </w:r>
      <w:r w:rsidRPr="00C24CF9">
        <w:rPr>
          <w:rFonts w:hint="cs"/>
          <w:spacing w:val="-12"/>
          <w:rtl/>
        </w:rPr>
        <w:t>)</w:t>
      </w:r>
      <w:r w:rsidRPr="00C24CF9">
        <w:rPr>
          <w:vertAlign w:val="superscript"/>
          <w:rtl/>
        </w:rPr>
        <w:t>(</w:t>
      </w:r>
      <w:r w:rsidRPr="00C24CF9">
        <w:rPr>
          <w:rStyle w:val="a4"/>
          <w:rtl/>
        </w:rPr>
        <w:footnoteReference w:id="1687"/>
      </w:r>
      <w:r w:rsidRPr="00C24CF9">
        <w:rPr>
          <w:vertAlign w:val="superscript"/>
          <w:rtl/>
        </w:rPr>
        <w:t>)</w:t>
      </w:r>
    </w:p>
    <w:p w:rsidR="0061665B" w:rsidRPr="00C24CF9" w:rsidRDefault="0061665B" w:rsidP="005B0C94">
      <w:pPr>
        <w:numPr>
          <w:ilvl w:val="0"/>
          <w:numId w:val="65"/>
        </w:numPr>
        <w:rPr>
          <w:rtl/>
        </w:rPr>
      </w:pPr>
      <w:r w:rsidRPr="00C24CF9">
        <w:rPr>
          <w:rFonts w:hint="cs"/>
          <w:spacing w:val="-12"/>
          <w:rtl/>
        </w:rPr>
        <w:lastRenderedPageBreak/>
        <w:t xml:space="preserve">قوله </w:t>
      </w:r>
      <w:r w:rsidRPr="00C24CF9">
        <w:rPr>
          <w:spacing w:val="-12"/>
          <w:rtl/>
        </w:rPr>
        <w:t xml:space="preserve"> صلى الله عليه وسلم:</w:t>
      </w:r>
      <w:r w:rsidRPr="00C24CF9">
        <w:rPr>
          <w:rFonts w:hint="cs"/>
          <w:spacing w:val="-12"/>
          <w:rtl/>
        </w:rPr>
        <w:t>(</w:t>
      </w:r>
      <w:r w:rsidRPr="00C24CF9">
        <w:rPr>
          <w:spacing w:val="-12"/>
          <w:rtl/>
        </w:rPr>
        <w:t>انْصُرْ أَخَاكَ ظَالِمًا أَوْ مَظْلُومًا</w:t>
      </w:r>
      <w:r w:rsidRPr="00C24CF9">
        <w:rPr>
          <w:rFonts w:hint="cs"/>
          <w:spacing w:val="-12"/>
          <w:rtl/>
        </w:rPr>
        <w:t>)</w:t>
      </w:r>
      <w:r w:rsidRPr="00C24CF9">
        <w:rPr>
          <w:vertAlign w:val="superscript"/>
          <w:rtl/>
        </w:rPr>
        <w:t>(</w:t>
      </w:r>
      <w:r w:rsidRPr="00C24CF9">
        <w:rPr>
          <w:rStyle w:val="a4"/>
          <w:rtl/>
        </w:rPr>
        <w:footnoteReference w:id="1688"/>
      </w:r>
      <w:r w:rsidRPr="00C24CF9">
        <w:rPr>
          <w:vertAlign w:val="superscript"/>
          <w:rtl/>
        </w:rPr>
        <w:t>)</w:t>
      </w:r>
    </w:p>
    <w:p w:rsidR="0061665B" w:rsidRPr="00C24CF9" w:rsidRDefault="0061665B" w:rsidP="0061665B">
      <w:pPr>
        <w:rPr>
          <w:spacing w:val="-10"/>
          <w:rtl/>
        </w:rPr>
      </w:pPr>
      <w:r w:rsidRPr="00C24CF9">
        <w:rPr>
          <w:rFonts w:hint="cs"/>
          <w:b/>
          <w:bCs/>
          <w:spacing w:val="-10"/>
          <w:rtl/>
        </w:rPr>
        <w:t>النمط الثالث</w:t>
      </w:r>
      <w:r w:rsidRPr="00C24CF9">
        <w:rPr>
          <w:rFonts w:hint="cs"/>
          <w:spacing w:val="-10"/>
          <w:rtl/>
        </w:rPr>
        <w:t>: فعل الأمر + فاعل (ضمير متصل) + (معمول الفعل محذوف)</w:t>
      </w:r>
    </w:p>
    <w:p w:rsidR="0061665B" w:rsidRPr="00C24CF9" w:rsidRDefault="0061665B" w:rsidP="00924DB1">
      <w:pPr>
        <w:ind w:firstLine="720"/>
        <w:rPr>
          <w:rtl/>
        </w:rPr>
      </w:pPr>
      <w:r w:rsidRPr="00C24CF9">
        <w:rPr>
          <w:rFonts w:hint="cs"/>
          <w:rtl/>
        </w:rPr>
        <w:t>ورد ذلك في تراكيب في أمثال الصحيحين من ذلك:</w:t>
      </w:r>
    </w:p>
    <w:p w:rsidR="0061665B" w:rsidRPr="00C24CF9" w:rsidRDefault="0061665B" w:rsidP="005B0C94">
      <w:pPr>
        <w:numPr>
          <w:ilvl w:val="0"/>
          <w:numId w:val="65"/>
        </w:numPr>
        <w:rPr>
          <w:rtl/>
        </w:rPr>
      </w:pPr>
      <w:r w:rsidRPr="00C24CF9">
        <w:rPr>
          <w:rFonts w:hint="cs"/>
          <w:spacing w:val="-12"/>
          <w:rtl/>
        </w:rPr>
        <w:t xml:space="preserve">قوله </w:t>
      </w:r>
      <w:r w:rsidRPr="00C24CF9">
        <w:rPr>
          <w:spacing w:val="-12"/>
          <w:rtl/>
        </w:rPr>
        <w:t xml:space="preserve"> صلى الله عليه وسلم:</w:t>
      </w:r>
      <w:r w:rsidRPr="00C24CF9">
        <w:rPr>
          <w:rFonts w:hint="cs"/>
          <w:spacing w:val="-12"/>
          <w:rtl/>
        </w:rPr>
        <w:t>(</w:t>
      </w:r>
      <w:r w:rsidRPr="00C24CF9">
        <w:rPr>
          <w:spacing w:val="-12"/>
          <w:u w:val="single"/>
          <w:rtl/>
        </w:rPr>
        <w:t>يَسِّرُوا</w:t>
      </w:r>
      <w:r w:rsidRPr="00C24CF9">
        <w:rPr>
          <w:spacing w:val="-12"/>
          <w:rtl/>
        </w:rPr>
        <w:t xml:space="preserve"> وَلاَ تُعَسِّرُوا، </w:t>
      </w:r>
      <w:r w:rsidRPr="00C24CF9">
        <w:rPr>
          <w:spacing w:val="-12"/>
          <w:u w:val="single"/>
          <w:rtl/>
        </w:rPr>
        <w:t>وَبَشِّرُوا</w:t>
      </w:r>
      <w:r w:rsidRPr="00C24CF9">
        <w:rPr>
          <w:spacing w:val="-12"/>
          <w:rtl/>
        </w:rPr>
        <w:t>، وَلاَ تُنَفِّرُوا</w:t>
      </w:r>
      <w:r w:rsidRPr="00C24CF9">
        <w:rPr>
          <w:rFonts w:hint="cs"/>
          <w:spacing w:val="-12"/>
          <w:rtl/>
        </w:rPr>
        <w:t>)</w:t>
      </w:r>
      <w:r w:rsidRPr="00C24CF9">
        <w:rPr>
          <w:vertAlign w:val="superscript"/>
          <w:rtl/>
        </w:rPr>
        <w:t>(</w:t>
      </w:r>
      <w:r w:rsidRPr="00C24CF9">
        <w:rPr>
          <w:rStyle w:val="a4"/>
          <w:rtl/>
        </w:rPr>
        <w:footnoteReference w:id="1689"/>
      </w:r>
      <w:r w:rsidRPr="00C24CF9">
        <w:rPr>
          <w:vertAlign w:val="superscript"/>
          <w:rtl/>
        </w:rPr>
        <w:t>)</w:t>
      </w:r>
    </w:p>
    <w:p w:rsidR="0061665B" w:rsidRPr="00C24CF9" w:rsidRDefault="0061665B" w:rsidP="005B0C94">
      <w:pPr>
        <w:numPr>
          <w:ilvl w:val="0"/>
          <w:numId w:val="65"/>
        </w:numPr>
        <w:rPr>
          <w:rtl/>
        </w:rPr>
      </w:pPr>
      <w:r w:rsidRPr="00C24CF9">
        <w:rPr>
          <w:rFonts w:hint="cs"/>
          <w:spacing w:val="-12"/>
          <w:rtl/>
        </w:rPr>
        <w:t xml:space="preserve">قوله </w:t>
      </w:r>
      <w:r w:rsidRPr="00C24CF9">
        <w:rPr>
          <w:spacing w:val="-12"/>
          <w:rtl/>
        </w:rPr>
        <w:t xml:space="preserve"> صلى الله عليه وسلم:</w:t>
      </w:r>
      <w:r w:rsidRPr="00C24CF9">
        <w:rPr>
          <w:rFonts w:hint="cs"/>
          <w:spacing w:val="-12"/>
          <w:rtl/>
        </w:rPr>
        <w:t>(</w:t>
      </w:r>
      <w:r w:rsidRPr="00C24CF9">
        <w:rPr>
          <w:spacing w:val="-12"/>
          <w:u w:val="single"/>
          <w:rtl/>
        </w:rPr>
        <w:t>اعْمَلُو</w:t>
      </w:r>
      <w:r w:rsidRPr="00C24CF9">
        <w:rPr>
          <w:spacing w:val="-12"/>
          <w:rtl/>
        </w:rPr>
        <w:t>ا فَكُلٌّ مُيَسَّرٌ لِمَا خُلِقَ لَهُ</w:t>
      </w:r>
      <w:r w:rsidRPr="00C24CF9">
        <w:rPr>
          <w:rFonts w:hint="cs"/>
          <w:spacing w:val="-12"/>
          <w:rtl/>
        </w:rPr>
        <w:t>)</w:t>
      </w:r>
      <w:r w:rsidRPr="00C24CF9">
        <w:rPr>
          <w:vertAlign w:val="superscript"/>
          <w:rtl/>
        </w:rPr>
        <w:t>(</w:t>
      </w:r>
      <w:r w:rsidRPr="00C24CF9">
        <w:rPr>
          <w:rStyle w:val="a4"/>
          <w:rtl/>
        </w:rPr>
        <w:footnoteReference w:id="1690"/>
      </w:r>
      <w:r w:rsidRPr="00C24CF9">
        <w:rPr>
          <w:vertAlign w:val="superscript"/>
          <w:rtl/>
        </w:rPr>
        <w:t>)</w:t>
      </w:r>
    </w:p>
    <w:p w:rsidR="0061665B" w:rsidRPr="00C24CF9" w:rsidRDefault="0061665B" w:rsidP="00924DB1">
      <w:pPr>
        <w:ind w:firstLine="720"/>
        <w:rPr>
          <w:rtl/>
        </w:rPr>
      </w:pPr>
      <w:r w:rsidRPr="00C24CF9">
        <w:rPr>
          <w:rFonts w:hint="cs"/>
          <w:rtl/>
        </w:rPr>
        <w:t>حُذِف المفعول به والجار والمجرور من قوله: (يسروا... وبشروا) لقصد التعميم, وعدم تقييد الأمر بمتعلق معين</w:t>
      </w:r>
      <w:r w:rsidR="008F7295" w:rsidRPr="00C24CF9">
        <w:rPr>
          <w:rtl/>
        </w:rPr>
        <w:fldChar w:fldCharType="begin"/>
      </w:r>
      <w:r w:rsidRPr="00C24CF9">
        <w:instrText xml:space="preserve"> XE "</w:instrText>
      </w:r>
      <w:r w:rsidRPr="00C24CF9">
        <w:rPr>
          <w:rtl/>
        </w:rPr>
        <w:instrText>فهرس الأعلام:الكرماني</w:instrText>
      </w:r>
      <w:r w:rsidRPr="00C24CF9">
        <w:instrText xml:space="preserve">" </w:instrText>
      </w:r>
      <w:r w:rsidR="008F7295" w:rsidRPr="00C24CF9">
        <w:rPr>
          <w:rtl/>
        </w:rPr>
        <w:fldChar w:fldCharType="end"/>
      </w:r>
      <w:r w:rsidRPr="00C24CF9">
        <w:rPr>
          <w:vertAlign w:val="superscript"/>
          <w:rtl/>
        </w:rPr>
        <w:t>(</w:t>
      </w:r>
      <w:r w:rsidRPr="00C24CF9">
        <w:rPr>
          <w:rStyle w:val="a4"/>
          <w:rtl/>
        </w:rPr>
        <w:footnoteReference w:id="1691"/>
      </w:r>
      <w:r w:rsidRPr="00C24CF9">
        <w:rPr>
          <w:vertAlign w:val="superscript"/>
          <w:rtl/>
        </w:rPr>
        <w:t>)</w:t>
      </w:r>
      <w:r w:rsidR="00924DB1" w:rsidRPr="00C24CF9">
        <w:rPr>
          <w:rFonts w:hint="cs"/>
          <w:rtl/>
        </w:rPr>
        <w:t>.</w:t>
      </w:r>
    </w:p>
    <w:p w:rsidR="0061665B" w:rsidRPr="00C24CF9" w:rsidRDefault="0061665B" w:rsidP="0061665B">
      <w:pPr>
        <w:rPr>
          <w:rtl/>
        </w:rPr>
      </w:pPr>
      <w:r w:rsidRPr="00C24CF9">
        <w:rPr>
          <w:rFonts w:hint="cs"/>
          <w:b/>
          <w:bCs/>
          <w:spacing w:val="-14"/>
          <w:rtl/>
        </w:rPr>
        <w:t>النمط الرابع</w:t>
      </w:r>
      <w:r w:rsidRPr="00C24CF9">
        <w:rPr>
          <w:rFonts w:hint="cs"/>
          <w:spacing w:val="-14"/>
          <w:rtl/>
        </w:rPr>
        <w:t xml:space="preserve">: </w:t>
      </w:r>
      <w:r w:rsidRPr="00C24CF9">
        <w:rPr>
          <w:rFonts w:hint="cs"/>
          <w:rtl/>
        </w:rPr>
        <w:t>إضمارُ فعلِ الأمرِ وفاعلِه والاستغناءُ بذكر متعلِّقٍ به</w:t>
      </w:r>
    </w:p>
    <w:p w:rsidR="0061665B" w:rsidRPr="00C24CF9" w:rsidRDefault="0061665B" w:rsidP="00924DB1">
      <w:pPr>
        <w:ind w:firstLine="140"/>
        <w:rPr>
          <w:rtl/>
        </w:rPr>
      </w:pPr>
      <w:r w:rsidRPr="00C24CF9">
        <w:rPr>
          <w:rFonts w:hint="cs"/>
          <w:rtl/>
        </w:rPr>
        <w:t>ورد تركيب جملة فعل الأمر على هذا النمط في تراكيب من أمثال الصحيحين، على ثلاث صور:</w:t>
      </w:r>
    </w:p>
    <w:p w:rsidR="0061665B" w:rsidRPr="00C24CF9" w:rsidRDefault="0061665B" w:rsidP="0061665B">
      <w:pPr>
        <w:rPr>
          <w:rtl/>
        </w:rPr>
      </w:pPr>
      <w:r w:rsidRPr="00C24CF9">
        <w:rPr>
          <w:rFonts w:cs="Akhbar MT" w:hint="cs"/>
          <w:rtl/>
        </w:rPr>
        <w:t>الصورة الأولى</w:t>
      </w:r>
      <w:r w:rsidRPr="00C24CF9">
        <w:rPr>
          <w:rFonts w:hint="cs"/>
          <w:rtl/>
        </w:rPr>
        <w:t>: الاستغناء بذكر (إيّاك) بدلا من اللفظ بفعل الأمر</w:t>
      </w:r>
    </w:p>
    <w:p w:rsidR="0061665B" w:rsidRPr="00C24CF9" w:rsidRDefault="0061665B" w:rsidP="00924DB1">
      <w:pPr>
        <w:ind w:firstLine="720"/>
        <w:rPr>
          <w:rtl/>
        </w:rPr>
      </w:pPr>
      <w:r w:rsidRPr="00C24CF9">
        <w:rPr>
          <w:rFonts w:hint="cs"/>
          <w:rtl/>
        </w:rPr>
        <w:t>وردت هذه الصورة في تركيب واحد وذلك</w:t>
      </w:r>
      <w:r w:rsidRPr="00C24CF9">
        <w:rPr>
          <w:rFonts w:hint="cs"/>
          <w:spacing w:val="-12"/>
          <w:rtl/>
        </w:rPr>
        <w:t xml:space="preserve"> قوله </w:t>
      </w:r>
      <w:r w:rsidRPr="00C24CF9">
        <w:rPr>
          <w:spacing w:val="-12"/>
          <w:rtl/>
        </w:rPr>
        <w:t>صلى الله عليه وسلم:</w:t>
      </w:r>
      <w:r w:rsidRPr="00C24CF9">
        <w:rPr>
          <w:rFonts w:hint="cs"/>
          <w:rtl/>
        </w:rPr>
        <w:t>(</w:t>
      </w:r>
      <w:r w:rsidRPr="00C24CF9">
        <w:rPr>
          <w:u w:val="single"/>
          <w:rtl/>
        </w:rPr>
        <w:t>إِيَّاكُمْ وَالظَّنَّ</w:t>
      </w:r>
      <w:r w:rsidRPr="00C24CF9">
        <w:rPr>
          <w:rtl/>
        </w:rPr>
        <w:t>، فَإِنَّ الظَّنَّ أَكْذَبُ الحَدِيثِ</w:t>
      </w:r>
      <w:r w:rsidRPr="00C24CF9">
        <w:rPr>
          <w:rFonts w:hint="cs"/>
          <w:rtl/>
        </w:rPr>
        <w:t>)</w:t>
      </w:r>
      <w:r w:rsidRPr="00C24CF9">
        <w:rPr>
          <w:vertAlign w:val="superscript"/>
          <w:rtl/>
        </w:rPr>
        <w:t>(</w:t>
      </w:r>
      <w:r w:rsidRPr="00C24CF9">
        <w:rPr>
          <w:rStyle w:val="a4"/>
          <w:rtl/>
        </w:rPr>
        <w:footnoteReference w:id="1692"/>
      </w:r>
      <w:r w:rsidRPr="00C24CF9">
        <w:rPr>
          <w:vertAlign w:val="superscript"/>
          <w:rtl/>
        </w:rPr>
        <w:t>)</w:t>
      </w:r>
      <w:r w:rsidRPr="00C24CF9">
        <w:rPr>
          <w:rFonts w:hint="cs"/>
          <w:rtl/>
        </w:rPr>
        <w:t xml:space="preserve"> المعنى: اجتنبوا الظنَّ. </w:t>
      </w:r>
    </w:p>
    <w:p w:rsidR="0061665B" w:rsidRPr="00C24CF9" w:rsidRDefault="0061665B" w:rsidP="0061665B">
      <w:pPr>
        <w:ind w:firstLine="720"/>
        <w:rPr>
          <w:rtl/>
        </w:rPr>
      </w:pPr>
      <w:r w:rsidRPr="00C24CF9">
        <w:rPr>
          <w:rFonts w:hint="cs"/>
          <w:rtl/>
        </w:rPr>
        <w:t>وتركيبُ (إياك + و + المنصوب) عند النحاة من صور تراكيب جملة فعل الأمر التي حُذِفَ منها الفعل والفاعل وجوبا, وأقيم المفعول به بدلا من اللفظ بالفعل، وهذا الأسلوب هو ما يطلقون عليه: التحذير</w:t>
      </w:r>
      <w:r w:rsidRPr="00C24CF9">
        <w:rPr>
          <w:vertAlign w:val="superscript"/>
          <w:rtl/>
        </w:rPr>
        <w:t>(</w:t>
      </w:r>
      <w:r w:rsidRPr="00C24CF9">
        <w:rPr>
          <w:rStyle w:val="a4"/>
          <w:rtl/>
        </w:rPr>
        <w:footnoteReference w:id="1693"/>
      </w:r>
      <w:r w:rsidRPr="00C24CF9">
        <w:rPr>
          <w:vertAlign w:val="superscript"/>
          <w:rtl/>
        </w:rPr>
        <w:t>)</w:t>
      </w:r>
      <w:r w:rsidRPr="00C24CF9">
        <w:rPr>
          <w:rFonts w:hint="cs"/>
          <w:rtl/>
        </w:rPr>
        <w:t xml:space="preserve"> قال ابن مالك</w:t>
      </w:r>
      <w:r w:rsidR="008F7295" w:rsidRPr="00C24CF9">
        <w:rPr>
          <w:rtl/>
        </w:rPr>
        <w:fldChar w:fldCharType="begin"/>
      </w:r>
      <w:r w:rsidRPr="00C24CF9">
        <w:instrText xml:space="preserve"> XE "</w:instrText>
      </w:r>
      <w:r w:rsidRPr="00C24CF9">
        <w:rPr>
          <w:rtl/>
        </w:rPr>
        <w:instrText>فهرس الأعلام:ابن مالك</w:instrText>
      </w:r>
      <w:r w:rsidRPr="00C24CF9">
        <w:instrText xml:space="preserve">" </w:instrText>
      </w:r>
      <w:r w:rsidR="008F7295" w:rsidRPr="00C24CF9">
        <w:rPr>
          <w:rtl/>
        </w:rPr>
        <w:fldChar w:fldCharType="end"/>
      </w:r>
      <w:r w:rsidRPr="00C24CF9">
        <w:rPr>
          <w:rFonts w:hint="cs"/>
          <w:rtl/>
        </w:rPr>
        <w:t xml:space="preserve"> في الألفية:</w:t>
      </w:r>
    </w:p>
    <w:tbl>
      <w:tblPr>
        <w:bidiVisual/>
        <w:tblW w:w="0" w:type="auto"/>
        <w:tblLook w:val="01E0"/>
      </w:tblPr>
      <w:tblGrid>
        <w:gridCol w:w="4218"/>
        <w:gridCol w:w="4218"/>
      </w:tblGrid>
      <w:tr w:rsidR="0061665B" w:rsidRPr="00C24CF9" w:rsidTr="00C4203E">
        <w:tc>
          <w:tcPr>
            <w:tcW w:w="4218" w:type="dxa"/>
          </w:tcPr>
          <w:p w:rsidR="0061665B" w:rsidRPr="00C24CF9" w:rsidRDefault="0061665B" w:rsidP="00C4203E">
            <w:pPr>
              <w:jc w:val="center"/>
              <w:rPr>
                <w:rFonts w:eastAsia="SimSun"/>
                <w:rtl/>
              </w:rPr>
            </w:pPr>
            <w:r w:rsidRPr="00C24CF9">
              <w:rPr>
                <w:rFonts w:eastAsia="SimSun" w:hint="cs"/>
                <w:rtl/>
              </w:rPr>
              <w:t>إِيَّاكَ والشَّرَّ ونحوَه نَصَبْ</w:t>
            </w:r>
            <w:r w:rsidR="008F7295" w:rsidRPr="00C24CF9">
              <w:rPr>
                <w:rFonts w:eastAsia="SimSun"/>
                <w:rtl/>
              </w:rPr>
              <w:fldChar w:fldCharType="begin"/>
            </w:r>
            <w:r w:rsidRPr="00C24CF9">
              <w:instrText xml:space="preserve"> XE "</w:instrText>
            </w:r>
            <w:r w:rsidRPr="00C24CF9">
              <w:rPr>
                <w:rtl/>
              </w:rPr>
              <w:instrText>فهرس اللغة:إِيَّاكَ والشَّرَّ ونحوَه نَصَبْ</w:instrText>
            </w:r>
            <w:r w:rsidRPr="00C24CF9">
              <w:instrText xml:space="preserve">" </w:instrText>
            </w:r>
            <w:r w:rsidR="008F7295" w:rsidRPr="00C24CF9">
              <w:rPr>
                <w:rFonts w:eastAsia="SimSun"/>
                <w:rtl/>
              </w:rPr>
              <w:fldChar w:fldCharType="end"/>
            </w:r>
          </w:p>
        </w:tc>
        <w:tc>
          <w:tcPr>
            <w:tcW w:w="4218" w:type="dxa"/>
          </w:tcPr>
          <w:p w:rsidR="0061665B" w:rsidRPr="00C24CF9" w:rsidRDefault="0061665B" w:rsidP="00C4203E">
            <w:pPr>
              <w:jc w:val="center"/>
              <w:rPr>
                <w:rFonts w:eastAsia="SimSun"/>
                <w:rtl/>
              </w:rPr>
            </w:pPr>
            <w:r w:rsidRPr="00C24CF9">
              <w:rPr>
                <w:rFonts w:eastAsia="SimSun" w:hint="cs"/>
                <w:rtl/>
              </w:rPr>
              <w:t>مُحَذِّرٌ بِمَا اسْتِتَارُه وَجَبْ</w:t>
            </w:r>
          </w:p>
        </w:tc>
      </w:tr>
    </w:tbl>
    <w:p w:rsidR="0061665B" w:rsidRPr="00C24CF9" w:rsidRDefault="0061665B" w:rsidP="0061665B">
      <w:pPr>
        <w:rPr>
          <w:rtl/>
        </w:rPr>
      </w:pPr>
      <w:r w:rsidRPr="00C24CF9">
        <w:rPr>
          <w:rFonts w:hint="cs"/>
          <w:rtl/>
        </w:rPr>
        <w:lastRenderedPageBreak/>
        <w:t>قال المرادي</w:t>
      </w:r>
      <w:r w:rsidR="008F7295" w:rsidRPr="00C24CF9">
        <w:rPr>
          <w:rtl/>
        </w:rPr>
        <w:fldChar w:fldCharType="begin"/>
      </w:r>
      <w:r w:rsidRPr="00C24CF9">
        <w:instrText xml:space="preserve"> XE "</w:instrText>
      </w:r>
      <w:r w:rsidRPr="00C24CF9">
        <w:rPr>
          <w:rtl/>
        </w:rPr>
        <w:instrText>فهرس الأعلام:المرادي</w:instrText>
      </w:r>
      <w:r w:rsidRPr="00C24CF9">
        <w:instrText xml:space="preserve">" </w:instrText>
      </w:r>
      <w:r w:rsidR="008F7295" w:rsidRPr="00C24CF9">
        <w:rPr>
          <w:rtl/>
        </w:rPr>
        <w:fldChar w:fldCharType="end"/>
      </w:r>
      <w:r w:rsidRPr="00C24CF9">
        <w:rPr>
          <w:rFonts w:hint="cs"/>
          <w:rtl/>
        </w:rPr>
        <w:t>: "فـ(إياك) مفعول بفعل واجب الإضمار تقديره: اتق، ونحوه"</w:t>
      </w:r>
      <w:r w:rsidRPr="00C24CF9">
        <w:rPr>
          <w:vertAlign w:val="superscript"/>
          <w:rtl/>
        </w:rPr>
        <w:t>(</w:t>
      </w:r>
      <w:r w:rsidRPr="00C24CF9">
        <w:rPr>
          <w:rStyle w:val="a4"/>
          <w:rtl/>
        </w:rPr>
        <w:footnoteReference w:id="1694"/>
      </w:r>
      <w:r w:rsidRPr="00C24CF9">
        <w:rPr>
          <w:vertAlign w:val="superscript"/>
          <w:rtl/>
        </w:rPr>
        <w:t>)</w:t>
      </w:r>
    </w:p>
    <w:p w:rsidR="0061665B" w:rsidRPr="00C24CF9" w:rsidRDefault="0061665B" w:rsidP="00756076">
      <w:pPr>
        <w:ind w:firstLine="720"/>
        <w:rPr>
          <w:rtl/>
        </w:rPr>
      </w:pPr>
      <w:r w:rsidRPr="00C24CF9">
        <w:rPr>
          <w:rFonts w:hint="cs"/>
          <w:rtl/>
        </w:rPr>
        <w:t>وقد وردت هذه الصورة في تراكيب من أمثال الصحيحين وذلك:</w:t>
      </w:r>
    </w:p>
    <w:p w:rsidR="0061665B" w:rsidRPr="00C24CF9" w:rsidRDefault="0061665B" w:rsidP="005B0C94">
      <w:pPr>
        <w:widowControl/>
        <w:numPr>
          <w:ilvl w:val="0"/>
          <w:numId w:val="66"/>
        </w:numPr>
        <w:autoSpaceDE w:val="0"/>
        <w:autoSpaceDN w:val="0"/>
        <w:adjustRightInd w:val="0"/>
        <w:jc w:val="lowKashida"/>
        <w:rPr>
          <w:rtl/>
        </w:rPr>
      </w:pPr>
      <w:r w:rsidRPr="00C24CF9">
        <w:rPr>
          <w:rFonts w:hint="cs"/>
          <w:spacing w:val="-12"/>
          <w:rtl/>
        </w:rPr>
        <w:t xml:space="preserve">قوله </w:t>
      </w:r>
      <w:r w:rsidRPr="00C24CF9">
        <w:rPr>
          <w:spacing w:val="-12"/>
          <w:rtl/>
        </w:rPr>
        <w:t xml:space="preserve"> صلى الله عليه وسلم:</w:t>
      </w:r>
      <w:r w:rsidRPr="00C24CF9">
        <w:rPr>
          <w:rFonts w:hint="cs"/>
          <w:rtl/>
        </w:rPr>
        <w:t>(</w:t>
      </w:r>
      <w:r w:rsidRPr="00C24CF9">
        <w:rPr>
          <w:rtl/>
        </w:rPr>
        <w:t xml:space="preserve">مَثَلِي وَمَثَلُ مَا بَعَثَنِي اللَّهُ بِهِ، كَمَثَلِ رَجُلٍ أَتَى قَوْمًا فَقَالَ: يَا قَوْمِ، إِنِّي رَأَيْتُ الجَيْشَ بِعَيْنَيَّ، وَإِنِّي أَنَا النَّذِيرُ العُرْيَانُ، </w:t>
      </w:r>
      <w:r w:rsidRPr="00C24CF9">
        <w:rPr>
          <w:u w:val="single"/>
          <w:rtl/>
        </w:rPr>
        <w:t>فَالنَّجَاءَ</w:t>
      </w:r>
      <w:r w:rsidRPr="00C24CF9">
        <w:rPr>
          <w:rFonts w:hint="cs"/>
          <w:rtl/>
        </w:rPr>
        <w:t>)</w:t>
      </w:r>
      <w:r w:rsidRPr="00C24CF9">
        <w:rPr>
          <w:vertAlign w:val="superscript"/>
          <w:rtl/>
        </w:rPr>
        <w:t>(</w:t>
      </w:r>
      <w:r w:rsidRPr="00C24CF9">
        <w:rPr>
          <w:rStyle w:val="a4"/>
          <w:rtl/>
        </w:rPr>
        <w:footnoteReference w:id="1695"/>
      </w:r>
      <w:r w:rsidRPr="00C24CF9">
        <w:rPr>
          <w:vertAlign w:val="superscript"/>
          <w:rtl/>
        </w:rPr>
        <w:t>)</w:t>
      </w:r>
      <w:r w:rsidRPr="00C24CF9">
        <w:rPr>
          <w:rFonts w:hint="cs"/>
          <w:rtl/>
        </w:rPr>
        <w:t xml:space="preserve">المعنى: </w:t>
      </w:r>
      <w:r w:rsidRPr="00C24CF9">
        <w:rPr>
          <w:rtl/>
        </w:rPr>
        <w:t>انجوا بأنفسكم</w:t>
      </w:r>
      <w:r w:rsidRPr="00C24CF9">
        <w:rPr>
          <w:rFonts w:hint="cs"/>
          <w:rtl/>
        </w:rPr>
        <w:t xml:space="preserve">، أي: أَسرِعوا </w:t>
      </w:r>
    </w:p>
    <w:p w:rsidR="0061665B" w:rsidRPr="00C24CF9" w:rsidRDefault="0061665B" w:rsidP="0061665B">
      <w:pPr>
        <w:ind w:firstLine="720"/>
        <w:rPr>
          <w:rtl/>
        </w:rPr>
      </w:pPr>
      <w:r w:rsidRPr="00C24CF9">
        <w:rPr>
          <w:rFonts w:hint="cs"/>
          <w:rtl/>
        </w:rPr>
        <w:t>فـ(النجاء) في هذا التركيب</w:t>
      </w:r>
      <w:r w:rsidRPr="00C24CF9">
        <w:rPr>
          <w:rtl/>
        </w:rPr>
        <w:t xml:space="preserve"> مصدر منصوب بفعل</w:t>
      </w:r>
      <w:r w:rsidRPr="00C24CF9">
        <w:rPr>
          <w:rFonts w:hint="cs"/>
          <w:rtl/>
        </w:rPr>
        <w:t xml:space="preserve"> أمر</w:t>
      </w:r>
      <w:r w:rsidRPr="00C24CF9">
        <w:rPr>
          <w:rtl/>
        </w:rPr>
        <w:t xml:space="preserve"> مضمر</w:t>
      </w:r>
      <w:r w:rsidRPr="00C24CF9">
        <w:rPr>
          <w:rFonts w:hint="cs"/>
          <w:rtl/>
        </w:rPr>
        <w:t>,والتقدير:</w:t>
      </w:r>
      <w:r w:rsidRPr="00C24CF9">
        <w:rPr>
          <w:rtl/>
        </w:rPr>
        <w:t xml:space="preserve"> انجوا النجاء</w:t>
      </w:r>
      <w:r w:rsidRPr="00C24CF9">
        <w:rPr>
          <w:rFonts w:hint="cs"/>
          <w:rtl/>
        </w:rPr>
        <w:t>َ,</w:t>
      </w:r>
      <w:r w:rsidRPr="00C24CF9">
        <w:rPr>
          <w:rtl/>
        </w:rPr>
        <w:t xml:space="preserve"> و</w:t>
      </w:r>
      <w:r w:rsidRPr="00C24CF9">
        <w:rPr>
          <w:rFonts w:hint="cs"/>
          <w:rtl/>
        </w:rPr>
        <w:t xml:space="preserve">معنى </w:t>
      </w:r>
      <w:r w:rsidRPr="00C24CF9">
        <w:rPr>
          <w:rtl/>
        </w:rPr>
        <w:t>النجاء</w:t>
      </w:r>
      <w:r w:rsidRPr="00C24CF9">
        <w:rPr>
          <w:rFonts w:hint="cs"/>
          <w:rtl/>
        </w:rPr>
        <w:t>:</w:t>
      </w:r>
      <w:r w:rsidRPr="00C24CF9">
        <w:rPr>
          <w:rtl/>
        </w:rPr>
        <w:t xml:space="preserve"> السرعة</w:t>
      </w:r>
      <w:r w:rsidRPr="00C24CF9">
        <w:rPr>
          <w:rFonts w:hint="cs"/>
          <w:rtl/>
        </w:rPr>
        <w:t>,</w:t>
      </w:r>
      <w:r w:rsidRPr="00C24CF9">
        <w:rPr>
          <w:rtl/>
        </w:rPr>
        <w:t xml:space="preserve"> يقال</w:t>
      </w:r>
      <w:r w:rsidRPr="00C24CF9">
        <w:rPr>
          <w:rFonts w:hint="cs"/>
          <w:rtl/>
        </w:rPr>
        <w:t>:</w:t>
      </w:r>
      <w:r w:rsidRPr="00C24CF9">
        <w:rPr>
          <w:rtl/>
        </w:rPr>
        <w:t xml:space="preserve"> نجا ينجو نجاء إذا أسرع</w:t>
      </w:r>
      <w:r w:rsidRPr="00C24CF9">
        <w:rPr>
          <w:rFonts w:hint="cs"/>
          <w:rtl/>
        </w:rPr>
        <w:t>,</w:t>
      </w:r>
      <w:r w:rsidRPr="00C24CF9">
        <w:rPr>
          <w:rtl/>
        </w:rPr>
        <w:t xml:space="preserve"> ونجا من الأمر إذا خلص</w:t>
      </w:r>
      <w:r w:rsidRPr="00C24CF9">
        <w:rPr>
          <w:vertAlign w:val="superscript"/>
          <w:rtl/>
        </w:rPr>
        <w:t>(</w:t>
      </w:r>
      <w:r w:rsidRPr="00C24CF9">
        <w:rPr>
          <w:rStyle w:val="a4"/>
          <w:rtl/>
        </w:rPr>
        <w:footnoteReference w:id="1696"/>
      </w:r>
      <w:r w:rsidRPr="00C24CF9">
        <w:rPr>
          <w:vertAlign w:val="superscript"/>
          <w:rtl/>
        </w:rPr>
        <w:t>)</w:t>
      </w:r>
    </w:p>
    <w:p w:rsidR="0061665B" w:rsidRPr="00C24CF9" w:rsidRDefault="0061665B" w:rsidP="005B0C94">
      <w:pPr>
        <w:widowControl/>
        <w:numPr>
          <w:ilvl w:val="0"/>
          <w:numId w:val="66"/>
        </w:numPr>
        <w:autoSpaceDE w:val="0"/>
        <w:autoSpaceDN w:val="0"/>
        <w:adjustRightInd w:val="0"/>
        <w:jc w:val="lowKashida"/>
        <w:rPr>
          <w:rtl/>
        </w:rPr>
      </w:pPr>
      <w:r w:rsidRPr="00C24CF9">
        <w:rPr>
          <w:rFonts w:hint="cs"/>
          <w:spacing w:val="-12"/>
          <w:rtl/>
        </w:rPr>
        <w:t xml:space="preserve">قوله </w:t>
      </w:r>
      <w:r w:rsidRPr="00C24CF9">
        <w:rPr>
          <w:spacing w:val="-12"/>
          <w:rtl/>
        </w:rPr>
        <w:t xml:space="preserve"> صلى الله عليه وسلم:</w:t>
      </w:r>
      <w:r w:rsidRPr="00C24CF9">
        <w:rPr>
          <w:rFonts w:hint="cs"/>
          <w:spacing w:val="-12"/>
          <w:rtl/>
        </w:rPr>
        <w:t>(</w:t>
      </w:r>
      <w:r w:rsidRPr="00C24CF9">
        <w:rPr>
          <w:spacing w:val="-12"/>
          <w:rtl/>
        </w:rPr>
        <w:t>رُوَيْدًا سَوقَكَ بِالقَوَارِير</w:t>
      </w:r>
      <w:r w:rsidRPr="00C24CF9">
        <w:rPr>
          <w:rFonts w:hint="cs"/>
          <w:spacing w:val="-12"/>
          <w:rtl/>
        </w:rPr>
        <w:t>)</w:t>
      </w:r>
      <w:r w:rsidRPr="00C24CF9">
        <w:rPr>
          <w:vertAlign w:val="superscript"/>
          <w:rtl/>
        </w:rPr>
        <w:t>(</w:t>
      </w:r>
      <w:r w:rsidRPr="00C24CF9">
        <w:rPr>
          <w:rStyle w:val="a4"/>
          <w:rtl/>
        </w:rPr>
        <w:footnoteReference w:id="1697"/>
      </w:r>
      <w:r w:rsidRPr="00C24CF9">
        <w:rPr>
          <w:vertAlign w:val="superscript"/>
          <w:rtl/>
        </w:rPr>
        <w:t>)</w:t>
      </w:r>
      <w:r w:rsidRPr="00C24CF9">
        <w:rPr>
          <w:rFonts w:hint="cs"/>
          <w:rtl/>
        </w:rPr>
        <w:t>رويدًا: مصدر بمعنى: رفقا ومهلا</w:t>
      </w:r>
      <w:r w:rsidR="00756076" w:rsidRPr="00C24CF9">
        <w:rPr>
          <w:rFonts w:hint="cs"/>
          <w:rtl/>
        </w:rPr>
        <w:t>ً</w:t>
      </w:r>
      <w:r w:rsidRPr="00C24CF9">
        <w:rPr>
          <w:rFonts w:hint="cs"/>
          <w:rtl/>
        </w:rPr>
        <w:t xml:space="preserve">، وسوقَ: مصدر ساق يسوق. </w:t>
      </w:r>
    </w:p>
    <w:p w:rsidR="0061665B" w:rsidRPr="00C24CF9" w:rsidRDefault="0061665B" w:rsidP="0061665B">
      <w:pPr>
        <w:widowControl/>
        <w:autoSpaceDE w:val="0"/>
        <w:autoSpaceDN w:val="0"/>
        <w:adjustRightInd w:val="0"/>
        <w:jc w:val="left"/>
        <w:rPr>
          <w:rtl/>
        </w:rPr>
      </w:pPr>
      <w:r w:rsidRPr="00C24CF9">
        <w:rPr>
          <w:rFonts w:cs="Akhbar MT" w:hint="cs"/>
          <w:spacing w:val="-12"/>
          <w:rtl/>
        </w:rPr>
        <w:t>الصورة الثالثة</w:t>
      </w:r>
      <w:r w:rsidRPr="00C24CF9">
        <w:rPr>
          <w:rFonts w:hint="cs"/>
          <w:rtl/>
        </w:rPr>
        <w:t>: الاستغناء بذكر ظرف المكان بدلا من اللفظ بفعل الأمر</w:t>
      </w:r>
    </w:p>
    <w:p w:rsidR="0061665B" w:rsidRDefault="0061665B" w:rsidP="0061665B">
      <w:pPr>
        <w:ind w:firstLine="720"/>
        <w:rPr>
          <w:rtl/>
        </w:rPr>
      </w:pPr>
      <w:r w:rsidRPr="00C24CF9">
        <w:rPr>
          <w:rFonts w:hint="cs"/>
          <w:rtl/>
        </w:rPr>
        <w:t xml:space="preserve">وردت هذه الصورة في تركيب واحد من أمثال الصحيحين، وذلك في قوله </w:t>
      </w:r>
      <w:r w:rsidRPr="00C24CF9">
        <w:rPr>
          <w:rtl/>
        </w:rPr>
        <w:t xml:space="preserve"> صلى الله عليه وسلم:</w:t>
      </w:r>
      <w:r w:rsidRPr="00C24CF9">
        <w:rPr>
          <w:rFonts w:hint="cs"/>
          <w:rtl/>
        </w:rPr>
        <w:t>وهو يدعو الله أن يرفع المطر عن البيوت والطرقات:(</w:t>
      </w:r>
      <w:r w:rsidRPr="00C24CF9">
        <w:rPr>
          <w:rtl/>
        </w:rPr>
        <w:t>حَوَاَلْينَا وَلَا عَلَيْنَا</w:t>
      </w:r>
      <w:r w:rsidRPr="00C24CF9">
        <w:rPr>
          <w:rFonts w:hint="cs"/>
          <w:rtl/>
        </w:rPr>
        <w:t>)</w:t>
      </w:r>
      <w:r w:rsidRPr="00C24CF9">
        <w:rPr>
          <w:vertAlign w:val="superscript"/>
          <w:rtl/>
        </w:rPr>
        <w:t>(</w:t>
      </w:r>
      <w:r w:rsidRPr="00C24CF9">
        <w:rPr>
          <w:rStyle w:val="a4"/>
          <w:rtl/>
        </w:rPr>
        <w:footnoteReference w:id="1698"/>
      </w:r>
      <w:r w:rsidRPr="00C24CF9">
        <w:rPr>
          <w:vertAlign w:val="superscript"/>
          <w:rtl/>
        </w:rPr>
        <w:t>)</w:t>
      </w:r>
      <w:r w:rsidRPr="00C24CF9">
        <w:rPr>
          <w:rFonts w:hint="cs"/>
          <w:rtl/>
        </w:rPr>
        <w:t xml:space="preserve">فهذه الجملة مكونة من: (فعل أمر محذوف + </w:t>
      </w:r>
      <w:r w:rsidRPr="00C24CF9">
        <w:rPr>
          <w:rFonts w:hint="cs"/>
          <w:spacing w:val="-12"/>
          <w:rtl/>
        </w:rPr>
        <w:t>فاعل</w:t>
      </w:r>
      <w:r w:rsidRPr="00C24CF9">
        <w:rPr>
          <w:rFonts w:hint="cs"/>
          <w:rtl/>
        </w:rPr>
        <w:t xml:space="preserve"> محذوف + مفعول محذوف + ظرف مكان: حوالينا ) والظرف متعلق بالفعل </w:t>
      </w:r>
      <w:r w:rsidRPr="00C24CF9">
        <w:rPr>
          <w:rFonts w:hint="cs"/>
          <w:spacing w:val="-12"/>
          <w:rtl/>
        </w:rPr>
        <w:t>المحذوف</w:t>
      </w:r>
      <w:r w:rsidRPr="00C24CF9">
        <w:rPr>
          <w:rFonts w:hint="cs"/>
          <w:rtl/>
        </w:rPr>
        <w:t>، والتقدير: أنزل المطر حوالينا</w:t>
      </w:r>
      <w:r w:rsidRPr="00C24CF9">
        <w:rPr>
          <w:rtl/>
        </w:rPr>
        <w:t xml:space="preserve"> أو أمطر</w:t>
      </w:r>
      <w:r w:rsidRPr="00C24CF9">
        <w:rPr>
          <w:rFonts w:hint="cs"/>
          <w:rtl/>
        </w:rPr>
        <w:t xml:space="preserve"> حوالينا</w:t>
      </w:r>
      <w:r w:rsidRPr="00C24CF9">
        <w:rPr>
          <w:vertAlign w:val="superscript"/>
          <w:rtl/>
        </w:rPr>
        <w:t>(</w:t>
      </w:r>
      <w:r w:rsidRPr="00C24CF9">
        <w:rPr>
          <w:rStyle w:val="a4"/>
          <w:rtl/>
        </w:rPr>
        <w:footnoteReference w:id="1699"/>
      </w:r>
      <w:r w:rsidRPr="00C24CF9">
        <w:rPr>
          <w:vertAlign w:val="superscript"/>
          <w:rtl/>
        </w:rPr>
        <w:t>)</w:t>
      </w:r>
    </w:p>
    <w:p w:rsidR="000F1CDC" w:rsidRPr="00C24CF9" w:rsidRDefault="000F1CDC" w:rsidP="0061665B">
      <w:pPr>
        <w:ind w:firstLine="720"/>
        <w:rPr>
          <w:rtl/>
        </w:rPr>
      </w:pPr>
    </w:p>
    <w:p w:rsidR="0061665B" w:rsidRPr="000F1CDC" w:rsidRDefault="0061665B" w:rsidP="0061665B">
      <w:pPr>
        <w:pStyle w:val="2"/>
        <w:rPr>
          <w:rFonts w:cs="Traditional Arabic"/>
          <w:sz w:val="36"/>
          <w:szCs w:val="36"/>
          <w:rtl/>
        </w:rPr>
      </w:pPr>
      <w:bookmarkStart w:id="1464" w:name="_Toc303367086"/>
      <w:bookmarkStart w:id="1465" w:name="_Toc303367819"/>
      <w:bookmarkStart w:id="1466" w:name="_Toc303369071"/>
      <w:bookmarkStart w:id="1467" w:name="_Toc306912282"/>
      <w:bookmarkStart w:id="1468" w:name="_Toc306983286"/>
      <w:bookmarkStart w:id="1469" w:name="_Toc313750541"/>
      <w:bookmarkStart w:id="1470" w:name="_Toc313773293"/>
      <w:r w:rsidRPr="000F1CDC">
        <w:rPr>
          <w:rFonts w:cs="Traditional Arabic" w:hint="cs"/>
          <w:sz w:val="36"/>
          <w:szCs w:val="36"/>
          <w:rtl/>
        </w:rPr>
        <w:lastRenderedPageBreak/>
        <w:t>ثانيا</w:t>
      </w:r>
      <w:r w:rsidR="00756076" w:rsidRPr="000F1CDC">
        <w:rPr>
          <w:rFonts w:cs="Traditional Arabic" w:hint="cs"/>
          <w:sz w:val="36"/>
          <w:szCs w:val="36"/>
          <w:rtl/>
        </w:rPr>
        <w:t>ً</w:t>
      </w:r>
      <w:r w:rsidRPr="000F1CDC">
        <w:rPr>
          <w:rFonts w:cs="Traditional Arabic" w:hint="cs"/>
          <w:sz w:val="36"/>
          <w:szCs w:val="36"/>
          <w:rtl/>
        </w:rPr>
        <w:t>: تراكيب جملة فعل الأمر المركبة</w:t>
      </w:r>
      <w:bookmarkEnd w:id="1464"/>
      <w:bookmarkEnd w:id="1465"/>
      <w:bookmarkEnd w:id="1466"/>
      <w:bookmarkEnd w:id="1467"/>
      <w:bookmarkEnd w:id="1468"/>
      <w:bookmarkEnd w:id="1469"/>
      <w:bookmarkEnd w:id="1470"/>
    </w:p>
    <w:p w:rsidR="0061665B" w:rsidRPr="00C24CF9" w:rsidRDefault="0061665B" w:rsidP="0061665B">
      <w:pPr>
        <w:rPr>
          <w:rtl/>
        </w:rPr>
      </w:pPr>
      <w:r w:rsidRPr="00C24CF9">
        <w:rPr>
          <w:rFonts w:hint="cs"/>
          <w:b/>
          <w:bCs/>
          <w:rtl/>
        </w:rPr>
        <w:t>النمط الأول</w:t>
      </w:r>
      <w:r w:rsidRPr="00C24CF9">
        <w:rPr>
          <w:rFonts w:hint="cs"/>
          <w:rtl/>
        </w:rPr>
        <w:t>: جملة فعل الأمر + جملة اسمية (مفعول ثان)</w:t>
      </w:r>
    </w:p>
    <w:p w:rsidR="0061665B" w:rsidRPr="00C24CF9" w:rsidRDefault="0061665B" w:rsidP="0061665B">
      <w:pPr>
        <w:ind w:firstLine="720"/>
        <w:rPr>
          <w:rtl/>
        </w:rPr>
      </w:pPr>
      <w:r w:rsidRPr="00C24CF9">
        <w:rPr>
          <w:rFonts w:hint="cs"/>
          <w:rtl/>
        </w:rPr>
        <w:t xml:space="preserve">جاء هذا النمط على صورة واحد في تركيب واحد وذلك: </w:t>
      </w:r>
    </w:p>
    <w:p w:rsidR="0061665B" w:rsidRPr="00C24CF9" w:rsidRDefault="0061665B" w:rsidP="005B0C94">
      <w:pPr>
        <w:numPr>
          <w:ilvl w:val="0"/>
          <w:numId w:val="69"/>
        </w:numPr>
        <w:rPr>
          <w:rtl/>
        </w:rPr>
      </w:pPr>
      <w:r w:rsidRPr="00C24CF9">
        <w:rPr>
          <w:rFonts w:hint="cs"/>
          <w:rtl/>
        </w:rPr>
        <w:t xml:space="preserve">قوله </w:t>
      </w:r>
      <w:r w:rsidRPr="00C24CF9">
        <w:rPr>
          <w:rtl/>
        </w:rPr>
        <w:t xml:space="preserve"> صلى الله عليه وسلم:</w:t>
      </w:r>
      <w:r w:rsidRPr="00C24CF9">
        <w:rPr>
          <w:rFonts w:hint="cs"/>
          <w:rtl/>
        </w:rPr>
        <w:t>(فَحَدِّثُونِي مَا هِيَ)</w:t>
      </w:r>
      <w:r w:rsidRPr="00C24CF9">
        <w:rPr>
          <w:rFonts w:hint="cs"/>
          <w:vertAlign w:val="superscript"/>
          <w:rtl/>
        </w:rPr>
        <w:t>(</w:t>
      </w:r>
      <w:r w:rsidRPr="00C24CF9">
        <w:rPr>
          <w:rStyle w:val="a4"/>
          <w:rtl/>
        </w:rPr>
        <w:footnoteReference w:id="1700"/>
      </w:r>
      <w:r w:rsidRPr="00C24CF9">
        <w:rPr>
          <w:rFonts w:hint="cs"/>
          <w:vertAlign w:val="superscript"/>
          <w:rtl/>
        </w:rPr>
        <w:t>)</w:t>
      </w:r>
    </w:p>
    <w:p w:rsidR="0061665B" w:rsidRPr="00C24CF9" w:rsidRDefault="0061665B" w:rsidP="00756076">
      <w:pPr>
        <w:ind w:firstLine="720"/>
        <w:rPr>
          <w:rtl/>
        </w:rPr>
      </w:pPr>
      <w:r w:rsidRPr="00C24CF9">
        <w:rPr>
          <w:rFonts w:hint="cs"/>
          <w:rtl/>
        </w:rPr>
        <w:t>فقوله: (ما هي) جملة اسمية وقعت مفعولا ثانيا لعفل الأمر من جملة حدثوني</w:t>
      </w:r>
      <w:r w:rsidRPr="00C24CF9">
        <w:rPr>
          <w:vertAlign w:val="superscript"/>
          <w:rtl/>
        </w:rPr>
        <w:t>(</w:t>
      </w:r>
      <w:r w:rsidRPr="00C24CF9">
        <w:rPr>
          <w:rStyle w:val="a4"/>
          <w:rtl/>
        </w:rPr>
        <w:footnoteReference w:id="1701"/>
      </w:r>
      <w:r w:rsidRPr="00C24CF9">
        <w:rPr>
          <w:vertAlign w:val="superscript"/>
          <w:rtl/>
        </w:rPr>
        <w:t>)</w:t>
      </w:r>
      <w:r w:rsidRPr="00C24CF9">
        <w:rPr>
          <w:rFonts w:hint="cs"/>
          <w:rtl/>
        </w:rPr>
        <w:t xml:space="preserve">، </w:t>
      </w:r>
    </w:p>
    <w:p w:rsidR="0061665B" w:rsidRPr="00C24CF9" w:rsidRDefault="0061665B" w:rsidP="0061665B">
      <w:pPr>
        <w:rPr>
          <w:rtl/>
        </w:rPr>
      </w:pPr>
      <w:r w:rsidRPr="00C24CF9">
        <w:rPr>
          <w:rFonts w:hint="cs"/>
          <w:b/>
          <w:bCs/>
          <w:rtl/>
        </w:rPr>
        <w:t>النمط الثاني</w:t>
      </w:r>
      <w:r w:rsidRPr="00C24CF9">
        <w:rPr>
          <w:rFonts w:hint="cs"/>
          <w:rtl/>
        </w:rPr>
        <w:t>: جملة فعل الأمر + جملة صلة الموصول</w:t>
      </w:r>
    </w:p>
    <w:p w:rsidR="0061665B" w:rsidRPr="00C24CF9" w:rsidRDefault="0061665B" w:rsidP="0061665B">
      <w:pPr>
        <w:ind w:firstLine="720"/>
        <w:rPr>
          <w:rtl/>
        </w:rPr>
      </w:pPr>
      <w:r w:rsidRPr="00C24CF9">
        <w:rPr>
          <w:rFonts w:hint="cs"/>
          <w:rtl/>
        </w:rPr>
        <w:t>جاء هذا النمط على صورتين:</w:t>
      </w:r>
    </w:p>
    <w:p w:rsidR="0061665B" w:rsidRPr="00C24CF9" w:rsidRDefault="0061665B" w:rsidP="0061665B">
      <w:pPr>
        <w:rPr>
          <w:rFonts w:cs="Akhbar MT"/>
          <w:rtl/>
        </w:rPr>
      </w:pPr>
      <w:r w:rsidRPr="00C24CF9">
        <w:rPr>
          <w:rFonts w:cs="Akhbar MT" w:hint="cs"/>
          <w:rtl/>
        </w:rPr>
        <w:t>الصورة الأولى: جملة فعل الأمر + باء + (مَن) الموصولة + جملة الصلة</w:t>
      </w:r>
    </w:p>
    <w:p w:rsidR="0061665B" w:rsidRPr="00C24CF9" w:rsidRDefault="0061665B" w:rsidP="0061665B">
      <w:pPr>
        <w:ind w:firstLine="720"/>
        <w:rPr>
          <w:rtl/>
        </w:rPr>
      </w:pPr>
      <w:r w:rsidRPr="00C24CF9">
        <w:rPr>
          <w:rFonts w:hint="cs"/>
          <w:rtl/>
        </w:rPr>
        <w:t>وردت الصورة في تركيب واحد من أمثال الصحيحين، وذلك:</w:t>
      </w:r>
    </w:p>
    <w:p w:rsidR="0061665B" w:rsidRPr="00C24CF9" w:rsidRDefault="0061665B" w:rsidP="005B0C94">
      <w:pPr>
        <w:numPr>
          <w:ilvl w:val="1"/>
          <w:numId w:val="66"/>
        </w:numPr>
      </w:pPr>
      <w:r w:rsidRPr="00C24CF9">
        <w:rPr>
          <w:rFonts w:hint="cs"/>
          <w:rtl/>
        </w:rPr>
        <w:t xml:space="preserve">قوله </w:t>
      </w:r>
      <w:r w:rsidRPr="00C24CF9">
        <w:rPr>
          <w:rtl/>
        </w:rPr>
        <w:t xml:space="preserve"> صلى الله عليه وسلم:</w:t>
      </w:r>
      <w:r w:rsidRPr="00C24CF9">
        <w:rPr>
          <w:rFonts w:hint="cs"/>
          <w:rtl/>
        </w:rPr>
        <w:t>(وَابْدَأْ بِمَنْ تَعُولُ )</w:t>
      </w:r>
      <w:r w:rsidRPr="00C24CF9">
        <w:rPr>
          <w:rFonts w:hint="cs"/>
          <w:vertAlign w:val="superscript"/>
          <w:rtl/>
        </w:rPr>
        <w:t>(</w:t>
      </w:r>
      <w:r w:rsidRPr="00C24CF9">
        <w:rPr>
          <w:rStyle w:val="a4"/>
          <w:rtl/>
        </w:rPr>
        <w:footnoteReference w:id="1702"/>
      </w:r>
      <w:r w:rsidRPr="00C24CF9">
        <w:rPr>
          <w:rFonts w:hint="cs"/>
          <w:vertAlign w:val="superscript"/>
          <w:rtl/>
        </w:rPr>
        <w:t>)</w:t>
      </w:r>
    </w:p>
    <w:p w:rsidR="00756076" w:rsidRPr="00C24CF9" w:rsidRDefault="0061665B" w:rsidP="0061665B">
      <w:pPr>
        <w:ind w:firstLine="720"/>
        <w:rPr>
          <w:rtl/>
        </w:rPr>
      </w:pPr>
      <w:r w:rsidRPr="00C24CF9">
        <w:rPr>
          <w:rFonts w:hint="cs"/>
          <w:rtl/>
        </w:rPr>
        <w:t>وقد حذف المفعول به من جملة الصلة، إذ تقديرها: (تعوله) والمفعول المحذوف هو الضمير العائد على الاسم الموصول</w:t>
      </w:r>
      <w:r w:rsidR="00756076" w:rsidRPr="00C24CF9">
        <w:rPr>
          <w:rFonts w:hint="cs"/>
          <w:rtl/>
        </w:rPr>
        <w:t>.</w:t>
      </w:r>
    </w:p>
    <w:p w:rsidR="0061665B" w:rsidRPr="00C24CF9" w:rsidRDefault="0061665B" w:rsidP="0061665B">
      <w:pPr>
        <w:rPr>
          <w:rtl/>
        </w:rPr>
      </w:pPr>
      <w:r w:rsidRPr="00C24CF9">
        <w:rPr>
          <w:rFonts w:cs="Akhbar MT" w:hint="cs"/>
          <w:rtl/>
        </w:rPr>
        <w:t>الصورة الثانية</w:t>
      </w:r>
      <w:r w:rsidRPr="00C24CF9">
        <w:rPr>
          <w:rFonts w:hint="cs"/>
          <w:rtl/>
        </w:rPr>
        <w:t>: جملة فعل الأمر + على + (ما) الموصولة + جملة الصلة</w:t>
      </w:r>
    </w:p>
    <w:p w:rsidR="0061665B" w:rsidRPr="00C24CF9" w:rsidRDefault="0061665B" w:rsidP="0061665B">
      <w:pPr>
        <w:ind w:firstLine="720"/>
        <w:rPr>
          <w:rtl/>
        </w:rPr>
      </w:pPr>
      <w:r w:rsidRPr="00C24CF9">
        <w:rPr>
          <w:rFonts w:hint="cs"/>
          <w:rtl/>
        </w:rPr>
        <w:t>وردت هذه الصورة في تركيب واحد من هذه الأمثال، وذلك:</w:t>
      </w:r>
    </w:p>
    <w:p w:rsidR="0061665B" w:rsidRPr="00C24CF9" w:rsidRDefault="0061665B" w:rsidP="005B0C94">
      <w:pPr>
        <w:numPr>
          <w:ilvl w:val="1"/>
          <w:numId w:val="66"/>
        </w:numPr>
      </w:pPr>
      <w:r w:rsidRPr="00C24CF9">
        <w:rPr>
          <w:rFonts w:hint="cs"/>
          <w:rtl/>
        </w:rPr>
        <w:t xml:space="preserve">قوله </w:t>
      </w:r>
      <w:r w:rsidRPr="00C24CF9">
        <w:rPr>
          <w:rtl/>
        </w:rPr>
        <w:t xml:space="preserve"> صلى الله عليه وسلم:</w:t>
      </w:r>
      <w:r w:rsidRPr="00C24CF9">
        <w:rPr>
          <w:rFonts w:hint="cs"/>
          <w:rtl/>
        </w:rPr>
        <w:t xml:space="preserve"> (</w:t>
      </w:r>
      <w:r w:rsidRPr="00C24CF9">
        <w:rPr>
          <w:rtl/>
        </w:rPr>
        <w:t>احْرِصْ عَلَى مَا يَنْفَعُكَ</w:t>
      </w:r>
      <w:r w:rsidRPr="00C24CF9">
        <w:rPr>
          <w:rFonts w:hint="cs"/>
          <w:rtl/>
        </w:rPr>
        <w:t>)</w:t>
      </w:r>
      <w:r w:rsidRPr="00C24CF9">
        <w:rPr>
          <w:vertAlign w:val="superscript"/>
          <w:rtl/>
        </w:rPr>
        <w:t>(</w:t>
      </w:r>
      <w:r w:rsidRPr="00C24CF9">
        <w:rPr>
          <w:rStyle w:val="a4"/>
          <w:rtl/>
        </w:rPr>
        <w:footnoteReference w:id="1703"/>
      </w:r>
      <w:r w:rsidRPr="00C24CF9">
        <w:rPr>
          <w:vertAlign w:val="superscript"/>
          <w:rtl/>
        </w:rPr>
        <w:t>)</w:t>
      </w:r>
    </w:p>
    <w:p w:rsidR="0061665B" w:rsidRPr="00C24CF9" w:rsidRDefault="0061665B" w:rsidP="0061665B">
      <w:pPr>
        <w:ind w:firstLine="720"/>
        <w:rPr>
          <w:rtl/>
        </w:rPr>
      </w:pPr>
      <w:r w:rsidRPr="00C24CF9">
        <w:rPr>
          <w:rFonts w:hint="cs"/>
          <w:rtl/>
        </w:rPr>
        <w:t>والرابط بين الجملتين هو الضمير المستتر في (ينفع) العائد على الاسم الموصول.</w:t>
      </w:r>
    </w:p>
    <w:p w:rsidR="0061665B" w:rsidRPr="00C24CF9" w:rsidRDefault="0061665B" w:rsidP="0061665B">
      <w:pPr>
        <w:rPr>
          <w:rtl/>
        </w:rPr>
      </w:pPr>
      <w:r w:rsidRPr="00C24CF9">
        <w:rPr>
          <w:rFonts w:hint="cs"/>
          <w:b/>
          <w:bCs/>
          <w:rtl/>
        </w:rPr>
        <w:t>النمط الثالث</w:t>
      </w:r>
      <w:r w:rsidRPr="00C24CF9">
        <w:rPr>
          <w:rFonts w:hint="cs"/>
          <w:rtl/>
        </w:rPr>
        <w:t>: جملة فعل الأمر + كاف + ما المصدرية + جملة المصدر المؤول</w:t>
      </w:r>
    </w:p>
    <w:p w:rsidR="0061665B" w:rsidRPr="00C24CF9" w:rsidRDefault="0061665B" w:rsidP="0061665B">
      <w:pPr>
        <w:ind w:firstLine="720"/>
        <w:rPr>
          <w:rtl/>
        </w:rPr>
      </w:pPr>
      <w:r w:rsidRPr="00C24CF9">
        <w:rPr>
          <w:rFonts w:hint="cs"/>
          <w:rtl/>
        </w:rPr>
        <w:t>جاء هذا النمط بهذه الصورة في تركيب واحد، وذلك:</w:t>
      </w:r>
    </w:p>
    <w:p w:rsidR="0061665B" w:rsidRPr="00C24CF9" w:rsidRDefault="0061665B" w:rsidP="005B0C94">
      <w:pPr>
        <w:numPr>
          <w:ilvl w:val="1"/>
          <w:numId w:val="66"/>
        </w:num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وَفِرَّ مِنَ المَجْذُومِ كَمَا تَفِرُّ مِنَ الأَسَدِ</w:t>
      </w:r>
      <w:r w:rsidRPr="00C24CF9">
        <w:rPr>
          <w:rFonts w:hint="cs"/>
          <w:rtl/>
        </w:rPr>
        <w:t>)</w:t>
      </w:r>
      <w:r w:rsidRPr="00C24CF9">
        <w:rPr>
          <w:vertAlign w:val="superscript"/>
          <w:rtl/>
        </w:rPr>
        <w:t>(</w:t>
      </w:r>
      <w:r w:rsidRPr="00C24CF9">
        <w:rPr>
          <w:rStyle w:val="a4"/>
          <w:rtl/>
        </w:rPr>
        <w:footnoteReference w:id="1704"/>
      </w:r>
      <w:r w:rsidRPr="00C24CF9">
        <w:rPr>
          <w:vertAlign w:val="superscript"/>
          <w:rtl/>
        </w:rPr>
        <w:t>)</w:t>
      </w:r>
    </w:p>
    <w:p w:rsidR="0061665B" w:rsidRPr="00C24CF9" w:rsidRDefault="0061665B" w:rsidP="00DB52EF">
      <w:pPr>
        <w:ind w:firstLine="423"/>
        <w:rPr>
          <w:rtl/>
        </w:rPr>
      </w:pPr>
      <w:r w:rsidRPr="00C24CF9">
        <w:rPr>
          <w:rFonts w:hint="cs"/>
          <w:rtl/>
        </w:rPr>
        <w:t xml:space="preserve">والجار والمجرور صفة لمصدر محذوف كما سبق، والتقدير: فر من المجذوم فرارا </w:t>
      </w:r>
      <w:r w:rsidRPr="00C24CF9">
        <w:rPr>
          <w:rFonts w:hint="cs"/>
          <w:rtl/>
        </w:rPr>
        <w:lastRenderedPageBreak/>
        <w:t>كفرارك من الأسد.</w:t>
      </w:r>
    </w:p>
    <w:p w:rsidR="0061665B" w:rsidRPr="00C24CF9" w:rsidRDefault="0061665B" w:rsidP="0061665B">
      <w:pPr>
        <w:rPr>
          <w:rtl/>
        </w:rPr>
      </w:pPr>
      <w:r w:rsidRPr="00C24CF9">
        <w:rPr>
          <w:rFonts w:hint="cs"/>
          <w:b/>
          <w:bCs/>
          <w:rtl/>
        </w:rPr>
        <w:t>النمط الثالث</w:t>
      </w:r>
      <w:r w:rsidRPr="00C24CF9">
        <w:rPr>
          <w:rFonts w:hint="cs"/>
          <w:rtl/>
        </w:rPr>
        <w:t>: جملة فعل الأمر + جملة النعت</w:t>
      </w:r>
    </w:p>
    <w:p w:rsidR="0061665B" w:rsidRPr="00C24CF9" w:rsidRDefault="0061665B" w:rsidP="0061665B">
      <w:pPr>
        <w:ind w:firstLine="720"/>
        <w:rPr>
          <w:rtl/>
        </w:rPr>
      </w:pPr>
      <w:r w:rsidRPr="00C24CF9">
        <w:rPr>
          <w:rFonts w:hint="cs"/>
          <w:rtl/>
        </w:rPr>
        <w:t xml:space="preserve">ورد هذا النمط في تركيب واحد من أمثال الصحيحين، وذلك قوله </w:t>
      </w:r>
      <w:r w:rsidRPr="00C24CF9">
        <w:rPr>
          <w:rtl/>
        </w:rPr>
        <w:t xml:space="preserve"> صلى الله عليه وسلم:</w:t>
      </w:r>
      <w:r w:rsidRPr="00C24CF9">
        <w:rPr>
          <w:rFonts w:hint="cs"/>
          <w:rtl/>
        </w:rPr>
        <w:t xml:space="preserve"> (</w:t>
      </w:r>
      <w:r w:rsidRPr="00C24CF9">
        <w:rPr>
          <w:u w:val="single"/>
          <w:rtl/>
        </w:rPr>
        <w:t>أَخْبِرُونِي بِشَجَرَةٍمَثَلُهَا مَثَلُ المُسْلِمِ</w:t>
      </w:r>
      <w:r w:rsidRPr="00C24CF9">
        <w:rPr>
          <w:rFonts w:cs="Simplified Arabic"/>
          <w:rtl/>
        </w:rPr>
        <w:t xml:space="preserve">، </w:t>
      </w:r>
      <w:r w:rsidRPr="00C24CF9">
        <w:rPr>
          <w:u w:val="single"/>
          <w:rtl/>
        </w:rPr>
        <w:t>تُؤْتِي أُكُلَهَا كُلَّ حِينٍ بِإِذْنِ رَبِّهَا، وَلاَ تَحُتُّ وَرَقَهَ</w:t>
      </w:r>
      <w:r w:rsidRPr="00C24CF9">
        <w:rPr>
          <w:rtl/>
        </w:rPr>
        <w:t>ا</w:t>
      </w:r>
      <w:r w:rsidRPr="00C24CF9">
        <w:rPr>
          <w:rFonts w:hint="cs"/>
          <w:rtl/>
        </w:rPr>
        <w:t>)</w:t>
      </w:r>
      <w:r w:rsidRPr="00C24CF9">
        <w:rPr>
          <w:vertAlign w:val="superscript"/>
          <w:rtl/>
        </w:rPr>
        <w:t>(</w:t>
      </w:r>
      <w:r w:rsidRPr="00C24CF9">
        <w:rPr>
          <w:rStyle w:val="a4"/>
          <w:rtl/>
        </w:rPr>
        <w:footnoteReference w:id="1705"/>
      </w:r>
      <w:r w:rsidRPr="00C24CF9">
        <w:rPr>
          <w:vertAlign w:val="superscript"/>
          <w:rtl/>
        </w:rPr>
        <w:t>)</w:t>
      </w:r>
    </w:p>
    <w:p w:rsidR="0061665B" w:rsidRPr="00C24CF9" w:rsidRDefault="0061665B" w:rsidP="0061665B">
      <w:pPr>
        <w:ind w:firstLine="720"/>
        <w:rPr>
          <w:rtl/>
        </w:rPr>
      </w:pPr>
      <w:r w:rsidRPr="00C24CF9">
        <w:rPr>
          <w:rFonts w:hint="cs"/>
          <w:rtl/>
        </w:rPr>
        <w:t>فقوله: (مثلها مثل المسلم) جملة اسمية صفة للنكرة المجرور (بشجرة).</w:t>
      </w:r>
    </w:p>
    <w:p w:rsidR="0061665B" w:rsidRPr="00C24CF9" w:rsidRDefault="0061665B" w:rsidP="0061665B">
      <w:pPr>
        <w:ind w:firstLine="720"/>
        <w:rPr>
          <w:rtl/>
        </w:rPr>
      </w:pPr>
      <w:r w:rsidRPr="00C24CF9">
        <w:rPr>
          <w:rFonts w:hint="cs"/>
          <w:rtl/>
        </w:rPr>
        <w:t xml:space="preserve"> وقوله: (تؤتي أكلها كلَّ حين بإذن ربها) جملة فعلية تحتمل أن تكون صفة ثانية للنكرة، وأن تكون حالا من (شجرة) لكونها نكرة مخصوصة، بعد وصفها بالجملة</w:t>
      </w:r>
      <w:r w:rsidRPr="00C24CF9">
        <w:rPr>
          <w:vertAlign w:val="superscript"/>
          <w:rtl/>
        </w:rPr>
        <w:t>(</w:t>
      </w:r>
      <w:r w:rsidRPr="00C24CF9">
        <w:rPr>
          <w:rStyle w:val="a4"/>
          <w:rtl/>
        </w:rPr>
        <w:footnoteReference w:id="1706"/>
      </w:r>
      <w:r w:rsidRPr="00C24CF9">
        <w:rPr>
          <w:vertAlign w:val="superscript"/>
          <w:rtl/>
        </w:rPr>
        <w:t>)</w:t>
      </w:r>
      <w:r w:rsidRPr="00C24CF9">
        <w:rPr>
          <w:rFonts w:hint="cs"/>
          <w:rtl/>
        </w:rPr>
        <w:t>، والرابط بين الجملتين الضمير المستتر في تؤتي تقديره (هي)</w:t>
      </w:r>
      <w:r w:rsidR="00756076" w:rsidRPr="00C24CF9">
        <w:rPr>
          <w:rFonts w:hint="cs"/>
          <w:rtl/>
        </w:rPr>
        <w:t>.</w:t>
      </w:r>
    </w:p>
    <w:p w:rsidR="00756076" w:rsidRPr="00C24CF9" w:rsidRDefault="0061665B" w:rsidP="00756076">
      <w:pPr>
        <w:ind w:firstLine="720"/>
        <w:rPr>
          <w:rtl/>
        </w:rPr>
      </w:pPr>
      <w:r w:rsidRPr="00C24CF9">
        <w:rPr>
          <w:rFonts w:hint="cs"/>
          <w:rtl/>
        </w:rPr>
        <w:t>وقوله: (ولا تحت ورقها) تحتمل أن تكون مستأنفة، ويجوز أن تكون حالا من (شجرة)</w:t>
      </w:r>
      <w:r w:rsidR="00756076" w:rsidRPr="00C24CF9">
        <w:rPr>
          <w:rFonts w:hint="cs"/>
          <w:rtl/>
        </w:rPr>
        <w:t>.</w:t>
      </w:r>
    </w:p>
    <w:p w:rsidR="0061665B" w:rsidRPr="00C24CF9" w:rsidRDefault="0061665B" w:rsidP="0061665B">
      <w:pPr>
        <w:widowControl/>
        <w:autoSpaceDE w:val="0"/>
        <w:autoSpaceDN w:val="0"/>
        <w:adjustRightInd w:val="0"/>
        <w:jc w:val="lowKashida"/>
        <w:rPr>
          <w:rtl/>
        </w:rPr>
      </w:pPr>
      <w:r w:rsidRPr="00C24CF9">
        <w:rPr>
          <w:rFonts w:hint="cs"/>
          <w:b/>
          <w:bCs/>
          <w:rtl/>
        </w:rPr>
        <w:t>النمط الرابع</w:t>
      </w:r>
      <w:r w:rsidRPr="00C24CF9">
        <w:rPr>
          <w:rFonts w:hint="cs"/>
          <w:rtl/>
        </w:rPr>
        <w:t>: جملة فعل الأمر + جملة الحال</w:t>
      </w:r>
    </w:p>
    <w:p w:rsidR="0061665B" w:rsidRPr="00C24CF9" w:rsidRDefault="0061665B" w:rsidP="0061665B">
      <w:pPr>
        <w:ind w:firstLine="720"/>
        <w:rPr>
          <w:rtl/>
        </w:rPr>
      </w:pPr>
      <w:r w:rsidRPr="00C24CF9">
        <w:rPr>
          <w:rFonts w:hint="cs"/>
          <w:rtl/>
        </w:rPr>
        <w:t>ورد هذا النمط في ثلاثة تراكيب من أمثال الصحيحين وذلك:</w:t>
      </w:r>
    </w:p>
    <w:p w:rsidR="0061665B" w:rsidRPr="00C24CF9" w:rsidRDefault="0061665B" w:rsidP="005B0C94">
      <w:pPr>
        <w:numPr>
          <w:ilvl w:val="0"/>
          <w:numId w:val="66"/>
        </w:numPr>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rtl/>
        </w:rPr>
        <w:t>التَمِسْ وَلَوْ خَاتَمًا مِنْ حَدِيدٍ</w:t>
      </w:r>
      <w:r w:rsidRPr="00C24CF9">
        <w:rPr>
          <w:rFonts w:hint="cs"/>
          <w:rtl/>
        </w:rPr>
        <w:t>)</w:t>
      </w:r>
      <w:r w:rsidRPr="00C24CF9">
        <w:rPr>
          <w:rFonts w:hint="cs"/>
          <w:vertAlign w:val="superscript"/>
          <w:rtl/>
        </w:rPr>
        <w:t>(</w:t>
      </w:r>
      <w:r w:rsidRPr="00C24CF9">
        <w:rPr>
          <w:rStyle w:val="a4"/>
          <w:rtl/>
        </w:rPr>
        <w:footnoteReference w:id="1707"/>
      </w:r>
      <w:r w:rsidRPr="00C24CF9">
        <w:rPr>
          <w:rFonts w:hint="cs"/>
          <w:vertAlign w:val="superscript"/>
          <w:rtl/>
        </w:rPr>
        <w:t>)</w:t>
      </w:r>
    </w:p>
    <w:p w:rsidR="0061665B" w:rsidRPr="00C24CF9" w:rsidRDefault="0061665B" w:rsidP="005B0C94">
      <w:pPr>
        <w:numPr>
          <w:ilvl w:val="0"/>
          <w:numId w:val="66"/>
        </w:numPr>
        <w:rPr>
          <w:rtl/>
        </w:rPr>
      </w:pPr>
      <w:r w:rsidRPr="00C24CF9">
        <w:rPr>
          <w:rFonts w:hint="cs"/>
          <w:rtl/>
        </w:rPr>
        <w:t xml:space="preserve">وقوله </w:t>
      </w:r>
      <w:r w:rsidRPr="00C24CF9">
        <w:rPr>
          <w:rtl/>
        </w:rPr>
        <w:t xml:space="preserve"> صلى الله عليه وسلم:</w:t>
      </w:r>
      <w:r w:rsidRPr="00C24CF9">
        <w:rPr>
          <w:rFonts w:hint="cs"/>
          <w:rtl/>
        </w:rPr>
        <w:t>(</w:t>
      </w:r>
      <w:r w:rsidRPr="00C24CF9">
        <w:rPr>
          <w:rtl/>
        </w:rPr>
        <w:t>أَوْلِمْ وَلَوْ بِشَاةٍ</w:t>
      </w:r>
      <w:r w:rsidRPr="00C24CF9">
        <w:rPr>
          <w:rFonts w:hint="cs"/>
          <w:rtl/>
        </w:rPr>
        <w:t>)</w:t>
      </w:r>
      <w:r w:rsidRPr="00C24CF9">
        <w:rPr>
          <w:rFonts w:hint="cs"/>
          <w:vertAlign w:val="superscript"/>
          <w:rtl/>
        </w:rPr>
        <w:t>(</w:t>
      </w:r>
      <w:r w:rsidRPr="00C24CF9">
        <w:rPr>
          <w:rStyle w:val="a4"/>
          <w:rtl/>
        </w:rPr>
        <w:footnoteReference w:id="1708"/>
      </w:r>
      <w:r w:rsidRPr="00C24CF9">
        <w:rPr>
          <w:rFonts w:hint="cs"/>
          <w:vertAlign w:val="superscript"/>
          <w:rtl/>
        </w:rPr>
        <w:t>)</w:t>
      </w:r>
    </w:p>
    <w:p w:rsidR="0061665B" w:rsidRPr="00C24CF9" w:rsidRDefault="0061665B" w:rsidP="005B0C94">
      <w:pPr>
        <w:widowControl/>
        <w:numPr>
          <w:ilvl w:val="0"/>
          <w:numId w:val="66"/>
        </w:numPr>
        <w:autoSpaceDE w:val="0"/>
        <w:autoSpaceDN w:val="0"/>
        <w:adjustRightInd w:val="0"/>
        <w:jc w:val="left"/>
        <w:rPr>
          <w:rFonts w:ascii="Simplified Arabic" w:cs="Simplified Arabic"/>
          <w:rtl/>
        </w:rPr>
      </w:pPr>
      <w:r w:rsidRPr="00C24CF9">
        <w:rPr>
          <w:rFonts w:hint="cs"/>
          <w:rtl/>
        </w:rPr>
        <w:t xml:space="preserve">وقوله </w:t>
      </w:r>
      <w:r w:rsidRPr="00C24CF9">
        <w:rPr>
          <w:rtl/>
        </w:rPr>
        <w:t xml:space="preserve"> صلى الله عليه وسلم:</w:t>
      </w:r>
      <w:r w:rsidRPr="00C24CF9">
        <w:rPr>
          <w:rFonts w:hint="cs"/>
          <w:rtl/>
        </w:rPr>
        <w:t>(</w:t>
      </w:r>
      <w:r w:rsidRPr="00C24CF9">
        <w:rPr>
          <w:rFonts w:hint="eastAsia"/>
          <w:rtl/>
        </w:rPr>
        <w:t>اتَّقُوا النَّارَ وَلَوْ بِشِقِّ تَمْرَةٍ</w:t>
      </w:r>
      <w:r w:rsidRPr="00C24CF9">
        <w:rPr>
          <w:rFonts w:hint="cs"/>
          <w:rtl/>
        </w:rPr>
        <w:t>)</w:t>
      </w:r>
      <w:r w:rsidRPr="00C24CF9">
        <w:rPr>
          <w:vertAlign w:val="superscript"/>
          <w:rtl/>
        </w:rPr>
        <w:t>(</w:t>
      </w:r>
      <w:r w:rsidRPr="00C24CF9">
        <w:rPr>
          <w:rStyle w:val="a4"/>
          <w:rtl/>
        </w:rPr>
        <w:footnoteReference w:id="1709"/>
      </w:r>
      <w:r w:rsidRPr="00C24CF9">
        <w:rPr>
          <w:vertAlign w:val="superscript"/>
          <w:rtl/>
        </w:rPr>
        <w:t>)</w:t>
      </w:r>
    </w:p>
    <w:p w:rsidR="00DB52EF" w:rsidRPr="00C24CF9" w:rsidRDefault="0061665B" w:rsidP="0061665B">
      <w:pPr>
        <w:ind w:firstLine="720"/>
        <w:rPr>
          <w:rtl/>
        </w:rPr>
      </w:pPr>
      <w:r w:rsidRPr="00C24CF9">
        <w:rPr>
          <w:rFonts w:hint="cs"/>
          <w:rtl/>
        </w:rPr>
        <w:t xml:space="preserve">ترَكّبت هذه الجمل من جملة فعل الأمر وجملة حالية تُبيِّن تَعلُّقَ الأمر بالمطلوب في جميع أحواله، فكأنه قيل: التمش شيئا صَـغُر أو كَـبُر، واتقوا النار بعمل صالح قل </w:t>
      </w:r>
    </w:p>
    <w:p w:rsidR="0061665B" w:rsidRPr="00C24CF9" w:rsidRDefault="0061665B" w:rsidP="0061665B">
      <w:pPr>
        <w:ind w:firstLine="720"/>
        <w:rPr>
          <w:rtl/>
        </w:rPr>
      </w:pPr>
      <w:r w:rsidRPr="00C24CF9">
        <w:rPr>
          <w:rFonts w:hint="cs"/>
          <w:rtl/>
        </w:rPr>
        <w:t>أو كثر، ونحو ذلك.</w:t>
      </w:r>
    </w:p>
    <w:p w:rsidR="0061665B" w:rsidRPr="00C24CF9" w:rsidRDefault="0061665B" w:rsidP="0061665B">
      <w:pPr>
        <w:widowControl/>
        <w:autoSpaceDE w:val="0"/>
        <w:autoSpaceDN w:val="0"/>
        <w:adjustRightInd w:val="0"/>
        <w:jc w:val="lowKashida"/>
        <w:rPr>
          <w:rtl/>
        </w:rPr>
      </w:pPr>
      <w:r w:rsidRPr="00C24CF9">
        <w:rPr>
          <w:rFonts w:hint="cs"/>
          <w:b/>
          <w:bCs/>
          <w:rtl/>
        </w:rPr>
        <w:lastRenderedPageBreak/>
        <w:t>النمط الخامس</w:t>
      </w:r>
      <w:r w:rsidRPr="00C24CF9">
        <w:rPr>
          <w:rFonts w:hint="cs"/>
          <w:rtl/>
        </w:rPr>
        <w:t>: جملة فعل الأمر + جملة جواب الأمر</w:t>
      </w:r>
    </w:p>
    <w:p w:rsidR="0061665B" w:rsidRPr="00C24CF9" w:rsidRDefault="0061665B" w:rsidP="0061665B">
      <w:pPr>
        <w:widowControl/>
        <w:autoSpaceDE w:val="0"/>
        <w:autoSpaceDN w:val="0"/>
        <w:adjustRightInd w:val="0"/>
        <w:jc w:val="lowKashida"/>
        <w:rPr>
          <w:rtl/>
        </w:rPr>
      </w:pPr>
      <w:r w:rsidRPr="00C24CF9">
        <w:rPr>
          <w:rFonts w:hint="cs"/>
          <w:rtl/>
        </w:rPr>
        <w:t>ورد هذا النمط في ثلاثة تراكيب من أمثال الصحيحين، وذلك:</w:t>
      </w:r>
    </w:p>
    <w:p w:rsidR="00A46F9D" w:rsidRPr="00C24CF9" w:rsidRDefault="0061665B" w:rsidP="005B0C94">
      <w:pPr>
        <w:widowControl/>
        <w:numPr>
          <w:ilvl w:val="0"/>
          <w:numId w:val="67"/>
        </w:numPr>
        <w:autoSpaceDE w:val="0"/>
        <w:autoSpaceDN w:val="0"/>
        <w:adjustRightInd w:val="0"/>
        <w:jc w:val="lowKashida"/>
        <w:rPr>
          <w:vertAlign w:val="superscript"/>
          <w:rtl/>
        </w:rPr>
      </w:pPr>
      <w:r w:rsidRPr="00C24CF9">
        <w:rPr>
          <w:rFonts w:hint="cs"/>
          <w:rtl/>
        </w:rPr>
        <w:t xml:space="preserve">قوله </w:t>
      </w:r>
      <w:r w:rsidRPr="00C24CF9">
        <w:rPr>
          <w:rtl/>
        </w:rPr>
        <w:t xml:space="preserve"> صلى الله عليه وسلم:</w:t>
      </w:r>
      <w:r w:rsidRPr="00C24CF9">
        <w:rPr>
          <w:rFonts w:hint="cs"/>
          <w:rtl/>
        </w:rPr>
        <w:t>(اشْفَعُوا تُؤْجَرُوا)</w:t>
      </w:r>
      <w:r w:rsidRPr="00C24CF9">
        <w:rPr>
          <w:rFonts w:hint="cs"/>
          <w:vertAlign w:val="superscript"/>
          <w:rtl/>
        </w:rPr>
        <w:t>(</w:t>
      </w:r>
      <w:r w:rsidRPr="00C24CF9">
        <w:rPr>
          <w:rStyle w:val="a4"/>
          <w:rtl/>
        </w:rPr>
        <w:footnoteReference w:id="1710"/>
      </w:r>
      <w:r w:rsidRPr="00C24CF9">
        <w:rPr>
          <w:rFonts w:hint="cs"/>
          <w:vertAlign w:val="superscript"/>
          <w:rtl/>
        </w:rPr>
        <w:t>)</w:t>
      </w:r>
      <w:r w:rsidR="00A46F9D" w:rsidRPr="00C24CF9">
        <w:rPr>
          <w:rFonts w:hint="cs"/>
          <w:vertAlign w:val="superscript"/>
          <w:rtl/>
        </w:rPr>
        <w:t>.</w:t>
      </w:r>
    </w:p>
    <w:p w:rsidR="0061665B" w:rsidRPr="00C24CF9" w:rsidRDefault="0061665B" w:rsidP="00A46F9D">
      <w:pPr>
        <w:widowControl/>
        <w:bidi w:val="0"/>
        <w:jc w:val="left"/>
        <w:rPr>
          <w:vertAlign w:val="superscript"/>
          <w:rtl/>
        </w:rPr>
      </w:pPr>
    </w:p>
    <w:p w:rsidR="0061665B" w:rsidRPr="00C24CF9" w:rsidRDefault="0061665B" w:rsidP="005B0C94">
      <w:pPr>
        <w:numPr>
          <w:ilvl w:val="0"/>
          <w:numId w:val="67"/>
        </w:numPr>
      </w:pPr>
      <w:r w:rsidRPr="00C24CF9">
        <w:rPr>
          <w:rFonts w:hint="cs"/>
          <w:rtl/>
        </w:rPr>
        <w:t xml:space="preserve">وقوله </w:t>
      </w:r>
      <w:r w:rsidRPr="00C24CF9">
        <w:rPr>
          <w:rtl/>
        </w:rPr>
        <w:t xml:space="preserve"> صلى الله عليه وسلم:</w:t>
      </w:r>
      <w:r w:rsidRPr="00C24CF9">
        <w:rPr>
          <w:rFonts w:hint="cs"/>
          <w:rtl/>
        </w:rPr>
        <w:t>(أَوِّلُوهَا لَهُ يَفْقَهْهَا)</w:t>
      </w:r>
      <w:r w:rsidRPr="00C24CF9">
        <w:rPr>
          <w:rFonts w:hint="cs"/>
          <w:vertAlign w:val="superscript"/>
          <w:rtl/>
        </w:rPr>
        <w:t>(</w:t>
      </w:r>
      <w:r w:rsidRPr="00C24CF9">
        <w:rPr>
          <w:rStyle w:val="a4"/>
          <w:rtl/>
        </w:rPr>
        <w:footnoteReference w:id="1711"/>
      </w:r>
      <w:r w:rsidRPr="00C24CF9">
        <w:rPr>
          <w:rFonts w:hint="cs"/>
          <w:vertAlign w:val="superscript"/>
          <w:rtl/>
        </w:rPr>
        <w:t>)</w:t>
      </w:r>
    </w:p>
    <w:p w:rsidR="0061665B" w:rsidRPr="00C24CF9" w:rsidRDefault="0061665B" w:rsidP="005B0C94">
      <w:pPr>
        <w:numPr>
          <w:ilvl w:val="0"/>
          <w:numId w:val="67"/>
        </w:numPr>
        <w:rPr>
          <w:rtl/>
        </w:rPr>
      </w:pPr>
      <w:r w:rsidRPr="00C24CF9">
        <w:rPr>
          <w:rFonts w:hint="cs"/>
          <w:rtl/>
        </w:rPr>
        <w:t xml:space="preserve">وقوله </w:t>
      </w:r>
      <w:r w:rsidRPr="00C24CF9">
        <w:rPr>
          <w:rtl/>
        </w:rPr>
        <w:t xml:space="preserve"> صلى الله عليه وسلم:</w:t>
      </w:r>
      <w:r w:rsidRPr="00C24CF9">
        <w:rPr>
          <w:rFonts w:hint="cs"/>
          <w:rtl/>
        </w:rPr>
        <w:t xml:space="preserve"> (</w:t>
      </w:r>
      <w:r w:rsidRPr="00C24CF9">
        <w:rPr>
          <w:rFonts w:hint="eastAsia"/>
          <w:rtl/>
        </w:rPr>
        <w:t>أَسْلِمْتَسْلَمْ</w:t>
      </w:r>
      <w:r w:rsidRPr="00C24CF9">
        <w:rPr>
          <w:rFonts w:hint="cs"/>
          <w:rtl/>
        </w:rPr>
        <w:t>)</w:t>
      </w:r>
      <w:r w:rsidRPr="00C24CF9">
        <w:rPr>
          <w:rFonts w:hint="cs"/>
          <w:vertAlign w:val="superscript"/>
          <w:rtl/>
        </w:rPr>
        <w:t>(</w:t>
      </w:r>
      <w:r w:rsidRPr="00C24CF9">
        <w:rPr>
          <w:rStyle w:val="a4"/>
          <w:rtl/>
        </w:rPr>
        <w:footnoteReference w:id="1712"/>
      </w:r>
      <w:r w:rsidRPr="00C24CF9">
        <w:rPr>
          <w:rFonts w:hint="cs"/>
          <w:vertAlign w:val="superscript"/>
          <w:rtl/>
        </w:rPr>
        <w:t>)</w:t>
      </w:r>
    </w:p>
    <w:p w:rsidR="0061665B" w:rsidRPr="00C24CF9" w:rsidRDefault="0061665B" w:rsidP="00010DEA">
      <w:pPr>
        <w:ind w:firstLine="720"/>
        <w:rPr>
          <w:rtl/>
        </w:rPr>
      </w:pPr>
      <w:r w:rsidRPr="00C24CF9">
        <w:rPr>
          <w:rFonts w:hint="cs"/>
          <w:rtl/>
        </w:rPr>
        <w:t>هذه الجمل وردت فيها جملةُ فعلِ الأمر متضمنةً جملةَ جزاءِ الطلب، فهي من الجمل المركبة، أي هي جملة واحدة مشتملة على جملتين إحداهما مرتبطة بالأخرى اربتاطا إسناديا كارتباط جملة الشرط وجواب الشرط، وكارتباط الخبر بالمخبر عنه</w:t>
      </w:r>
      <w:r w:rsidR="00010DEA" w:rsidRPr="00C24CF9">
        <w:rPr>
          <w:rFonts w:hint="cs"/>
          <w:rtl/>
        </w:rPr>
        <w:t>.</w:t>
      </w:r>
    </w:p>
    <w:p w:rsidR="00BB771F" w:rsidRPr="000F1CDC" w:rsidRDefault="0061665B" w:rsidP="00BB771F">
      <w:pPr>
        <w:pStyle w:val="2"/>
        <w:rPr>
          <w:rFonts w:cs="Traditional Arabic"/>
          <w:sz w:val="36"/>
          <w:szCs w:val="36"/>
          <w:rtl/>
        </w:rPr>
      </w:pPr>
      <w:bookmarkStart w:id="1471" w:name="_Toc303367087"/>
      <w:bookmarkStart w:id="1472" w:name="_Toc303367820"/>
      <w:bookmarkStart w:id="1473" w:name="_Toc303369072"/>
      <w:bookmarkStart w:id="1474" w:name="_Toc306912283"/>
      <w:bookmarkStart w:id="1475" w:name="_Toc306983287"/>
      <w:bookmarkStart w:id="1476" w:name="_Toc313750542"/>
      <w:bookmarkStart w:id="1477" w:name="_Toc313773294"/>
      <w:r w:rsidRPr="000F1CDC">
        <w:rPr>
          <w:rFonts w:cs="Traditional Arabic" w:hint="cs"/>
          <w:sz w:val="36"/>
          <w:szCs w:val="36"/>
          <w:rtl/>
        </w:rPr>
        <w:t xml:space="preserve">  تركيب الجملة </w:t>
      </w:r>
      <w:r w:rsidR="00BB771F" w:rsidRPr="000F1CDC">
        <w:rPr>
          <w:rFonts w:cs="Traditional Arabic" w:hint="cs"/>
          <w:sz w:val="36"/>
          <w:szCs w:val="36"/>
          <w:rtl/>
        </w:rPr>
        <w:t xml:space="preserve">الفعلية </w:t>
      </w:r>
      <w:r w:rsidRPr="000F1CDC">
        <w:rPr>
          <w:rFonts w:cs="Traditional Arabic" w:hint="cs"/>
          <w:sz w:val="36"/>
          <w:szCs w:val="36"/>
          <w:rtl/>
        </w:rPr>
        <w:t>الشرطية</w:t>
      </w:r>
    </w:p>
    <w:bookmarkEnd w:id="1471"/>
    <w:bookmarkEnd w:id="1472"/>
    <w:bookmarkEnd w:id="1473"/>
    <w:bookmarkEnd w:id="1474"/>
    <w:bookmarkEnd w:id="1475"/>
    <w:bookmarkEnd w:id="1476"/>
    <w:bookmarkEnd w:id="1477"/>
    <w:p w:rsidR="0061665B" w:rsidRPr="000F1CDC" w:rsidRDefault="00210016" w:rsidP="00210016">
      <w:pPr>
        <w:pStyle w:val="1"/>
        <w:jc w:val="left"/>
        <w:rPr>
          <w:rFonts w:cs="Traditional Arabic"/>
          <w:b/>
          <w:bCs/>
          <w:kern w:val="0"/>
          <w:sz w:val="36"/>
          <w:szCs w:val="36"/>
          <w:rtl/>
        </w:rPr>
      </w:pPr>
      <w:r w:rsidRPr="000F1CDC">
        <w:rPr>
          <w:rFonts w:cs="Traditional Arabic" w:hint="cs"/>
          <w:b/>
          <w:bCs/>
          <w:kern w:val="0"/>
          <w:sz w:val="36"/>
          <w:szCs w:val="36"/>
          <w:rtl/>
        </w:rPr>
        <w:t>-</w:t>
      </w:r>
      <w:r w:rsidR="00BB771F" w:rsidRPr="000F1CDC">
        <w:rPr>
          <w:rFonts w:cs="Traditional Arabic" w:hint="cs"/>
          <w:b/>
          <w:bCs/>
          <w:kern w:val="0"/>
          <w:sz w:val="36"/>
          <w:szCs w:val="36"/>
          <w:rtl/>
        </w:rPr>
        <w:t xml:space="preserve"> الجملة الشرطية باستعمال حروف الشرط</w:t>
      </w:r>
    </w:p>
    <w:p w:rsidR="0061665B" w:rsidRPr="00C24CF9" w:rsidRDefault="0061665B" w:rsidP="0061665B">
      <w:pPr>
        <w:ind w:firstLine="720"/>
        <w:rPr>
          <w:rtl/>
        </w:rPr>
      </w:pPr>
      <w:r w:rsidRPr="00C24CF9">
        <w:rPr>
          <w:rFonts w:hint="cs"/>
          <w:rtl/>
        </w:rPr>
        <w:t>تتألف الجملة الشرطية من جملتين تربط بينهما أداة تُصيِّرهما جملةً واحدةً مركبةً، وقسم النحويون أدوات الشرط إلى حروف وأسماء</w:t>
      </w:r>
      <w:r w:rsidRPr="00C24CF9">
        <w:rPr>
          <w:vertAlign w:val="superscript"/>
          <w:rtl/>
        </w:rPr>
        <w:t>(</w:t>
      </w:r>
      <w:r w:rsidRPr="00C24CF9">
        <w:rPr>
          <w:rStyle w:val="a4"/>
          <w:rtl/>
        </w:rPr>
        <w:footnoteReference w:id="1713"/>
      </w:r>
      <w:r w:rsidRPr="00C24CF9">
        <w:rPr>
          <w:vertAlign w:val="superscript"/>
          <w:rtl/>
        </w:rPr>
        <w:t>)</w:t>
      </w:r>
      <w:r w:rsidRPr="00C24CF9">
        <w:rPr>
          <w:rFonts w:hint="cs"/>
          <w:rtl/>
        </w:rPr>
        <w:t>، فأما الحروف فاتفقوا على (إنْ) و(لو)، واختلفوا فيما عداهما</w:t>
      </w:r>
      <w:r w:rsidRPr="00C24CF9">
        <w:rPr>
          <w:vertAlign w:val="superscript"/>
          <w:rtl/>
        </w:rPr>
        <w:t>(</w:t>
      </w:r>
      <w:r w:rsidRPr="00C24CF9">
        <w:rPr>
          <w:rStyle w:val="a4"/>
          <w:rtl/>
        </w:rPr>
        <w:footnoteReference w:id="1714"/>
      </w:r>
      <w:r w:rsidRPr="00C24CF9">
        <w:rPr>
          <w:vertAlign w:val="superscript"/>
          <w:rtl/>
        </w:rPr>
        <w:t>)</w:t>
      </w:r>
      <w:r w:rsidRPr="00C24CF9">
        <w:rPr>
          <w:rFonts w:hint="cs"/>
          <w:rtl/>
        </w:rPr>
        <w:t>، وقد استُعمِل هذان الحرفان لتركيب الجمل الشرطية في الأمثال النبوية، وتشكلت تراكيبها على الأنماط التالية:</w:t>
      </w:r>
    </w:p>
    <w:p w:rsidR="0061665B" w:rsidRPr="00C24CF9" w:rsidRDefault="0061665B" w:rsidP="0061665B">
      <w:pPr>
        <w:rPr>
          <w:spacing w:val="-10"/>
          <w:rtl/>
        </w:rPr>
      </w:pPr>
      <w:r w:rsidRPr="00C24CF9">
        <w:rPr>
          <w:rFonts w:hint="cs"/>
          <w:b/>
          <w:bCs/>
          <w:spacing w:val="-10"/>
          <w:rtl/>
        </w:rPr>
        <w:t>النمط الأول</w:t>
      </w:r>
      <w:r w:rsidRPr="00C24CF9">
        <w:rPr>
          <w:rFonts w:hint="cs"/>
          <w:spacing w:val="-10"/>
          <w:rtl/>
        </w:rPr>
        <w:t>: إن + جملة الشرط ذات الفعل المضارع + جملة الجواب ذات الفعل الماضي</w:t>
      </w:r>
    </w:p>
    <w:p w:rsidR="0061665B" w:rsidRPr="00C24CF9" w:rsidRDefault="0061665B" w:rsidP="0061665B">
      <w:pPr>
        <w:ind w:firstLine="720"/>
        <w:rPr>
          <w:rtl/>
        </w:rPr>
      </w:pPr>
      <w:r w:rsidRPr="00C24CF9">
        <w:rPr>
          <w:rFonts w:hint="cs"/>
          <w:rtl/>
        </w:rPr>
        <w:t>ورد النمط في تركيب واحد من أمثال الصحيحين وذلك في مثل القائم على حدود الله والواقع فيها، جاء فيه:(</w:t>
      </w:r>
      <w:r w:rsidRPr="00C24CF9">
        <w:rPr>
          <w:rtl/>
        </w:rPr>
        <w:t>فإن</w:t>
      </w:r>
      <w:r w:rsidRPr="00C24CF9">
        <w:rPr>
          <w:rFonts w:hint="cs"/>
          <w:rtl/>
        </w:rPr>
        <w:t>ْ</w:t>
      </w:r>
      <w:r w:rsidRPr="00C24CF9">
        <w:rPr>
          <w:rtl/>
        </w:rPr>
        <w:t xml:space="preserve"> ي</w:t>
      </w:r>
      <w:r w:rsidRPr="00C24CF9">
        <w:rPr>
          <w:rFonts w:hint="cs"/>
          <w:rtl/>
        </w:rPr>
        <w:t>َ</w:t>
      </w:r>
      <w:r w:rsidRPr="00C24CF9">
        <w:rPr>
          <w:rtl/>
        </w:rPr>
        <w:t>ت</w:t>
      </w:r>
      <w:r w:rsidRPr="00C24CF9">
        <w:rPr>
          <w:rFonts w:hint="cs"/>
          <w:rtl/>
        </w:rPr>
        <w:t>ْ</w:t>
      </w:r>
      <w:r w:rsidRPr="00C24CF9">
        <w:rPr>
          <w:rtl/>
        </w:rPr>
        <w:t>ر</w:t>
      </w:r>
      <w:r w:rsidRPr="00C24CF9">
        <w:rPr>
          <w:rFonts w:hint="cs"/>
          <w:rtl/>
        </w:rPr>
        <w:t>ُ</w:t>
      </w:r>
      <w:r w:rsidRPr="00C24CF9">
        <w:rPr>
          <w:rtl/>
        </w:rPr>
        <w:t>ك</w:t>
      </w:r>
      <w:r w:rsidRPr="00C24CF9">
        <w:rPr>
          <w:rFonts w:hint="cs"/>
          <w:rtl/>
        </w:rPr>
        <w:t>ُ</w:t>
      </w:r>
      <w:r w:rsidRPr="00C24CF9">
        <w:rPr>
          <w:rtl/>
        </w:rPr>
        <w:t>وه</w:t>
      </w:r>
      <w:r w:rsidRPr="00C24CF9">
        <w:rPr>
          <w:rFonts w:hint="cs"/>
          <w:rtl/>
        </w:rPr>
        <w:t>ُ</w:t>
      </w:r>
      <w:r w:rsidRPr="00C24CF9">
        <w:rPr>
          <w:rtl/>
        </w:rPr>
        <w:t>م و</w:t>
      </w:r>
      <w:r w:rsidRPr="00C24CF9">
        <w:rPr>
          <w:rFonts w:hint="cs"/>
          <w:rtl/>
        </w:rPr>
        <w:t>َ</w:t>
      </w:r>
      <w:r w:rsidRPr="00C24CF9">
        <w:rPr>
          <w:rtl/>
        </w:rPr>
        <w:t>م</w:t>
      </w:r>
      <w:r w:rsidRPr="00C24CF9">
        <w:rPr>
          <w:rFonts w:hint="cs"/>
          <w:rtl/>
        </w:rPr>
        <w:t>َ</w:t>
      </w:r>
      <w:r w:rsidRPr="00C24CF9">
        <w:rPr>
          <w:rtl/>
        </w:rPr>
        <w:t>ا أ</w:t>
      </w:r>
      <w:r w:rsidRPr="00C24CF9">
        <w:rPr>
          <w:rFonts w:hint="cs"/>
          <w:rtl/>
        </w:rPr>
        <w:t>َ</w:t>
      </w:r>
      <w:r w:rsidRPr="00C24CF9">
        <w:rPr>
          <w:rtl/>
        </w:rPr>
        <w:t>ر</w:t>
      </w:r>
      <w:r w:rsidRPr="00C24CF9">
        <w:rPr>
          <w:rFonts w:hint="cs"/>
          <w:rtl/>
        </w:rPr>
        <w:t>َ</w:t>
      </w:r>
      <w:r w:rsidRPr="00C24CF9">
        <w:rPr>
          <w:rtl/>
        </w:rPr>
        <w:t>اد</w:t>
      </w:r>
      <w:r w:rsidRPr="00C24CF9">
        <w:rPr>
          <w:rFonts w:hint="cs"/>
          <w:rtl/>
        </w:rPr>
        <w:t>ُ</w:t>
      </w:r>
      <w:r w:rsidRPr="00C24CF9">
        <w:rPr>
          <w:rtl/>
        </w:rPr>
        <w:t>وا ه</w:t>
      </w:r>
      <w:r w:rsidRPr="00C24CF9">
        <w:rPr>
          <w:rFonts w:hint="cs"/>
          <w:rtl/>
        </w:rPr>
        <w:t>َ</w:t>
      </w:r>
      <w:r w:rsidRPr="00C24CF9">
        <w:rPr>
          <w:rtl/>
        </w:rPr>
        <w:t>ل</w:t>
      </w:r>
      <w:r w:rsidRPr="00C24CF9">
        <w:rPr>
          <w:rFonts w:hint="cs"/>
          <w:rtl/>
        </w:rPr>
        <w:t>َ</w:t>
      </w:r>
      <w:r w:rsidRPr="00C24CF9">
        <w:rPr>
          <w:rtl/>
        </w:rPr>
        <w:t>ك</w:t>
      </w:r>
      <w:r w:rsidRPr="00C24CF9">
        <w:rPr>
          <w:rFonts w:hint="cs"/>
          <w:rtl/>
        </w:rPr>
        <w:t>ُ</w:t>
      </w:r>
      <w:r w:rsidRPr="00C24CF9">
        <w:rPr>
          <w:rtl/>
        </w:rPr>
        <w:t>وا ج</w:t>
      </w:r>
      <w:r w:rsidRPr="00C24CF9">
        <w:rPr>
          <w:rFonts w:hint="cs"/>
          <w:rtl/>
        </w:rPr>
        <w:t>َ</w:t>
      </w:r>
      <w:r w:rsidRPr="00C24CF9">
        <w:rPr>
          <w:rtl/>
        </w:rPr>
        <w:t>م</w:t>
      </w:r>
      <w:r w:rsidRPr="00C24CF9">
        <w:rPr>
          <w:rFonts w:hint="cs"/>
          <w:rtl/>
        </w:rPr>
        <w:t>ِ</w:t>
      </w:r>
      <w:r w:rsidRPr="00C24CF9">
        <w:rPr>
          <w:rtl/>
        </w:rPr>
        <w:t>يع</w:t>
      </w:r>
      <w:r w:rsidRPr="00C24CF9">
        <w:rPr>
          <w:rFonts w:hint="cs"/>
          <w:rtl/>
        </w:rPr>
        <w:t>ً</w:t>
      </w:r>
      <w:r w:rsidRPr="00C24CF9">
        <w:rPr>
          <w:rtl/>
        </w:rPr>
        <w:t xml:space="preserve">ا </w:t>
      </w:r>
      <w:r w:rsidRPr="00C24CF9">
        <w:rPr>
          <w:rFonts w:hint="cs"/>
          <w:rtl/>
        </w:rPr>
        <w:t>)</w:t>
      </w:r>
      <w:r w:rsidRPr="00C24CF9">
        <w:rPr>
          <w:vertAlign w:val="superscript"/>
          <w:rtl/>
        </w:rPr>
        <w:t>(</w:t>
      </w:r>
      <w:r w:rsidRPr="00C24CF9">
        <w:rPr>
          <w:rStyle w:val="a4"/>
          <w:rtl/>
        </w:rPr>
        <w:footnoteReference w:id="1715"/>
      </w:r>
      <w:r w:rsidRPr="00C24CF9">
        <w:rPr>
          <w:vertAlign w:val="superscript"/>
          <w:rtl/>
        </w:rPr>
        <w:t>)</w:t>
      </w:r>
    </w:p>
    <w:p w:rsidR="0061665B" w:rsidRPr="00C24CF9" w:rsidRDefault="0061665B" w:rsidP="0061665B">
      <w:pPr>
        <w:rPr>
          <w:spacing w:val="-10"/>
          <w:rtl/>
        </w:rPr>
      </w:pPr>
      <w:r w:rsidRPr="00C24CF9">
        <w:rPr>
          <w:rFonts w:hint="cs"/>
          <w:b/>
          <w:bCs/>
          <w:spacing w:val="-10"/>
          <w:rtl/>
        </w:rPr>
        <w:lastRenderedPageBreak/>
        <w:t>النمط الثاني</w:t>
      </w:r>
      <w:r w:rsidRPr="00C24CF9">
        <w:rPr>
          <w:rFonts w:hint="cs"/>
          <w:spacing w:val="-10"/>
          <w:rtl/>
        </w:rPr>
        <w:t>: إن + جملة الشرط ذات الفعل الماضي + جملة الجواب ذات الفعل الماضي</w:t>
      </w:r>
    </w:p>
    <w:p w:rsidR="0061665B" w:rsidRPr="00C24CF9" w:rsidRDefault="0061665B" w:rsidP="0061665B">
      <w:pPr>
        <w:ind w:firstLine="720"/>
        <w:rPr>
          <w:rtl/>
        </w:rPr>
      </w:pPr>
      <w:r w:rsidRPr="00C24CF9">
        <w:rPr>
          <w:rFonts w:hint="cs"/>
          <w:rtl/>
        </w:rPr>
        <w:t>ورد هذا النمط في ثمانية</w:t>
      </w:r>
      <w:r w:rsidRPr="00C24CF9">
        <w:rPr>
          <w:vertAlign w:val="superscript"/>
          <w:rtl/>
        </w:rPr>
        <w:t>(</w:t>
      </w:r>
      <w:r w:rsidRPr="00C24CF9">
        <w:rPr>
          <w:rStyle w:val="a4"/>
          <w:rtl/>
        </w:rPr>
        <w:footnoteReference w:id="1716"/>
      </w:r>
      <w:r w:rsidRPr="00C24CF9">
        <w:rPr>
          <w:vertAlign w:val="superscript"/>
          <w:rtl/>
        </w:rPr>
        <w:t>)</w:t>
      </w:r>
      <w:r w:rsidRPr="00C24CF9">
        <w:rPr>
          <w:rFonts w:hint="cs"/>
          <w:rtl/>
        </w:rPr>
        <w:t xml:space="preserve"> تراكيب من أمثال الصحيحين، منها:</w:t>
      </w:r>
    </w:p>
    <w:p w:rsidR="0061665B" w:rsidRPr="00C24CF9" w:rsidRDefault="0061665B" w:rsidP="0061665B">
      <w:pPr>
        <w:rPr>
          <w:rtl/>
        </w:rPr>
      </w:pPr>
      <w:r w:rsidRPr="00C24CF9">
        <w:rPr>
          <w:rFonts w:hint="cs"/>
          <w:rtl/>
        </w:rPr>
        <w:t xml:space="preserve">قوله </w:t>
      </w:r>
      <w:r w:rsidRPr="00C24CF9">
        <w:rPr>
          <w:rtl/>
        </w:rPr>
        <w:t xml:space="preserve"> صلى الله عليه وسلم:</w:t>
      </w:r>
      <w:r w:rsidRPr="00C24CF9">
        <w:rPr>
          <w:rFonts w:hint="cs"/>
          <w:rtl/>
        </w:rPr>
        <w:t>في تمام الحديث السابق: (</w:t>
      </w:r>
      <w:r w:rsidRPr="00C24CF9">
        <w:rPr>
          <w:rtl/>
        </w:rPr>
        <w:t>وَإِنْ أَخَذُوا عَلَى أَيْدِيهِمْ نَجَوْا، وَنَجَوْا جَمِيعًا</w:t>
      </w:r>
      <w:r w:rsidRPr="00C24CF9">
        <w:rPr>
          <w:rFonts w:hint="cs"/>
          <w:rtl/>
        </w:rPr>
        <w:t>)</w:t>
      </w:r>
      <w:r w:rsidRPr="00C24CF9">
        <w:rPr>
          <w:vertAlign w:val="superscript"/>
          <w:rtl/>
        </w:rPr>
        <w:t xml:space="preserve"> (</w:t>
      </w:r>
      <w:r w:rsidRPr="00C24CF9">
        <w:rPr>
          <w:rStyle w:val="a4"/>
          <w:rtl/>
        </w:rPr>
        <w:footnoteReference w:id="1717"/>
      </w:r>
      <w:r w:rsidRPr="00C24CF9">
        <w:rPr>
          <w:vertAlign w:val="superscript"/>
          <w:rtl/>
        </w:rPr>
        <w:t>)</w:t>
      </w:r>
    </w:p>
    <w:p w:rsidR="0061665B" w:rsidRPr="00C24CF9" w:rsidRDefault="0061665B" w:rsidP="0061665B">
      <w:pPr>
        <w:rPr>
          <w:rtl/>
        </w:rPr>
      </w:pPr>
      <w:r w:rsidRPr="00C24CF9">
        <w:rPr>
          <w:rFonts w:hint="cs"/>
          <w:rtl/>
        </w:rPr>
        <w:t xml:space="preserve">قوله </w:t>
      </w:r>
      <w:r w:rsidRPr="00C24CF9">
        <w:rPr>
          <w:rtl/>
        </w:rPr>
        <w:t xml:space="preserve"> صلى الله عليه وسلم:</w:t>
      </w:r>
      <w:r w:rsidRPr="00C24CF9">
        <w:rPr>
          <w:rFonts w:hint="cs"/>
          <w:rtl/>
        </w:rPr>
        <w:t>(</w:t>
      </w:r>
      <w:r w:rsidRPr="00C24CF9">
        <w:rPr>
          <w:u w:val="single"/>
          <w:rtl/>
        </w:rPr>
        <w:t>إِنْ عَاهَدَ عَلَيْهَا أَمْسَكَهَا</w:t>
      </w:r>
      <w:r w:rsidRPr="00C24CF9">
        <w:rPr>
          <w:rtl/>
        </w:rPr>
        <w:t xml:space="preserve">، </w:t>
      </w:r>
      <w:r w:rsidRPr="00C24CF9">
        <w:rPr>
          <w:u w:val="single"/>
          <w:rtl/>
        </w:rPr>
        <w:t>وَإِنْ أَطْلَقَهَا ذَهَبَتْ</w:t>
      </w:r>
      <w:r w:rsidRPr="00C24CF9">
        <w:rPr>
          <w:rFonts w:hint="cs"/>
          <w:rtl/>
        </w:rPr>
        <w:t>)</w:t>
      </w:r>
      <w:r w:rsidRPr="00C24CF9">
        <w:rPr>
          <w:vertAlign w:val="superscript"/>
          <w:rtl/>
        </w:rPr>
        <w:t>(</w:t>
      </w:r>
      <w:r w:rsidRPr="00C24CF9">
        <w:rPr>
          <w:rStyle w:val="a4"/>
          <w:rtl/>
        </w:rPr>
        <w:footnoteReference w:id="1718"/>
      </w:r>
      <w:r w:rsidRPr="00C24CF9">
        <w:rPr>
          <w:vertAlign w:val="superscript"/>
          <w:rtl/>
        </w:rPr>
        <w:t>)</w:t>
      </w:r>
    </w:p>
    <w:p w:rsidR="0061665B" w:rsidRPr="00C24CF9" w:rsidRDefault="0061665B" w:rsidP="0061665B">
      <w:pPr>
        <w:rPr>
          <w:rtl/>
        </w:rPr>
      </w:pPr>
      <w:r w:rsidRPr="00C24CF9">
        <w:rPr>
          <w:rFonts w:hint="cs"/>
          <w:b/>
          <w:bCs/>
          <w:rtl/>
        </w:rPr>
        <w:t>النمط الثالث</w:t>
      </w:r>
      <w:r w:rsidRPr="00C24CF9">
        <w:rPr>
          <w:rFonts w:hint="cs"/>
          <w:rtl/>
        </w:rPr>
        <w:t xml:space="preserve">: </w:t>
      </w:r>
      <w:r w:rsidRPr="00C24CF9">
        <w:rPr>
          <w:rFonts w:hint="cs"/>
          <w:spacing w:val="-16"/>
          <w:rtl/>
        </w:rPr>
        <w:t>لام + إن + جملة الشرط ذات الفعل الماضي + لام  + جملة جواب القسم</w:t>
      </w:r>
    </w:p>
    <w:p w:rsidR="0061665B" w:rsidRPr="00C24CF9" w:rsidRDefault="0061665B" w:rsidP="0061665B">
      <w:pPr>
        <w:ind w:firstLine="720"/>
        <w:rPr>
          <w:rtl/>
        </w:rPr>
      </w:pPr>
      <w:r w:rsidRPr="00C24CF9">
        <w:rPr>
          <w:rFonts w:hint="cs"/>
          <w:rtl/>
        </w:rPr>
        <w:t xml:space="preserve">ورد هذ النمط في تركيب واحد من أحاديث أمثال الخوارج وذلك قوله </w:t>
      </w:r>
      <w:r w:rsidRPr="00C24CF9">
        <w:rPr>
          <w:rtl/>
        </w:rPr>
        <w:t xml:space="preserve"> صلى الله عليه وسلم:</w:t>
      </w:r>
      <w:r w:rsidRPr="00C24CF9">
        <w:rPr>
          <w:rFonts w:hint="cs"/>
          <w:rtl/>
        </w:rPr>
        <w:t xml:space="preserve"> (</w:t>
      </w:r>
      <w:r w:rsidRPr="00C24CF9">
        <w:rPr>
          <w:rtl/>
        </w:rPr>
        <w:t xml:space="preserve">يَمْرُقُونَ مِنَ الإِسْلاَمِ مُرُوقَ السَّهْمِ مِنَ الرَّمِيَّةِ، </w:t>
      </w:r>
      <w:r w:rsidRPr="00C24CF9">
        <w:rPr>
          <w:u w:val="single"/>
          <w:rtl/>
        </w:rPr>
        <w:t>لَئِنْ أَدْرَكْتُهُمْ لَأَقْتُلَنَّهُمْ قَتْلَ عَادٍ</w:t>
      </w:r>
      <w:r w:rsidRPr="00C24CF9">
        <w:rPr>
          <w:rFonts w:hint="cs"/>
          <w:rtl/>
        </w:rPr>
        <w:t>)</w:t>
      </w:r>
      <w:r w:rsidRPr="00C24CF9">
        <w:rPr>
          <w:vertAlign w:val="superscript"/>
          <w:rtl/>
        </w:rPr>
        <w:t>(</w:t>
      </w:r>
      <w:r w:rsidRPr="00C24CF9">
        <w:rPr>
          <w:rStyle w:val="a4"/>
          <w:rtl/>
        </w:rPr>
        <w:footnoteReference w:id="1719"/>
      </w:r>
      <w:r w:rsidRPr="00C24CF9">
        <w:rPr>
          <w:vertAlign w:val="superscript"/>
          <w:rtl/>
        </w:rPr>
        <w:t>)</w:t>
      </w:r>
    </w:p>
    <w:p w:rsidR="0061665B" w:rsidRPr="00C24CF9" w:rsidRDefault="0061665B" w:rsidP="0061665B">
      <w:pPr>
        <w:ind w:firstLine="720"/>
        <w:rPr>
          <w:rtl/>
        </w:rPr>
      </w:pPr>
      <w:r w:rsidRPr="00C24CF9">
        <w:rPr>
          <w:rFonts w:hint="cs"/>
          <w:b/>
          <w:bCs/>
          <w:rtl/>
        </w:rPr>
        <w:t>أولا</w:t>
      </w:r>
      <w:r w:rsidRPr="00C24CF9">
        <w:rPr>
          <w:rFonts w:hint="cs"/>
          <w:rtl/>
        </w:rPr>
        <w:t>: ورد فعل الشرط في النمط الأول مضارعا مجزوما: (فإنْ يتركوهم), وجوابه ماضيا مبنيا: (هلكوا), وهذه الصورة قليلة الاستمعال في العربية، ولم تأت في الكتاب العزيز ولذا خصها الجمهور بالضرورة الشعرية</w:t>
      </w:r>
      <w:r w:rsidRPr="00C24CF9">
        <w:rPr>
          <w:vertAlign w:val="superscript"/>
          <w:rtl/>
        </w:rPr>
        <w:t>(</w:t>
      </w:r>
      <w:r w:rsidRPr="00C24CF9">
        <w:rPr>
          <w:rStyle w:val="a4"/>
          <w:rtl/>
        </w:rPr>
        <w:footnoteReference w:id="1720"/>
      </w:r>
      <w:r w:rsidRPr="00C24CF9">
        <w:rPr>
          <w:vertAlign w:val="superscript"/>
          <w:rtl/>
        </w:rPr>
        <w:t>)</w:t>
      </w:r>
      <w:r w:rsidRPr="00C24CF9">
        <w:rPr>
          <w:rFonts w:hint="cs"/>
          <w:rtl/>
        </w:rPr>
        <w:t>وعلل ابن يعيش</w:t>
      </w:r>
      <w:r w:rsidR="008F7295" w:rsidRPr="00C24CF9">
        <w:rPr>
          <w:rtl/>
        </w:rPr>
        <w:fldChar w:fldCharType="begin"/>
      </w:r>
      <w:r w:rsidRPr="00C24CF9">
        <w:instrText xml:space="preserve"> XE "</w:instrText>
      </w:r>
      <w:r w:rsidRPr="00C24CF9">
        <w:rPr>
          <w:rtl/>
        </w:rPr>
        <w:instrText>فهرس الأعلام:ابن يعيش</w:instrText>
      </w:r>
      <w:r w:rsidRPr="00C24CF9">
        <w:instrText xml:space="preserve">" </w:instrText>
      </w:r>
      <w:r w:rsidR="008F7295" w:rsidRPr="00C24CF9">
        <w:rPr>
          <w:rtl/>
        </w:rPr>
        <w:fldChar w:fldCharType="end"/>
      </w:r>
      <w:r w:rsidRPr="00C24CF9">
        <w:rPr>
          <w:rFonts w:hint="cs"/>
          <w:rtl/>
        </w:rPr>
        <w:t xml:space="preserve"> ذلك بأمرين:</w:t>
      </w:r>
    </w:p>
    <w:p w:rsidR="0061665B" w:rsidRPr="00C24CF9" w:rsidRDefault="0061665B" w:rsidP="005B0C94">
      <w:pPr>
        <w:numPr>
          <w:ilvl w:val="0"/>
          <w:numId w:val="70"/>
        </w:numPr>
        <w:rPr>
          <w:rtl/>
        </w:rPr>
      </w:pPr>
      <w:r w:rsidRPr="00C24CF9">
        <w:rPr>
          <w:rFonts w:hint="cs"/>
          <w:rtl/>
        </w:rPr>
        <w:t xml:space="preserve">أحدهما: أن الشرط إذا كان مجزوما لزم أن يكون جوابه كذلك... </w:t>
      </w:r>
    </w:p>
    <w:p w:rsidR="0061665B" w:rsidRPr="00C24CF9" w:rsidRDefault="0061665B" w:rsidP="005B0C94">
      <w:pPr>
        <w:numPr>
          <w:ilvl w:val="0"/>
          <w:numId w:val="70"/>
        </w:numPr>
      </w:pPr>
      <w:r w:rsidRPr="00C24CF9">
        <w:rPr>
          <w:rFonts w:hint="cs"/>
          <w:rtl/>
        </w:rPr>
        <w:t>والثاني: أنّ (إنْ) إذا جزمت اقتضت مجزوما بعدها؛ لأن جزمها يتعلق بفعلين، فإذا لم يظهر جزمُها في الثاني صارت بمنزلة حرف جازم لا يُؤتى له بمجزوم</w:t>
      </w:r>
      <w:r w:rsidRPr="00C24CF9">
        <w:rPr>
          <w:vertAlign w:val="superscript"/>
          <w:rtl/>
        </w:rPr>
        <w:t>(</w:t>
      </w:r>
      <w:r w:rsidRPr="00C24CF9">
        <w:rPr>
          <w:rStyle w:val="a4"/>
          <w:rtl/>
        </w:rPr>
        <w:footnoteReference w:id="1721"/>
      </w:r>
      <w:r w:rsidRPr="00C24CF9">
        <w:rPr>
          <w:vertAlign w:val="superscript"/>
          <w:rtl/>
        </w:rPr>
        <w:t>)</w:t>
      </w:r>
      <w:r w:rsidRPr="00C24CF9">
        <w:rPr>
          <w:rFonts w:hint="cs"/>
          <w:rtl/>
        </w:rPr>
        <w:t>.</w:t>
      </w:r>
    </w:p>
    <w:p w:rsidR="0061665B" w:rsidRPr="00C24CF9" w:rsidRDefault="0061665B" w:rsidP="0061665B">
      <w:pPr>
        <w:ind w:firstLine="720"/>
        <w:rPr>
          <w:rFonts w:ascii="Traditional Arabic" w:hAnsi="Traditional Arabic"/>
          <w:rtl/>
        </w:rPr>
      </w:pPr>
      <w:r w:rsidRPr="00C24CF9">
        <w:rPr>
          <w:rFonts w:ascii="Traditional Arabic" w:hAnsi="Traditional Arabic" w:hint="cs"/>
          <w:b/>
          <w:bCs/>
          <w:rtl/>
        </w:rPr>
        <w:t>ثانيا</w:t>
      </w:r>
      <w:r w:rsidRPr="00C24CF9">
        <w:rPr>
          <w:rFonts w:ascii="Traditional Arabic" w:hAnsi="Traditional Arabic" w:hint="cs"/>
          <w:rtl/>
        </w:rPr>
        <w:t xml:space="preserve">: ورد الشرط والجزاء فعلين ماضيين في تراكيب النمط الثاني، ويرى النحاة أن الفعل الماضي لا </w:t>
      </w:r>
      <w:r w:rsidRPr="00C24CF9">
        <w:rPr>
          <w:rFonts w:hint="cs"/>
          <w:rtl/>
        </w:rPr>
        <w:t>يقع</w:t>
      </w:r>
      <w:r w:rsidRPr="00C24CF9">
        <w:rPr>
          <w:rFonts w:ascii="Traditional Arabic" w:hAnsi="Traditional Arabic" w:hint="cs"/>
          <w:rtl/>
        </w:rPr>
        <w:t xml:space="preserve"> شرطا أو جزاء إلا إذا كان مستقبل المعنى، قال المبرد</w:t>
      </w:r>
      <w:r w:rsidR="008F7295" w:rsidRPr="00C24CF9">
        <w:rPr>
          <w:rFonts w:ascii="Traditional Arabic" w:hAnsi="Traditional Arabic"/>
          <w:rtl/>
        </w:rPr>
        <w:fldChar w:fldCharType="begin"/>
      </w:r>
      <w:r w:rsidRPr="00C24CF9">
        <w:instrText xml:space="preserve"> XE "</w:instrText>
      </w:r>
      <w:r w:rsidRPr="00C24CF9">
        <w:rPr>
          <w:rtl/>
        </w:rPr>
        <w:instrText>فهرس الأعلام:المبرد</w:instrText>
      </w:r>
      <w:r w:rsidRPr="00C24CF9">
        <w:instrText xml:space="preserve">" </w:instrText>
      </w:r>
      <w:r w:rsidR="008F7295" w:rsidRPr="00C24CF9">
        <w:rPr>
          <w:rFonts w:ascii="Traditional Arabic" w:hAnsi="Traditional Arabic"/>
          <w:rtl/>
        </w:rPr>
        <w:fldChar w:fldCharType="end"/>
      </w:r>
      <w:r w:rsidRPr="00C24CF9">
        <w:rPr>
          <w:rFonts w:ascii="Traditional Arabic" w:hAnsi="Traditional Arabic" w:hint="cs"/>
          <w:rtl/>
        </w:rPr>
        <w:t xml:space="preserve">: "وقد يجوز أن تقع الأفعال الماضية في الجزاء على معنى المستقبلة؛ لأن الشرط لا يقع إلا على فعل لم </w:t>
      </w:r>
      <w:r w:rsidRPr="00C24CF9">
        <w:rPr>
          <w:rFonts w:ascii="Traditional Arabic" w:hAnsi="Traditional Arabic" w:hint="cs"/>
          <w:rtl/>
        </w:rPr>
        <w:lastRenderedPageBreak/>
        <w:t>يقع"</w:t>
      </w:r>
      <w:r w:rsidRPr="00C24CF9">
        <w:rPr>
          <w:vertAlign w:val="superscript"/>
          <w:rtl/>
        </w:rPr>
        <w:t>(</w:t>
      </w:r>
      <w:r w:rsidRPr="00C24CF9">
        <w:rPr>
          <w:rStyle w:val="a4"/>
          <w:rtl/>
        </w:rPr>
        <w:footnoteReference w:id="1722"/>
      </w:r>
      <w:r w:rsidRPr="00C24CF9">
        <w:rPr>
          <w:vertAlign w:val="superscript"/>
          <w:rtl/>
        </w:rPr>
        <w:t>)</w:t>
      </w:r>
      <w:r w:rsidRPr="00C24CF9">
        <w:rPr>
          <w:rFonts w:ascii="Traditional Arabic" w:hAnsi="Traditional Arabic" w:hint="cs"/>
          <w:rtl/>
        </w:rPr>
        <w:t>.</w:t>
      </w:r>
    </w:p>
    <w:p w:rsidR="0061665B" w:rsidRPr="00C24CF9" w:rsidRDefault="0061665B" w:rsidP="0061665B">
      <w:pPr>
        <w:rPr>
          <w:rtl/>
        </w:rPr>
      </w:pPr>
      <w:r w:rsidRPr="00C24CF9">
        <w:rPr>
          <w:rFonts w:hint="cs"/>
          <w:b/>
          <w:bCs/>
          <w:rtl/>
        </w:rPr>
        <w:t>النمط الرابع</w:t>
      </w:r>
      <w:r w:rsidRPr="00C24CF9">
        <w:rPr>
          <w:rFonts w:hint="cs"/>
          <w:rtl/>
        </w:rPr>
        <w:t xml:space="preserve">: </w:t>
      </w:r>
      <w:r w:rsidRPr="00C24CF9">
        <w:rPr>
          <w:rFonts w:hint="cs"/>
          <w:spacing w:val="-10"/>
          <w:rtl/>
        </w:rPr>
        <w:t>لو + جملة الشرط ذات الفعل الماضي + جملة الجواب ذات الفعل الماضي</w:t>
      </w:r>
    </w:p>
    <w:p w:rsidR="0061665B" w:rsidRPr="00C24CF9" w:rsidRDefault="0061665B" w:rsidP="0061665B">
      <w:pPr>
        <w:ind w:firstLine="720"/>
        <w:rPr>
          <w:rtl/>
        </w:rPr>
      </w:pPr>
      <w:r w:rsidRPr="00C24CF9">
        <w:rPr>
          <w:rFonts w:hint="cs"/>
          <w:rtl/>
        </w:rPr>
        <w:t xml:space="preserve">ورد هذا النمط في أمثال الصحيحين، على صورتين: </w:t>
      </w:r>
    </w:p>
    <w:p w:rsidR="0061665B" w:rsidRPr="00C24CF9" w:rsidRDefault="0061665B" w:rsidP="0061665B">
      <w:pPr>
        <w:rPr>
          <w:spacing w:val="-10"/>
          <w:rtl/>
        </w:rPr>
      </w:pPr>
      <w:r w:rsidRPr="00C24CF9">
        <w:rPr>
          <w:rFonts w:cs="Akhbar MT" w:hint="cs"/>
          <w:spacing w:val="-10"/>
          <w:rtl/>
        </w:rPr>
        <w:t>الصورة الأولى</w:t>
      </w:r>
      <w:r w:rsidRPr="00C24CF9">
        <w:rPr>
          <w:rFonts w:hint="cs"/>
          <w:spacing w:val="-10"/>
          <w:rtl/>
        </w:rPr>
        <w:t>: لو + جملة الفعل الماضي + لام + جملة الفعل الماضي</w:t>
      </w:r>
    </w:p>
    <w:p w:rsidR="0061665B" w:rsidRPr="00C24CF9" w:rsidRDefault="0061665B" w:rsidP="0061665B">
      <w:pPr>
        <w:rPr>
          <w:rtl/>
        </w:rPr>
      </w:pPr>
      <w:r w:rsidRPr="00C24CF9">
        <w:rPr>
          <w:rFonts w:hint="cs"/>
          <w:rtl/>
        </w:rPr>
        <w:t>وردت هذه الصورة في تركيب واحد، وذلك:</w:t>
      </w:r>
    </w:p>
    <w:p w:rsidR="00E47DC0" w:rsidRPr="00C24CF9" w:rsidRDefault="0061665B" w:rsidP="005B0C94">
      <w:pPr>
        <w:numPr>
          <w:ilvl w:val="0"/>
          <w:numId w:val="73"/>
        </w:numPr>
        <w:rPr>
          <w:rtl/>
        </w:rPr>
      </w:pPr>
      <w:r w:rsidRPr="00C24CF9">
        <w:rPr>
          <w:rFonts w:hint="cs"/>
          <w:rtl/>
        </w:rPr>
        <w:t xml:space="preserve">قوله </w:t>
      </w:r>
      <w:r w:rsidRPr="00C24CF9">
        <w:rPr>
          <w:rtl/>
        </w:rPr>
        <w:t xml:space="preserve"> صلى الله عليه وسلم:</w:t>
      </w:r>
      <w:r w:rsidRPr="00C24CF9">
        <w:rPr>
          <w:rFonts w:hint="cs"/>
          <w:rtl/>
        </w:rPr>
        <w:t>(لَوْ سَلَكُوا جُحْرَ ضَبٍّ لَسَلَكْتُمُوهُ)</w:t>
      </w:r>
      <w:r w:rsidRPr="00C24CF9">
        <w:rPr>
          <w:rFonts w:hint="cs"/>
          <w:vertAlign w:val="superscript"/>
          <w:rtl/>
        </w:rPr>
        <w:t>(</w:t>
      </w:r>
      <w:r w:rsidRPr="00C24CF9">
        <w:rPr>
          <w:rStyle w:val="a4"/>
          <w:rtl/>
        </w:rPr>
        <w:footnoteReference w:id="1723"/>
      </w:r>
      <w:r w:rsidRPr="00C24CF9">
        <w:rPr>
          <w:rFonts w:hint="cs"/>
          <w:vertAlign w:val="superscript"/>
          <w:rtl/>
        </w:rPr>
        <w:t>)</w:t>
      </w:r>
      <w:r w:rsidR="00E47DC0" w:rsidRPr="00C24CF9">
        <w:rPr>
          <w:rFonts w:hint="cs"/>
          <w:rtl/>
        </w:rPr>
        <w:t>.</w:t>
      </w:r>
    </w:p>
    <w:p w:rsidR="0061665B" w:rsidRPr="00C24CF9" w:rsidRDefault="0061665B" w:rsidP="00E47DC0">
      <w:pPr>
        <w:widowControl/>
        <w:bidi w:val="0"/>
        <w:jc w:val="left"/>
      </w:pPr>
    </w:p>
    <w:p w:rsidR="0061665B" w:rsidRPr="00C24CF9" w:rsidRDefault="0061665B" w:rsidP="0061665B">
      <w:pPr>
        <w:rPr>
          <w:rFonts w:cs="Akhbar MT"/>
          <w:spacing w:val="-10"/>
          <w:rtl/>
        </w:rPr>
      </w:pPr>
      <w:r w:rsidRPr="00C24CF9">
        <w:rPr>
          <w:rFonts w:cs="Akhbar MT" w:hint="cs"/>
          <w:spacing w:val="-10"/>
          <w:rtl/>
        </w:rPr>
        <w:t>الصورة الثانية: لو + جملة اسمية منسوخة بكان + لام + جملة الفعل الماضي</w:t>
      </w:r>
    </w:p>
    <w:p w:rsidR="0061665B" w:rsidRPr="00C24CF9" w:rsidRDefault="0061665B" w:rsidP="0061665B">
      <w:pPr>
        <w:rPr>
          <w:rtl/>
        </w:rPr>
      </w:pPr>
      <w:r w:rsidRPr="00C24CF9">
        <w:rPr>
          <w:rFonts w:hint="cs"/>
          <w:rtl/>
        </w:rPr>
        <w:t xml:space="preserve">وردت هذه الصورة في موضعين من هذه الأمثال، وذلك: </w:t>
      </w:r>
    </w:p>
    <w:p w:rsidR="0061665B" w:rsidRPr="00C24CF9" w:rsidRDefault="0061665B" w:rsidP="005B0C94">
      <w:pPr>
        <w:numPr>
          <w:ilvl w:val="0"/>
          <w:numId w:val="73"/>
        </w:numPr>
        <w:rPr>
          <w:rtl/>
        </w:rPr>
      </w:pPr>
      <w:r w:rsidRPr="00C24CF9">
        <w:rPr>
          <w:rFonts w:hint="cs"/>
          <w:rtl/>
        </w:rPr>
        <w:t xml:space="preserve">قوله </w:t>
      </w:r>
      <w:r w:rsidRPr="00C24CF9">
        <w:rPr>
          <w:rtl/>
        </w:rPr>
        <w:t xml:space="preserve"> صلى الله عليه وسلم:</w:t>
      </w:r>
      <w:r w:rsidRPr="00C24CF9">
        <w:rPr>
          <w:rFonts w:hint="cs"/>
          <w:rtl/>
        </w:rPr>
        <w:t>(لَوْ كَانَ لِابْنِ آدَمَ وَادِيَانِ مِنْ مَالٍ لاَبْتَغَى ثَالِثًا)</w:t>
      </w:r>
      <w:r w:rsidRPr="00C24CF9">
        <w:rPr>
          <w:rFonts w:hint="cs"/>
          <w:vertAlign w:val="superscript"/>
          <w:rtl/>
        </w:rPr>
        <w:t>(</w:t>
      </w:r>
      <w:r w:rsidRPr="00C24CF9">
        <w:rPr>
          <w:rStyle w:val="a4"/>
          <w:rtl/>
        </w:rPr>
        <w:footnoteReference w:id="1724"/>
      </w:r>
      <w:r w:rsidRPr="00C24CF9">
        <w:rPr>
          <w:rFonts w:hint="cs"/>
          <w:vertAlign w:val="superscript"/>
          <w:rtl/>
        </w:rPr>
        <w:t>)</w:t>
      </w:r>
    </w:p>
    <w:p w:rsidR="0061665B" w:rsidRPr="00C24CF9" w:rsidRDefault="0061665B" w:rsidP="005B0C94">
      <w:pPr>
        <w:numPr>
          <w:ilvl w:val="0"/>
          <w:numId w:val="73"/>
        </w:numPr>
        <w:rPr>
          <w:rtl/>
        </w:rPr>
      </w:pPr>
      <w:r w:rsidRPr="00C24CF9">
        <w:rPr>
          <w:rFonts w:hint="cs"/>
          <w:rtl/>
        </w:rPr>
        <w:t xml:space="preserve">وقوله </w:t>
      </w:r>
      <w:r w:rsidRPr="00C24CF9">
        <w:rPr>
          <w:rtl/>
        </w:rPr>
        <w:t xml:space="preserve"> صلى الله عليه وسلم:</w:t>
      </w:r>
      <w:r w:rsidRPr="00C24CF9">
        <w:rPr>
          <w:rFonts w:hint="cs"/>
          <w:rtl/>
        </w:rPr>
        <w:t xml:space="preserve"> (أَتُحِبُّونَ أَنَّهُ لَكُمْ؟ قَالُوا: </w:t>
      </w:r>
      <w:r w:rsidRPr="00C24CF9">
        <w:rPr>
          <w:rFonts w:hint="cs"/>
          <w:u w:val="single"/>
          <w:rtl/>
        </w:rPr>
        <w:t>لَوْ كَانَ حَيًّا</w:t>
      </w:r>
      <w:r w:rsidRPr="00C24CF9">
        <w:rPr>
          <w:rFonts w:hint="cs"/>
          <w:rtl/>
        </w:rPr>
        <w:t>، كَانَ عَيْبًا فِيهِ)</w:t>
      </w:r>
      <w:r w:rsidRPr="00C24CF9">
        <w:rPr>
          <w:vertAlign w:val="superscript"/>
          <w:rtl/>
        </w:rPr>
        <w:t>(</w:t>
      </w:r>
      <w:r w:rsidRPr="00C24CF9">
        <w:rPr>
          <w:rStyle w:val="a4"/>
          <w:rtl/>
        </w:rPr>
        <w:footnoteReference w:id="1725"/>
      </w:r>
      <w:r w:rsidRPr="00C24CF9">
        <w:rPr>
          <w:vertAlign w:val="superscript"/>
          <w:rtl/>
        </w:rPr>
        <w:t>)</w:t>
      </w:r>
    </w:p>
    <w:p w:rsidR="0061665B" w:rsidRPr="00C24CF9" w:rsidRDefault="0061665B" w:rsidP="0061665B">
      <w:pPr>
        <w:rPr>
          <w:rtl/>
        </w:rPr>
      </w:pPr>
      <w:r w:rsidRPr="00C24CF9">
        <w:rPr>
          <w:rFonts w:hint="cs"/>
          <w:b/>
          <w:bCs/>
          <w:rtl/>
        </w:rPr>
        <w:t>النمط الخامس</w:t>
      </w:r>
      <w:r w:rsidRPr="00C24CF9">
        <w:rPr>
          <w:rFonts w:hint="cs"/>
          <w:rtl/>
        </w:rPr>
        <w:t xml:space="preserve"> : </w:t>
      </w:r>
      <w:r w:rsidRPr="00C24CF9">
        <w:rPr>
          <w:rFonts w:hint="cs"/>
          <w:spacing w:val="-10"/>
          <w:rtl/>
        </w:rPr>
        <w:t>لو + جملة الشرط (أنّ وصلتها) + جملة الجواب ذات الفعل الماضي</w:t>
      </w:r>
    </w:p>
    <w:p w:rsidR="0061665B" w:rsidRPr="00C24CF9" w:rsidRDefault="0061665B" w:rsidP="0061665B">
      <w:pPr>
        <w:rPr>
          <w:rtl/>
        </w:rPr>
      </w:pPr>
      <w:r w:rsidRPr="00C24CF9">
        <w:rPr>
          <w:rFonts w:hint="cs"/>
          <w:rtl/>
        </w:rPr>
        <w:t>ورد هذا النمط في أمثال الصحيحين على صورتين:</w:t>
      </w:r>
    </w:p>
    <w:p w:rsidR="0061665B" w:rsidRPr="00C24CF9" w:rsidRDefault="0061665B" w:rsidP="0061665B">
      <w:pPr>
        <w:rPr>
          <w:spacing w:val="-10"/>
          <w:rtl/>
        </w:rPr>
      </w:pPr>
      <w:r w:rsidRPr="00C24CF9">
        <w:rPr>
          <w:rFonts w:cs="Akhbar MT" w:hint="cs"/>
          <w:spacing w:val="-10"/>
          <w:rtl/>
        </w:rPr>
        <w:t>الصورة الأولى</w:t>
      </w:r>
      <w:r w:rsidRPr="00C24CF9">
        <w:rPr>
          <w:rFonts w:hint="cs"/>
          <w:spacing w:val="-10"/>
          <w:rtl/>
        </w:rPr>
        <w:t>: لو + جملة اسمية منسوخة بأنّ + ما النافية + جملة الفعل الماضي</w:t>
      </w:r>
    </w:p>
    <w:p w:rsidR="0061665B" w:rsidRPr="00C24CF9" w:rsidRDefault="0061665B" w:rsidP="0061665B">
      <w:pPr>
        <w:rPr>
          <w:rtl/>
        </w:rPr>
      </w:pPr>
      <w:r w:rsidRPr="00C24CF9">
        <w:rPr>
          <w:rFonts w:hint="cs"/>
          <w:rtl/>
        </w:rPr>
        <w:t xml:space="preserve">وردت هذه الصورة في قوله </w:t>
      </w:r>
      <w:r w:rsidRPr="00C24CF9">
        <w:rPr>
          <w:rtl/>
        </w:rPr>
        <w:t xml:space="preserve"> صلى الله عليه وسلم:</w:t>
      </w:r>
      <w:r w:rsidRPr="00C24CF9">
        <w:rPr>
          <w:rFonts w:hint="cs"/>
          <w:rtl/>
        </w:rPr>
        <w:t>(</w:t>
      </w:r>
      <w:r w:rsidRPr="00C24CF9">
        <w:rPr>
          <w:rFonts w:hint="cs"/>
          <w:u w:val="single"/>
          <w:rtl/>
        </w:rPr>
        <w:t>لَوْ أَنَّ</w:t>
      </w:r>
      <w:r w:rsidRPr="00C24CF9">
        <w:rPr>
          <w:rFonts w:hint="cs"/>
          <w:rtl/>
        </w:rPr>
        <w:t xml:space="preserve"> أَوَّلَكُمْ وَآخِرَكُمْ وَإِنْسَكُمْ وَجِنَّكُمْ قَامُوا فِي صَعِيدٍ وَاحِدٍ فَسَأَلُونِي فَأَعْطَيْتُ كُلَّ إِنْسَانٍ مَسْأَلَتَهُ، </w:t>
      </w:r>
      <w:r w:rsidRPr="00C24CF9">
        <w:rPr>
          <w:rFonts w:hint="cs"/>
          <w:u w:val="single"/>
          <w:rtl/>
        </w:rPr>
        <w:t>مَا نَقَصَ</w:t>
      </w:r>
      <w:r w:rsidRPr="00C24CF9">
        <w:rPr>
          <w:rFonts w:hint="cs"/>
          <w:rtl/>
        </w:rPr>
        <w:t xml:space="preserve"> ذَلِكَ مِمَّا عِنْدِي إِلَّا كَمَا يَنْقُصُ الْمِخْيَطُ إِذَا أُدْخِلَ الْبَحْرَ)</w:t>
      </w:r>
      <w:r w:rsidRPr="00C24CF9">
        <w:rPr>
          <w:vertAlign w:val="superscript"/>
          <w:rtl/>
        </w:rPr>
        <w:t>(</w:t>
      </w:r>
      <w:r w:rsidRPr="00C24CF9">
        <w:rPr>
          <w:rStyle w:val="a4"/>
          <w:rtl/>
        </w:rPr>
        <w:footnoteReference w:id="1726"/>
      </w:r>
      <w:r w:rsidRPr="00C24CF9">
        <w:rPr>
          <w:vertAlign w:val="superscript"/>
          <w:rtl/>
        </w:rPr>
        <w:t>)</w:t>
      </w:r>
    </w:p>
    <w:p w:rsidR="0061665B" w:rsidRPr="00C24CF9" w:rsidRDefault="0061665B" w:rsidP="0061665B">
      <w:pPr>
        <w:rPr>
          <w:spacing w:val="-10"/>
        </w:rPr>
      </w:pPr>
      <w:r w:rsidRPr="00C24CF9">
        <w:rPr>
          <w:rFonts w:cs="Akhbar MT" w:hint="cs"/>
          <w:spacing w:val="-10"/>
          <w:rtl/>
        </w:rPr>
        <w:t>الصورة الرابعة</w:t>
      </w:r>
      <w:r w:rsidRPr="00C24CF9">
        <w:rPr>
          <w:rFonts w:hint="cs"/>
          <w:spacing w:val="-10"/>
          <w:rtl/>
        </w:rPr>
        <w:t>: لو + جملة اسمية منسوخة بأنّ + جملة الفعل الماضي (محذوفة)</w:t>
      </w:r>
    </w:p>
    <w:p w:rsidR="0061665B" w:rsidRPr="00C24CF9" w:rsidRDefault="0061665B" w:rsidP="00E47DC0">
      <w:pPr>
        <w:ind w:firstLine="720"/>
        <w:jc w:val="left"/>
        <w:rPr>
          <w:rFonts w:cs="Times New Roman"/>
        </w:rPr>
      </w:pPr>
      <w:r w:rsidRPr="00C24CF9">
        <w:rPr>
          <w:rFonts w:hint="cs"/>
          <w:rtl/>
        </w:rPr>
        <w:t xml:space="preserve">وردت الصورة في قوله </w:t>
      </w:r>
      <w:r w:rsidRPr="00C24CF9">
        <w:rPr>
          <w:rtl/>
        </w:rPr>
        <w:t xml:space="preserve"> صلى الله عليه وسلم:</w:t>
      </w:r>
      <w:r w:rsidRPr="00C24CF9">
        <w:rPr>
          <w:rFonts w:hint="cs"/>
          <w:rtl/>
        </w:rPr>
        <w:t>(</w:t>
      </w:r>
      <w:r w:rsidRPr="00C24CF9">
        <w:rPr>
          <w:rtl/>
        </w:rPr>
        <w:t xml:space="preserve">لَوْ أَنَّا خَرَقْنَا فِي نَصِيبِنَا خَرْقًا وَلَمْ </w:t>
      </w:r>
      <w:r w:rsidRPr="00C24CF9">
        <w:rPr>
          <w:rtl/>
        </w:rPr>
        <w:lastRenderedPageBreak/>
        <w:t>نُؤْذِ مَنْ فَوْقَنَا</w:t>
      </w:r>
      <w:r w:rsidRPr="00C24CF9">
        <w:rPr>
          <w:rFonts w:hint="cs"/>
          <w:rtl/>
        </w:rPr>
        <w:t>)</w:t>
      </w:r>
      <w:r w:rsidRPr="00C24CF9">
        <w:rPr>
          <w:rFonts w:hint="cs"/>
          <w:vertAlign w:val="superscript"/>
          <w:rtl/>
        </w:rPr>
        <w:t>(</w:t>
      </w:r>
      <w:r w:rsidRPr="00C24CF9">
        <w:rPr>
          <w:rStyle w:val="a4"/>
          <w:rtl/>
        </w:rPr>
        <w:footnoteReference w:id="1727"/>
      </w:r>
      <w:r w:rsidRPr="00C24CF9">
        <w:rPr>
          <w:rFonts w:hint="cs"/>
          <w:vertAlign w:val="superscript"/>
          <w:rtl/>
        </w:rPr>
        <w:t>)</w:t>
      </w:r>
    </w:p>
    <w:p w:rsidR="00DB52EF" w:rsidRPr="00C24CF9" w:rsidRDefault="0061665B" w:rsidP="00E47DC0">
      <w:pPr>
        <w:rPr>
          <w:rtl/>
        </w:rPr>
      </w:pPr>
      <w:r w:rsidRPr="00C24CF9">
        <w:rPr>
          <w:rFonts w:hint="cs"/>
          <w:b/>
          <w:bCs/>
          <w:rtl/>
        </w:rPr>
        <w:t>أولا</w:t>
      </w:r>
      <w:r w:rsidRPr="00C24CF9">
        <w:rPr>
          <w:rFonts w:hint="cs"/>
          <w:rtl/>
        </w:rPr>
        <w:t>: ورد الحرف (لو) في هذه التراكيب؛ لأداء معنى الشرط، وتستعمل (لو) الشرطية على وجهين:</w:t>
      </w:r>
    </w:p>
    <w:p w:rsidR="0061665B" w:rsidRPr="00C24CF9" w:rsidRDefault="0061665B" w:rsidP="0061665B">
      <w:pPr>
        <w:rPr>
          <w:b/>
          <w:bCs/>
          <w:rtl/>
        </w:rPr>
      </w:pPr>
      <w:r w:rsidRPr="00C24CF9">
        <w:rPr>
          <w:rFonts w:hint="cs"/>
          <w:b/>
          <w:bCs/>
          <w:rtl/>
        </w:rPr>
        <w:t xml:space="preserve">الوجه الأول: </w:t>
      </w:r>
    </w:p>
    <w:p w:rsidR="0061665B" w:rsidRPr="00C24CF9" w:rsidRDefault="0061665B" w:rsidP="0061665B">
      <w:pPr>
        <w:ind w:firstLine="720"/>
        <w:rPr>
          <w:rFonts w:ascii="Traditional Arabic" w:hAnsi="Traditional Arabic"/>
          <w:rtl/>
        </w:rPr>
      </w:pPr>
      <w:r w:rsidRPr="00C24CF9">
        <w:rPr>
          <w:rFonts w:hint="cs"/>
          <w:rtl/>
        </w:rPr>
        <w:t xml:space="preserve">أن </w:t>
      </w:r>
      <w:r w:rsidRPr="00C24CF9">
        <w:rPr>
          <w:rFonts w:ascii="Traditional Arabic" w:hAnsi="Traditional Arabic" w:hint="cs"/>
          <w:rtl/>
        </w:rPr>
        <w:t>تكون</w:t>
      </w:r>
      <w:r w:rsidRPr="00C24CF9">
        <w:rPr>
          <w:rFonts w:hint="cs"/>
          <w:rtl/>
        </w:rPr>
        <w:t xml:space="preserve"> لتعليق الجواب على الشرط في الماضي، على عكس ما قالوا في (إنْ)، وهذا هو الغالب في استعمالات لو الشرطية، جاء في شرح الألفية لابن الناظم: "(لو) في الكلام على ضربين: مصدرية، وشرطية... وأما الشرطية: فهي للتعليق في الماضي، كما أنّ (إِنْ) للتعليق في المستقبل"</w:t>
      </w:r>
      <w:r w:rsidRPr="00C24CF9">
        <w:rPr>
          <w:vertAlign w:val="superscript"/>
          <w:rtl/>
        </w:rPr>
        <w:t>(</w:t>
      </w:r>
      <w:r w:rsidRPr="00C24CF9">
        <w:rPr>
          <w:rStyle w:val="a4"/>
          <w:rtl/>
        </w:rPr>
        <w:footnoteReference w:id="1728"/>
      </w:r>
      <w:r w:rsidRPr="00C24CF9">
        <w:rPr>
          <w:vertAlign w:val="superscript"/>
          <w:rtl/>
        </w:rPr>
        <w:t>)</w:t>
      </w:r>
      <w:r w:rsidRPr="00C24CF9">
        <w:rPr>
          <w:rFonts w:hint="cs"/>
          <w:rtl/>
        </w:rPr>
        <w:t>وإذا كانت (لو) كذلك ووقع بعدها فعل مضارع أُوِّل بالماضي كما قالوا بعكس ذلك في (إنْ) يقول ابن يعيش</w:t>
      </w:r>
      <w:r w:rsidR="008F7295" w:rsidRPr="00C24CF9">
        <w:rPr>
          <w:rtl/>
        </w:rPr>
        <w:fldChar w:fldCharType="begin"/>
      </w:r>
      <w:r w:rsidRPr="00C24CF9">
        <w:instrText xml:space="preserve"> XE "</w:instrText>
      </w:r>
      <w:r w:rsidRPr="00C24CF9">
        <w:rPr>
          <w:rtl/>
        </w:rPr>
        <w:instrText>فهرس الأعلام:ابن يعيش</w:instrText>
      </w:r>
      <w:r w:rsidRPr="00C24CF9">
        <w:instrText xml:space="preserve">" </w:instrText>
      </w:r>
      <w:r w:rsidR="008F7295" w:rsidRPr="00C24CF9">
        <w:rPr>
          <w:rtl/>
        </w:rPr>
        <w:fldChar w:fldCharType="end"/>
      </w:r>
      <w:r w:rsidRPr="00C24CF9">
        <w:rPr>
          <w:rFonts w:hint="cs"/>
          <w:rtl/>
        </w:rPr>
        <w:t xml:space="preserve">: "فـ(إنْ) إذا وقع بعدها الماضي أحالت معناه إلى المستقبل، و(لو) إذا وقع بعدها المستقبل أحالت معناه إلى المضي، نحو قوله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516" w:hAnsi="QCF_P516" w:cs="QCF_P516"/>
          <w:color w:val="000000"/>
          <w:rtl/>
        </w:rPr>
        <w:instrText xml:space="preserve">ﭷ  ﭸ      ﭹ  ﭺ              ﭻ  ﭼ  ﭽ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[049\</w:instrText>
      </w:r>
      <w:r w:rsidRPr="00C24CF9">
        <w:rPr>
          <w:rFonts w:ascii="Tahoma" w:hAnsi="Tahoma" w:cs="Tahoma" w:hint="cs"/>
          <w:color w:val="FF6600"/>
          <w:rtl/>
        </w:rPr>
        <w:instrText>:]</w:instrText>
      </w:r>
      <w:r w:rsidRPr="00C24CF9">
        <w:rPr>
          <w:rFonts w:hint="cs"/>
          <w:color w:val="FF00FF"/>
          <w:rtl/>
        </w:rPr>
        <w:instrText>007-</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516" w:hAnsi="QCF_P516" w:cs="QCF_P516"/>
          <w:color w:val="000000"/>
          <w:rtl/>
        </w:rPr>
        <w:t xml:space="preserve">ﭷ  ﭸ      ﭹ  ﭺ              ﭻ  ﭼ  ﭽ   </w:t>
      </w:r>
      <w:r w:rsidRPr="00C24CF9">
        <w:rPr>
          <w:rFonts w:ascii="QCF_BSML" w:hAnsi="QCF_BSML" w:cs="QCF_BSML"/>
          <w:color w:val="000000"/>
          <w:rtl/>
        </w:rPr>
        <w:t>ﭼ</w:t>
      </w:r>
      <w:r w:rsidRPr="00C24CF9">
        <w:rPr>
          <w:vertAlign w:val="superscript"/>
          <w:rtl/>
        </w:rPr>
        <w:t>(</w:t>
      </w:r>
      <w:r w:rsidRPr="00C24CF9">
        <w:rPr>
          <w:rStyle w:val="a4"/>
          <w:rtl/>
        </w:rPr>
        <w:footnoteReference w:id="1729"/>
      </w:r>
      <w:r w:rsidRPr="00C24CF9">
        <w:rPr>
          <w:vertAlign w:val="superscript"/>
          <w:rtl/>
        </w:rPr>
        <w:t>)</w:t>
      </w:r>
      <w:r w:rsidRPr="00C24CF9">
        <w:rPr>
          <w:rFonts w:ascii="Traditional Arabic" w:hAnsi="Traditional Arabic" w:hint="cs"/>
          <w:rtl/>
        </w:rPr>
        <w:t>أي: لو أطاعكم، فهي خلاف (إنْ) في الزمان"</w:t>
      </w:r>
      <w:r w:rsidRPr="00C24CF9">
        <w:rPr>
          <w:vertAlign w:val="superscript"/>
          <w:rtl/>
        </w:rPr>
        <w:t>(</w:t>
      </w:r>
      <w:r w:rsidRPr="00C24CF9">
        <w:rPr>
          <w:rStyle w:val="a4"/>
          <w:rtl/>
        </w:rPr>
        <w:footnoteReference w:id="1730"/>
      </w:r>
      <w:r w:rsidRPr="00C24CF9">
        <w:rPr>
          <w:vertAlign w:val="superscript"/>
          <w:rtl/>
        </w:rPr>
        <w:t>)</w:t>
      </w:r>
      <w:r w:rsidRPr="00C24CF9">
        <w:rPr>
          <w:rFonts w:ascii="Traditional Arabic" w:hAnsi="Traditional Arabic" w:hint="cs"/>
          <w:rtl/>
        </w:rPr>
        <w:t>.</w:t>
      </w:r>
    </w:p>
    <w:p w:rsidR="0061665B" w:rsidRPr="00C24CF9" w:rsidRDefault="0061665B" w:rsidP="0037315C">
      <w:pPr>
        <w:ind w:firstLine="720"/>
        <w:rPr>
          <w:rFonts w:ascii="Traditional Arabic" w:hAnsi="Traditional Arabic"/>
          <w:rtl/>
        </w:rPr>
      </w:pPr>
      <w:r w:rsidRPr="00C24CF9">
        <w:rPr>
          <w:rFonts w:ascii="Traditional Arabic" w:hAnsi="Traditional Arabic" w:hint="cs"/>
          <w:rtl/>
        </w:rPr>
        <w:t xml:space="preserve">وهذا الوجه هو الوارد في أمثال الصحيحين، وقد أقره النحاة جميعا، </w:t>
      </w:r>
      <w:r w:rsidR="0037315C" w:rsidRPr="00C24CF9">
        <w:rPr>
          <w:rFonts w:ascii="Traditional Arabic" w:hAnsi="Traditional Arabic" w:hint="cs"/>
          <w:rtl/>
        </w:rPr>
        <w:t>وذهبجمهور النحاة</w:t>
      </w:r>
      <w:r w:rsidRPr="00C24CF9">
        <w:rPr>
          <w:rFonts w:ascii="Traditional Arabic" w:hAnsi="Traditional Arabic" w:hint="cs"/>
          <w:rtl/>
        </w:rPr>
        <w:t xml:space="preserve"> على أنها في هذا الاستعمال تفيد الامتناع</w:t>
      </w:r>
      <w:r w:rsidRPr="00C24CF9">
        <w:rPr>
          <w:vertAlign w:val="superscript"/>
          <w:rtl/>
        </w:rPr>
        <w:t>(</w:t>
      </w:r>
      <w:r w:rsidRPr="00C24CF9">
        <w:rPr>
          <w:rStyle w:val="a4"/>
          <w:rtl/>
        </w:rPr>
        <w:footnoteReference w:id="1731"/>
      </w:r>
      <w:r w:rsidRPr="00C24CF9">
        <w:rPr>
          <w:vertAlign w:val="superscript"/>
          <w:rtl/>
        </w:rPr>
        <w:t>)</w:t>
      </w:r>
      <w:r w:rsidRPr="00C24CF9">
        <w:rPr>
          <w:rFonts w:ascii="Traditional Arabic" w:hAnsi="Traditional Arabic" w:hint="cs"/>
          <w:rtl/>
        </w:rPr>
        <w:t xml:space="preserve"> ثم اختلفوا في كيفية إفادتها إياه، على قولين:</w:t>
      </w:r>
    </w:p>
    <w:p w:rsidR="0061665B" w:rsidRPr="00C24CF9" w:rsidRDefault="0061665B" w:rsidP="005B0C94">
      <w:pPr>
        <w:numPr>
          <w:ilvl w:val="0"/>
          <w:numId w:val="72"/>
        </w:numPr>
        <w:rPr>
          <w:rFonts w:ascii="Traditional Arabic" w:hAnsi="Traditional Arabic"/>
          <w:rtl/>
        </w:rPr>
      </w:pPr>
      <w:r w:rsidRPr="00C24CF9">
        <w:rPr>
          <w:rFonts w:ascii="Traditional Arabic" w:hAnsi="Traditional Arabic" w:hint="cs"/>
          <w:b/>
          <w:bCs/>
          <w:rtl/>
        </w:rPr>
        <w:t>القول الأول</w:t>
      </w:r>
      <w:r w:rsidRPr="00C24CF9">
        <w:rPr>
          <w:rFonts w:ascii="Traditional Arabic" w:hAnsi="Traditional Arabic" w:hint="cs"/>
          <w:rtl/>
        </w:rPr>
        <w:t xml:space="preserve">: أنها تفيد امتناع الشرط والجواب جميعا، وهو قول كثير من النحويين، ولذلك يقولون في معناها: (لو: حرف امتناع لامتناع). </w:t>
      </w:r>
    </w:p>
    <w:p w:rsidR="0061665B" w:rsidRPr="00C24CF9" w:rsidRDefault="0061665B" w:rsidP="005B0C94">
      <w:pPr>
        <w:numPr>
          <w:ilvl w:val="0"/>
          <w:numId w:val="72"/>
        </w:numPr>
        <w:rPr>
          <w:rFonts w:ascii="Traditional Arabic" w:hAnsi="Traditional Arabic"/>
          <w:rtl/>
        </w:rPr>
      </w:pPr>
      <w:r w:rsidRPr="00C24CF9">
        <w:rPr>
          <w:rFonts w:ascii="Traditional Arabic" w:hAnsi="Traditional Arabic" w:hint="cs"/>
          <w:b/>
          <w:bCs/>
          <w:rtl/>
        </w:rPr>
        <w:t>القول الثاني</w:t>
      </w:r>
      <w:r w:rsidRPr="00C24CF9">
        <w:rPr>
          <w:rFonts w:ascii="Traditional Arabic" w:hAnsi="Traditional Arabic" w:hint="cs"/>
          <w:rtl/>
        </w:rPr>
        <w:t xml:space="preserve">: أنها تفيد امتناع الشرط خاصة، ولا دلالة لها على امتناع الجواب أو </w:t>
      </w:r>
      <w:r w:rsidRPr="00C24CF9">
        <w:rPr>
          <w:rFonts w:ascii="Traditional Arabic" w:hAnsi="Traditional Arabic" w:hint="cs"/>
          <w:rtl/>
        </w:rPr>
        <w:lastRenderedPageBreak/>
        <w:t>على ثبوته</w:t>
      </w:r>
      <w:r w:rsidRPr="00C24CF9">
        <w:rPr>
          <w:vertAlign w:val="superscript"/>
          <w:rtl/>
        </w:rPr>
        <w:t>(</w:t>
      </w:r>
      <w:r w:rsidRPr="00C24CF9">
        <w:rPr>
          <w:rStyle w:val="a4"/>
          <w:rtl/>
        </w:rPr>
        <w:footnoteReference w:id="1732"/>
      </w:r>
      <w:r w:rsidRPr="00C24CF9">
        <w:rPr>
          <w:vertAlign w:val="superscript"/>
          <w:rtl/>
        </w:rPr>
        <w:t>)</w:t>
      </w:r>
      <w:r w:rsidRPr="00C24CF9">
        <w:rPr>
          <w:rFonts w:ascii="Traditional Arabic" w:hAnsi="Traditional Arabic" w:hint="cs"/>
          <w:rtl/>
        </w:rPr>
        <w:t>؛ وهو اختيار ابن مالك</w:t>
      </w:r>
      <w:r w:rsidR="008F7295" w:rsidRPr="00C24CF9">
        <w:rPr>
          <w:rFonts w:ascii="Traditional Arabic" w:hAnsi="Traditional Arabic"/>
          <w:rtl/>
        </w:rPr>
        <w:fldChar w:fldCharType="begin"/>
      </w:r>
      <w:r w:rsidRPr="00C24CF9">
        <w:instrText xml:space="preserve"> XE "</w:instrText>
      </w:r>
      <w:r w:rsidRPr="00C24CF9">
        <w:rPr>
          <w:rtl/>
        </w:rPr>
        <w:instrText>فهرس الأعلام:ابن مالك</w:instrText>
      </w:r>
      <w:r w:rsidRPr="00C24CF9">
        <w:instrText xml:space="preserve">" </w:instrText>
      </w:r>
      <w:r w:rsidR="008F7295" w:rsidRPr="00C24CF9">
        <w:rPr>
          <w:rFonts w:ascii="Traditional Arabic" w:hAnsi="Traditional Arabic"/>
          <w:rtl/>
        </w:rPr>
        <w:fldChar w:fldCharType="end"/>
      </w:r>
      <w:r w:rsidRPr="00C24CF9">
        <w:rPr>
          <w:rFonts w:ascii="Traditional Arabic" w:hAnsi="Traditional Arabic" w:hint="cs"/>
          <w:rtl/>
        </w:rPr>
        <w:t>، وأبي حيان</w:t>
      </w:r>
      <w:r w:rsidR="008F7295" w:rsidRPr="00C24CF9">
        <w:rPr>
          <w:rFonts w:ascii="Traditional Arabic" w:hAnsi="Traditional Arabic"/>
          <w:rtl/>
        </w:rPr>
        <w:fldChar w:fldCharType="begin"/>
      </w:r>
      <w:r w:rsidRPr="00C24CF9">
        <w:instrText xml:space="preserve"> XE "</w:instrText>
      </w:r>
      <w:r w:rsidRPr="00C24CF9">
        <w:rPr>
          <w:rtl/>
        </w:rPr>
        <w:instrText>فهرس الأعلام:حيان</w:instrText>
      </w:r>
      <w:r w:rsidRPr="00C24CF9">
        <w:instrText xml:space="preserve">" </w:instrText>
      </w:r>
      <w:r w:rsidR="008F7295" w:rsidRPr="00C24CF9">
        <w:rPr>
          <w:rFonts w:ascii="Traditional Arabic" w:hAnsi="Traditional Arabic"/>
          <w:rtl/>
        </w:rPr>
        <w:fldChar w:fldCharType="end"/>
      </w:r>
      <w:r w:rsidRPr="00C24CF9">
        <w:rPr>
          <w:rFonts w:ascii="Traditional Arabic" w:hAnsi="Traditional Arabic" w:hint="cs"/>
          <w:rtl/>
        </w:rPr>
        <w:t>، والمرادي, وابن هشام, وغيرهم من المحققين، قالوا وهو الذي قصده سيبويه</w:t>
      </w:r>
      <w:r w:rsidR="008F7295" w:rsidRPr="00C24CF9">
        <w:rPr>
          <w:rFonts w:ascii="Traditional Arabic" w:hAnsi="Traditional Arabic"/>
          <w:rtl/>
        </w:rPr>
        <w:fldChar w:fldCharType="begin"/>
      </w:r>
      <w:r w:rsidRPr="00C24CF9">
        <w:instrText xml:space="preserve"> XE "</w:instrText>
      </w:r>
      <w:r w:rsidRPr="00C24CF9">
        <w:rPr>
          <w:rtl/>
        </w:rPr>
        <w:instrText>فهرس الأعلام:سيبويه</w:instrText>
      </w:r>
      <w:r w:rsidRPr="00C24CF9">
        <w:instrText xml:space="preserve">" </w:instrText>
      </w:r>
      <w:r w:rsidR="008F7295" w:rsidRPr="00C24CF9">
        <w:rPr>
          <w:rFonts w:ascii="Traditional Arabic" w:hAnsi="Traditional Arabic"/>
          <w:rtl/>
        </w:rPr>
        <w:fldChar w:fldCharType="end"/>
      </w:r>
      <w:r w:rsidRPr="00C24CF9">
        <w:rPr>
          <w:rFonts w:ascii="Traditional Arabic" w:hAnsi="Traditional Arabic" w:hint="cs"/>
          <w:rtl/>
        </w:rPr>
        <w:t xml:space="preserve"> بقوله" "</w:t>
      </w:r>
      <w:r w:rsidRPr="00C24CF9">
        <w:rPr>
          <w:rFonts w:ascii="Traditional Arabic" w:hAnsi="Traditional Arabic"/>
          <w:rtl/>
        </w:rPr>
        <w:t xml:space="preserve">وأما </w:t>
      </w:r>
      <w:r w:rsidRPr="00C24CF9">
        <w:rPr>
          <w:rFonts w:ascii="Traditional Arabic" w:hAnsi="Traditional Arabic" w:hint="cs"/>
          <w:rtl/>
        </w:rPr>
        <w:t>(</w:t>
      </w:r>
      <w:r w:rsidRPr="00C24CF9">
        <w:rPr>
          <w:rFonts w:ascii="Traditional Arabic" w:hAnsi="Traditional Arabic"/>
          <w:rtl/>
        </w:rPr>
        <w:t>لو</w:t>
      </w:r>
      <w:r w:rsidRPr="00C24CF9">
        <w:rPr>
          <w:rFonts w:ascii="Traditional Arabic" w:hAnsi="Traditional Arabic" w:hint="cs"/>
          <w:rtl/>
        </w:rPr>
        <w:t>)</w:t>
      </w:r>
      <w:r w:rsidRPr="00C24CF9">
        <w:rPr>
          <w:rFonts w:ascii="Traditional Arabic" w:hAnsi="Traditional Arabic"/>
          <w:rtl/>
        </w:rPr>
        <w:t xml:space="preserve"> فلما كان سيقع لوقوع غيره</w:t>
      </w:r>
      <w:r w:rsidRPr="00C24CF9">
        <w:rPr>
          <w:rFonts w:ascii="Traditional Arabic" w:hAnsi="Traditional Arabic" w:hint="cs"/>
          <w:rtl/>
        </w:rPr>
        <w:t>"</w:t>
      </w:r>
      <w:r w:rsidRPr="00C24CF9">
        <w:rPr>
          <w:vertAlign w:val="superscript"/>
          <w:rtl/>
        </w:rPr>
        <w:t>(</w:t>
      </w:r>
      <w:r w:rsidRPr="00C24CF9">
        <w:rPr>
          <w:rStyle w:val="a4"/>
          <w:rtl/>
        </w:rPr>
        <w:footnoteReference w:id="1733"/>
      </w:r>
      <w:r w:rsidRPr="00C24CF9">
        <w:rPr>
          <w:vertAlign w:val="superscript"/>
          <w:rtl/>
        </w:rPr>
        <w:t>)</w:t>
      </w:r>
    </w:p>
    <w:p w:rsidR="0061665B" w:rsidRPr="00C24CF9" w:rsidRDefault="0061665B" w:rsidP="0061665B">
      <w:pPr>
        <w:ind w:firstLine="720"/>
        <w:rPr>
          <w:rFonts w:ascii="Traditional Arabic" w:hAnsi="Traditional Arabic"/>
          <w:rtl/>
        </w:rPr>
      </w:pPr>
      <w:r w:rsidRPr="00C24CF9">
        <w:rPr>
          <w:rFonts w:ascii="Traditional Arabic" w:hAnsi="Traditional Arabic" w:hint="cs"/>
          <w:rtl/>
        </w:rPr>
        <w:t>فهذا القول الأخير يتفق مع استعمال (لو) في أمثال الصحيحين، وأما عبارة: (لو حرف امتناع لامتناع) فإنها تخالف استعمال (لو) في بعض التراكيب حيث جاء الجواب فيها ثابتا مع انتفاء الشرط، كما في جملة: (لو كان حيا كان عيبا فيه)؛ لأن العيب ثابت للجدي الأسك حيا وميتا، ومثلها جملة: (لو كان لابن آدم واديان من مال لابتغى ثالثا)؛ لأن ابتغاء ابن آدم زيادة المال المعبَّرَ عنه بـ(ابتغى واديا ثالثا) ثابت مع انتفاء الشرط، إذ لا يصح عكسه: لو لم يكن له واديان من مال لم يبتغ ثالثا, بل هو مبتغٍ لذلك مع وجود الشرط وانتفائه، ولهذه الشواهد وأمثالها رد المحققون هذه العبارة؛ لأن معناها يخالف الاستعمال الفصيح في مواطن كثيرة، قال المرادي</w:t>
      </w:r>
      <w:r w:rsidR="008F7295" w:rsidRPr="00C24CF9">
        <w:rPr>
          <w:rFonts w:ascii="Traditional Arabic" w:hAnsi="Traditional Arabic"/>
          <w:rtl/>
        </w:rPr>
        <w:fldChar w:fldCharType="begin"/>
      </w:r>
      <w:r w:rsidRPr="00C24CF9">
        <w:instrText xml:space="preserve"> XE "</w:instrText>
      </w:r>
      <w:r w:rsidRPr="00C24CF9">
        <w:rPr>
          <w:rtl/>
        </w:rPr>
        <w:instrText>فهرس الأعلام:المرادي</w:instrText>
      </w:r>
      <w:r w:rsidRPr="00C24CF9">
        <w:instrText xml:space="preserve">" </w:instrText>
      </w:r>
      <w:r w:rsidR="008F7295" w:rsidRPr="00C24CF9">
        <w:rPr>
          <w:rFonts w:ascii="Traditional Arabic" w:hAnsi="Traditional Arabic"/>
          <w:rtl/>
        </w:rPr>
        <w:fldChar w:fldCharType="end"/>
      </w:r>
      <w:r w:rsidRPr="00C24CF9">
        <w:rPr>
          <w:rFonts w:ascii="Traditional Arabic" w:hAnsi="Traditional Arabic" w:hint="cs"/>
          <w:rtl/>
        </w:rPr>
        <w:t>: "وهذه عبارة غير صحيحة؛ لأنها تقتضي كون جواب (لو) ممتنعا غير ثابت دائما، وذلك غير لازم؛ لأن جوابها قد يكون ثابتا"</w:t>
      </w:r>
      <w:r w:rsidRPr="00C24CF9">
        <w:rPr>
          <w:vertAlign w:val="superscript"/>
          <w:rtl/>
        </w:rPr>
        <w:t>(</w:t>
      </w:r>
      <w:r w:rsidRPr="00C24CF9">
        <w:rPr>
          <w:rStyle w:val="a4"/>
          <w:rtl/>
        </w:rPr>
        <w:footnoteReference w:id="1734"/>
      </w:r>
      <w:r w:rsidRPr="00C24CF9">
        <w:rPr>
          <w:vertAlign w:val="superscript"/>
          <w:rtl/>
        </w:rPr>
        <w:t>)</w:t>
      </w:r>
      <w:r w:rsidRPr="00C24CF9">
        <w:rPr>
          <w:rFonts w:ascii="Traditional Arabic" w:hAnsi="Traditional Arabic" w:hint="cs"/>
          <w:rtl/>
        </w:rPr>
        <w:t>والتحقيق في معنى (لو) في هذين الحديثين وأمثالهما أنها تفيد تقرير الجواب وُجِد الشرط أو فُقِد، ولكنه مع فَقْدِه أولى</w:t>
      </w:r>
      <w:r w:rsidRPr="00C24CF9">
        <w:rPr>
          <w:vertAlign w:val="superscript"/>
          <w:rtl/>
        </w:rPr>
        <w:t>(</w:t>
      </w:r>
      <w:r w:rsidRPr="00C24CF9">
        <w:rPr>
          <w:rStyle w:val="a4"/>
          <w:rtl/>
        </w:rPr>
        <w:footnoteReference w:id="1735"/>
      </w:r>
      <w:r w:rsidRPr="00C24CF9">
        <w:rPr>
          <w:vertAlign w:val="superscript"/>
          <w:rtl/>
        </w:rPr>
        <w:t>)</w:t>
      </w:r>
      <w:r w:rsidRPr="00C24CF9">
        <w:rPr>
          <w:rFonts w:ascii="Traditional Arabic" w:hAnsi="Traditional Arabic" w:hint="cs"/>
          <w:rtl/>
        </w:rPr>
        <w:t xml:space="preserve">. </w:t>
      </w:r>
    </w:p>
    <w:p w:rsidR="0004512D" w:rsidRPr="00C24CF9" w:rsidRDefault="0061665B" w:rsidP="008772D7">
      <w:pPr>
        <w:ind w:firstLine="720"/>
        <w:rPr>
          <w:rFonts w:ascii="Traditional Arabic" w:hAnsi="Traditional Arabic"/>
          <w:rtl/>
        </w:rPr>
      </w:pPr>
      <w:r w:rsidRPr="00C24CF9">
        <w:rPr>
          <w:rFonts w:ascii="Traditional Arabic" w:hAnsi="Traditional Arabic" w:hint="cs"/>
          <w:rtl/>
        </w:rPr>
        <w:t xml:space="preserve">ومن شواهد النحاة على هذا المعنى قوله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413" w:hAnsi="QCF_P413" w:cs="QCF_P413"/>
          <w:color w:val="000000"/>
          <w:rtl/>
        </w:rPr>
        <w:instrText>ﯳ  ﯴ  ﯵ  ﯶ      ﯷ  ﯸ  ﯹ  ﯺ  ﯻ  ﯼ  ﯽ  ﯾ  ﯿ   ﰀ  ﰁ  ﰂ       ﰃ</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[031\</w:instrText>
      </w:r>
      <w:r w:rsidRPr="00C24CF9">
        <w:rPr>
          <w:rFonts w:ascii="Tahoma" w:hAnsi="Tahoma" w:cs="Tahoma" w:hint="cs"/>
          <w:color w:val="FF6600"/>
          <w:rtl/>
        </w:rPr>
        <w:instrText>:]</w:instrText>
      </w:r>
      <w:r w:rsidRPr="00C24CF9">
        <w:rPr>
          <w:rFonts w:hint="cs"/>
          <w:color w:val="FF00FF"/>
          <w:rtl/>
        </w:rPr>
        <w:instrText>027-</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413" w:hAnsi="QCF_P413" w:cs="QCF_P413"/>
          <w:color w:val="000000"/>
          <w:rtl/>
        </w:rPr>
        <w:t>ﯳ  ﯴ  ﯵ  ﯶ      ﯷ  ﯸ  ﯹ  ﯺ  ﯻ  ﯼ  ﯽ  ﯾ  ﯿ   ﰀ  ﰁ  ﰂ       ﰃ</w:t>
      </w:r>
      <w:r w:rsidRPr="00C24CF9">
        <w:rPr>
          <w:rFonts w:ascii="QCF_BSML" w:hAnsi="QCF_BSML" w:cs="QCF_BSML"/>
          <w:color w:val="000000"/>
          <w:rtl/>
        </w:rPr>
        <w:t>ﭼ</w:t>
      </w:r>
      <w:r w:rsidRPr="00C24CF9">
        <w:rPr>
          <w:vertAlign w:val="superscript"/>
          <w:rtl/>
        </w:rPr>
        <w:t>(</w:t>
      </w:r>
      <w:r w:rsidRPr="00C24CF9">
        <w:rPr>
          <w:rStyle w:val="a4"/>
          <w:rtl/>
        </w:rPr>
        <w:footnoteReference w:id="1736"/>
      </w:r>
      <w:r w:rsidRPr="00C24CF9">
        <w:rPr>
          <w:vertAlign w:val="superscript"/>
          <w:rtl/>
        </w:rPr>
        <w:t>)</w:t>
      </w:r>
    </w:p>
    <w:p w:rsidR="0061665B" w:rsidRPr="00C24CF9" w:rsidRDefault="0061665B" w:rsidP="0004512D">
      <w:pPr>
        <w:rPr>
          <w:rFonts w:ascii="Traditional Arabic" w:hAnsi="Traditional Arabic"/>
          <w:rtl/>
        </w:rPr>
      </w:pPr>
      <w:r w:rsidRPr="00C24CF9">
        <w:rPr>
          <w:rFonts w:ascii="Traditional Arabic" w:hAnsi="Traditional Arabic" w:hint="cs"/>
          <w:rtl/>
        </w:rPr>
        <w:t>والأثر المشهور عن عمر</w:t>
      </w:r>
      <w:r w:rsidR="008F7295" w:rsidRPr="00C24CF9">
        <w:rPr>
          <w:rFonts w:ascii="Traditional Arabic" w:hAnsi="Traditional Arabic"/>
          <w:rtl/>
        </w:rPr>
        <w:fldChar w:fldCharType="begin"/>
      </w:r>
      <w:r w:rsidRPr="00C24CF9">
        <w:instrText xml:space="preserve"> XE "</w:instrText>
      </w:r>
      <w:r w:rsidRPr="00C24CF9">
        <w:rPr>
          <w:rtl/>
        </w:rPr>
        <w:instrText>فهرس الأعلام:عمر</w:instrText>
      </w:r>
      <w:r w:rsidRPr="00C24CF9">
        <w:instrText xml:space="preserve">" </w:instrText>
      </w:r>
      <w:r w:rsidR="008F7295" w:rsidRPr="00C24CF9">
        <w:rPr>
          <w:rFonts w:ascii="Traditional Arabic" w:hAnsi="Traditional Arabic"/>
          <w:rtl/>
        </w:rPr>
        <w:fldChar w:fldCharType="end"/>
      </w:r>
      <w:r w:rsidR="008772D7" w:rsidRPr="00C24CF9">
        <w:rPr>
          <w:rFonts w:ascii="Traditional Arabic" w:hAnsi="Traditional Arabic" w:hint="cs"/>
          <w:rtl/>
        </w:rPr>
        <w:t>رضي الله عنه</w:t>
      </w:r>
      <w:r w:rsidRPr="00C24CF9">
        <w:rPr>
          <w:rFonts w:ascii="Traditional Arabic" w:hAnsi="Traditional Arabic" w:hint="cs"/>
          <w:rtl/>
        </w:rPr>
        <w:t>: "نعم العبد صهيب لو لم يخف الله لم يعصه"</w:t>
      </w:r>
      <w:r w:rsidRPr="00C24CF9">
        <w:rPr>
          <w:vertAlign w:val="superscript"/>
          <w:rtl/>
        </w:rPr>
        <w:t>(</w:t>
      </w:r>
      <w:r w:rsidRPr="00C24CF9">
        <w:rPr>
          <w:rStyle w:val="a4"/>
          <w:rtl/>
        </w:rPr>
        <w:footnoteReference w:id="1737"/>
      </w:r>
      <w:r w:rsidRPr="00C24CF9">
        <w:rPr>
          <w:vertAlign w:val="superscript"/>
          <w:rtl/>
        </w:rPr>
        <w:t>)</w:t>
      </w:r>
      <w:r w:rsidRPr="00C24CF9">
        <w:rPr>
          <w:rFonts w:ascii="Traditional Arabic" w:hAnsi="Traditional Arabic" w:hint="cs"/>
          <w:rtl/>
        </w:rPr>
        <w:t xml:space="preserve"> </w:t>
      </w:r>
      <w:r w:rsidRPr="00C24CF9">
        <w:rPr>
          <w:rFonts w:ascii="Traditional Arabic" w:hAnsi="Traditional Arabic" w:hint="cs"/>
          <w:rtl/>
        </w:rPr>
        <w:lastRenderedPageBreak/>
        <w:t>قال ابن هشام</w:t>
      </w:r>
      <w:r w:rsidR="008F7295" w:rsidRPr="00C24CF9">
        <w:rPr>
          <w:rFonts w:ascii="Traditional Arabic" w:hAnsi="Traditional Arabic"/>
          <w:rtl/>
        </w:rPr>
        <w:fldChar w:fldCharType="begin"/>
      </w:r>
      <w:r w:rsidRPr="00C24CF9">
        <w:instrText xml:space="preserve"> XE "</w:instrText>
      </w:r>
      <w:r w:rsidRPr="00C24CF9">
        <w:rPr>
          <w:rtl/>
        </w:rPr>
        <w:instrText>فهرس الأعلام:ابن هشام</w:instrText>
      </w:r>
      <w:r w:rsidRPr="00C24CF9">
        <w:instrText xml:space="preserve">" </w:instrText>
      </w:r>
      <w:r w:rsidR="008F7295" w:rsidRPr="00C24CF9">
        <w:rPr>
          <w:rFonts w:ascii="Traditional Arabic" w:hAnsi="Traditional Arabic"/>
          <w:rtl/>
        </w:rPr>
        <w:fldChar w:fldCharType="end"/>
      </w:r>
      <w:r w:rsidRPr="00C24CF9">
        <w:rPr>
          <w:rFonts w:ascii="Traditional Arabic" w:hAnsi="Traditional Arabic" w:hint="cs"/>
          <w:rtl/>
        </w:rPr>
        <w:t xml:space="preserve">: "وبيانه أن كل شيء امتنع ثبت نقيضه، فإذا امنتع (ما قام) ثبت (قام) وبالعكس، وعلى هذا فيلزم على هذا القول... </w:t>
      </w:r>
      <w:r w:rsidRPr="00C24CF9">
        <w:rPr>
          <w:rFonts w:ascii="Traditional Arabic" w:hAnsi="Traditional Arabic"/>
          <w:rtl/>
        </w:rPr>
        <w:t>-</w:t>
      </w:r>
      <w:r w:rsidRPr="00C24CF9">
        <w:rPr>
          <w:rFonts w:ascii="Traditional Arabic" w:hAnsi="Traditional Arabic" w:hint="cs"/>
          <w:rtl/>
        </w:rPr>
        <w:t>يعني: امتناع لامتناع- ثبوت المعصية مع ثبوت الخوف"</w:t>
      </w:r>
      <w:r w:rsidRPr="00C24CF9">
        <w:rPr>
          <w:vertAlign w:val="superscript"/>
          <w:rtl/>
        </w:rPr>
        <w:t>(</w:t>
      </w:r>
      <w:r w:rsidRPr="00C24CF9">
        <w:rPr>
          <w:rStyle w:val="a4"/>
          <w:rtl/>
        </w:rPr>
        <w:footnoteReference w:id="1738"/>
      </w:r>
      <w:r w:rsidRPr="00C24CF9">
        <w:rPr>
          <w:vertAlign w:val="superscript"/>
          <w:rtl/>
        </w:rPr>
        <w:t>)</w:t>
      </w:r>
      <w:r w:rsidRPr="00C24CF9">
        <w:rPr>
          <w:rFonts w:ascii="Traditional Arabic" w:hAnsi="Traditional Arabic" w:hint="cs"/>
          <w:rtl/>
        </w:rPr>
        <w:t>,وهو عكس المراد, إذ المراد "تقرير عدم العصيان على كل حال، وأن انتفاء المعصية مع ثبوت الخوف أولى"</w:t>
      </w:r>
      <w:r w:rsidRPr="00C24CF9">
        <w:rPr>
          <w:vertAlign w:val="superscript"/>
          <w:rtl/>
        </w:rPr>
        <w:t>(</w:t>
      </w:r>
      <w:r w:rsidRPr="00C24CF9">
        <w:rPr>
          <w:rStyle w:val="a4"/>
          <w:rtl/>
        </w:rPr>
        <w:footnoteReference w:id="1739"/>
      </w:r>
      <w:r w:rsidRPr="00C24CF9">
        <w:rPr>
          <w:vertAlign w:val="superscript"/>
          <w:rtl/>
        </w:rPr>
        <w:t>)</w:t>
      </w:r>
    </w:p>
    <w:p w:rsidR="0061665B" w:rsidRPr="00C24CF9" w:rsidRDefault="0061665B" w:rsidP="0061665B">
      <w:pPr>
        <w:rPr>
          <w:rtl/>
        </w:rPr>
      </w:pPr>
      <w:r w:rsidRPr="00C24CF9">
        <w:rPr>
          <w:rFonts w:hint="cs"/>
          <w:b/>
          <w:bCs/>
          <w:rtl/>
        </w:rPr>
        <w:t>الوجه الثاني</w:t>
      </w:r>
      <w:r w:rsidRPr="00C24CF9">
        <w:rPr>
          <w:rFonts w:hint="cs"/>
          <w:rtl/>
        </w:rPr>
        <w:t xml:space="preserve">: </w:t>
      </w:r>
    </w:p>
    <w:p w:rsidR="0061665B" w:rsidRPr="00C24CF9" w:rsidRDefault="0061665B" w:rsidP="0061665B">
      <w:pPr>
        <w:ind w:firstLine="720"/>
        <w:rPr>
          <w:rtl/>
        </w:rPr>
      </w:pPr>
      <w:r w:rsidRPr="00C24CF9">
        <w:rPr>
          <w:rFonts w:hint="cs"/>
          <w:rtl/>
        </w:rPr>
        <w:t xml:space="preserve">أن تكون </w:t>
      </w:r>
      <w:r w:rsidRPr="00C24CF9">
        <w:rPr>
          <w:rFonts w:ascii="Traditional Arabic" w:hAnsi="Traditional Arabic" w:hint="cs"/>
          <w:rtl/>
        </w:rPr>
        <w:t>لتعليق</w:t>
      </w:r>
      <w:r w:rsidRPr="00C24CF9">
        <w:rPr>
          <w:rFonts w:hint="cs"/>
          <w:rtl/>
        </w:rPr>
        <w:t xml:space="preserve"> الجواب على الشرط في المستقبل، فترادف (إنْ) الشرطية إلا أنها لا تجزم، ويليها فعل مضارع دال على المستقبل</w:t>
      </w:r>
      <w:r w:rsidRPr="00C24CF9">
        <w:rPr>
          <w:vertAlign w:val="superscript"/>
          <w:rtl/>
        </w:rPr>
        <w:t>(</w:t>
      </w:r>
      <w:r w:rsidRPr="00C24CF9">
        <w:rPr>
          <w:rStyle w:val="a4"/>
          <w:rtl/>
        </w:rPr>
        <w:footnoteReference w:id="1740"/>
      </w:r>
      <w:r w:rsidRPr="00C24CF9">
        <w:rPr>
          <w:vertAlign w:val="superscript"/>
          <w:rtl/>
        </w:rPr>
        <w:t>)</w:t>
      </w:r>
      <w:r w:rsidRPr="00C24CF9">
        <w:rPr>
          <w:rFonts w:hint="cs"/>
          <w:rtl/>
        </w:rPr>
        <w:t xml:space="preserve"> كقوله: [الطويل]</w:t>
      </w:r>
    </w:p>
    <w:tbl>
      <w:tblPr>
        <w:bidiVisual/>
        <w:tblW w:w="0" w:type="auto"/>
        <w:tblLook w:val="01E0"/>
      </w:tblPr>
      <w:tblGrid>
        <w:gridCol w:w="4218"/>
        <w:gridCol w:w="4218"/>
      </w:tblGrid>
      <w:tr w:rsidR="0061665B" w:rsidRPr="00C24CF9" w:rsidTr="00C4203E">
        <w:tc>
          <w:tcPr>
            <w:tcW w:w="4218" w:type="dxa"/>
          </w:tcPr>
          <w:p w:rsidR="0061665B" w:rsidRPr="00C24CF9" w:rsidRDefault="0061665B" w:rsidP="00E47DC0">
            <w:pPr>
              <w:ind w:firstLine="423"/>
              <w:jc w:val="center"/>
              <w:rPr>
                <w:rFonts w:eastAsia="SimSun"/>
                <w:rtl/>
              </w:rPr>
            </w:pPr>
            <w:r w:rsidRPr="00C24CF9">
              <w:rPr>
                <w:rFonts w:eastAsia="SimSun" w:hint="cs"/>
                <w:rtl/>
              </w:rPr>
              <w:t>ولو تلتقي أصداؤنا بعد موتنا</w:t>
            </w:r>
            <w:r w:rsidR="008F7295" w:rsidRPr="00C24CF9">
              <w:rPr>
                <w:rFonts w:eastAsia="SimSun"/>
                <w:rtl/>
              </w:rPr>
              <w:fldChar w:fldCharType="begin"/>
            </w:r>
            <w:r w:rsidRPr="00C24CF9">
              <w:instrText xml:space="preserve"> XE "</w:instrText>
            </w:r>
            <w:r w:rsidRPr="00C24CF9">
              <w:rPr>
                <w:rtl/>
              </w:rPr>
              <w:instrText>فهرس اللغة:ولو تلتقي أصداؤنا بعد موتنا</w:instrText>
            </w:r>
            <w:r w:rsidRPr="00C24CF9">
              <w:instrText xml:space="preserve">" </w:instrText>
            </w:r>
            <w:r w:rsidR="008F7295" w:rsidRPr="00C24CF9">
              <w:rPr>
                <w:rFonts w:eastAsia="SimSun"/>
                <w:rtl/>
              </w:rPr>
              <w:fldChar w:fldCharType="end"/>
            </w:r>
          </w:p>
        </w:tc>
        <w:tc>
          <w:tcPr>
            <w:tcW w:w="4218" w:type="dxa"/>
          </w:tcPr>
          <w:p w:rsidR="0061665B" w:rsidRPr="00C24CF9" w:rsidRDefault="0061665B" w:rsidP="00E47DC0">
            <w:pPr>
              <w:ind w:firstLine="174"/>
              <w:jc w:val="center"/>
              <w:rPr>
                <w:rFonts w:eastAsia="SimSun"/>
                <w:rtl/>
              </w:rPr>
            </w:pPr>
            <w:r w:rsidRPr="00C24CF9">
              <w:rPr>
                <w:rFonts w:eastAsia="SimSun" w:hint="cs"/>
                <w:rtl/>
              </w:rPr>
              <w:t>ومن دون رَمْسَينا من الأرض سبسب</w:t>
            </w:r>
          </w:p>
        </w:tc>
      </w:tr>
      <w:tr w:rsidR="0061665B" w:rsidRPr="00C24CF9" w:rsidTr="00C4203E">
        <w:tc>
          <w:tcPr>
            <w:tcW w:w="4218" w:type="dxa"/>
          </w:tcPr>
          <w:p w:rsidR="0061665B" w:rsidRPr="00C24CF9" w:rsidRDefault="0061665B" w:rsidP="00C4203E">
            <w:pPr>
              <w:jc w:val="center"/>
              <w:rPr>
                <w:rFonts w:eastAsia="SimSun"/>
                <w:rtl/>
              </w:rPr>
            </w:pPr>
            <w:r w:rsidRPr="00C24CF9">
              <w:rPr>
                <w:rFonts w:eastAsia="SimSun" w:hint="cs"/>
                <w:rtl/>
              </w:rPr>
              <w:t>لظل صدى صوتي وإن كنت رِمّةً</w:t>
            </w:r>
          </w:p>
        </w:tc>
        <w:tc>
          <w:tcPr>
            <w:tcW w:w="4218" w:type="dxa"/>
          </w:tcPr>
          <w:p w:rsidR="0061665B" w:rsidRPr="00C24CF9" w:rsidRDefault="0061665B" w:rsidP="00C4203E">
            <w:pPr>
              <w:jc w:val="center"/>
              <w:rPr>
                <w:rFonts w:eastAsia="SimSun"/>
                <w:rtl/>
              </w:rPr>
            </w:pPr>
            <w:r w:rsidRPr="00C24CF9">
              <w:rPr>
                <w:rFonts w:eastAsia="SimSun" w:hint="cs"/>
                <w:rtl/>
              </w:rPr>
              <w:t>لصوتِ صدى لَـيْلى يَـهَشّ ويطرب</w:t>
            </w:r>
            <w:r w:rsidRPr="00C24CF9">
              <w:rPr>
                <w:rFonts w:eastAsia="SimSun"/>
                <w:vertAlign w:val="superscript"/>
                <w:rtl/>
              </w:rPr>
              <w:t>(</w:t>
            </w:r>
            <w:r w:rsidRPr="00C24CF9">
              <w:rPr>
                <w:rStyle w:val="a4"/>
                <w:rFonts w:eastAsia="SimSun"/>
                <w:rtl/>
              </w:rPr>
              <w:footnoteReference w:id="1741"/>
            </w:r>
            <w:r w:rsidRPr="00C24CF9">
              <w:rPr>
                <w:rFonts w:eastAsia="SimSun"/>
                <w:vertAlign w:val="superscript"/>
                <w:rtl/>
              </w:rPr>
              <w:t>)</w:t>
            </w:r>
          </w:p>
        </w:tc>
      </w:tr>
    </w:tbl>
    <w:p w:rsidR="0061665B" w:rsidRPr="00C24CF9" w:rsidRDefault="0061665B" w:rsidP="00E47DC0">
      <w:pPr>
        <w:rPr>
          <w:rFonts w:ascii="Traditional Arabic" w:hAnsi="Traditional Arabic"/>
          <w:rtl/>
        </w:rPr>
      </w:pPr>
      <w:r w:rsidRPr="00C24CF9">
        <w:rPr>
          <w:rFonts w:hint="cs"/>
          <w:rtl/>
        </w:rPr>
        <w:t xml:space="preserve">وإذا وليها ماض أول بالمستقبل كقوله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078" w:hAnsi="QCF_P078" w:cs="QCF_P078"/>
          <w:color w:val="000000"/>
          <w:rtl/>
        </w:rPr>
        <w:instrText xml:space="preserve">ﭴ  ﭵ  ﭶ   ﭷ  ﭸ  ﭹ  ﭺ  ﭻ   ﭼ  ﭽ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[004\</w:instrText>
      </w:r>
      <w:r w:rsidRPr="00C24CF9">
        <w:rPr>
          <w:rFonts w:ascii="Tahoma" w:hAnsi="Tahoma" w:cs="Tahoma" w:hint="cs"/>
          <w:color w:val="FF6600"/>
          <w:rtl/>
        </w:rPr>
        <w:instrText>:]</w:instrText>
      </w:r>
      <w:r w:rsidRPr="00C24CF9">
        <w:rPr>
          <w:rFonts w:hint="cs"/>
          <w:color w:val="FF00FF"/>
          <w:rtl/>
        </w:rPr>
        <w:instrText>009-</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078" w:hAnsi="QCF_P078" w:cs="QCF_P078"/>
          <w:color w:val="000000"/>
          <w:rtl/>
        </w:rPr>
        <w:t xml:space="preserve">ﭴ  ﭵ  ﭶ   ﭷ  ﭸ  ﭹ  ﭺ  ﭻ   ﭼ  ﭽ  </w:t>
      </w:r>
      <w:r w:rsidRPr="00C24CF9">
        <w:rPr>
          <w:rFonts w:ascii="QCF_BSML" w:hAnsi="QCF_BSML" w:cs="QCF_BSML"/>
          <w:color w:val="000000"/>
          <w:rtl/>
        </w:rPr>
        <w:t>ﭼ</w:t>
      </w:r>
      <w:r w:rsidRPr="00C24CF9">
        <w:rPr>
          <w:vertAlign w:val="superscript"/>
          <w:rtl/>
        </w:rPr>
        <w:t>(</w:t>
      </w:r>
      <w:r w:rsidRPr="00C24CF9">
        <w:rPr>
          <w:rStyle w:val="a4"/>
          <w:rtl/>
        </w:rPr>
        <w:footnoteReference w:id="1742"/>
      </w:r>
      <w:r w:rsidRPr="00C24CF9">
        <w:rPr>
          <w:vertAlign w:val="superscript"/>
          <w:rtl/>
        </w:rPr>
        <w:t>)</w:t>
      </w:r>
      <w:r w:rsidRPr="00C24CF9">
        <w:rPr>
          <w:rFonts w:ascii="Traditional Arabic" w:hAnsi="Traditional Arabic" w:hint="cs"/>
          <w:rtl/>
        </w:rPr>
        <w:t>وأنكر بعض النحاة مجيء لو الشرطية للتعليق في المستقبل، منهم بدر الدين</w:t>
      </w:r>
      <w:r w:rsidR="008F7295" w:rsidRPr="00C24CF9">
        <w:rPr>
          <w:rFonts w:ascii="Traditional Arabic" w:hAnsi="Traditional Arabic"/>
          <w:rtl/>
        </w:rPr>
        <w:fldChar w:fldCharType="begin"/>
      </w:r>
      <w:r w:rsidRPr="00C24CF9">
        <w:instrText xml:space="preserve"> XE "</w:instrText>
      </w:r>
      <w:r w:rsidRPr="00C24CF9">
        <w:rPr>
          <w:rtl/>
        </w:rPr>
        <w:instrText>فهرس الأعلام:بدر الدين</w:instrText>
      </w:r>
      <w:r w:rsidRPr="00C24CF9">
        <w:instrText xml:space="preserve">" </w:instrText>
      </w:r>
      <w:r w:rsidR="008F7295" w:rsidRPr="00C24CF9">
        <w:rPr>
          <w:rFonts w:ascii="Traditional Arabic" w:hAnsi="Traditional Arabic"/>
          <w:rtl/>
        </w:rPr>
        <w:fldChar w:fldCharType="end"/>
      </w:r>
      <w:r w:rsidRPr="00C24CF9">
        <w:rPr>
          <w:rFonts w:ascii="Traditional Arabic" w:hAnsi="Traditional Arabic" w:hint="cs"/>
          <w:rtl/>
        </w:rPr>
        <w:t xml:space="preserve"> ابن مالك</w:t>
      </w:r>
      <w:r w:rsidR="008F7295" w:rsidRPr="00C24CF9">
        <w:rPr>
          <w:rFonts w:ascii="Traditional Arabic" w:hAnsi="Traditional Arabic"/>
          <w:rtl/>
        </w:rPr>
        <w:fldChar w:fldCharType="begin"/>
      </w:r>
      <w:r w:rsidRPr="00C24CF9">
        <w:instrText xml:space="preserve"> XE "</w:instrText>
      </w:r>
      <w:r w:rsidRPr="00C24CF9">
        <w:rPr>
          <w:rtl/>
        </w:rPr>
        <w:instrText>فهرس الأعلام:بدر الدين ابن مالك</w:instrText>
      </w:r>
      <w:r w:rsidRPr="00C24CF9">
        <w:instrText xml:space="preserve">" </w:instrText>
      </w:r>
      <w:r w:rsidR="008F7295" w:rsidRPr="00C24CF9">
        <w:rPr>
          <w:rFonts w:ascii="Traditional Arabic" w:hAnsi="Traditional Arabic"/>
          <w:rtl/>
        </w:rPr>
        <w:fldChar w:fldCharType="end"/>
      </w:r>
      <w:r w:rsidRPr="00C24CF9">
        <w:rPr>
          <w:rFonts w:ascii="Traditional Arabic" w:hAnsi="Traditional Arabic" w:hint="cs"/>
          <w:rtl/>
        </w:rPr>
        <w:t xml:space="preserve"> فيقول: "وذهب بعض النحويين إلى أن (لو) كما تكون للشرط في الماضي كذلك تكون للشرط في المستقبل... وعندي أن (لو) لا تكون لغير الشرط في الماضي، وما تمسكوا به </w:t>
      </w:r>
      <w:r w:rsidRPr="00C24CF9">
        <w:rPr>
          <w:rFonts w:ascii="Traditional Arabic" w:hAnsi="Traditional Arabic" w:hint="cs"/>
          <w:rtl/>
        </w:rPr>
        <w:lastRenderedPageBreak/>
        <w:t>لا حجة فيه لصحة حمله على المضي"</w:t>
      </w:r>
      <w:r w:rsidRPr="00C24CF9">
        <w:rPr>
          <w:vertAlign w:val="superscript"/>
          <w:rtl/>
        </w:rPr>
        <w:t>(</w:t>
      </w:r>
      <w:r w:rsidRPr="00C24CF9">
        <w:rPr>
          <w:rStyle w:val="a4"/>
          <w:rtl/>
        </w:rPr>
        <w:footnoteReference w:id="1743"/>
      </w:r>
      <w:r w:rsidRPr="00C24CF9">
        <w:rPr>
          <w:vertAlign w:val="superscript"/>
          <w:rtl/>
        </w:rPr>
        <w:t>)</w:t>
      </w:r>
      <w:r w:rsidRPr="00C24CF9">
        <w:rPr>
          <w:rFonts w:ascii="Traditional Arabic" w:hAnsi="Traditional Arabic" w:hint="cs"/>
          <w:rtl/>
        </w:rPr>
        <w:t>.</w:t>
      </w:r>
    </w:p>
    <w:p w:rsidR="0061665B" w:rsidRPr="00C24CF9" w:rsidRDefault="0061665B" w:rsidP="0061665B">
      <w:pPr>
        <w:rPr>
          <w:rFonts w:ascii="Traditional Arabic" w:hAnsi="Traditional Arabic"/>
          <w:rtl/>
        </w:rPr>
      </w:pPr>
      <w:r w:rsidRPr="00C24CF9">
        <w:rPr>
          <w:rFonts w:ascii="Traditional Arabic" w:hAnsi="Traditional Arabic" w:hint="cs"/>
          <w:b/>
          <w:bCs/>
          <w:rtl/>
        </w:rPr>
        <w:t>ثانيا</w:t>
      </w:r>
      <w:r w:rsidRPr="00C24CF9">
        <w:rPr>
          <w:rFonts w:ascii="Traditional Arabic" w:hAnsi="Traditional Arabic" w:hint="cs"/>
          <w:rtl/>
        </w:rPr>
        <w:t>: وردت (لو) الشرطية متلوةً بجملة اسمية منسوخة بـ(أنّ) في تراكيب أمثال الصحيحين، كما في جملة: (لو أن أولكم وآخركم... قاموا) وجملة: (لو أنا خرقنا)، ومثل هذ التراكيب لا توافق ما قرره النحاة من أن (لو) الشرطية لا يليها إلا الأفعال</w:t>
      </w:r>
      <w:r w:rsidRPr="00C24CF9">
        <w:rPr>
          <w:vertAlign w:val="superscript"/>
          <w:rtl/>
        </w:rPr>
        <w:t>(</w:t>
      </w:r>
      <w:r w:rsidRPr="00C24CF9">
        <w:rPr>
          <w:rStyle w:val="a4"/>
          <w:rtl/>
        </w:rPr>
        <w:footnoteReference w:id="1744"/>
      </w:r>
      <w:r w:rsidRPr="00C24CF9">
        <w:rPr>
          <w:vertAlign w:val="superscript"/>
          <w:rtl/>
        </w:rPr>
        <w:t>)</w:t>
      </w:r>
      <w:r w:rsidRPr="00C24CF9">
        <w:rPr>
          <w:rFonts w:ascii="Traditional Arabic" w:hAnsi="Traditional Arabic" w:hint="cs"/>
          <w:rtl/>
        </w:rPr>
        <w:t>، ولذلك عمدوا إلى تخريج ذلك على مذهبين:</w:t>
      </w:r>
    </w:p>
    <w:p w:rsidR="0061665B" w:rsidRPr="00C24CF9" w:rsidRDefault="0061665B" w:rsidP="005B0C94">
      <w:pPr>
        <w:numPr>
          <w:ilvl w:val="0"/>
          <w:numId w:val="71"/>
        </w:numPr>
        <w:rPr>
          <w:rFonts w:ascii="Traditional Arabic" w:hAnsi="Traditional Arabic"/>
          <w:rtl/>
        </w:rPr>
      </w:pPr>
      <w:r w:rsidRPr="00C24CF9">
        <w:rPr>
          <w:rFonts w:ascii="Traditional Arabic" w:hAnsi="Traditional Arabic" w:hint="cs"/>
          <w:rtl/>
        </w:rPr>
        <w:t xml:space="preserve">أحدهما: أنّ الجملة الاسمية من (أن وصلتها) </w:t>
      </w:r>
      <w:r w:rsidR="00854A55" w:rsidRPr="00C24CF9">
        <w:rPr>
          <w:rFonts w:ascii="Traditional Arabic" w:hAnsi="Traditional Arabic"/>
          <w:rtl/>
        </w:rPr>
        <w:t>في تأويل مصدر مرفوع بالابتداء</w:t>
      </w:r>
      <w:r w:rsidRPr="00C24CF9">
        <w:rPr>
          <w:rFonts w:ascii="Traditional Arabic" w:hAnsi="Traditional Arabic" w:hint="cs"/>
          <w:rtl/>
        </w:rPr>
        <w:t>، والخبر محذوف، وهو مذهب سيبويه</w:t>
      </w:r>
      <w:r w:rsidR="008F7295" w:rsidRPr="00C24CF9">
        <w:rPr>
          <w:rFonts w:ascii="Traditional Arabic" w:hAnsi="Traditional Arabic"/>
          <w:rtl/>
        </w:rPr>
        <w:fldChar w:fldCharType="begin"/>
      </w:r>
      <w:r w:rsidRPr="00C24CF9">
        <w:instrText xml:space="preserve"> XE "</w:instrText>
      </w:r>
      <w:r w:rsidRPr="00C24CF9">
        <w:rPr>
          <w:rtl/>
        </w:rPr>
        <w:instrText>فهرس الأعلام:سيبويه</w:instrText>
      </w:r>
      <w:r w:rsidRPr="00C24CF9">
        <w:instrText xml:space="preserve">" </w:instrText>
      </w:r>
      <w:r w:rsidR="008F7295" w:rsidRPr="00C24CF9">
        <w:rPr>
          <w:rFonts w:ascii="Traditional Arabic" w:hAnsi="Traditional Arabic"/>
          <w:rtl/>
        </w:rPr>
        <w:fldChar w:fldCharType="end"/>
      </w:r>
      <w:r w:rsidRPr="00C24CF9">
        <w:rPr>
          <w:rFonts w:ascii="Traditional Arabic" w:hAnsi="Traditional Arabic" w:hint="cs"/>
          <w:rtl/>
        </w:rPr>
        <w:t xml:space="preserve"> وجمهور البصريين، واختاره ابن عصفور</w:t>
      </w:r>
      <w:r w:rsidR="008F7295" w:rsidRPr="00C24CF9">
        <w:rPr>
          <w:rFonts w:ascii="Traditional Arabic" w:hAnsi="Traditional Arabic"/>
          <w:rtl/>
        </w:rPr>
        <w:fldChar w:fldCharType="begin"/>
      </w:r>
      <w:r w:rsidRPr="00C24CF9">
        <w:instrText xml:space="preserve"> XE "</w:instrText>
      </w:r>
      <w:r w:rsidRPr="00C24CF9">
        <w:rPr>
          <w:rtl/>
        </w:rPr>
        <w:instrText>فهرس الأعلام:ابن عصفور</w:instrText>
      </w:r>
      <w:r w:rsidRPr="00C24CF9">
        <w:instrText xml:space="preserve">" </w:instrText>
      </w:r>
      <w:r w:rsidR="008F7295" w:rsidRPr="00C24CF9">
        <w:rPr>
          <w:rFonts w:ascii="Traditional Arabic" w:hAnsi="Traditional Arabic"/>
          <w:rtl/>
        </w:rPr>
        <w:fldChar w:fldCharType="end"/>
      </w:r>
      <w:r w:rsidRPr="00C24CF9">
        <w:rPr>
          <w:vertAlign w:val="superscript"/>
          <w:rtl/>
        </w:rPr>
        <w:t>(</w:t>
      </w:r>
      <w:r w:rsidRPr="00C24CF9">
        <w:rPr>
          <w:rStyle w:val="a4"/>
          <w:rtl/>
        </w:rPr>
        <w:footnoteReference w:id="1745"/>
      </w:r>
      <w:r w:rsidRPr="00C24CF9">
        <w:rPr>
          <w:vertAlign w:val="superscript"/>
          <w:rtl/>
        </w:rPr>
        <w:t>)</w:t>
      </w:r>
      <w:r w:rsidRPr="00C24CF9">
        <w:rPr>
          <w:rFonts w:ascii="Traditional Arabic" w:hAnsi="Traditional Arabic" w:hint="cs"/>
          <w:rtl/>
        </w:rPr>
        <w:t>.</w:t>
      </w:r>
    </w:p>
    <w:p w:rsidR="0061665B" w:rsidRPr="00C24CF9" w:rsidRDefault="0061665B" w:rsidP="005B0C94">
      <w:pPr>
        <w:numPr>
          <w:ilvl w:val="0"/>
          <w:numId w:val="71"/>
        </w:numPr>
        <w:rPr>
          <w:rFonts w:ascii="Traditional Arabic" w:hAnsi="Traditional Arabic"/>
          <w:rtl/>
        </w:rPr>
      </w:pPr>
      <w:r w:rsidRPr="00C24CF9">
        <w:rPr>
          <w:rFonts w:ascii="Traditional Arabic" w:hAnsi="Traditional Arabic" w:hint="cs"/>
          <w:rtl/>
        </w:rPr>
        <w:t xml:space="preserve">والثاني: أن الجملة الاسمية من (أنّ وصلتها) </w:t>
      </w:r>
      <w:r w:rsidR="00854A55" w:rsidRPr="00C24CF9">
        <w:rPr>
          <w:rFonts w:ascii="Traditional Arabic" w:hAnsi="Traditional Arabic" w:hint="cs"/>
          <w:rtl/>
        </w:rPr>
        <w:t>في تأويل مصدر مرفوع على أنه فاعللفعل ضمر</w:t>
      </w:r>
      <w:r w:rsidRPr="00C24CF9">
        <w:rPr>
          <w:rFonts w:ascii="Traditional Arabic" w:hAnsi="Traditional Arabic" w:hint="cs"/>
          <w:rtl/>
        </w:rPr>
        <w:t>والتقدير: (لو ثبت أن أولكم وآخركم)وهو مذهب الكوفيين والأخفش، والمبرد، والزمخشري وغيرهم</w:t>
      </w:r>
      <w:r w:rsidRPr="00C24CF9">
        <w:rPr>
          <w:vertAlign w:val="superscript"/>
          <w:rtl/>
        </w:rPr>
        <w:t>(</w:t>
      </w:r>
      <w:r w:rsidRPr="00C24CF9">
        <w:rPr>
          <w:rStyle w:val="a4"/>
          <w:rtl/>
        </w:rPr>
        <w:footnoteReference w:id="1746"/>
      </w:r>
      <w:r w:rsidRPr="00C24CF9">
        <w:rPr>
          <w:vertAlign w:val="superscript"/>
          <w:rtl/>
        </w:rPr>
        <w:t>)</w:t>
      </w:r>
      <w:r w:rsidRPr="00C24CF9">
        <w:rPr>
          <w:rFonts w:ascii="Traditional Arabic" w:hAnsi="Traditional Arabic" w:hint="cs"/>
          <w:rtl/>
        </w:rPr>
        <w:t>ويترجح هذا المذهب؛ لأن فيه إبقاء (لو) على اختصاصها بالفعل.</w:t>
      </w:r>
    </w:p>
    <w:p w:rsidR="0061665B" w:rsidRPr="00C24CF9" w:rsidRDefault="0061665B" w:rsidP="0061665B">
      <w:pPr>
        <w:rPr>
          <w:rFonts w:ascii="Traditional Arabic" w:hAnsi="Traditional Arabic"/>
          <w:rtl/>
        </w:rPr>
      </w:pPr>
      <w:r w:rsidRPr="00C24CF9">
        <w:rPr>
          <w:rFonts w:ascii="Traditional Arabic" w:hAnsi="Traditional Arabic" w:hint="cs"/>
          <w:b/>
          <w:bCs/>
          <w:rtl/>
        </w:rPr>
        <w:t>ثالثا</w:t>
      </w:r>
      <w:r w:rsidRPr="00C24CF9">
        <w:rPr>
          <w:rFonts w:ascii="Traditional Arabic" w:hAnsi="Traditional Arabic" w:hint="cs"/>
          <w:rtl/>
        </w:rPr>
        <w:t>: ورد جواب لو في هذه التراكيب فعلا ماضيا مثبتا مقرونا باللام، كما في (لابتغى ثالثا) و(لسلكتموه), وورد فعلا ماضيا مثبتا بدون اللام, كما في (لو كان حيا كان عيبا فيه), وورد فعلا ماضيا منفيا بدون اللام, كما في (ما نقص ذلك مما عندي).</w:t>
      </w:r>
    </w:p>
    <w:p w:rsidR="0061665B" w:rsidRPr="00C24CF9" w:rsidRDefault="0061665B" w:rsidP="0061665B">
      <w:pPr>
        <w:ind w:firstLine="720"/>
        <w:rPr>
          <w:rFonts w:ascii="Traditional Arabic" w:hAnsi="Traditional Arabic"/>
          <w:rtl/>
        </w:rPr>
      </w:pPr>
      <w:r w:rsidRPr="00C24CF9">
        <w:rPr>
          <w:rFonts w:ascii="Traditional Arabic" w:hAnsi="Traditional Arabic" w:hint="cs"/>
          <w:rtl/>
        </w:rPr>
        <w:t>وهذه الصور ذكرها النحاة وبينوا أن جواب (لو) إذا كان فعلا ماضيا مثبتا، فاقترانه باللام أكثر من تركها، وأما إذا كان منفيا بـ(ما) فاقترانه باللام قليل ولم يرد في التنزيل</w:t>
      </w:r>
      <w:r w:rsidRPr="00C24CF9">
        <w:rPr>
          <w:vertAlign w:val="superscript"/>
          <w:rtl/>
        </w:rPr>
        <w:t>(</w:t>
      </w:r>
      <w:r w:rsidRPr="00C24CF9">
        <w:rPr>
          <w:rStyle w:val="a4"/>
          <w:rtl/>
        </w:rPr>
        <w:footnoteReference w:id="1747"/>
      </w:r>
      <w:r w:rsidRPr="00C24CF9">
        <w:rPr>
          <w:vertAlign w:val="superscript"/>
          <w:rtl/>
        </w:rPr>
        <w:t>)</w:t>
      </w:r>
      <w:r w:rsidRPr="00C24CF9">
        <w:rPr>
          <w:rFonts w:ascii="Traditional Arabic" w:hAnsi="Traditional Arabic" w:hint="cs"/>
          <w:rtl/>
        </w:rPr>
        <w:t>ثم اختلفوا في حقيقة هذه اللام.</w:t>
      </w:r>
    </w:p>
    <w:p w:rsidR="0061665B" w:rsidRPr="00C24CF9" w:rsidRDefault="0061665B" w:rsidP="0061665B">
      <w:pPr>
        <w:ind w:firstLine="720"/>
        <w:rPr>
          <w:rFonts w:ascii="Traditional Arabic" w:hAnsi="Traditional Arabic"/>
          <w:rtl/>
        </w:rPr>
      </w:pPr>
      <w:r w:rsidRPr="00C24CF9">
        <w:rPr>
          <w:rFonts w:ascii="Traditional Arabic" w:hAnsi="Traditional Arabic" w:hint="cs"/>
          <w:rtl/>
        </w:rPr>
        <w:lastRenderedPageBreak/>
        <w:t>فقيل: تفيد التسويف؛ لأنها تدل على تأخير وقوع الجواب عن الشرط وتراخيه عنه، وإسقاطها يدل على التعجيل وأن الجواب يقع عقيب الشرط بلا مهلة، وقيل: هي للتأكيد، أي: تفيد تأكيد ارتباط إحدى الجملتين بالأخرى، وقيل: هي اللام الواقعة في جواب القسم، فقولك: (لو زرتني لأكرمتك) في تقدير: (والله لو زرتني لأكرمتك)</w:t>
      </w:r>
      <w:r w:rsidRPr="00C24CF9">
        <w:rPr>
          <w:vertAlign w:val="superscript"/>
          <w:rtl/>
        </w:rPr>
        <w:t>(</w:t>
      </w:r>
      <w:r w:rsidRPr="00C24CF9">
        <w:rPr>
          <w:rStyle w:val="a4"/>
          <w:rtl/>
        </w:rPr>
        <w:footnoteReference w:id="1748"/>
      </w:r>
      <w:r w:rsidRPr="00C24CF9">
        <w:rPr>
          <w:vertAlign w:val="superscript"/>
          <w:rtl/>
        </w:rPr>
        <w:t>)</w:t>
      </w:r>
      <w:r w:rsidRPr="00C24CF9">
        <w:rPr>
          <w:rFonts w:ascii="Traditional Arabic" w:hAnsi="Traditional Arabic" w:hint="cs"/>
          <w:rtl/>
        </w:rPr>
        <w:t>.</w:t>
      </w:r>
    </w:p>
    <w:p w:rsidR="0061665B" w:rsidRPr="00C24CF9" w:rsidRDefault="0061665B" w:rsidP="00E47DC0">
      <w:pPr>
        <w:rPr>
          <w:rFonts w:ascii="Traditional Arabic" w:hAnsi="Traditional Arabic"/>
          <w:rtl/>
        </w:rPr>
      </w:pPr>
      <w:r w:rsidRPr="00C24CF9">
        <w:rPr>
          <w:rFonts w:ascii="Traditional Arabic" w:hAnsi="Traditional Arabic" w:hint="cs"/>
          <w:b/>
          <w:bCs/>
          <w:rtl/>
        </w:rPr>
        <w:t>رابعا</w:t>
      </w:r>
      <w:r w:rsidRPr="00C24CF9">
        <w:rPr>
          <w:rFonts w:ascii="Traditional Arabic" w:hAnsi="Traditional Arabic" w:hint="cs"/>
          <w:rtl/>
        </w:rPr>
        <w:t>: وردت جملة (لو) الشرطية محذوفة الجواب وفيها معنى التمني وذلك في قوله (لو أنا خرقنا في نصيبنا خرقا ولم نؤذ من فوقنا), فاختلف النحاة في حقيقة (لو) في مثل هذا التركيب</w:t>
      </w:r>
      <w:r w:rsidRPr="00C24CF9">
        <w:rPr>
          <w:vertAlign w:val="superscript"/>
          <w:rtl/>
        </w:rPr>
        <w:t>(</w:t>
      </w:r>
      <w:r w:rsidRPr="00C24CF9">
        <w:rPr>
          <w:rStyle w:val="a4"/>
          <w:rtl/>
        </w:rPr>
        <w:footnoteReference w:id="1749"/>
      </w:r>
      <w:r w:rsidRPr="00C24CF9">
        <w:rPr>
          <w:vertAlign w:val="superscript"/>
          <w:rtl/>
        </w:rPr>
        <w:t>)</w:t>
      </w:r>
      <w:r w:rsidR="00E47DC0" w:rsidRPr="00C24CF9">
        <w:rPr>
          <w:rFonts w:ascii="Traditional Arabic" w:hAnsi="Traditional Arabic" w:hint="cs"/>
          <w:rtl/>
        </w:rPr>
        <w:t xml:space="preserve">، </w:t>
      </w:r>
      <w:r w:rsidRPr="00C24CF9">
        <w:rPr>
          <w:rFonts w:ascii="Traditional Arabic" w:hAnsi="Traditional Arabic" w:hint="cs"/>
          <w:rtl/>
        </w:rPr>
        <w:t>فقال بعضهم: (لو) في مثل هذا التركيب للتمني وهي قسم برأسه، ولا تحتاج إلى جواب, وقد يؤتى لها بجواب منصوب بعد الفاء كجواب ليت، ومنه قوله تعالى:</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025" w:hAnsi="QCF_P025" w:cs="QCF_P025"/>
          <w:color w:val="000000"/>
          <w:rtl/>
        </w:rPr>
        <w:instrText xml:space="preserve">ﮯ   ﮰ   ﮱ  ﯓ        ﯔ  ﯕ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[002\</w:instrText>
      </w:r>
      <w:r w:rsidRPr="00C24CF9">
        <w:rPr>
          <w:rFonts w:ascii="Tahoma" w:hAnsi="Tahoma" w:cs="Tahoma" w:hint="cs"/>
          <w:color w:val="FF6600"/>
          <w:rtl/>
        </w:rPr>
        <w:instrText>:]</w:instrText>
      </w:r>
      <w:r w:rsidRPr="00C24CF9">
        <w:rPr>
          <w:rFonts w:hint="cs"/>
          <w:color w:val="FF00FF"/>
          <w:rtl/>
        </w:rPr>
        <w:instrText>168-</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025" w:hAnsi="QCF_P025" w:cs="QCF_P025"/>
          <w:color w:val="000000"/>
          <w:rtl/>
        </w:rPr>
        <w:t xml:space="preserve">ﮯ   ﮰ   ﮱ  ﯓ        ﯔ  ﯕ  </w:t>
      </w:r>
      <w:r w:rsidRPr="00C24CF9">
        <w:rPr>
          <w:rFonts w:ascii="QCF_BSML" w:hAnsi="QCF_BSML" w:cs="QCF_BSML"/>
          <w:color w:val="000000"/>
          <w:rtl/>
        </w:rPr>
        <w:t>ﭼ</w:t>
      </w:r>
      <w:r w:rsidRPr="00C24CF9">
        <w:rPr>
          <w:vertAlign w:val="superscript"/>
          <w:rtl/>
        </w:rPr>
        <w:t>(</w:t>
      </w:r>
      <w:r w:rsidRPr="00C24CF9">
        <w:rPr>
          <w:rStyle w:val="a4"/>
          <w:rtl/>
        </w:rPr>
        <w:footnoteReference w:id="1750"/>
      </w:r>
      <w:r w:rsidRPr="00C24CF9">
        <w:rPr>
          <w:vertAlign w:val="superscript"/>
          <w:rtl/>
        </w:rPr>
        <w:t>)</w:t>
      </w:r>
      <w:r w:rsidRPr="00C24CF9">
        <w:rPr>
          <w:rFonts w:ascii="Traditional Arabic" w:hAnsi="Traditional Arabic" w:hint="cs"/>
          <w:rtl/>
        </w:rPr>
        <w:t>.</w:t>
      </w:r>
    </w:p>
    <w:p w:rsidR="0061665B" w:rsidRPr="00C24CF9" w:rsidRDefault="0061665B" w:rsidP="008F562F">
      <w:pPr>
        <w:rPr>
          <w:rFonts w:asciiTheme="minorHAnsi" w:hAnsiTheme="minorHAnsi"/>
        </w:rPr>
      </w:pPr>
      <w:r w:rsidRPr="00C24CF9">
        <w:rPr>
          <w:rFonts w:ascii="Traditional Arabic" w:hAnsi="Traditional Arabic" w:hint="cs"/>
          <w:rtl/>
        </w:rPr>
        <w:t>وقال الآخرون: بل هي (لو) الشرطية أشربت معنى التمني، وجوابها محذوف -فَيُقَدّر في هذا الحديث بنحو: لكان خيرا, أو لكان أحسن, ونحو ذلك- ودليلهم أنه قد يأتي جوابها باللام بعد جوابها بالفاء كقوله: [الوافر]</w:t>
      </w:r>
    </w:p>
    <w:tbl>
      <w:tblPr>
        <w:bidiVisual/>
        <w:tblW w:w="0" w:type="auto"/>
        <w:tblLook w:val="01E0"/>
      </w:tblPr>
      <w:tblGrid>
        <w:gridCol w:w="4218"/>
        <w:gridCol w:w="4218"/>
      </w:tblGrid>
      <w:tr w:rsidR="0061665B" w:rsidRPr="00C24CF9" w:rsidTr="00C4203E">
        <w:tc>
          <w:tcPr>
            <w:tcW w:w="4218" w:type="dxa"/>
          </w:tcPr>
          <w:p w:rsidR="0061665B" w:rsidRPr="00C24CF9" w:rsidRDefault="0061665B" w:rsidP="00C4203E">
            <w:pPr>
              <w:jc w:val="center"/>
              <w:rPr>
                <w:rFonts w:ascii="Traditional Arabic" w:eastAsia="SimSun" w:hAnsi="Traditional Arabic"/>
                <w:rtl/>
              </w:rPr>
            </w:pPr>
            <w:r w:rsidRPr="00C24CF9">
              <w:rPr>
                <w:rFonts w:ascii="Traditional Arabic" w:eastAsia="SimSun" w:hAnsi="Traditional Arabic" w:hint="cs"/>
                <w:u w:val="single"/>
                <w:rtl/>
              </w:rPr>
              <w:t>فَلَوْ نُبِشَ المقَابِرُ عَن كُلَيْبٍ</w:t>
            </w:r>
            <w:r w:rsidR="008F7295" w:rsidRPr="00C24CF9">
              <w:rPr>
                <w:rFonts w:ascii="Traditional Arabic" w:eastAsia="SimSun" w:hAnsi="Traditional Arabic"/>
                <w:rtl/>
              </w:rPr>
              <w:fldChar w:fldCharType="begin"/>
            </w:r>
            <w:r w:rsidRPr="00C24CF9">
              <w:instrText xml:space="preserve"> XE "</w:instrText>
            </w:r>
            <w:r w:rsidRPr="00C24CF9">
              <w:rPr>
                <w:rtl/>
              </w:rPr>
              <w:instrText>فهرس اللغة:فَلَوْ نُبِشَ المقَابِرُ عَن كُلَيْبٍ</w:instrText>
            </w:r>
            <w:r w:rsidRPr="00C24CF9">
              <w:instrText xml:space="preserve">" </w:instrText>
            </w:r>
            <w:r w:rsidR="008F7295" w:rsidRPr="00C24CF9">
              <w:rPr>
                <w:rFonts w:ascii="Traditional Arabic" w:eastAsia="SimSun" w:hAnsi="Traditional Arabic"/>
                <w:rtl/>
              </w:rPr>
              <w:fldChar w:fldCharType="end"/>
            </w:r>
          </w:p>
        </w:tc>
        <w:tc>
          <w:tcPr>
            <w:tcW w:w="4218" w:type="dxa"/>
          </w:tcPr>
          <w:p w:rsidR="0061665B" w:rsidRPr="00C24CF9" w:rsidRDefault="0061665B" w:rsidP="00C4203E">
            <w:pPr>
              <w:jc w:val="center"/>
              <w:rPr>
                <w:rFonts w:ascii="Traditional Arabic" w:eastAsia="SimSun" w:hAnsi="Traditional Arabic"/>
                <w:rtl/>
              </w:rPr>
            </w:pPr>
            <w:r w:rsidRPr="00C24CF9">
              <w:rPr>
                <w:rFonts w:ascii="Traditional Arabic" w:eastAsia="SimSun" w:hAnsi="Traditional Arabic" w:hint="cs"/>
                <w:u w:val="single"/>
                <w:rtl/>
              </w:rPr>
              <w:t>فيُخْبَرَ</w:t>
            </w:r>
            <w:r w:rsidRPr="00C24CF9">
              <w:rPr>
                <w:rFonts w:ascii="Traditional Arabic" w:eastAsia="SimSun" w:hAnsi="Traditional Arabic" w:hint="cs"/>
                <w:rtl/>
              </w:rPr>
              <w:t xml:space="preserve"> بِالذَّنَائِبِ أيُّ زِيرِ</w:t>
            </w:r>
          </w:p>
        </w:tc>
      </w:tr>
      <w:tr w:rsidR="0061665B" w:rsidRPr="00C24CF9" w:rsidTr="00C4203E">
        <w:tc>
          <w:tcPr>
            <w:tcW w:w="4218" w:type="dxa"/>
          </w:tcPr>
          <w:p w:rsidR="0061665B" w:rsidRPr="00C24CF9" w:rsidRDefault="0061665B" w:rsidP="00C4203E">
            <w:pPr>
              <w:jc w:val="center"/>
              <w:rPr>
                <w:rFonts w:ascii="Traditional Arabic" w:eastAsia="SimSun" w:hAnsi="Traditional Arabic"/>
                <w:rtl/>
              </w:rPr>
            </w:pPr>
            <w:r w:rsidRPr="00C24CF9">
              <w:rPr>
                <w:rFonts w:ascii="Traditional Arabic" w:eastAsia="SimSun" w:hAnsi="Traditional Arabic" w:hint="cs"/>
                <w:rtl/>
              </w:rPr>
              <w:t xml:space="preserve">بِيَومِ الشَّعْـثَمَيْن </w:t>
            </w:r>
            <w:r w:rsidRPr="00C24CF9">
              <w:rPr>
                <w:rFonts w:ascii="Traditional Arabic" w:eastAsia="SimSun" w:hAnsi="Traditional Arabic" w:hint="cs"/>
                <w:u w:val="single"/>
                <w:rtl/>
              </w:rPr>
              <w:t>لَقَرَّ</w:t>
            </w:r>
            <w:r w:rsidRPr="00C24CF9">
              <w:rPr>
                <w:rFonts w:ascii="Traditional Arabic" w:eastAsia="SimSun" w:hAnsi="Traditional Arabic" w:hint="cs"/>
                <w:rtl/>
              </w:rPr>
              <w:t xml:space="preserve"> عَيْنًا</w:t>
            </w:r>
          </w:p>
        </w:tc>
        <w:tc>
          <w:tcPr>
            <w:tcW w:w="4218" w:type="dxa"/>
          </w:tcPr>
          <w:p w:rsidR="0061665B" w:rsidRPr="00C24CF9" w:rsidRDefault="0061665B" w:rsidP="00C4203E">
            <w:pPr>
              <w:jc w:val="center"/>
              <w:rPr>
                <w:rFonts w:ascii="Traditional Arabic" w:eastAsia="SimSun" w:hAnsi="Traditional Arabic"/>
                <w:rtl/>
              </w:rPr>
            </w:pPr>
            <w:r w:rsidRPr="00C24CF9">
              <w:rPr>
                <w:rFonts w:ascii="Traditional Arabic" w:eastAsia="SimSun" w:hAnsi="Traditional Arabic" w:hint="cs"/>
                <w:rtl/>
              </w:rPr>
              <w:t>وَكَيفَ لِقَاءُ مَن تَحتَ القُبُورَ</w:t>
            </w:r>
            <w:r w:rsidRPr="00C24CF9">
              <w:rPr>
                <w:rFonts w:eastAsia="SimSun"/>
                <w:vertAlign w:val="superscript"/>
                <w:rtl/>
              </w:rPr>
              <w:t>(</w:t>
            </w:r>
            <w:r w:rsidRPr="00C24CF9">
              <w:rPr>
                <w:rStyle w:val="a4"/>
                <w:rFonts w:eastAsia="SimSun"/>
                <w:rtl/>
              </w:rPr>
              <w:footnoteReference w:id="1751"/>
            </w:r>
            <w:r w:rsidRPr="00C24CF9">
              <w:rPr>
                <w:rFonts w:eastAsia="SimSun"/>
                <w:vertAlign w:val="superscript"/>
                <w:rtl/>
              </w:rPr>
              <w:t>)</w:t>
            </w:r>
          </w:p>
        </w:tc>
      </w:tr>
    </w:tbl>
    <w:p w:rsidR="0061665B" w:rsidRPr="000F1CDC" w:rsidRDefault="00210016" w:rsidP="00BD314A">
      <w:pPr>
        <w:pStyle w:val="1"/>
        <w:jc w:val="left"/>
        <w:rPr>
          <w:rFonts w:cs="Traditional Arabic"/>
          <w:b/>
          <w:bCs/>
          <w:kern w:val="0"/>
          <w:sz w:val="36"/>
          <w:szCs w:val="36"/>
          <w:rtl/>
        </w:rPr>
      </w:pPr>
      <w:bookmarkStart w:id="1478" w:name="_Toc303367088"/>
      <w:bookmarkStart w:id="1479" w:name="_Toc303367821"/>
      <w:bookmarkStart w:id="1480" w:name="_Toc303369073"/>
      <w:bookmarkStart w:id="1481" w:name="_Toc306912284"/>
      <w:bookmarkStart w:id="1482" w:name="_Toc306983288"/>
      <w:bookmarkStart w:id="1483" w:name="_Toc313750543"/>
      <w:bookmarkStart w:id="1484" w:name="_Toc313773295"/>
      <w:r w:rsidRPr="000F1CDC">
        <w:rPr>
          <w:rFonts w:cs="Traditional Arabic" w:hint="cs"/>
          <w:b/>
          <w:bCs/>
          <w:kern w:val="0"/>
          <w:sz w:val="36"/>
          <w:szCs w:val="36"/>
          <w:rtl/>
        </w:rPr>
        <w:t>-</w:t>
      </w:r>
      <w:r w:rsidR="0061665B" w:rsidRPr="000F1CDC">
        <w:rPr>
          <w:rFonts w:cs="Traditional Arabic" w:hint="cs"/>
          <w:b/>
          <w:bCs/>
          <w:kern w:val="0"/>
          <w:sz w:val="36"/>
          <w:szCs w:val="36"/>
          <w:rtl/>
        </w:rPr>
        <w:t>الجملة الشرطية باستعمال أسماء الشرط</w:t>
      </w:r>
      <w:bookmarkEnd w:id="1478"/>
      <w:bookmarkEnd w:id="1479"/>
      <w:bookmarkEnd w:id="1480"/>
      <w:bookmarkEnd w:id="1481"/>
      <w:bookmarkEnd w:id="1482"/>
      <w:bookmarkEnd w:id="1483"/>
      <w:bookmarkEnd w:id="1484"/>
    </w:p>
    <w:p w:rsidR="0061665B" w:rsidRPr="00C24CF9" w:rsidRDefault="0061665B" w:rsidP="009D79BD">
      <w:pPr>
        <w:ind w:firstLine="720"/>
        <w:rPr>
          <w:rtl/>
        </w:rPr>
      </w:pPr>
      <w:r w:rsidRPr="00C24CF9">
        <w:rPr>
          <w:rFonts w:hint="cs"/>
          <w:rtl/>
        </w:rPr>
        <w:t xml:space="preserve">ورد استعمال الأسماء: (مَن, وما, وأي، وأينما, وإذا) لتركيب الجملة الشرطية في </w:t>
      </w:r>
      <w:r w:rsidRPr="00C24CF9">
        <w:rPr>
          <w:rFonts w:hint="cs"/>
          <w:rtl/>
        </w:rPr>
        <w:lastRenderedPageBreak/>
        <w:t xml:space="preserve">أمثال الصحيحين، ويرى النحويون أن هذه الأسماء تستعمل لأداء معنى الشرط إذا ضمنت معنى (إنْ)؛ لأنها الأصل في أداء هذا المعنى، وأن كل شرط إليها </w:t>
      </w:r>
      <w:r w:rsidR="009D79BD" w:rsidRPr="00C24CF9">
        <w:rPr>
          <w:rFonts w:hint="cs"/>
          <w:rtl/>
        </w:rPr>
        <w:t>يرجع</w:t>
      </w:r>
      <w:r w:rsidRPr="00C24CF9">
        <w:rPr>
          <w:rFonts w:hint="cs"/>
          <w:rtl/>
        </w:rPr>
        <w:t>، فنحو (من يكرمني أكرمه) أصله: (إن يكرمني أحد أكرمه)، ونحو (متى تكرم زيدا أكرمه) أصله: (إن تكرم زيدا يوم الخميس أو يوم الجمعة أكرمه)</w:t>
      </w:r>
      <w:r w:rsidRPr="00C24CF9">
        <w:rPr>
          <w:vertAlign w:val="superscript"/>
          <w:rtl/>
        </w:rPr>
        <w:t>(</w:t>
      </w:r>
      <w:r w:rsidRPr="00C24CF9">
        <w:rPr>
          <w:rStyle w:val="a4"/>
          <w:rtl/>
        </w:rPr>
        <w:footnoteReference w:id="1752"/>
      </w:r>
      <w:r w:rsidRPr="00C24CF9">
        <w:rPr>
          <w:vertAlign w:val="superscript"/>
          <w:rtl/>
        </w:rPr>
        <w:t>)</w:t>
      </w:r>
      <w:r w:rsidRPr="00C24CF9">
        <w:rPr>
          <w:rFonts w:hint="cs"/>
          <w:rtl/>
        </w:rPr>
        <w:t>، وهلم جرا.</w:t>
      </w:r>
    </w:p>
    <w:p w:rsidR="0061665B" w:rsidRPr="00C24CF9" w:rsidRDefault="0061665B" w:rsidP="0061665B">
      <w:pPr>
        <w:ind w:firstLine="720"/>
        <w:rPr>
          <w:rtl/>
        </w:rPr>
      </w:pPr>
      <w:r w:rsidRPr="00C24CF9">
        <w:rPr>
          <w:rFonts w:hint="cs"/>
          <w:rtl/>
        </w:rPr>
        <w:t xml:space="preserve">وأبرز ما تختلف به أسماء الشرط عن حروف الشرط في تركيب الجملة هو المحل الإعرابي، إذ لا بد للاسم </w:t>
      </w:r>
      <w:r w:rsidRPr="00C24CF9">
        <w:rPr>
          <w:rtl/>
        </w:rPr>
        <w:t>–</w:t>
      </w:r>
      <w:r w:rsidRPr="00C24CF9">
        <w:rPr>
          <w:rFonts w:hint="cs"/>
          <w:rtl/>
        </w:rPr>
        <w:t xml:space="preserve"> في طبيعة النحو العربي- أن يحتل محلا إعرابيا في الجملة، ومن المحدثين من يرى أن الأولى أن يُنظَر إلى الجانب والوظيفي لهذه الأدوات، فلا حاجة إلى هذا التقسيم، جاء في كتاب الجملة الشرطية عند النحاة: "ومتى اعتبرنا أدوات الشرط ذات وظيفة خاصة تؤديها في الجملة... وجدنا أنا لسنا بحاجة إلى ذلك التقسيم الصرفي إلى حروف وأسماء، ولا بحاجة إلى معرفة الموقع الإعرابي الذي يكون للأسماء"</w:t>
      </w:r>
      <w:r w:rsidRPr="00C24CF9">
        <w:rPr>
          <w:vertAlign w:val="superscript"/>
          <w:rtl/>
        </w:rPr>
        <w:t>(</w:t>
      </w:r>
      <w:r w:rsidRPr="00C24CF9">
        <w:rPr>
          <w:rStyle w:val="a4"/>
          <w:rtl/>
        </w:rPr>
        <w:footnoteReference w:id="1753"/>
      </w:r>
      <w:r w:rsidRPr="00C24CF9">
        <w:rPr>
          <w:vertAlign w:val="superscript"/>
          <w:rtl/>
        </w:rPr>
        <w:t>)</w:t>
      </w:r>
    </w:p>
    <w:p w:rsidR="0061665B" w:rsidRPr="00C24CF9" w:rsidRDefault="0061665B" w:rsidP="0061665B">
      <w:pPr>
        <w:ind w:firstLine="720"/>
        <w:rPr>
          <w:rtl/>
        </w:rPr>
      </w:pPr>
      <w:r w:rsidRPr="00C24CF9">
        <w:rPr>
          <w:rFonts w:hint="cs"/>
          <w:rtl/>
        </w:rPr>
        <w:t>هذا وقد تشكلت تراكيب الجملة الشرطية باستعمال أسماء الشرط في أمثال الصحيحين على النحو التالي :</w:t>
      </w:r>
    </w:p>
    <w:p w:rsidR="0061665B" w:rsidRPr="000F1CDC" w:rsidRDefault="0061665B" w:rsidP="0061665B">
      <w:pPr>
        <w:pStyle w:val="2"/>
        <w:rPr>
          <w:rFonts w:cs="Traditional Arabic"/>
          <w:sz w:val="36"/>
          <w:szCs w:val="36"/>
          <w:rtl/>
        </w:rPr>
      </w:pPr>
      <w:bookmarkStart w:id="1485" w:name="_Toc303367089"/>
      <w:bookmarkStart w:id="1486" w:name="_Toc303367822"/>
      <w:bookmarkStart w:id="1487" w:name="_Toc303369074"/>
      <w:bookmarkStart w:id="1488" w:name="_Toc306912285"/>
      <w:bookmarkStart w:id="1489" w:name="_Toc306983289"/>
      <w:bookmarkStart w:id="1490" w:name="_Toc313750544"/>
      <w:bookmarkStart w:id="1491" w:name="_Toc313773296"/>
      <w:r w:rsidRPr="000F1CDC">
        <w:rPr>
          <w:rFonts w:cs="Traditional Arabic" w:hint="cs"/>
          <w:sz w:val="36"/>
          <w:szCs w:val="36"/>
          <w:rtl/>
        </w:rPr>
        <w:t>أولا</w:t>
      </w:r>
      <w:r w:rsidR="00210016" w:rsidRPr="000F1CDC">
        <w:rPr>
          <w:rFonts w:cs="Traditional Arabic" w:hint="cs"/>
          <w:sz w:val="36"/>
          <w:szCs w:val="36"/>
          <w:rtl/>
        </w:rPr>
        <w:t>ً</w:t>
      </w:r>
      <w:r w:rsidRPr="000F1CDC">
        <w:rPr>
          <w:rFonts w:cs="Traditional Arabic" w:hint="cs"/>
          <w:sz w:val="36"/>
          <w:szCs w:val="36"/>
          <w:rtl/>
        </w:rPr>
        <w:t>: تراكيب الجملة الشرطية باستعمال (مَن)</w:t>
      </w:r>
      <w:bookmarkEnd w:id="1485"/>
      <w:bookmarkEnd w:id="1486"/>
      <w:bookmarkEnd w:id="1487"/>
      <w:bookmarkEnd w:id="1488"/>
      <w:bookmarkEnd w:id="1489"/>
      <w:bookmarkEnd w:id="1490"/>
      <w:bookmarkEnd w:id="1491"/>
    </w:p>
    <w:p w:rsidR="0061665B" w:rsidRPr="00C24CF9" w:rsidRDefault="0061665B" w:rsidP="0076257B">
      <w:pPr>
        <w:rPr>
          <w:rtl/>
        </w:rPr>
      </w:pPr>
      <w:r w:rsidRPr="00C24CF9">
        <w:rPr>
          <w:rFonts w:hint="cs"/>
          <w:rtl/>
        </w:rPr>
        <w:t xml:space="preserve">وردت الجمل الشرطية باستعمال اسم الشرط (مَن) على </w:t>
      </w:r>
      <w:r w:rsidR="0076257B" w:rsidRPr="00C24CF9">
        <w:rPr>
          <w:rFonts w:hint="cs"/>
          <w:rtl/>
        </w:rPr>
        <w:t>أربعة</w:t>
      </w:r>
      <w:r w:rsidRPr="00C24CF9">
        <w:rPr>
          <w:rFonts w:hint="cs"/>
          <w:rtl/>
        </w:rPr>
        <w:t xml:space="preserve"> أنماط:</w:t>
      </w:r>
    </w:p>
    <w:p w:rsidR="0061665B" w:rsidRPr="00C24CF9" w:rsidRDefault="0061665B" w:rsidP="0061665B">
      <w:pPr>
        <w:rPr>
          <w:spacing w:val="-10"/>
          <w:rtl/>
        </w:rPr>
      </w:pPr>
      <w:r w:rsidRPr="00C24CF9">
        <w:rPr>
          <w:rFonts w:hint="cs"/>
          <w:b/>
          <w:bCs/>
          <w:rtl/>
        </w:rPr>
        <w:t>النمط الأول</w:t>
      </w:r>
      <w:r w:rsidRPr="00C24CF9">
        <w:rPr>
          <w:rFonts w:hint="cs"/>
          <w:rtl/>
        </w:rPr>
        <w:t xml:space="preserve">: </w:t>
      </w:r>
      <w:r w:rsidRPr="00C24CF9">
        <w:rPr>
          <w:rFonts w:hint="cs"/>
          <w:spacing w:val="-10"/>
          <w:rtl/>
        </w:rPr>
        <w:t>من + جملة الشرط ذات الفعل المضارع + جملة الجواب ذات الفعل المضارع</w:t>
      </w:r>
    </w:p>
    <w:p w:rsidR="0061665B" w:rsidRPr="00C24CF9" w:rsidRDefault="0061665B" w:rsidP="0061665B">
      <w:pPr>
        <w:ind w:firstLine="720"/>
        <w:rPr>
          <w:rtl/>
        </w:rPr>
      </w:pPr>
      <w:r w:rsidRPr="00C24CF9">
        <w:rPr>
          <w:rFonts w:hint="cs"/>
          <w:rtl/>
        </w:rPr>
        <w:t>جاء هذا النمط على ثلاث صور:</w:t>
      </w:r>
    </w:p>
    <w:p w:rsidR="0061665B" w:rsidRPr="00C24CF9" w:rsidRDefault="0061665B" w:rsidP="0061665B">
      <w:pPr>
        <w:rPr>
          <w:rFonts w:cs="Akhbar MT"/>
          <w:rtl/>
        </w:rPr>
      </w:pPr>
      <w:r w:rsidRPr="00C24CF9">
        <w:rPr>
          <w:rFonts w:cs="Akhbar MT" w:hint="cs"/>
          <w:rtl/>
        </w:rPr>
        <w:t>الصورة الأولى: من + جملة الفعل المضارع + جملة الفعل المضارع</w:t>
      </w:r>
    </w:p>
    <w:p w:rsidR="0061665B" w:rsidRPr="00C24CF9" w:rsidRDefault="0061665B" w:rsidP="0061665B">
      <w:pPr>
        <w:ind w:firstLine="720"/>
        <w:rPr>
          <w:rtl/>
        </w:rPr>
      </w:pPr>
      <w:r w:rsidRPr="00C24CF9">
        <w:rPr>
          <w:rFonts w:hint="cs"/>
          <w:rtl/>
        </w:rPr>
        <w:t>وردت الصورة في ثلاثة تراكيب وهي:</w:t>
      </w:r>
    </w:p>
    <w:p w:rsidR="0061665B" w:rsidRPr="00C24CF9" w:rsidRDefault="0061665B" w:rsidP="0061665B">
      <w:pPr>
        <w:rPr>
          <w:rtl/>
        </w:rPr>
      </w:pPr>
      <w:r w:rsidRPr="00C24CF9">
        <w:rPr>
          <w:rFonts w:hint="cs"/>
          <w:rtl/>
        </w:rPr>
        <w:t>(</w:t>
      </w:r>
      <w:r w:rsidRPr="00C24CF9">
        <w:rPr>
          <w:rtl/>
        </w:rPr>
        <w:t>إن كل ما ينبت الربيع يقتل حبطا أو يلم،</w:t>
      </w:r>
      <w:r w:rsidRPr="00C24CF9">
        <w:rPr>
          <w:rFonts w:hint="cs"/>
          <w:rtl/>
        </w:rPr>
        <w:t xml:space="preserve"> ... </w:t>
      </w:r>
      <w:r w:rsidRPr="00C24CF9">
        <w:rPr>
          <w:u w:val="single"/>
          <w:rtl/>
        </w:rPr>
        <w:t>فَمَنْ يَأْخُذْ مَالًا بِحَقِّهِ يُبَارَكْ لَهُ فِيهِ</w:t>
      </w:r>
      <w:r w:rsidRPr="00C24CF9">
        <w:rPr>
          <w:rtl/>
        </w:rPr>
        <w:t xml:space="preserve">،وَمَنْ </w:t>
      </w:r>
      <w:r w:rsidRPr="00C24CF9">
        <w:rPr>
          <w:rtl/>
        </w:rPr>
        <w:lastRenderedPageBreak/>
        <w:t>يَأْخُذْ مَالًا بِغَيْرِ حَقِّهِ فَمَثَلُهُ، كَمَثَلِ الَّذِي يَأْكُلُ وَلَا يَشْبَعُ</w:t>
      </w:r>
      <w:r w:rsidRPr="00C24CF9">
        <w:rPr>
          <w:rFonts w:hint="cs"/>
          <w:rtl/>
        </w:rPr>
        <w:t xml:space="preserve"> )</w:t>
      </w:r>
      <w:r w:rsidRPr="00C24CF9">
        <w:rPr>
          <w:vertAlign w:val="superscript"/>
          <w:rtl/>
        </w:rPr>
        <w:t>(</w:t>
      </w:r>
      <w:r w:rsidRPr="00C24CF9">
        <w:rPr>
          <w:rStyle w:val="a4"/>
          <w:rtl/>
        </w:rPr>
        <w:footnoteReference w:id="1754"/>
      </w:r>
      <w:r w:rsidRPr="00C24CF9">
        <w:rPr>
          <w:vertAlign w:val="superscript"/>
          <w:rtl/>
        </w:rPr>
        <w:t>)</w:t>
      </w:r>
    </w:p>
    <w:p w:rsidR="0061665B" w:rsidRPr="00C24CF9" w:rsidRDefault="0061665B" w:rsidP="0061665B">
      <w:pPr>
        <w:rPr>
          <w:rtl/>
        </w:rPr>
      </w:pPr>
      <w:r w:rsidRPr="00C24CF9">
        <w:rPr>
          <w:rFonts w:hint="cs"/>
          <w:rtl/>
        </w:rPr>
        <w:t>(</w:t>
      </w:r>
      <w:r w:rsidRPr="00C24CF9">
        <w:rPr>
          <w:rFonts w:hint="eastAsia"/>
          <w:u w:val="single"/>
          <w:rtl/>
        </w:rPr>
        <w:t>مَنْيَسْتَعْفِفْيُعِفَّهُاللَّهُ</w:t>
      </w:r>
      <w:r w:rsidRPr="00C24CF9">
        <w:rPr>
          <w:rFonts w:hint="eastAsia"/>
          <w:rtl/>
        </w:rPr>
        <w:t>،</w:t>
      </w:r>
      <w:r w:rsidRPr="00C24CF9">
        <w:rPr>
          <w:rFonts w:hint="eastAsia"/>
          <w:u w:val="single"/>
          <w:rtl/>
        </w:rPr>
        <w:t>وَمَنْيَسْتَغْنِيُغْنِهِاللَّهُ</w:t>
      </w:r>
      <w:r w:rsidRPr="00C24CF9">
        <w:rPr>
          <w:rFonts w:hint="cs"/>
          <w:rtl/>
        </w:rPr>
        <w:t xml:space="preserve"> )</w:t>
      </w:r>
      <w:r w:rsidRPr="00C24CF9">
        <w:rPr>
          <w:vertAlign w:val="superscript"/>
          <w:rtl/>
        </w:rPr>
        <w:t>(</w:t>
      </w:r>
      <w:r w:rsidRPr="00C24CF9">
        <w:rPr>
          <w:rStyle w:val="a4"/>
          <w:rtl/>
        </w:rPr>
        <w:footnoteReference w:id="1755"/>
      </w:r>
      <w:r w:rsidRPr="00C24CF9">
        <w:rPr>
          <w:vertAlign w:val="superscript"/>
          <w:rtl/>
        </w:rPr>
        <w:t>)</w:t>
      </w:r>
    </w:p>
    <w:p w:rsidR="0061665B" w:rsidRPr="00C24CF9" w:rsidRDefault="0061665B" w:rsidP="0061665B">
      <w:pPr>
        <w:rPr>
          <w:rtl/>
        </w:rPr>
      </w:pPr>
      <w:r w:rsidRPr="00C24CF9">
        <w:rPr>
          <w:rFonts w:cs="Akhbar MT" w:hint="cs"/>
          <w:rtl/>
        </w:rPr>
        <w:t>الصورة الثانية</w:t>
      </w:r>
      <w:r w:rsidRPr="00C24CF9">
        <w:rPr>
          <w:rFonts w:hint="cs"/>
          <w:rtl/>
        </w:rPr>
        <w:t>: من + لا + جملة الفعل المضارع + لا + جملة الفعل المضارع</w:t>
      </w:r>
    </w:p>
    <w:p w:rsidR="0061665B" w:rsidRPr="00C24CF9" w:rsidRDefault="0061665B" w:rsidP="0061665B">
      <w:pPr>
        <w:ind w:firstLine="720"/>
        <w:rPr>
          <w:rtl/>
        </w:rPr>
      </w:pPr>
      <w:r w:rsidRPr="00C24CF9">
        <w:rPr>
          <w:rFonts w:hint="cs"/>
          <w:rtl/>
        </w:rPr>
        <w:t>وردت صور</w:t>
      </w:r>
      <w:r w:rsidR="00E47DC0" w:rsidRPr="00C24CF9">
        <w:rPr>
          <w:rFonts w:hint="cs"/>
          <w:rtl/>
        </w:rPr>
        <w:t xml:space="preserve">ة هذا التركيب مرة واحدة في قوله </w:t>
      </w:r>
      <w:r w:rsidRPr="00C24CF9">
        <w:rPr>
          <w:rtl/>
        </w:rPr>
        <w:t>صلى الله عليه وسلم:</w:t>
      </w:r>
      <w:r w:rsidRPr="00C24CF9">
        <w:rPr>
          <w:rFonts w:hint="cs"/>
          <w:rtl/>
        </w:rPr>
        <w:t>(</w:t>
      </w:r>
      <w:r w:rsidRPr="00C24CF9">
        <w:rPr>
          <w:rtl/>
        </w:rPr>
        <w:t>م</w:t>
      </w:r>
      <w:r w:rsidRPr="00C24CF9">
        <w:rPr>
          <w:rFonts w:hint="cs"/>
          <w:rtl/>
        </w:rPr>
        <w:t>َ</w:t>
      </w:r>
      <w:r w:rsidRPr="00C24CF9">
        <w:rPr>
          <w:rtl/>
        </w:rPr>
        <w:t>ن لا ي</w:t>
      </w:r>
      <w:r w:rsidRPr="00C24CF9">
        <w:rPr>
          <w:rFonts w:hint="cs"/>
          <w:rtl/>
        </w:rPr>
        <w:t>َ</w:t>
      </w:r>
      <w:r w:rsidRPr="00C24CF9">
        <w:rPr>
          <w:rtl/>
        </w:rPr>
        <w:t>ر</w:t>
      </w:r>
      <w:r w:rsidRPr="00C24CF9">
        <w:rPr>
          <w:rFonts w:hint="cs"/>
          <w:rtl/>
        </w:rPr>
        <w:t>ْ</w:t>
      </w:r>
      <w:r w:rsidRPr="00C24CF9">
        <w:rPr>
          <w:rtl/>
        </w:rPr>
        <w:t>ح</w:t>
      </w:r>
      <w:r w:rsidRPr="00C24CF9">
        <w:rPr>
          <w:rFonts w:hint="cs"/>
          <w:rtl/>
        </w:rPr>
        <w:t>َ</w:t>
      </w:r>
      <w:r w:rsidRPr="00C24CF9">
        <w:rPr>
          <w:rtl/>
        </w:rPr>
        <w:t>م</w:t>
      </w:r>
      <w:r w:rsidRPr="00C24CF9">
        <w:rPr>
          <w:rFonts w:hint="cs"/>
          <w:rtl/>
        </w:rPr>
        <w:t>ْ</w:t>
      </w:r>
      <w:r w:rsidRPr="00C24CF9">
        <w:rPr>
          <w:rtl/>
        </w:rPr>
        <w:t xml:space="preserve"> لا ي</w:t>
      </w:r>
      <w:r w:rsidRPr="00C24CF9">
        <w:rPr>
          <w:rFonts w:hint="cs"/>
          <w:rtl/>
        </w:rPr>
        <w:t>ُ</w:t>
      </w:r>
      <w:r w:rsidRPr="00C24CF9">
        <w:rPr>
          <w:rtl/>
        </w:rPr>
        <w:t>ر</w:t>
      </w:r>
      <w:r w:rsidRPr="00C24CF9">
        <w:rPr>
          <w:rFonts w:hint="cs"/>
          <w:rtl/>
        </w:rPr>
        <w:t>ْ</w:t>
      </w:r>
      <w:r w:rsidRPr="00C24CF9">
        <w:rPr>
          <w:rtl/>
        </w:rPr>
        <w:t>ح</w:t>
      </w:r>
      <w:r w:rsidRPr="00C24CF9">
        <w:rPr>
          <w:rFonts w:hint="cs"/>
          <w:rtl/>
        </w:rPr>
        <w:t>َ</w:t>
      </w:r>
      <w:r w:rsidRPr="00C24CF9">
        <w:rPr>
          <w:rtl/>
        </w:rPr>
        <w:t>م</w:t>
      </w:r>
      <w:r w:rsidRPr="00C24CF9">
        <w:rPr>
          <w:rFonts w:hint="cs"/>
          <w:rtl/>
        </w:rPr>
        <w:t>ْ)</w:t>
      </w:r>
      <w:r w:rsidRPr="00C24CF9">
        <w:rPr>
          <w:vertAlign w:val="superscript"/>
          <w:rtl/>
        </w:rPr>
        <w:t>(</w:t>
      </w:r>
      <w:r w:rsidRPr="00C24CF9">
        <w:rPr>
          <w:rStyle w:val="a4"/>
          <w:rtl/>
        </w:rPr>
        <w:footnoteReference w:id="1756"/>
      </w:r>
      <w:r w:rsidRPr="00C24CF9">
        <w:rPr>
          <w:vertAlign w:val="superscript"/>
          <w:rtl/>
        </w:rPr>
        <w:t>)</w:t>
      </w:r>
      <w:r w:rsidRPr="00C24CF9">
        <w:rPr>
          <w:rFonts w:hint="cs"/>
          <w:rtl/>
        </w:rPr>
        <w:t xml:space="preserve"> على رواية الجزم، فقد رُوِي الحديث بروايتين، قال العيني</w:t>
      </w:r>
      <w:r w:rsidR="008F7295" w:rsidRPr="00C24CF9">
        <w:rPr>
          <w:rtl/>
        </w:rPr>
        <w:fldChar w:fldCharType="begin"/>
      </w:r>
      <w:r w:rsidRPr="00C24CF9">
        <w:instrText xml:space="preserve"> XE "</w:instrText>
      </w:r>
      <w:r w:rsidRPr="00C24CF9">
        <w:rPr>
          <w:rtl/>
        </w:rPr>
        <w:instrText>فهرس الأعلام:العيني</w:instrText>
      </w:r>
      <w:r w:rsidRPr="00C24CF9">
        <w:instrText xml:space="preserve">" </w:instrText>
      </w:r>
      <w:r w:rsidR="008F7295" w:rsidRPr="00C24CF9">
        <w:rPr>
          <w:rtl/>
        </w:rPr>
        <w:fldChar w:fldCharType="end"/>
      </w:r>
      <w:r w:rsidRPr="00C24CF9">
        <w:rPr>
          <w:rFonts w:hint="cs"/>
          <w:rtl/>
        </w:rPr>
        <w:t>: "</w:t>
      </w:r>
      <w:r w:rsidRPr="00C24CF9">
        <w:rPr>
          <w:rtl/>
        </w:rPr>
        <w:t>قوله</w:t>
      </w:r>
      <w:r w:rsidRPr="00C24CF9">
        <w:rPr>
          <w:rFonts w:hint="cs"/>
          <w:rtl/>
        </w:rPr>
        <w:t>:(</w:t>
      </w:r>
      <w:r w:rsidRPr="00C24CF9">
        <w:rPr>
          <w:rtl/>
        </w:rPr>
        <w:t>من لا يرحم لا يرحم</w:t>
      </w:r>
      <w:r w:rsidRPr="00C24CF9">
        <w:rPr>
          <w:rFonts w:hint="cs"/>
          <w:rtl/>
        </w:rPr>
        <w:t>)</w:t>
      </w:r>
      <w:r w:rsidRPr="00C24CF9">
        <w:rPr>
          <w:rtl/>
        </w:rPr>
        <w:t xml:space="preserve"> بالرفع والجزم فيهما قاله الكرماني</w:t>
      </w:r>
      <w:r w:rsidR="008F7295" w:rsidRPr="00C24CF9">
        <w:rPr>
          <w:rtl/>
        </w:rPr>
        <w:fldChar w:fldCharType="begin"/>
      </w:r>
      <w:r w:rsidRPr="00C24CF9">
        <w:instrText xml:space="preserve"> XE "</w:instrText>
      </w:r>
      <w:r w:rsidRPr="00C24CF9">
        <w:rPr>
          <w:rtl/>
        </w:rPr>
        <w:instrText>فهرس الأعلام:الكرماني</w:instrText>
      </w:r>
      <w:r w:rsidRPr="00C24CF9">
        <w:instrText xml:space="preserve">" </w:instrText>
      </w:r>
      <w:r w:rsidR="008F7295" w:rsidRPr="00C24CF9">
        <w:rPr>
          <w:rtl/>
        </w:rPr>
        <w:fldChar w:fldCharType="end"/>
      </w:r>
      <w:r w:rsidRPr="00C24CF9">
        <w:rPr>
          <w:rFonts w:hint="cs"/>
          <w:rtl/>
        </w:rPr>
        <w:t>,</w:t>
      </w:r>
      <w:r w:rsidRPr="00C24CF9">
        <w:rPr>
          <w:rtl/>
        </w:rPr>
        <w:t xml:space="preserve"> قلت</w:t>
      </w:r>
      <w:r w:rsidRPr="00C24CF9">
        <w:rPr>
          <w:rFonts w:hint="cs"/>
          <w:rtl/>
        </w:rPr>
        <w:t>:</w:t>
      </w:r>
      <w:r w:rsidRPr="00C24CF9">
        <w:rPr>
          <w:rtl/>
        </w:rPr>
        <w:t xml:space="preserve"> الرفع على الخبر والجزم على أن </w:t>
      </w:r>
      <w:r w:rsidRPr="00C24CF9">
        <w:rPr>
          <w:rFonts w:hint="cs"/>
          <w:rtl/>
        </w:rPr>
        <w:t>(</w:t>
      </w:r>
      <w:r w:rsidRPr="00C24CF9">
        <w:rPr>
          <w:rtl/>
        </w:rPr>
        <w:t>م</w:t>
      </w:r>
      <w:r w:rsidRPr="00C24CF9">
        <w:rPr>
          <w:rFonts w:hint="cs"/>
          <w:rtl/>
        </w:rPr>
        <w:t>َ</w:t>
      </w:r>
      <w:r w:rsidRPr="00C24CF9">
        <w:rPr>
          <w:rtl/>
        </w:rPr>
        <w:t>ن</w:t>
      </w:r>
      <w:r w:rsidRPr="00C24CF9">
        <w:rPr>
          <w:rFonts w:hint="cs"/>
          <w:rtl/>
        </w:rPr>
        <w:t>)</w:t>
      </w:r>
      <w:r w:rsidRPr="00C24CF9">
        <w:rPr>
          <w:rtl/>
        </w:rPr>
        <w:t xml:space="preserve"> شرطية</w:t>
      </w:r>
      <w:r w:rsidRPr="00C24CF9">
        <w:rPr>
          <w:rFonts w:hint="cs"/>
          <w:rtl/>
        </w:rPr>
        <w:t>...</w:t>
      </w:r>
      <w:r w:rsidRPr="00C24CF9">
        <w:rPr>
          <w:rtl/>
        </w:rPr>
        <w:t xml:space="preserve"> وقيل يجوز الرفع في الجزءين والجزم فيهما والرفع في الأول والجزم في الثاني وبالعكس فيحصل أربعة أوجه</w:t>
      </w:r>
      <w:r w:rsidRPr="00C24CF9">
        <w:rPr>
          <w:rFonts w:hint="cs"/>
          <w:rtl/>
        </w:rPr>
        <w:t>"</w:t>
      </w:r>
      <w:r w:rsidRPr="00C24CF9">
        <w:rPr>
          <w:vertAlign w:val="superscript"/>
          <w:rtl/>
        </w:rPr>
        <w:t>(</w:t>
      </w:r>
      <w:r w:rsidRPr="00C24CF9">
        <w:rPr>
          <w:rStyle w:val="a4"/>
          <w:rtl/>
        </w:rPr>
        <w:footnoteReference w:id="1757"/>
      </w:r>
      <w:r w:rsidRPr="00C24CF9">
        <w:rPr>
          <w:vertAlign w:val="superscript"/>
          <w:rtl/>
        </w:rPr>
        <w:t>)</w:t>
      </w:r>
    </w:p>
    <w:p w:rsidR="0061665B" w:rsidRPr="00C24CF9" w:rsidRDefault="0061665B" w:rsidP="0061665B">
      <w:pPr>
        <w:rPr>
          <w:rtl/>
        </w:rPr>
      </w:pPr>
      <w:r w:rsidRPr="00C24CF9">
        <w:rPr>
          <w:rFonts w:cs="Akhbar MT" w:hint="cs"/>
          <w:rtl/>
        </w:rPr>
        <w:t>الصورة الثالثة</w:t>
      </w:r>
      <w:r w:rsidRPr="00C24CF9">
        <w:rPr>
          <w:rFonts w:hint="cs"/>
          <w:rtl/>
        </w:rPr>
        <w:t>: من + لم + جملة الفعل المضارع + لم + جملة الفعل المضارع</w:t>
      </w:r>
    </w:p>
    <w:p w:rsidR="0061665B" w:rsidRPr="00C24CF9" w:rsidRDefault="0061665B" w:rsidP="0061665B">
      <w:pPr>
        <w:ind w:firstLine="720"/>
        <w:rPr>
          <w:rtl/>
        </w:rPr>
      </w:pPr>
      <w:r w:rsidRPr="00C24CF9">
        <w:rPr>
          <w:rFonts w:hint="cs"/>
          <w:rtl/>
        </w:rPr>
        <w:t xml:space="preserve">وردت هذه الصورة في تركيب واحد، وذلك في قوله </w:t>
      </w:r>
      <w:r w:rsidRPr="00C24CF9">
        <w:rPr>
          <w:rtl/>
        </w:rPr>
        <w:t xml:space="preserve"> صلى الله عليه وسلم:</w:t>
      </w:r>
      <w:r w:rsidRPr="00C24CF9">
        <w:rPr>
          <w:rFonts w:hint="cs"/>
          <w:rtl/>
        </w:rPr>
        <w:t xml:space="preserve"> (</w:t>
      </w:r>
      <w:r w:rsidRPr="00C24CF9">
        <w:rPr>
          <w:rtl/>
        </w:rPr>
        <w:t>مَثَلُهُ كَمَثَلِ رَجُلٍ بَنَى دَارًا، وَجَعَلَ فِيهَا مَأْدُبَةً وَبَعَثَ دَاعِيًا، فَمَنْ أَجَابَ الدَّاعِيَ دَخَلَ الدَّارَ وَأَكَلَ مِنَ المَأْدُبَةِ</w:t>
      </w:r>
      <w:r w:rsidRPr="00C24CF9">
        <w:rPr>
          <w:rFonts w:hint="cs"/>
          <w:rtl/>
        </w:rPr>
        <w:t xml:space="preserve">, </w:t>
      </w:r>
      <w:r w:rsidRPr="00C24CF9">
        <w:rPr>
          <w:u w:val="single"/>
          <w:rtl/>
        </w:rPr>
        <w:t>وَمَنْ لَمْ يُجِبِ الدَّاعِيَ لَمْ يَدْخُلِ الدَّارَ وَلَمْ يَأْكُلْ مِنَ المَأْدُبَةِ</w:t>
      </w:r>
      <w:r w:rsidRPr="00C24CF9">
        <w:rPr>
          <w:rtl/>
        </w:rPr>
        <w:t>،</w:t>
      </w:r>
      <w:r w:rsidRPr="00C24CF9">
        <w:rPr>
          <w:rFonts w:hint="cs"/>
          <w:rtl/>
        </w:rPr>
        <w:t>)</w:t>
      </w:r>
      <w:r w:rsidRPr="00C24CF9">
        <w:rPr>
          <w:vertAlign w:val="superscript"/>
          <w:rtl/>
        </w:rPr>
        <w:t>(</w:t>
      </w:r>
      <w:r w:rsidRPr="00C24CF9">
        <w:rPr>
          <w:rStyle w:val="a4"/>
          <w:rtl/>
        </w:rPr>
        <w:footnoteReference w:id="1758"/>
      </w:r>
      <w:r w:rsidRPr="00C24CF9">
        <w:rPr>
          <w:vertAlign w:val="superscript"/>
          <w:rtl/>
        </w:rPr>
        <w:t>)</w:t>
      </w:r>
    </w:p>
    <w:p w:rsidR="0061665B" w:rsidRPr="00C24CF9" w:rsidRDefault="0061665B" w:rsidP="0061665B">
      <w:pPr>
        <w:rPr>
          <w:rtl/>
        </w:rPr>
      </w:pPr>
      <w:r w:rsidRPr="00C24CF9">
        <w:rPr>
          <w:rFonts w:hint="cs"/>
          <w:b/>
          <w:bCs/>
          <w:rtl/>
        </w:rPr>
        <w:t>النمط الثاني</w:t>
      </w:r>
      <w:r w:rsidRPr="00C24CF9">
        <w:rPr>
          <w:rFonts w:hint="cs"/>
          <w:rtl/>
        </w:rPr>
        <w:t xml:space="preserve">: </w:t>
      </w:r>
      <w:r w:rsidRPr="00C24CF9">
        <w:rPr>
          <w:rFonts w:hint="cs"/>
          <w:spacing w:val="-16"/>
          <w:rtl/>
        </w:rPr>
        <w:t>من + جملة الشرط ذات الفعل الماضي + جملة الجواب ذات المضارع المنفي بـ(لم)</w:t>
      </w:r>
    </w:p>
    <w:p w:rsidR="0061665B" w:rsidRPr="00C24CF9" w:rsidRDefault="0061665B" w:rsidP="0061665B">
      <w:pPr>
        <w:ind w:firstLine="720"/>
        <w:rPr>
          <w:rtl/>
        </w:rPr>
      </w:pPr>
      <w:r w:rsidRPr="00C24CF9">
        <w:rPr>
          <w:rFonts w:hint="cs"/>
          <w:rtl/>
        </w:rPr>
        <w:t xml:space="preserve">ورد هذا النمط في تركيب واحد من أمثال الصحيحين وذلك قوله </w:t>
      </w:r>
      <w:r w:rsidRPr="00C24CF9">
        <w:rPr>
          <w:rtl/>
        </w:rPr>
        <w:t xml:space="preserve"> صلى الله عليه وسلم:</w:t>
      </w:r>
      <w:r w:rsidRPr="00C24CF9">
        <w:rPr>
          <w:rFonts w:hint="cs"/>
          <w:rtl/>
        </w:rPr>
        <w:t>(</w:t>
      </w:r>
      <w:r w:rsidRPr="00C24CF9">
        <w:rPr>
          <w:rtl/>
        </w:rPr>
        <w:t>وَمَنْ بَطَّأَ بِهِ عَمَلُهُ، لَمْ يُسْرِعْ بِهِ نَسَبُهُ</w:t>
      </w:r>
      <w:r w:rsidRPr="00C24CF9">
        <w:rPr>
          <w:rFonts w:hint="cs"/>
          <w:rtl/>
        </w:rPr>
        <w:t>)</w:t>
      </w:r>
      <w:r w:rsidRPr="00C24CF9">
        <w:rPr>
          <w:vertAlign w:val="superscript"/>
          <w:rtl/>
        </w:rPr>
        <w:t>(</w:t>
      </w:r>
      <w:r w:rsidRPr="00C24CF9">
        <w:rPr>
          <w:rStyle w:val="a4"/>
          <w:rtl/>
        </w:rPr>
        <w:footnoteReference w:id="1759"/>
      </w:r>
      <w:r w:rsidRPr="00C24CF9">
        <w:rPr>
          <w:vertAlign w:val="superscript"/>
          <w:rtl/>
        </w:rPr>
        <w:t>)</w:t>
      </w:r>
    </w:p>
    <w:p w:rsidR="0061665B" w:rsidRPr="00C24CF9" w:rsidRDefault="0061665B" w:rsidP="0061665B">
      <w:pPr>
        <w:rPr>
          <w:spacing w:val="-10"/>
          <w:rtl/>
        </w:rPr>
      </w:pPr>
      <w:r w:rsidRPr="00C24CF9">
        <w:rPr>
          <w:rFonts w:hint="cs"/>
          <w:b/>
          <w:bCs/>
          <w:rtl/>
        </w:rPr>
        <w:t>النمط الثالث</w:t>
      </w:r>
      <w:r w:rsidRPr="00C24CF9">
        <w:rPr>
          <w:rFonts w:hint="cs"/>
          <w:spacing w:val="-10"/>
          <w:rtl/>
        </w:rPr>
        <w:t>: من + جملة الشرط ذات الفعل الماضي + جملة الجواب ذات الفعل الماضي</w:t>
      </w:r>
    </w:p>
    <w:p w:rsidR="0061665B" w:rsidRPr="00C24CF9" w:rsidRDefault="0061665B" w:rsidP="0061665B">
      <w:pPr>
        <w:ind w:firstLine="720"/>
        <w:rPr>
          <w:rtl/>
        </w:rPr>
      </w:pPr>
      <w:r w:rsidRPr="00C24CF9">
        <w:rPr>
          <w:rFonts w:hint="cs"/>
          <w:rtl/>
        </w:rPr>
        <w:lastRenderedPageBreak/>
        <w:t>جاءت تراكيب هذا النمط في الأمثال النبوية على أربع صور:</w:t>
      </w:r>
    </w:p>
    <w:p w:rsidR="0061665B" w:rsidRPr="00C24CF9" w:rsidRDefault="0061665B" w:rsidP="0061665B">
      <w:pPr>
        <w:rPr>
          <w:rtl/>
        </w:rPr>
      </w:pPr>
      <w:r w:rsidRPr="00C24CF9">
        <w:rPr>
          <w:rFonts w:cs="Akhbar MT" w:hint="cs"/>
          <w:rtl/>
        </w:rPr>
        <w:t>الصورة الأولى</w:t>
      </w:r>
      <w:r w:rsidRPr="00C24CF9">
        <w:rPr>
          <w:rFonts w:hint="cs"/>
          <w:rtl/>
        </w:rPr>
        <w:t>: من + جملة الفعل الماضي + جملة الفعل الماضي</w:t>
      </w:r>
    </w:p>
    <w:p w:rsidR="0061665B" w:rsidRPr="00C24CF9" w:rsidRDefault="0061665B" w:rsidP="0061665B">
      <w:pPr>
        <w:ind w:firstLine="720"/>
        <w:rPr>
          <w:rtl/>
        </w:rPr>
      </w:pPr>
      <w:r w:rsidRPr="00C24CF9">
        <w:rPr>
          <w:rFonts w:hint="cs"/>
          <w:rtl/>
        </w:rPr>
        <w:t>وردت الصورة في أربعة</w:t>
      </w:r>
      <w:r w:rsidRPr="00C24CF9">
        <w:rPr>
          <w:vertAlign w:val="superscript"/>
          <w:rtl/>
        </w:rPr>
        <w:t>(</w:t>
      </w:r>
      <w:r w:rsidRPr="00C24CF9">
        <w:rPr>
          <w:rStyle w:val="a4"/>
          <w:rtl/>
        </w:rPr>
        <w:footnoteReference w:id="1760"/>
      </w:r>
      <w:r w:rsidRPr="00C24CF9">
        <w:rPr>
          <w:vertAlign w:val="superscript"/>
          <w:rtl/>
        </w:rPr>
        <w:t>)</w:t>
      </w:r>
      <w:r w:rsidRPr="00C24CF9">
        <w:rPr>
          <w:rFonts w:hint="cs"/>
          <w:rtl/>
        </w:rPr>
        <w:t xml:space="preserve">تراكيب من أمثال الصحيحين منها: </w:t>
      </w:r>
    </w:p>
    <w:p w:rsidR="0061665B" w:rsidRPr="00C24CF9" w:rsidRDefault="0061665B" w:rsidP="0061665B">
      <w:pPr>
        <w:rPr>
          <w:rtl/>
        </w:rPr>
      </w:pPr>
      <w:r w:rsidRPr="00C24CF9">
        <w:rPr>
          <w:rFonts w:hint="cs"/>
          <w:rtl/>
        </w:rPr>
        <w:t>(</w:t>
      </w:r>
      <w:r w:rsidRPr="00C24CF9">
        <w:rPr>
          <w:rtl/>
        </w:rPr>
        <w:t>فَمَنِ اتَّقَى الشُّبُهَاتِ اسْتَبْرَأَ لِدِينِهِ وَعِرْضِهِ، وَمَنْ وَقَعَ فِي الشُّبُهَاتِ وَقَعَ فِي الْحَرَامِ، كَالرَّاعِي يَرْعَى حَوْلَ الْحِمَى، يُوشِكُ أَنْ يَرْتَعَ فِيهِ</w:t>
      </w:r>
      <w:r w:rsidRPr="00C24CF9">
        <w:rPr>
          <w:rFonts w:hint="cs"/>
          <w:rtl/>
        </w:rPr>
        <w:t>)</w:t>
      </w:r>
      <w:r w:rsidRPr="00C24CF9">
        <w:rPr>
          <w:vertAlign w:val="superscript"/>
          <w:rtl/>
        </w:rPr>
        <w:t>(</w:t>
      </w:r>
      <w:r w:rsidRPr="00C24CF9">
        <w:rPr>
          <w:rStyle w:val="a4"/>
          <w:rtl/>
        </w:rPr>
        <w:footnoteReference w:id="1761"/>
      </w:r>
      <w:r w:rsidRPr="00C24CF9">
        <w:rPr>
          <w:vertAlign w:val="superscript"/>
          <w:rtl/>
        </w:rPr>
        <w:t>)</w:t>
      </w:r>
    </w:p>
    <w:p w:rsidR="0061665B" w:rsidRPr="00C24CF9" w:rsidRDefault="0061665B" w:rsidP="0061665B">
      <w:pPr>
        <w:rPr>
          <w:rtl/>
        </w:rPr>
      </w:pPr>
      <w:r w:rsidRPr="00C24CF9">
        <w:rPr>
          <w:rFonts w:cs="Akhbar MT" w:hint="cs"/>
          <w:rtl/>
        </w:rPr>
        <w:t>الصورة الثانية</w:t>
      </w:r>
      <w:r w:rsidRPr="00C24CF9">
        <w:rPr>
          <w:rFonts w:hint="cs"/>
          <w:rtl/>
        </w:rPr>
        <w:t>: من + جملة الفعل الماضي + فاء + قد + جملة الفعل الماضي</w:t>
      </w:r>
    </w:p>
    <w:p w:rsidR="0061665B" w:rsidRPr="00C24CF9" w:rsidRDefault="0061665B" w:rsidP="00EE1DFA">
      <w:pPr>
        <w:ind w:firstLine="720"/>
        <w:rPr>
          <w:rtl/>
        </w:rPr>
      </w:pPr>
      <w:r w:rsidRPr="00C24CF9">
        <w:rPr>
          <w:rFonts w:hint="cs"/>
          <w:rtl/>
        </w:rPr>
        <w:t xml:space="preserve">وردت هذه الصورة في تركيبين من قوله </w:t>
      </w:r>
      <w:r w:rsidRPr="00C24CF9">
        <w:rPr>
          <w:rtl/>
        </w:rPr>
        <w:t>صلى الله عليه وسلم:</w:t>
      </w:r>
      <w:r w:rsidRPr="00C24CF9">
        <w:rPr>
          <w:rFonts w:hint="cs"/>
          <w:rtl/>
        </w:rPr>
        <w:t>(</w:t>
      </w:r>
      <w:r w:rsidRPr="00C24CF9">
        <w:rPr>
          <w:rtl/>
        </w:rPr>
        <w:t>مَثَلُهُ كَمَثَلِ رَجُلٍ بَنَى دَارًا، وَجَعَلَ فِيهَا مَأْدُبَةً وَبَعَثَ دَاعِيًا</w:t>
      </w:r>
      <w:r w:rsidRPr="00C24CF9">
        <w:rPr>
          <w:rFonts w:hint="cs"/>
          <w:rtl/>
        </w:rPr>
        <w:t>...</w:t>
      </w:r>
      <w:r w:rsidRPr="00C24CF9">
        <w:rPr>
          <w:rtl/>
        </w:rPr>
        <w:t xml:space="preserve"> فَالدَّارُ الجَنَّةُ، وَالدَّاعِي مُحَمَّدٌ صَلَّى اللهُ عَلَيْهِ وَسَلَّمَ</w:t>
      </w:r>
      <w:r w:rsidRPr="00C24CF9">
        <w:rPr>
          <w:rFonts w:cs="Simplified Arabic"/>
          <w:rtl/>
        </w:rPr>
        <w:t>،</w:t>
      </w:r>
      <w:r w:rsidRPr="00C24CF9">
        <w:rPr>
          <w:u w:val="single"/>
          <w:rtl/>
        </w:rPr>
        <w:t>فَمَنْ أَطَاعَ مُحَمَّدًا صَلَّى اللهُ عَلَيْهِ وَسَلَّمَ فَقَدْ أَطَاعَ اللَّهَ،وَمَنْ عَصَى مُحَمَّدًا صَلَّى اللهُ عَلَيْهِ وَسَلَّمَ فَقَدْ عَصَى اللَّهَ</w:t>
      </w:r>
      <w:r w:rsidRPr="00C24CF9">
        <w:rPr>
          <w:rtl/>
        </w:rPr>
        <w:t>،</w:t>
      </w:r>
      <w:r w:rsidRPr="00C24CF9">
        <w:rPr>
          <w:rFonts w:hint="cs"/>
          <w:rtl/>
        </w:rPr>
        <w:t>)</w:t>
      </w:r>
      <w:r w:rsidRPr="00C24CF9">
        <w:rPr>
          <w:vertAlign w:val="superscript"/>
          <w:rtl/>
        </w:rPr>
        <w:t>(</w:t>
      </w:r>
      <w:r w:rsidRPr="00C24CF9">
        <w:rPr>
          <w:rStyle w:val="a4"/>
          <w:rtl/>
        </w:rPr>
        <w:footnoteReference w:id="1762"/>
      </w:r>
      <w:r w:rsidRPr="00C24CF9">
        <w:rPr>
          <w:vertAlign w:val="superscript"/>
          <w:rtl/>
        </w:rPr>
        <w:t>)</w:t>
      </w:r>
    </w:p>
    <w:p w:rsidR="0061665B" w:rsidRPr="00C24CF9" w:rsidRDefault="0061665B" w:rsidP="0061665B">
      <w:pPr>
        <w:rPr>
          <w:rtl/>
        </w:rPr>
      </w:pPr>
      <w:r w:rsidRPr="00C24CF9">
        <w:rPr>
          <w:rFonts w:cs="Akhbar MT" w:hint="cs"/>
          <w:rtl/>
        </w:rPr>
        <w:t>الصورة الثالثة</w:t>
      </w:r>
      <w:r w:rsidRPr="00C24CF9">
        <w:rPr>
          <w:rFonts w:hint="cs"/>
          <w:rtl/>
        </w:rPr>
        <w:t xml:space="preserve">: مَن + جملة الفعل الماضي + فاء + جملة الفعل الماضي الجامد </w:t>
      </w:r>
    </w:p>
    <w:p w:rsidR="0061665B" w:rsidRPr="00C24CF9" w:rsidRDefault="0061665B" w:rsidP="0061665B">
      <w:pPr>
        <w:ind w:firstLine="720"/>
        <w:rPr>
          <w:rtl/>
        </w:rPr>
      </w:pPr>
      <w:r w:rsidRPr="00C24CF9">
        <w:rPr>
          <w:rFonts w:hint="cs"/>
          <w:rtl/>
        </w:rPr>
        <w:t xml:space="preserve">وردت هذه الصورة في تركيب واحد، وذلك قوله </w:t>
      </w:r>
      <w:r w:rsidRPr="00C24CF9">
        <w:rPr>
          <w:rtl/>
        </w:rPr>
        <w:t xml:space="preserve"> صلى الله عليه وسلم:</w:t>
      </w:r>
      <w:r w:rsidRPr="00C24CF9">
        <w:rPr>
          <w:rFonts w:hint="cs"/>
          <w:rtl/>
        </w:rPr>
        <w:t xml:space="preserve">(إِنَّ هَذَا الْمَالَ خَضِرَةٌ حُلْوَةٌ، </w:t>
      </w:r>
      <w:r w:rsidRPr="00C24CF9">
        <w:rPr>
          <w:rFonts w:hint="cs"/>
          <w:u w:val="single"/>
          <w:rtl/>
        </w:rPr>
        <w:t>فَمَنْ أَخَذَهُ بِحَقِّهِ، وَوَضَعَهُ فِي حَقِّهِ، فَنِعْمَ الْمَعُونَةُ هُوَ</w:t>
      </w:r>
      <w:r w:rsidRPr="00C24CF9">
        <w:rPr>
          <w:rFonts w:hint="cs"/>
          <w:rtl/>
        </w:rPr>
        <w:t>)</w:t>
      </w:r>
      <w:r w:rsidRPr="00C24CF9">
        <w:rPr>
          <w:vertAlign w:val="superscript"/>
          <w:rtl/>
        </w:rPr>
        <w:t>(</w:t>
      </w:r>
      <w:r w:rsidRPr="00C24CF9">
        <w:rPr>
          <w:rStyle w:val="a4"/>
          <w:rtl/>
        </w:rPr>
        <w:footnoteReference w:id="1763"/>
      </w:r>
      <w:r w:rsidRPr="00C24CF9">
        <w:rPr>
          <w:vertAlign w:val="superscript"/>
          <w:rtl/>
        </w:rPr>
        <w:t>)</w:t>
      </w:r>
    </w:p>
    <w:p w:rsidR="0061665B" w:rsidRPr="00C24CF9" w:rsidRDefault="0061665B" w:rsidP="0061665B">
      <w:pPr>
        <w:rPr>
          <w:rtl/>
        </w:rPr>
      </w:pPr>
      <w:r w:rsidRPr="00C24CF9">
        <w:rPr>
          <w:rFonts w:cs="Akhbar MT" w:hint="cs"/>
          <w:rtl/>
        </w:rPr>
        <w:t>الصورة الرابعة</w:t>
      </w:r>
      <w:r w:rsidRPr="00C24CF9">
        <w:rPr>
          <w:rFonts w:hint="cs"/>
          <w:rtl/>
        </w:rPr>
        <w:t>: من + جملة الفعل الماضي + جملة اسمية منسوخة بـ(كان)</w:t>
      </w:r>
    </w:p>
    <w:p w:rsidR="0061665B" w:rsidRPr="00C24CF9" w:rsidRDefault="0061665B" w:rsidP="0061665B">
      <w:pPr>
        <w:ind w:firstLine="720"/>
        <w:rPr>
          <w:rtl/>
        </w:rPr>
      </w:pPr>
      <w:r w:rsidRPr="00C24CF9">
        <w:rPr>
          <w:rFonts w:hint="cs"/>
          <w:rtl/>
        </w:rPr>
        <w:t>جاءت هذه الصورة في تركيبين من أمثال الصحيحين، وهما في:</w:t>
      </w:r>
    </w:p>
    <w:p w:rsidR="0061665B" w:rsidRPr="00C24CF9" w:rsidRDefault="0061665B" w:rsidP="0061665B">
      <w:pPr>
        <w:rPr>
          <w:rFonts w:cs="Simplified Arabic"/>
          <w:rtl/>
        </w:rPr>
      </w:pPr>
      <w:r w:rsidRPr="00C24CF9">
        <w:rPr>
          <w:rFonts w:hint="cs"/>
          <w:rtl/>
        </w:rPr>
        <w:t xml:space="preserve">فوله </w:t>
      </w:r>
      <w:r w:rsidRPr="00C24CF9">
        <w:rPr>
          <w:rtl/>
        </w:rPr>
        <w:t xml:space="preserve"> صلى الله عليه وسلم:</w:t>
      </w:r>
      <w:r w:rsidRPr="00C24CF9">
        <w:rPr>
          <w:rFonts w:hint="cs"/>
          <w:rtl/>
        </w:rPr>
        <w:t xml:space="preserve">(إِنَّ هَذَا الْمَالَ خَضِرَةٌ حُلْوَةٌ...، </w:t>
      </w:r>
      <w:r w:rsidRPr="00C24CF9">
        <w:rPr>
          <w:rFonts w:hint="cs"/>
          <w:u w:val="single"/>
          <w:rtl/>
        </w:rPr>
        <w:t>وَمَنْ أَخَذَهُ بِغَيْرِ حَقِّهِ، كَانَ كَالَّذِي يَأْكُلُ وَلَا يَشْبَعُ</w:t>
      </w:r>
      <w:r w:rsidRPr="00C24CF9">
        <w:rPr>
          <w:rFonts w:hint="cs"/>
          <w:rtl/>
        </w:rPr>
        <w:t>)</w:t>
      </w:r>
      <w:r w:rsidRPr="00C24CF9">
        <w:rPr>
          <w:rFonts w:hint="cs"/>
          <w:vertAlign w:val="superscript"/>
          <w:rtl/>
        </w:rPr>
        <w:t>(</w:t>
      </w:r>
      <w:r w:rsidRPr="00C24CF9">
        <w:rPr>
          <w:rStyle w:val="a4"/>
          <w:rtl/>
        </w:rPr>
        <w:footnoteReference w:id="1764"/>
      </w:r>
      <w:r w:rsidRPr="00C24CF9">
        <w:rPr>
          <w:rFonts w:hint="cs"/>
          <w:vertAlign w:val="superscript"/>
          <w:rtl/>
        </w:rPr>
        <w:t>)</w:t>
      </w:r>
    </w:p>
    <w:p w:rsidR="0061665B" w:rsidRPr="00C24CF9" w:rsidRDefault="0061665B" w:rsidP="0061665B">
      <w:pPr>
        <w:rPr>
          <w:rtl/>
        </w:rPr>
      </w:pPr>
      <w:r w:rsidRPr="00C24CF9">
        <w:rPr>
          <w:rFonts w:hint="cs"/>
          <w:rtl/>
        </w:rPr>
        <w:t xml:space="preserve">وقوله </w:t>
      </w:r>
      <w:r w:rsidRPr="00C24CF9">
        <w:rPr>
          <w:rtl/>
        </w:rPr>
        <w:t xml:space="preserve"> صلى الله عليه وسلم:</w:t>
      </w:r>
      <w:r w:rsidRPr="00C24CF9">
        <w:rPr>
          <w:rFonts w:hint="cs"/>
          <w:rtl/>
        </w:rPr>
        <w:t>(</w:t>
      </w:r>
      <w:r w:rsidRPr="00C24CF9">
        <w:rPr>
          <w:rtl/>
        </w:rPr>
        <w:t xml:space="preserve">فَمَنْ تَرَكَ مَا شُبِّهَ عَلَيْهِ مِنَ الإِثْمِ، كَانَ لِمَا اسْتَبَانَ </w:t>
      </w:r>
      <w:r w:rsidRPr="00C24CF9">
        <w:rPr>
          <w:rtl/>
        </w:rPr>
        <w:lastRenderedPageBreak/>
        <w:t>أَتْرَكَ</w:t>
      </w:r>
      <w:r w:rsidRPr="00C24CF9">
        <w:rPr>
          <w:rFonts w:hint="cs"/>
          <w:rtl/>
        </w:rPr>
        <w:t>)</w:t>
      </w:r>
      <w:r w:rsidRPr="00C24CF9">
        <w:rPr>
          <w:vertAlign w:val="superscript"/>
          <w:rtl/>
        </w:rPr>
        <w:t>(</w:t>
      </w:r>
      <w:r w:rsidRPr="00C24CF9">
        <w:rPr>
          <w:rStyle w:val="a4"/>
          <w:rtl/>
        </w:rPr>
        <w:footnoteReference w:id="1765"/>
      </w:r>
      <w:r w:rsidRPr="00C24CF9">
        <w:rPr>
          <w:vertAlign w:val="superscript"/>
          <w:rtl/>
        </w:rPr>
        <w:t>)</w:t>
      </w:r>
    </w:p>
    <w:p w:rsidR="0061665B" w:rsidRPr="00C24CF9" w:rsidRDefault="0061665B" w:rsidP="0037318A">
      <w:pPr>
        <w:rPr>
          <w:rtl/>
        </w:rPr>
      </w:pPr>
      <w:r w:rsidRPr="00C24CF9">
        <w:rPr>
          <w:rFonts w:hint="cs"/>
          <w:b/>
          <w:bCs/>
          <w:rtl/>
        </w:rPr>
        <w:t xml:space="preserve">النمط </w:t>
      </w:r>
      <w:r w:rsidR="0037318A" w:rsidRPr="00C24CF9">
        <w:rPr>
          <w:rFonts w:hint="cs"/>
          <w:b/>
          <w:bCs/>
          <w:rtl/>
        </w:rPr>
        <w:t>الرابع</w:t>
      </w:r>
      <w:r w:rsidRPr="00C24CF9">
        <w:rPr>
          <w:rFonts w:hint="cs"/>
          <w:rtl/>
        </w:rPr>
        <w:t xml:space="preserve">: </w:t>
      </w:r>
      <w:r w:rsidRPr="00C24CF9">
        <w:rPr>
          <w:rFonts w:hint="cs"/>
          <w:spacing w:val="-16"/>
          <w:rtl/>
        </w:rPr>
        <w:t>من + جملة الشرط ذات الفعل الماضي + فاء + جملة الجواب اسمية منسوخة بـ(إن)</w:t>
      </w:r>
    </w:p>
    <w:p w:rsidR="0061665B" w:rsidRPr="00C24CF9" w:rsidRDefault="0061665B" w:rsidP="0061665B">
      <w:pPr>
        <w:ind w:firstLine="720"/>
        <w:rPr>
          <w:rFonts w:cs="Simplified Arabic"/>
          <w:rtl/>
        </w:rPr>
      </w:pPr>
      <w:r w:rsidRPr="00C24CF9">
        <w:rPr>
          <w:rFonts w:hint="cs"/>
          <w:rtl/>
        </w:rPr>
        <w:t xml:space="preserve">ورد هذا التركيب في أمثال الصحيحين مرة واحدة وذلك في قوله </w:t>
      </w:r>
      <w:r w:rsidRPr="00C24CF9">
        <w:rPr>
          <w:rtl/>
        </w:rPr>
        <w:t xml:space="preserve"> صلى الله عليه وسلم:</w:t>
      </w:r>
      <w:r w:rsidRPr="00C24CF9">
        <w:rPr>
          <w:rFonts w:hint="cs"/>
          <w:rtl/>
        </w:rPr>
        <w:t>(</w:t>
      </w:r>
      <w:r w:rsidRPr="00C24CF9">
        <w:rPr>
          <w:rFonts w:hint="eastAsia"/>
          <w:rtl/>
        </w:rPr>
        <w:t>مَنْ تَصَدَّقَ بِعَدْلِ تَمْرَةٍ مِنْ كَسْبٍ طَيِّبٍفَإِنَّاللَّهَيَتَقَبَّلُهَابِيَمِينِهِ،ثُمَّيُرَبِّيهَا</w:t>
      </w:r>
      <w:r w:rsidRPr="00C24CF9">
        <w:rPr>
          <w:rFonts w:hint="cs"/>
          <w:rtl/>
        </w:rPr>
        <w:t>...)</w:t>
      </w:r>
      <w:r w:rsidRPr="00C24CF9">
        <w:rPr>
          <w:vertAlign w:val="superscript"/>
          <w:rtl/>
        </w:rPr>
        <w:t>(</w:t>
      </w:r>
      <w:r w:rsidRPr="00C24CF9">
        <w:rPr>
          <w:rStyle w:val="a4"/>
          <w:rtl/>
        </w:rPr>
        <w:footnoteReference w:id="1766"/>
      </w:r>
      <w:r w:rsidRPr="00C24CF9">
        <w:rPr>
          <w:vertAlign w:val="superscript"/>
          <w:rtl/>
        </w:rPr>
        <w:t>)</w:t>
      </w:r>
    </w:p>
    <w:p w:rsidR="0061665B" w:rsidRPr="00C24CF9" w:rsidRDefault="0061665B" w:rsidP="0061665B">
      <w:pPr>
        <w:ind w:firstLine="720"/>
        <w:rPr>
          <w:rtl/>
        </w:rPr>
      </w:pPr>
      <w:r w:rsidRPr="00C24CF9">
        <w:rPr>
          <w:rFonts w:hint="cs"/>
          <w:b/>
          <w:bCs/>
          <w:rtl/>
        </w:rPr>
        <w:t>أولا</w:t>
      </w:r>
      <w:r w:rsidRPr="00C24CF9">
        <w:rPr>
          <w:rFonts w:hint="cs"/>
          <w:rtl/>
        </w:rPr>
        <w:t>: استعملت (من) في جميع هذه التراكيب شرطا للعاقل، وهي عند النحاة مختصة لما يعقل، يقول المبرد</w:t>
      </w:r>
      <w:r w:rsidR="008F7295" w:rsidRPr="00C24CF9">
        <w:rPr>
          <w:rtl/>
        </w:rPr>
        <w:fldChar w:fldCharType="begin"/>
      </w:r>
      <w:r w:rsidRPr="00C24CF9">
        <w:instrText xml:space="preserve"> XE "</w:instrText>
      </w:r>
      <w:r w:rsidRPr="00C24CF9">
        <w:rPr>
          <w:rtl/>
        </w:rPr>
        <w:instrText>فهرس الأعلام:المبرد</w:instrText>
      </w:r>
      <w:r w:rsidRPr="00C24CF9">
        <w:instrText xml:space="preserve">" </w:instrText>
      </w:r>
      <w:r w:rsidR="008F7295" w:rsidRPr="00C24CF9">
        <w:rPr>
          <w:rtl/>
        </w:rPr>
        <w:fldChar w:fldCharType="end"/>
      </w:r>
      <w:r w:rsidRPr="00C24CF9">
        <w:rPr>
          <w:rFonts w:hint="cs"/>
          <w:rtl/>
        </w:rPr>
        <w:t>: "تقول في (من): (مَن يأتني آته)، فلا يكون ذلك إلا لما يعقل، فإن أردت بها غير ذلك لم يكن"</w:t>
      </w:r>
      <w:r w:rsidRPr="00C24CF9">
        <w:rPr>
          <w:vertAlign w:val="superscript"/>
          <w:rtl/>
        </w:rPr>
        <w:t>(</w:t>
      </w:r>
      <w:r w:rsidRPr="00C24CF9">
        <w:rPr>
          <w:rStyle w:val="a4"/>
          <w:rtl/>
        </w:rPr>
        <w:footnoteReference w:id="1767"/>
      </w:r>
      <w:r w:rsidRPr="00C24CF9">
        <w:rPr>
          <w:vertAlign w:val="superscript"/>
          <w:rtl/>
        </w:rPr>
        <w:t>)</w:t>
      </w:r>
      <w:r w:rsidRPr="00C24CF9">
        <w:rPr>
          <w:rFonts w:hint="cs"/>
          <w:rtl/>
        </w:rPr>
        <w:t>,وناقش النحاة موقع أسماء الشرط من الإعراب، وانتهوا إلى أن أسماء الشرط غير الظروف تتراوح بين أن تكون مرفوعة على الابتداء، أو منصوبة على المفعولية، أو مجرورة بحرف الجر، وعلى ضوء ما قرروه</w:t>
      </w:r>
      <w:r w:rsidRPr="00C24CF9">
        <w:rPr>
          <w:vertAlign w:val="superscript"/>
          <w:rtl/>
        </w:rPr>
        <w:t>(</w:t>
      </w:r>
      <w:r w:rsidRPr="00C24CF9">
        <w:rPr>
          <w:rStyle w:val="a4"/>
          <w:rtl/>
        </w:rPr>
        <w:footnoteReference w:id="1768"/>
      </w:r>
      <w:r w:rsidRPr="00C24CF9">
        <w:rPr>
          <w:vertAlign w:val="superscript"/>
          <w:rtl/>
        </w:rPr>
        <w:t>)</w:t>
      </w:r>
      <w:r w:rsidRPr="00C24CF9">
        <w:rPr>
          <w:rFonts w:hint="cs"/>
          <w:rtl/>
        </w:rPr>
        <w:t>فإن (مَن) في جميع هذه التراكيب وقعت مبتدأ، واختلفوا في خبر هذا المبتدأ، فقيل: الخبر جملة الشرط وحدها؛ لاشتمالها على ضمير يعود إلى اسم الشرط، وقيل: الخبر جملة الجواب وحدها؛ لأن الفائدة بها تمت، وقيل: الخبر مجموع الجملتين؛ لأن الفائدة لا تتم إلا بهما مع اشتمالهما على الضمير، وهما كالجملة الشرطية المخبر بها عن المبتدأ في نحو: زيد إن يقم أقم، فالجملة الشرطية جميعها هي الخبر</w:t>
      </w:r>
      <w:r w:rsidRPr="00C24CF9">
        <w:rPr>
          <w:vertAlign w:val="superscript"/>
          <w:rtl/>
        </w:rPr>
        <w:t>(</w:t>
      </w:r>
      <w:r w:rsidRPr="00C24CF9">
        <w:rPr>
          <w:rStyle w:val="a4"/>
          <w:rtl/>
        </w:rPr>
        <w:footnoteReference w:id="1769"/>
      </w:r>
      <w:r w:rsidRPr="00C24CF9">
        <w:rPr>
          <w:vertAlign w:val="superscript"/>
          <w:rtl/>
        </w:rPr>
        <w:t>)</w:t>
      </w:r>
      <w:r w:rsidRPr="00C24CF9">
        <w:rPr>
          <w:rFonts w:hint="cs"/>
          <w:rtl/>
        </w:rPr>
        <w:t>.</w:t>
      </w:r>
    </w:p>
    <w:p w:rsidR="0061665B" w:rsidRPr="00C24CF9" w:rsidRDefault="0061665B" w:rsidP="0061665B">
      <w:pPr>
        <w:ind w:firstLine="720"/>
        <w:rPr>
          <w:rtl/>
        </w:rPr>
      </w:pPr>
      <w:r w:rsidRPr="00C24CF9">
        <w:rPr>
          <w:rFonts w:hint="cs"/>
          <w:b/>
          <w:bCs/>
          <w:rtl/>
        </w:rPr>
        <w:t>ثانيا</w:t>
      </w:r>
      <w:r w:rsidRPr="00C24CF9">
        <w:rPr>
          <w:rFonts w:hint="cs"/>
          <w:rtl/>
        </w:rPr>
        <w:t>: ورد فعل جملة الشرط وجملة الجواب في النمط الأول مضارعا مجزوما، وهذا هو الأصل في فعلي جملة الشرط والجواب عند النحويين، يقول المبرد</w:t>
      </w:r>
      <w:r w:rsidR="008F7295" w:rsidRPr="00C24CF9">
        <w:rPr>
          <w:rtl/>
        </w:rPr>
        <w:fldChar w:fldCharType="begin"/>
      </w:r>
      <w:r w:rsidRPr="00C24CF9">
        <w:instrText xml:space="preserve"> XE "</w:instrText>
      </w:r>
      <w:r w:rsidRPr="00C24CF9">
        <w:rPr>
          <w:rtl/>
        </w:rPr>
        <w:instrText>فهرس الأعلام:المبرد</w:instrText>
      </w:r>
      <w:r w:rsidRPr="00C24CF9">
        <w:instrText xml:space="preserve">" </w:instrText>
      </w:r>
      <w:r w:rsidR="008F7295" w:rsidRPr="00C24CF9">
        <w:rPr>
          <w:rtl/>
        </w:rPr>
        <w:fldChar w:fldCharType="end"/>
      </w:r>
      <w:r w:rsidRPr="00C24CF9">
        <w:rPr>
          <w:rFonts w:hint="cs"/>
          <w:rtl/>
        </w:rPr>
        <w:t>: "فأصل الجزاء أن تكون أفعاله مضارعة؛ لأنه يعربها، ولا يعرب إلا المضارع"</w:t>
      </w:r>
      <w:r w:rsidRPr="00C24CF9">
        <w:rPr>
          <w:vertAlign w:val="superscript"/>
          <w:rtl/>
        </w:rPr>
        <w:t>(</w:t>
      </w:r>
      <w:r w:rsidRPr="00C24CF9">
        <w:rPr>
          <w:rStyle w:val="a4"/>
          <w:rtl/>
        </w:rPr>
        <w:footnoteReference w:id="1770"/>
      </w:r>
      <w:r w:rsidRPr="00C24CF9">
        <w:rPr>
          <w:vertAlign w:val="superscript"/>
          <w:rtl/>
        </w:rPr>
        <w:t>)</w:t>
      </w:r>
      <w:r w:rsidRPr="00C24CF9">
        <w:rPr>
          <w:rFonts w:hint="cs"/>
          <w:rtl/>
        </w:rPr>
        <w:t>ويقول الرضي</w:t>
      </w:r>
      <w:r w:rsidR="008F7295" w:rsidRPr="00C24CF9">
        <w:rPr>
          <w:rtl/>
        </w:rPr>
        <w:fldChar w:fldCharType="begin"/>
      </w:r>
      <w:r w:rsidRPr="00C24CF9">
        <w:instrText xml:space="preserve"> XE "</w:instrText>
      </w:r>
      <w:r w:rsidRPr="00C24CF9">
        <w:rPr>
          <w:rtl/>
        </w:rPr>
        <w:instrText>فهرس الأعلام:الرضي</w:instrText>
      </w:r>
      <w:r w:rsidRPr="00C24CF9">
        <w:instrText xml:space="preserve">" </w:instrText>
      </w:r>
      <w:r w:rsidR="008F7295" w:rsidRPr="00C24CF9">
        <w:rPr>
          <w:rtl/>
        </w:rPr>
        <w:fldChar w:fldCharType="end"/>
      </w:r>
      <w:r w:rsidRPr="00C24CF9">
        <w:rPr>
          <w:rFonts w:hint="cs"/>
          <w:rtl/>
        </w:rPr>
        <w:t xml:space="preserve">: </w:t>
      </w:r>
      <w:r w:rsidRPr="00C24CF9">
        <w:rPr>
          <w:rFonts w:hint="cs"/>
          <w:rtl/>
        </w:rPr>
        <w:lastRenderedPageBreak/>
        <w:t>"والأجود كونهما مضارعين"</w:t>
      </w:r>
      <w:r w:rsidRPr="00C24CF9">
        <w:rPr>
          <w:vertAlign w:val="superscript"/>
          <w:rtl/>
        </w:rPr>
        <w:t>(</w:t>
      </w:r>
      <w:r w:rsidRPr="00C24CF9">
        <w:rPr>
          <w:rStyle w:val="a4"/>
          <w:rtl/>
        </w:rPr>
        <w:footnoteReference w:id="1771"/>
      </w:r>
      <w:r w:rsidRPr="00C24CF9">
        <w:rPr>
          <w:vertAlign w:val="superscript"/>
          <w:rtl/>
        </w:rPr>
        <w:t>)</w:t>
      </w:r>
    </w:p>
    <w:p w:rsidR="0061665B" w:rsidRPr="000F1CDC" w:rsidRDefault="0061665B" w:rsidP="0061665B">
      <w:pPr>
        <w:pStyle w:val="2"/>
        <w:rPr>
          <w:rFonts w:cs="Traditional Arabic"/>
          <w:sz w:val="36"/>
          <w:szCs w:val="36"/>
        </w:rPr>
      </w:pPr>
      <w:bookmarkStart w:id="1492" w:name="_Toc303367090"/>
      <w:bookmarkStart w:id="1493" w:name="_Toc303367823"/>
      <w:bookmarkStart w:id="1494" w:name="_Toc303369075"/>
      <w:bookmarkStart w:id="1495" w:name="_Toc306912286"/>
      <w:bookmarkStart w:id="1496" w:name="_Toc306983290"/>
      <w:bookmarkStart w:id="1497" w:name="_Toc313750545"/>
      <w:bookmarkStart w:id="1498" w:name="_Toc313773297"/>
      <w:r w:rsidRPr="000F1CDC">
        <w:rPr>
          <w:rFonts w:cs="Traditional Arabic" w:hint="cs"/>
          <w:sz w:val="36"/>
          <w:szCs w:val="36"/>
          <w:rtl/>
        </w:rPr>
        <w:t>ثانيا: تركيب الجملة الشرطية باستعمال (أي)</w:t>
      </w:r>
      <w:bookmarkEnd w:id="1492"/>
      <w:bookmarkEnd w:id="1493"/>
      <w:bookmarkEnd w:id="1494"/>
      <w:bookmarkEnd w:id="1495"/>
      <w:bookmarkEnd w:id="1496"/>
      <w:bookmarkEnd w:id="1497"/>
      <w:bookmarkEnd w:id="1498"/>
    </w:p>
    <w:p w:rsidR="0061665B" w:rsidRPr="00C24CF9" w:rsidRDefault="0061665B" w:rsidP="0061665B">
      <w:pPr>
        <w:ind w:firstLine="720"/>
        <w:rPr>
          <w:rtl/>
        </w:rPr>
      </w:pPr>
      <w:r w:rsidRPr="00C24CF9">
        <w:rPr>
          <w:rFonts w:hint="cs"/>
          <w:rtl/>
        </w:rPr>
        <w:t>وردت الجملة الشرطية باستعمال (أيّ) على نمط واحد في أمثال الصحيحين.</w:t>
      </w:r>
    </w:p>
    <w:p w:rsidR="0061665B" w:rsidRPr="00C24CF9" w:rsidRDefault="0061665B" w:rsidP="0061665B">
      <w:pPr>
        <w:rPr>
          <w:rtl/>
        </w:rPr>
      </w:pPr>
      <w:r w:rsidRPr="00C24CF9">
        <w:rPr>
          <w:rFonts w:hint="cs"/>
          <w:b/>
          <w:bCs/>
          <w:rtl/>
        </w:rPr>
        <w:t>وصورة النمط</w:t>
      </w:r>
      <w:r w:rsidRPr="00C24CF9">
        <w:rPr>
          <w:rFonts w:hint="cs"/>
          <w:rtl/>
        </w:rPr>
        <w:t xml:space="preserve">: </w:t>
      </w:r>
      <w:r w:rsidRPr="00C24CF9">
        <w:rPr>
          <w:rFonts w:hint="cs"/>
          <w:spacing w:val="-10"/>
          <w:rtl/>
        </w:rPr>
        <w:t>أي + المضاف إليه + جملة الشرط ذات الماضي + جملة الجواب ذات الماضي</w:t>
      </w:r>
    </w:p>
    <w:p w:rsidR="0061665B" w:rsidRPr="00C24CF9" w:rsidRDefault="0061665B" w:rsidP="0061665B">
      <w:pPr>
        <w:ind w:firstLine="720"/>
        <w:rPr>
          <w:rtl/>
        </w:rPr>
      </w:pPr>
      <w:r w:rsidRPr="00C24CF9">
        <w:rPr>
          <w:rFonts w:hint="cs"/>
          <w:rtl/>
        </w:rPr>
        <w:t xml:space="preserve">وجاءت الصورة مرتين في قوله </w:t>
      </w:r>
      <w:r w:rsidRPr="00C24CF9">
        <w:rPr>
          <w:rtl/>
        </w:rPr>
        <w:t xml:space="preserve"> صلى الله عليه وسلم:</w:t>
      </w:r>
      <w:r w:rsidRPr="00C24CF9">
        <w:rPr>
          <w:rFonts w:hint="cs"/>
          <w:rtl/>
        </w:rPr>
        <w:t>(</w:t>
      </w:r>
      <w:r w:rsidRPr="00C24CF9">
        <w:rPr>
          <w:rtl/>
        </w:rPr>
        <w:t>فَأَيُّ قَلْبٍ أُشْرِبَهَا، نُكِتَ فِيهِ نُكْتَةٌ سَوْدَاءُ،وَأَيُّ قَلْبٍ أَنْكَرَهَا، نُكِتَ فِيهِ نُكْتَةٌ بَيْضَاءُ</w:t>
      </w:r>
      <w:r w:rsidRPr="00C24CF9">
        <w:rPr>
          <w:rFonts w:hint="cs"/>
          <w:rtl/>
        </w:rPr>
        <w:t xml:space="preserve"> )</w:t>
      </w:r>
      <w:r w:rsidRPr="00C24CF9">
        <w:rPr>
          <w:vertAlign w:val="superscript"/>
          <w:rtl/>
        </w:rPr>
        <w:t>(</w:t>
      </w:r>
      <w:r w:rsidRPr="00C24CF9">
        <w:rPr>
          <w:rStyle w:val="a4"/>
          <w:rtl/>
        </w:rPr>
        <w:footnoteReference w:id="1772"/>
      </w:r>
      <w:r w:rsidRPr="00C24CF9">
        <w:rPr>
          <w:vertAlign w:val="superscript"/>
          <w:rtl/>
        </w:rPr>
        <w:t>)</w:t>
      </w:r>
    </w:p>
    <w:p w:rsidR="0061665B" w:rsidRPr="000F1CDC" w:rsidRDefault="0061665B" w:rsidP="0061665B">
      <w:pPr>
        <w:pStyle w:val="2"/>
        <w:rPr>
          <w:rFonts w:cs="Traditional Arabic"/>
          <w:sz w:val="36"/>
          <w:szCs w:val="36"/>
        </w:rPr>
      </w:pPr>
      <w:bookmarkStart w:id="1499" w:name="_Toc303367091"/>
      <w:bookmarkStart w:id="1500" w:name="_Toc303367824"/>
      <w:bookmarkStart w:id="1501" w:name="_Toc303369076"/>
      <w:bookmarkStart w:id="1502" w:name="_Toc306912287"/>
      <w:bookmarkStart w:id="1503" w:name="_Toc306983291"/>
      <w:bookmarkStart w:id="1504" w:name="_Toc313750546"/>
      <w:bookmarkStart w:id="1505" w:name="_Toc313773298"/>
      <w:r w:rsidRPr="000F1CDC">
        <w:rPr>
          <w:rFonts w:cs="Traditional Arabic" w:hint="cs"/>
          <w:sz w:val="36"/>
          <w:szCs w:val="36"/>
          <w:rtl/>
        </w:rPr>
        <w:t>ثالثا: تركيب الجملة الشرطية باستعمال (أينما)</w:t>
      </w:r>
      <w:bookmarkEnd w:id="1499"/>
      <w:bookmarkEnd w:id="1500"/>
      <w:bookmarkEnd w:id="1501"/>
      <w:bookmarkEnd w:id="1502"/>
      <w:bookmarkEnd w:id="1503"/>
      <w:bookmarkEnd w:id="1504"/>
      <w:bookmarkEnd w:id="1505"/>
    </w:p>
    <w:p w:rsidR="0061665B" w:rsidRPr="00C24CF9" w:rsidRDefault="0061665B" w:rsidP="0061665B">
      <w:pPr>
        <w:ind w:firstLine="720"/>
        <w:rPr>
          <w:rtl/>
        </w:rPr>
      </w:pPr>
      <w:r w:rsidRPr="00C24CF9">
        <w:rPr>
          <w:rFonts w:hint="cs"/>
          <w:rtl/>
        </w:rPr>
        <w:t>وردت الجملة الشرطية باستعمال (أينما) على نمط واحد في تركيب واحد.</w:t>
      </w:r>
    </w:p>
    <w:p w:rsidR="0061665B" w:rsidRPr="00C24CF9" w:rsidRDefault="0061665B" w:rsidP="0061665B">
      <w:pPr>
        <w:rPr>
          <w:rtl/>
        </w:rPr>
      </w:pPr>
      <w:r w:rsidRPr="00C24CF9">
        <w:rPr>
          <w:rFonts w:hint="cs"/>
          <w:b/>
          <w:bCs/>
          <w:rtl/>
        </w:rPr>
        <w:t>وصورة النمط</w:t>
      </w:r>
      <w:r w:rsidRPr="00C24CF9">
        <w:rPr>
          <w:rFonts w:hint="cs"/>
          <w:rtl/>
        </w:rPr>
        <w:t xml:space="preserve">: </w:t>
      </w:r>
      <w:r w:rsidRPr="00C24CF9">
        <w:rPr>
          <w:rFonts w:hint="cs"/>
          <w:spacing w:val="-10"/>
          <w:rtl/>
        </w:rPr>
        <w:t>أينما + جملة الفعل الماضي (الشرط) + فاء + جملة فعل الأمر (الجواب)</w:t>
      </w:r>
    </w:p>
    <w:p w:rsidR="0061665B" w:rsidRPr="00C24CF9" w:rsidRDefault="0061665B" w:rsidP="0061665B">
      <w:pPr>
        <w:ind w:firstLine="720"/>
        <w:rPr>
          <w:rtl/>
        </w:rPr>
      </w:pPr>
      <w:r w:rsidRPr="00C24CF9">
        <w:rPr>
          <w:rFonts w:hint="cs"/>
          <w:rtl/>
        </w:rPr>
        <w:t xml:space="preserve">جاء هذا التركيب في قوله </w:t>
      </w:r>
      <w:r w:rsidRPr="00C24CF9">
        <w:rPr>
          <w:rtl/>
        </w:rPr>
        <w:t xml:space="preserve"> صلى الله عليه وسلم:</w:t>
      </w:r>
      <w:r w:rsidRPr="00C24CF9">
        <w:rPr>
          <w:rFonts w:hint="cs"/>
          <w:rtl/>
        </w:rPr>
        <w:t>(</w:t>
      </w:r>
      <w:r w:rsidRPr="00C24CF9">
        <w:rPr>
          <w:rtl/>
        </w:rPr>
        <w:t xml:space="preserve">يَمْرُقُونَ مِنَ الدِّينِ كَمَا يَمْرُقُ السَّهْمُ مِنَ الرَّمِيَّةِ، </w:t>
      </w:r>
      <w:r w:rsidRPr="00C24CF9">
        <w:rPr>
          <w:u w:val="single"/>
          <w:rtl/>
        </w:rPr>
        <w:t>فَأَيْنَمَا لَقِيتُمُوهُمْ فَاقْتُلُوهُمْ</w:t>
      </w:r>
      <w:r w:rsidRPr="00C24CF9">
        <w:rPr>
          <w:rFonts w:hint="cs"/>
          <w:rtl/>
        </w:rPr>
        <w:t>)</w:t>
      </w:r>
      <w:r w:rsidRPr="00C24CF9">
        <w:rPr>
          <w:vertAlign w:val="superscript"/>
          <w:rtl/>
        </w:rPr>
        <w:t>(</w:t>
      </w:r>
      <w:r w:rsidRPr="00C24CF9">
        <w:rPr>
          <w:rStyle w:val="a4"/>
          <w:rtl/>
        </w:rPr>
        <w:footnoteReference w:id="1773"/>
      </w:r>
      <w:r w:rsidRPr="00C24CF9">
        <w:rPr>
          <w:vertAlign w:val="superscript"/>
          <w:rtl/>
        </w:rPr>
        <w:t>)</w:t>
      </w:r>
    </w:p>
    <w:p w:rsidR="0061665B" w:rsidRPr="000F1CDC" w:rsidRDefault="0061665B" w:rsidP="0061665B">
      <w:pPr>
        <w:pStyle w:val="2"/>
        <w:rPr>
          <w:rFonts w:cs="Traditional Arabic"/>
          <w:sz w:val="36"/>
          <w:szCs w:val="36"/>
        </w:rPr>
      </w:pPr>
      <w:bookmarkStart w:id="1506" w:name="_Toc303367092"/>
      <w:bookmarkStart w:id="1507" w:name="_Toc303367825"/>
      <w:bookmarkStart w:id="1508" w:name="_Toc303369077"/>
      <w:bookmarkStart w:id="1509" w:name="_Toc306912288"/>
      <w:bookmarkStart w:id="1510" w:name="_Toc306983292"/>
      <w:bookmarkStart w:id="1511" w:name="_Toc313750547"/>
      <w:bookmarkStart w:id="1512" w:name="_Toc313773299"/>
      <w:r w:rsidRPr="000F1CDC">
        <w:rPr>
          <w:rFonts w:cs="Traditional Arabic" w:hint="cs"/>
          <w:sz w:val="36"/>
          <w:szCs w:val="36"/>
          <w:rtl/>
        </w:rPr>
        <w:t>رابعا: تركيب الجملة الشرطية باستعمال (إذا)</w:t>
      </w:r>
      <w:bookmarkEnd w:id="1506"/>
      <w:bookmarkEnd w:id="1507"/>
      <w:bookmarkEnd w:id="1508"/>
      <w:bookmarkEnd w:id="1509"/>
      <w:bookmarkEnd w:id="1510"/>
      <w:bookmarkEnd w:id="1511"/>
      <w:bookmarkEnd w:id="1512"/>
    </w:p>
    <w:p w:rsidR="0061665B" w:rsidRPr="00C24CF9" w:rsidRDefault="0061665B" w:rsidP="0061665B">
      <w:pPr>
        <w:ind w:firstLine="720"/>
        <w:rPr>
          <w:rtl/>
        </w:rPr>
      </w:pPr>
      <w:r w:rsidRPr="00C24CF9">
        <w:rPr>
          <w:rFonts w:hint="cs"/>
          <w:rtl/>
        </w:rPr>
        <w:t>وردت الجملة الشرطية باستعمال اسم الشرط (إذا) في هذه الأمثال على نمطين.</w:t>
      </w:r>
    </w:p>
    <w:p w:rsidR="0061665B" w:rsidRPr="00C24CF9" w:rsidRDefault="0061665B" w:rsidP="0061665B">
      <w:pPr>
        <w:rPr>
          <w:rtl/>
        </w:rPr>
      </w:pPr>
      <w:r w:rsidRPr="00C24CF9">
        <w:rPr>
          <w:rFonts w:hint="cs"/>
          <w:b/>
          <w:bCs/>
          <w:rtl/>
        </w:rPr>
        <w:t>النمط الأول</w:t>
      </w:r>
      <w:r w:rsidRPr="00C24CF9">
        <w:rPr>
          <w:rFonts w:hint="cs"/>
          <w:rtl/>
        </w:rPr>
        <w:t xml:space="preserve">: </w:t>
      </w:r>
      <w:r w:rsidRPr="00C24CF9">
        <w:rPr>
          <w:rFonts w:hint="cs"/>
          <w:spacing w:val="-10"/>
          <w:rtl/>
        </w:rPr>
        <w:t>إذا + جملة الشرط ذات الفعل الماضي + جملة الجواب ذات الفعل الماضي</w:t>
      </w:r>
    </w:p>
    <w:p w:rsidR="00EE1DFA" w:rsidRPr="00C24CF9" w:rsidRDefault="0061665B" w:rsidP="00EE1DFA">
      <w:pPr>
        <w:ind w:firstLine="720"/>
        <w:rPr>
          <w:rtl/>
        </w:rPr>
      </w:pPr>
      <w:r w:rsidRPr="00C24CF9">
        <w:rPr>
          <w:rFonts w:hint="cs"/>
          <w:rtl/>
        </w:rPr>
        <w:t>ورد النمط على صورة واحدة في أربعة</w:t>
      </w:r>
      <w:r w:rsidRPr="00C24CF9">
        <w:rPr>
          <w:vertAlign w:val="superscript"/>
          <w:rtl/>
        </w:rPr>
        <w:t>(</w:t>
      </w:r>
      <w:r w:rsidRPr="00C24CF9">
        <w:rPr>
          <w:rStyle w:val="a4"/>
          <w:rtl/>
        </w:rPr>
        <w:footnoteReference w:id="1774"/>
      </w:r>
      <w:r w:rsidRPr="00C24CF9">
        <w:rPr>
          <w:vertAlign w:val="superscript"/>
          <w:rtl/>
        </w:rPr>
        <w:t>)</w:t>
      </w:r>
      <w:r w:rsidRPr="00C24CF9">
        <w:rPr>
          <w:rFonts w:hint="cs"/>
          <w:rtl/>
        </w:rPr>
        <w:t xml:space="preserve">تراكيب منها قوله: </w:t>
      </w:r>
      <w:r w:rsidRPr="00C24CF9">
        <w:rPr>
          <w:rFonts w:hint="cs"/>
          <w:spacing w:val="-10"/>
          <w:rtl/>
        </w:rPr>
        <w:t>(</w:t>
      </w:r>
      <w:r w:rsidRPr="00C24CF9">
        <w:rPr>
          <w:spacing w:val="-10"/>
          <w:rtl/>
        </w:rPr>
        <w:t>إِذَا اشْتَكَى مِنْهُ عُضْوٌ تَدَاعَى لَهُ سَائِرُ الْجَسَدِ بِالسَّهَرِ وَالْحُمَّى</w:t>
      </w:r>
      <w:r w:rsidRPr="00C24CF9">
        <w:rPr>
          <w:rFonts w:hint="cs"/>
          <w:spacing w:val="-10"/>
          <w:rtl/>
        </w:rPr>
        <w:t>)</w:t>
      </w:r>
      <w:r w:rsidRPr="00C24CF9">
        <w:rPr>
          <w:rFonts w:hint="cs"/>
          <w:vertAlign w:val="superscript"/>
          <w:rtl/>
        </w:rPr>
        <w:t>(</w:t>
      </w:r>
      <w:r w:rsidRPr="00C24CF9">
        <w:rPr>
          <w:rStyle w:val="a4"/>
          <w:rtl/>
        </w:rPr>
        <w:footnoteReference w:id="1775"/>
      </w:r>
      <w:r w:rsidRPr="00C24CF9">
        <w:rPr>
          <w:rFonts w:hint="cs"/>
          <w:vertAlign w:val="superscript"/>
          <w:rtl/>
        </w:rPr>
        <w:t>)</w:t>
      </w:r>
    </w:p>
    <w:p w:rsidR="0061665B" w:rsidRPr="00C24CF9" w:rsidRDefault="0061665B" w:rsidP="00EE1DFA">
      <w:pPr>
        <w:ind w:firstLine="720"/>
        <w:rPr>
          <w:rtl/>
        </w:rPr>
      </w:pPr>
      <w:r w:rsidRPr="00C24CF9">
        <w:rPr>
          <w:rFonts w:hint="cs"/>
          <w:rtl/>
        </w:rPr>
        <w:t>وقوله:</w:t>
      </w:r>
      <w:r w:rsidRPr="00C24CF9">
        <w:rPr>
          <w:rFonts w:hint="cs"/>
          <w:spacing w:val="-10"/>
          <w:rtl/>
        </w:rPr>
        <w:t>(</w:t>
      </w:r>
      <w:r w:rsidRPr="00C24CF9">
        <w:rPr>
          <w:spacing w:val="-10"/>
          <w:rtl/>
        </w:rPr>
        <w:t>إِذَا اسْتَقَوْا مِنَ المَاءِ مَرُّوا عَلَى مَنْ فَوْقَهُمْ</w:t>
      </w:r>
      <w:r w:rsidRPr="00C24CF9">
        <w:rPr>
          <w:rFonts w:hint="cs"/>
          <w:spacing w:val="-10"/>
          <w:rtl/>
        </w:rPr>
        <w:t>)</w:t>
      </w:r>
      <w:r w:rsidRPr="00C24CF9">
        <w:rPr>
          <w:rFonts w:hint="cs"/>
          <w:vertAlign w:val="superscript"/>
          <w:rtl/>
        </w:rPr>
        <w:t>(</w:t>
      </w:r>
      <w:r w:rsidRPr="00C24CF9">
        <w:rPr>
          <w:rStyle w:val="a4"/>
          <w:rtl/>
        </w:rPr>
        <w:footnoteReference w:id="1776"/>
      </w:r>
      <w:r w:rsidRPr="00C24CF9">
        <w:rPr>
          <w:rFonts w:hint="cs"/>
          <w:vertAlign w:val="superscript"/>
          <w:rtl/>
        </w:rPr>
        <w:t>)</w:t>
      </w:r>
    </w:p>
    <w:p w:rsidR="0061665B" w:rsidRPr="00C24CF9" w:rsidRDefault="0061665B" w:rsidP="0061665B">
      <w:pPr>
        <w:rPr>
          <w:rtl/>
        </w:rPr>
      </w:pPr>
      <w:r w:rsidRPr="00C24CF9">
        <w:rPr>
          <w:rFonts w:hint="cs"/>
          <w:b/>
          <w:bCs/>
          <w:rtl/>
        </w:rPr>
        <w:t>النمط الثاني</w:t>
      </w:r>
      <w:r w:rsidRPr="00C24CF9">
        <w:rPr>
          <w:rFonts w:hint="cs"/>
          <w:rtl/>
        </w:rPr>
        <w:t>: إذا + جملة الشرط ماضوية  + جملة الجواب طلبية</w:t>
      </w:r>
    </w:p>
    <w:p w:rsidR="0061665B" w:rsidRPr="00C24CF9" w:rsidRDefault="0061665B" w:rsidP="0061665B">
      <w:pPr>
        <w:ind w:firstLine="720"/>
        <w:rPr>
          <w:rtl/>
        </w:rPr>
      </w:pPr>
      <w:r w:rsidRPr="00C24CF9">
        <w:rPr>
          <w:rFonts w:hint="cs"/>
          <w:rtl/>
        </w:rPr>
        <w:lastRenderedPageBreak/>
        <w:t>وجاءت تركيب هذا النمط على صورتين:</w:t>
      </w:r>
    </w:p>
    <w:p w:rsidR="0061665B" w:rsidRPr="00C24CF9" w:rsidRDefault="0061665B" w:rsidP="0061665B">
      <w:pPr>
        <w:rPr>
          <w:rtl/>
        </w:rPr>
      </w:pPr>
      <w:r w:rsidRPr="00C24CF9">
        <w:rPr>
          <w:rFonts w:cs="Akhbar MT" w:hint="cs"/>
          <w:rtl/>
        </w:rPr>
        <w:t xml:space="preserve">الصورة الأولى: </w:t>
      </w:r>
      <w:r w:rsidRPr="00C24CF9">
        <w:rPr>
          <w:rFonts w:hint="cs"/>
          <w:rtl/>
        </w:rPr>
        <w:t>إذا + جملة الفعل الماضي + فاء + جملة فعل الأمر</w:t>
      </w:r>
    </w:p>
    <w:p w:rsidR="0061665B" w:rsidRPr="00C24CF9" w:rsidRDefault="0061665B" w:rsidP="0061665B">
      <w:pPr>
        <w:ind w:firstLine="720"/>
        <w:rPr>
          <w:rFonts w:cs="Times New Roman"/>
        </w:rPr>
      </w:pPr>
      <w:r w:rsidRPr="00C24CF9">
        <w:rPr>
          <w:rFonts w:hint="cs"/>
          <w:rtl/>
        </w:rPr>
        <w:t xml:space="preserve">وردت الصورة في تركيب واحد من أمثال الصحيحين، وذلك في قوله </w:t>
      </w:r>
      <w:r w:rsidRPr="00C24CF9">
        <w:rPr>
          <w:rtl/>
        </w:rPr>
        <w:t xml:space="preserve"> صلى الله عليه وسلم:</w:t>
      </w:r>
      <w:r w:rsidRPr="00C24CF9">
        <w:rPr>
          <w:rFonts w:hint="cs"/>
          <w:rtl/>
        </w:rPr>
        <w:t>(</w:t>
      </w:r>
      <w:r w:rsidRPr="00C24CF9">
        <w:rPr>
          <w:rtl/>
        </w:rPr>
        <w:t>وَإِذَا اسْتُنْفِرْتُمْ فَانْفِرُوا</w:t>
      </w:r>
      <w:r w:rsidRPr="00C24CF9">
        <w:rPr>
          <w:rFonts w:hint="cs"/>
          <w:rtl/>
        </w:rPr>
        <w:t>)</w:t>
      </w:r>
      <w:r w:rsidRPr="00C24CF9">
        <w:rPr>
          <w:rFonts w:hint="cs"/>
          <w:vertAlign w:val="superscript"/>
          <w:rtl/>
        </w:rPr>
        <w:t>(</w:t>
      </w:r>
      <w:r w:rsidRPr="00C24CF9">
        <w:rPr>
          <w:rStyle w:val="a4"/>
          <w:rtl/>
        </w:rPr>
        <w:footnoteReference w:id="1777"/>
      </w:r>
      <w:r w:rsidRPr="00C24CF9">
        <w:rPr>
          <w:rFonts w:hint="cs"/>
          <w:vertAlign w:val="superscript"/>
          <w:rtl/>
        </w:rPr>
        <w:t>)</w:t>
      </w:r>
    </w:p>
    <w:p w:rsidR="0061665B" w:rsidRPr="00C24CF9" w:rsidRDefault="0061665B" w:rsidP="0061665B">
      <w:pPr>
        <w:rPr>
          <w:rtl/>
        </w:rPr>
      </w:pPr>
      <w:r w:rsidRPr="00C24CF9">
        <w:rPr>
          <w:rFonts w:cs="Akhbar MT" w:hint="cs"/>
          <w:spacing w:val="-12"/>
          <w:rtl/>
        </w:rPr>
        <w:t>الصورة الثانية</w:t>
      </w:r>
      <w:r w:rsidRPr="00C24CF9">
        <w:rPr>
          <w:rFonts w:hint="cs"/>
          <w:rtl/>
        </w:rPr>
        <w:t>: إذا + جملة الفعل الماضي + فاء + لام الأمر + جملة الفعل المضارع</w:t>
      </w:r>
    </w:p>
    <w:p w:rsidR="0061665B" w:rsidRPr="00C24CF9" w:rsidRDefault="0061665B" w:rsidP="0061665B">
      <w:pPr>
        <w:ind w:firstLine="720"/>
        <w:rPr>
          <w:rtl/>
        </w:rPr>
      </w:pPr>
      <w:r w:rsidRPr="00C24CF9">
        <w:rPr>
          <w:rFonts w:hint="cs"/>
          <w:rtl/>
        </w:rPr>
        <w:t>وردت الصورة في تركيبين من أمثال الصحيحين:</w:t>
      </w:r>
    </w:p>
    <w:p w:rsidR="0061665B" w:rsidRPr="00C24CF9" w:rsidRDefault="0061665B" w:rsidP="0061665B">
      <w:pPr>
        <w:rPr>
          <w:rtl/>
        </w:rPr>
      </w:pPr>
      <w:r w:rsidRPr="00C24CF9">
        <w:rPr>
          <w:rFonts w:hint="cs"/>
          <w:rtl/>
        </w:rPr>
        <w:t xml:space="preserve">قوله </w:t>
      </w:r>
      <w:r w:rsidRPr="00C24CF9">
        <w:rPr>
          <w:rtl/>
        </w:rPr>
        <w:t xml:space="preserve"> صلى الله عليه وسلم:</w:t>
      </w:r>
      <w:r w:rsidRPr="00C24CF9">
        <w:rPr>
          <w:rFonts w:hint="cs"/>
          <w:rtl/>
        </w:rPr>
        <w:t xml:space="preserve">(مَطْلُ الغَنِيِّ ظُلْمٌ ، </w:t>
      </w:r>
      <w:r w:rsidRPr="00C24CF9">
        <w:rPr>
          <w:rFonts w:hint="cs"/>
          <w:u w:val="single"/>
          <w:rtl/>
        </w:rPr>
        <w:t>فَإِذَا أُتْبِعَ أَحَدُكُمْ عَلَى مَلِيٍّ فَلْيَتْبَعْ</w:t>
      </w:r>
      <w:r w:rsidRPr="00C24CF9">
        <w:rPr>
          <w:rFonts w:hint="cs"/>
          <w:rtl/>
        </w:rPr>
        <w:t>)</w:t>
      </w:r>
      <w:r w:rsidRPr="00C24CF9">
        <w:rPr>
          <w:rFonts w:hint="cs"/>
          <w:vertAlign w:val="superscript"/>
          <w:rtl/>
        </w:rPr>
        <w:t>(</w:t>
      </w:r>
      <w:r w:rsidRPr="00C24CF9">
        <w:rPr>
          <w:rStyle w:val="a4"/>
          <w:rtl/>
        </w:rPr>
        <w:footnoteReference w:id="1778"/>
      </w:r>
      <w:r w:rsidRPr="00C24CF9">
        <w:rPr>
          <w:rFonts w:hint="cs"/>
          <w:vertAlign w:val="superscript"/>
          <w:rtl/>
        </w:rPr>
        <w:t>)</w:t>
      </w:r>
    </w:p>
    <w:p w:rsidR="0061665B" w:rsidRPr="00C24CF9" w:rsidRDefault="0061665B" w:rsidP="0061665B">
      <w:pPr>
        <w:jc w:val="left"/>
      </w:pPr>
      <w:r w:rsidRPr="00C24CF9">
        <w:rPr>
          <w:rFonts w:hint="cs"/>
          <w:rtl/>
        </w:rPr>
        <w:t xml:space="preserve">وقوله </w:t>
      </w:r>
      <w:r w:rsidRPr="00C24CF9">
        <w:rPr>
          <w:rtl/>
        </w:rPr>
        <w:t xml:space="preserve"> صلى الله عليه وسلم:</w:t>
      </w:r>
      <w:r w:rsidRPr="00C24CF9">
        <w:rPr>
          <w:rFonts w:hint="cs"/>
          <w:rtl/>
        </w:rPr>
        <w:t>(</w:t>
      </w:r>
      <w:r w:rsidRPr="00C24CF9">
        <w:rPr>
          <w:rtl/>
        </w:rPr>
        <w:t>السَّفَرُ قِطْعَةٌ مِنَ العَذَابِ،</w:t>
      </w:r>
      <w:r w:rsidRPr="00C24CF9">
        <w:rPr>
          <w:u w:val="single"/>
          <w:rtl/>
        </w:rPr>
        <w:t>فَإِذَا قَضَى نَهْمَتَهُ، فَلْيُعَجِّلْ إِلَى أَهْلِهِ</w:t>
      </w:r>
      <w:r w:rsidRPr="00C24CF9">
        <w:rPr>
          <w:rFonts w:hint="cs"/>
          <w:u w:val="single"/>
          <w:rtl/>
        </w:rPr>
        <w:t>)</w:t>
      </w:r>
      <w:r w:rsidRPr="00C24CF9">
        <w:rPr>
          <w:rFonts w:hint="cs"/>
          <w:vertAlign w:val="superscript"/>
          <w:rtl/>
        </w:rPr>
        <w:t>(</w:t>
      </w:r>
      <w:r w:rsidRPr="00C24CF9">
        <w:rPr>
          <w:rStyle w:val="a4"/>
          <w:rtl/>
        </w:rPr>
        <w:footnoteReference w:id="1779"/>
      </w:r>
      <w:r w:rsidRPr="00C24CF9">
        <w:rPr>
          <w:rFonts w:hint="cs"/>
          <w:vertAlign w:val="superscript"/>
          <w:rtl/>
        </w:rPr>
        <w:t>)</w:t>
      </w:r>
      <w:r w:rsidRPr="00C24CF9">
        <w:rPr>
          <w:rFonts w:hint="cs"/>
          <w:rtl/>
        </w:rPr>
        <w:t>.</w:t>
      </w:r>
    </w:p>
    <w:p w:rsidR="0061665B" w:rsidRPr="00C24CF9" w:rsidRDefault="0061665B" w:rsidP="00BD314A">
      <w:pPr>
        <w:pStyle w:val="2"/>
        <w:rPr>
          <w:sz w:val="36"/>
          <w:szCs w:val="36"/>
        </w:rPr>
        <w:sectPr w:rsidR="0061665B" w:rsidRPr="00C24CF9" w:rsidSect="0061665B">
          <w:footnotePr>
            <w:numRestart w:val="eachPage"/>
          </w:footnotePr>
          <w:type w:val="continuous"/>
          <w:pgSz w:w="11906" w:h="16838"/>
          <w:pgMar w:top="1701" w:right="1985" w:bottom="1701" w:left="1701" w:header="731" w:footer="45" w:gutter="0"/>
          <w:cols w:space="720"/>
          <w:bidi/>
          <w:rtlGutter/>
        </w:sectPr>
      </w:pPr>
    </w:p>
    <w:p w:rsidR="00A40808" w:rsidRPr="00C24CF9" w:rsidRDefault="00A40808" w:rsidP="0061665B">
      <w:pPr>
        <w:pStyle w:val="1"/>
        <w:rPr>
          <w:sz w:val="36"/>
          <w:szCs w:val="36"/>
          <w:rtl/>
        </w:rPr>
      </w:pPr>
      <w:bookmarkStart w:id="1513" w:name="_Toc303367210"/>
      <w:bookmarkStart w:id="1514" w:name="_Toc303367941"/>
      <w:bookmarkStart w:id="1515" w:name="_Toc303369120"/>
      <w:bookmarkStart w:id="1516" w:name="_Toc306912404"/>
      <w:bookmarkStart w:id="1517" w:name="_Toc306983408"/>
      <w:bookmarkStart w:id="1518" w:name="_Toc313750663"/>
      <w:bookmarkStart w:id="1519" w:name="_Toc313773416"/>
    </w:p>
    <w:p w:rsidR="00DB52EF" w:rsidRPr="00C24CF9" w:rsidRDefault="00DB52EF" w:rsidP="00A40808">
      <w:pPr>
        <w:widowControl/>
        <w:spacing w:after="30"/>
        <w:jc w:val="center"/>
        <w:rPr>
          <w:rFonts w:ascii="Calibri" w:eastAsia="Calibri" w:hAnsi="Calibri"/>
          <w:b/>
          <w:bCs/>
          <w:rtl/>
        </w:rPr>
      </w:pPr>
    </w:p>
    <w:p w:rsidR="00DB52EF" w:rsidRPr="00C24CF9" w:rsidRDefault="00DB52EF" w:rsidP="00A40808">
      <w:pPr>
        <w:widowControl/>
        <w:spacing w:after="30"/>
        <w:jc w:val="center"/>
        <w:rPr>
          <w:rFonts w:ascii="Calibri" w:eastAsia="Calibri" w:hAnsi="Calibri"/>
          <w:b/>
          <w:bCs/>
          <w:rtl/>
        </w:rPr>
      </w:pPr>
    </w:p>
    <w:p w:rsidR="000C4B35" w:rsidRPr="001400B6" w:rsidRDefault="000C4B35" w:rsidP="00BD314A">
      <w:pPr>
        <w:widowControl/>
        <w:spacing w:after="30"/>
        <w:jc w:val="center"/>
        <w:rPr>
          <w:b/>
          <w:bCs/>
          <w:kern w:val="32"/>
          <w:u w:val="single"/>
          <w:rtl/>
        </w:rPr>
      </w:pPr>
    </w:p>
    <w:p w:rsidR="00A40808" w:rsidRPr="001400B6" w:rsidRDefault="00A40808" w:rsidP="00BD314A">
      <w:pPr>
        <w:widowControl/>
        <w:spacing w:after="30"/>
        <w:jc w:val="center"/>
        <w:rPr>
          <w:b/>
          <w:bCs/>
          <w:kern w:val="32"/>
          <w:u w:val="single"/>
          <w:rtl/>
        </w:rPr>
      </w:pPr>
      <w:r w:rsidRPr="001400B6">
        <w:rPr>
          <w:rFonts w:hint="cs"/>
          <w:b/>
          <w:bCs/>
          <w:kern w:val="32"/>
          <w:u w:val="single"/>
          <w:rtl/>
        </w:rPr>
        <w:t>الفصلالثالث</w:t>
      </w:r>
    </w:p>
    <w:p w:rsidR="009A65C2" w:rsidRPr="001400B6" w:rsidRDefault="009A65C2" w:rsidP="00BD314A">
      <w:pPr>
        <w:widowControl/>
        <w:spacing w:after="30"/>
        <w:jc w:val="center"/>
        <w:rPr>
          <w:b/>
          <w:bCs/>
          <w:kern w:val="32"/>
          <w:u w:val="single"/>
          <w:rtl/>
        </w:rPr>
      </w:pPr>
    </w:p>
    <w:p w:rsidR="00A40808" w:rsidRPr="001400B6" w:rsidRDefault="00A40808" w:rsidP="009A65C2">
      <w:pPr>
        <w:widowControl/>
        <w:spacing w:after="30"/>
        <w:jc w:val="center"/>
        <w:rPr>
          <w:b/>
          <w:bCs/>
          <w:kern w:val="32"/>
          <w:rtl/>
        </w:rPr>
      </w:pPr>
      <w:r w:rsidRPr="001400B6">
        <w:rPr>
          <w:rFonts w:hint="cs"/>
          <w:b/>
          <w:bCs/>
          <w:kern w:val="32"/>
          <w:rtl/>
        </w:rPr>
        <w:t>الأحاديثالمتعلقةبالمستوىالدلالي</w:t>
      </w:r>
      <w:r w:rsidR="00CE6FCB" w:rsidRPr="001400B6">
        <w:rPr>
          <w:rFonts w:hint="cs"/>
          <w:b/>
          <w:bCs/>
          <w:kern w:val="32"/>
          <w:rtl/>
        </w:rPr>
        <w:t>،</w:t>
      </w:r>
      <w:r w:rsidRPr="001400B6">
        <w:rPr>
          <w:rFonts w:hint="cs"/>
          <w:b/>
          <w:bCs/>
          <w:kern w:val="32"/>
          <w:rtl/>
        </w:rPr>
        <w:t xml:space="preserve"> وفيه</w:t>
      </w:r>
      <w:r w:rsidR="000254DC" w:rsidRPr="001400B6">
        <w:rPr>
          <w:rFonts w:hint="cs"/>
          <w:b/>
          <w:bCs/>
          <w:kern w:val="32"/>
          <w:rtl/>
        </w:rPr>
        <w:t>تمهيد و</w:t>
      </w:r>
      <w:r w:rsidRPr="001400B6">
        <w:rPr>
          <w:rFonts w:hint="cs"/>
          <w:b/>
          <w:bCs/>
          <w:kern w:val="32"/>
          <w:rtl/>
        </w:rPr>
        <w:t>مبحثان</w:t>
      </w:r>
      <w:r w:rsidR="00CE6FCB" w:rsidRPr="001400B6">
        <w:rPr>
          <w:rFonts w:hint="cs"/>
          <w:b/>
          <w:bCs/>
          <w:kern w:val="32"/>
          <w:rtl/>
        </w:rPr>
        <w:t>:</w:t>
      </w:r>
    </w:p>
    <w:p w:rsidR="000254DC" w:rsidRPr="001400B6" w:rsidRDefault="000254DC" w:rsidP="00AD0A49">
      <w:pPr>
        <w:widowControl/>
        <w:spacing w:after="30"/>
        <w:jc w:val="center"/>
        <w:rPr>
          <w:b/>
          <w:bCs/>
          <w:kern w:val="32"/>
          <w:rtl/>
        </w:rPr>
      </w:pPr>
      <w:r w:rsidRPr="001400B6">
        <w:rPr>
          <w:rFonts w:hint="cs"/>
          <w:b/>
          <w:bCs/>
          <w:kern w:val="32"/>
          <w:rtl/>
        </w:rPr>
        <w:t xml:space="preserve">التمهيد، </w:t>
      </w:r>
      <w:r w:rsidR="00702EBC" w:rsidRPr="001400B6">
        <w:rPr>
          <w:rFonts w:hint="cs"/>
          <w:b/>
          <w:bCs/>
          <w:kern w:val="32"/>
          <w:rtl/>
        </w:rPr>
        <w:t xml:space="preserve">تضمن </w:t>
      </w:r>
      <w:r w:rsidRPr="001400B6">
        <w:rPr>
          <w:rFonts w:hint="cs"/>
          <w:b/>
          <w:bCs/>
          <w:kern w:val="32"/>
          <w:rtl/>
        </w:rPr>
        <w:t xml:space="preserve">تقسيم </w:t>
      </w:r>
      <w:r w:rsidR="00702EBC" w:rsidRPr="001400B6">
        <w:rPr>
          <w:rFonts w:hint="cs"/>
          <w:b/>
          <w:bCs/>
          <w:kern w:val="32"/>
          <w:rtl/>
        </w:rPr>
        <w:t>الألفاظ</w:t>
      </w:r>
      <w:r w:rsidRPr="001400B6">
        <w:rPr>
          <w:rFonts w:hint="cs"/>
          <w:b/>
          <w:bCs/>
          <w:kern w:val="32"/>
          <w:rtl/>
        </w:rPr>
        <w:t xml:space="preserve"> الحقيقية الدلالة من حيث الاستعمال إلى:</w:t>
      </w:r>
    </w:p>
    <w:p w:rsidR="000254DC" w:rsidRPr="001400B6" w:rsidRDefault="000254DC" w:rsidP="00E95966">
      <w:pPr>
        <w:pStyle w:val="af4"/>
        <w:widowControl/>
        <w:numPr>
          <w:ilvl w:val="0"/>
          <w:numId w:val="96"/>
        </w:numPr>
        <w:spacing w:after="30"/>
        <w:ind w:left="1982" w:hanging="567"/>
        <w:jc w:val="left"/>
        <w:rPr>
          <w:b/>
          <w:bCs/>
          <w:kern w:val="32"/>
        </w:rPr>
      </w:pPr>
      <w:r w:rsidRPr="001400B6">
        <w:rPr>
          <w:rFonts w:hint="cs"/>
          <w:b/>
          <w:bCs/>
          <w:kern w:val="32"/>
          <w:rtl/>
        </w:rPr>
        <w:t>الحقيقة اللغوية</w:t>
      </w:r>
    </w:p>
    <w:p w:rsidR="000254DC" w:rsidRPr="001400B6" w:rsidRDefault="000254DC" w:rsidP="00E95966">
      <w:pPr>
        <w:pStyle w:val="af4"/>
        <w:widowControl/>
        <w:numPr>
          <w:ilvl w:val="0"/>
          <w:numId w:val="96"/>
        </w:numPr>
        <w:spacing w:after="30"/>
        <w:ind w:left="1982" w:hanging="709"/>
        <w:jc w:val="left"/>
        <w:rPr>
          <w:b/>
          <w:bCs/>
          <w:kern w:val="32"/>
        </w:rPr>
      </w:pPr>
      <w:r w:rsidRPr="001400B6">
        <w:rPr>
          <w:rFonts w:hint="cs"/>
          <w:b/>
          <w:bCs/>
          <w:kern w:val="32"/>
          <w:rtl/>
        </w:rPr>
        <w:t>الحقيقة العرفية</w:t>
      </w:r>
    </w:p>
    <w:p w:rsidR="000254DC" w:rsidRPr="001400B6" w:rsidRDefault="000254DC" w:rsidP="00702EBC">
      <w:pPr>
        <w:widowControl/>
        <w:spacing w:after="30"/>
        <w:ind w:left="2407" w:hanging="1134"/>
        <w:jc w:val="left"/>
        <w:rPr>
          <w:b/>
          <w:bCs/>
          <w:kern w:val="32"/>
          <w:rtl/>
        </w:rPr>
      </w:pPr>
      <w:r w:rsidRPr="001400B6">
        <w:rPr>
          <w:rFonts w:hint="cs"/>
          <w:b/>
          <w:bCs/>
          <w:kern w:val="32"/>
          <w:rtl/>
        </w:rPr>
        <w:t>(جـ) الحقيقة الشرعية</w:t>
      </w:r>
    </w:p>
    <w:p w:rsidR="00A40808" w:rsidRPr="001400B6" w:rsidRDefault="00A40808" w:rsidP="00702EBC">
      <w:pPr>
        <w:widowControl/>
        <w:tabs>
          <w:tab w:val="left" w:pos="1840"/>
        </w:tabs>
        <w:spacing w:before="80" w:after="80"/>
        <w:jc w:val="left"/>
        <w:rPr>
          <w:b/>
          <w:bCs/>
          <w:kern w:val="32"/>
          <w:rtl/>
        </w:rPr>
      </w:pPr>
      <w:r w:rsidRPr="001400B6">
        <w:rPr>
          <w:rFonts w:hint="cs"/>
          <w:b/>
          <w:bCs/>
          <w:kern w:val="32"/>
          <w:rtl/>
        </w:rPr>
        <w:t>المبحثالأول</w:t>
      </w:r>
      <w:r w:rsidRPr="001400B6">
        <w:rPr>
          <w:b/>
          <w:bCs/>
          <w:kern w:val="32"/>
          <w:rtl/>
        </w:rPr>
        <w:t xml:space="preserve">: </w:t>
      </w:r>
      <w:r w:rsidRPr="001400B6">
        <w:rPr>
          <w:rFonts w:hint="cs"/>
          <w:b/>
          <w:bCs/>
          <w:kern w:val="32"/>
          <w:rtl/>
        </w:rPr>
        <w:t>دلالةالألفاظالمفردة</w:t>
      </w:r>
    </w:p>
    <w:p w:rsidR="00A40808" w:rsidRPr="001400B6" w:rsidRDefault="00A40808" w:rsidP="00702EBC">
      <w:pPr>
        <w:widowControl/>
        <w:spacing w:before="80" w:after="80"/>
        <w:jc w:val="left"/>
        <w:rPr>
          <w:b/>
          <w:bCs/>
          <w:kern w:val="32"/>
          <w:rtl/>
        </w:rPr>
      </w:pPr>
      <w:r w:rsidRPr="001400B6">
        <w:rPr>
          <w:rFonts w:hint="cs"/>
          <w:b/>
          <w:bCs/>
          <w:kern w:val="32"/>
          <w:rtl/>
        </w:rPr>
        <w:t>المبحثالثاني</w:t>
      </w:r>
      <w:r w:rsidRPr="001400B6">
        <w:rPr>
          <w:b/>
          <w:bCs/>
          <w:kern w:val="32"/>
          <w:rtl/>
        </w:rPr>
        <w:t xml:space="preserve">: </w:t>
      </w:r>
      <w:r w:rsidRPr="001400B6">
        <w:rPr>
          <w:rFonts w:hint="cs"/>
          <w:b/>
          <w:bCs/>
          <w:kern w:val="32"/>
          <w:rtl/>
        </w:rPr>
        <w:t>دلالةالألفاظالمركبة</w:t>
      </w:r>
    </w:p>
    <w:p w:rsidR="00A40808" w:rsidRPr="00C24CF9" w:rsidRDefault="00A40808" w:rsidP="009A65C2">
      <w:pPr>
        <w:pStyle w:val="1"/>
        <w:rPr>
          <w:sz w:val="36"/>
          <w:szCs w:val="36"/>
          <w:rtl/>
        </w:rPr>
      </w:pPr>
    </w:p>
    <w:p w:rsidR="00A40808" w:rsidRPr="00C24CF9" w:rsidRDefault="00A40808" w:rsidP="009A65C2">
      <w:pPr>
        <w:pStyle w:val="1"/>
        <w:rPr>
          <w:sz w:val="36"/>
          <w:szCs w:val="36"/>
          <w:rtl/>
        </w:rPr>
      </w:pPr>
    </w:p>
    <w:p w:rsidR="00A40808" w:rsidRPr="00C24CF9" w:rsidRDefault="00A40808" w:rsidP="0061665B">
      <w:pPr>
        <w:pStyle w:val="1"/>
        <w:rPr>
          <w:sz w:val="36"/>
          <w:szCs w:val="36"/>
          <w:rtl/>
        </w:rPr>
      </w:pPr>
    </w:p>
    <w:p w:rsidR="00A40808" w:rsidRPr="00C24CF9" w:rsidRDefault="00A40808" w:rsidP="0061665B">
      <w:pPr>
        <w:pStyle w:val="1"/>
        <w:rPr>
          <w:sz w:val="36"/>
          <w:szCs w:val="36"/>
          <w:rtl/>
        </w:rPr>
      </w:pPr>
    </w:p>
    <w:p w:rsidR="00A40808" w:rsidRPr="00C24CF9" w:rsidRDefault="00A40808" w:rsidP="0061665B">
      <w:pPr>
        <w:pStyle w:val="1"/>
        <w:rPr>
          <w:sz w:val="36"/>
          <w:szCs w:val="36"/>
          <w:rtl/>
        </w:rPr>
      </w:pPr>
    </w:p>
    <w:p w:rsidR="00A40808" w:rsidRPr="00C24CF9" w:rsidRDefault="00A40808" w:rsidP="0061665B">
      <w:pPr>
        <w:pStyle w:val="1"/>
        <w:rPr>
          <w:sz w:val="36"/>
          <w:szCs w:val="36"/>
          <w:rtl/>
        </w:rPr>
      </w:pPr>
    </w:p>
    <w:p w:rsidR="00A40808" w:rsidRPr="00C24CF9" w:rsidRDefault="00A40808" w:rsidP="00075554">
      <w:pPr>
        <w:pStyle w:val="1"/>
        <w:jc w:val="both"/>
        <w:rPr>
          <w:sz w:val="36"/>
          <w:szCs w:val="36"/>
          <w:rtl/>
        </w:rPr>
      </w:pPr>
    </w:p>
    <w:p w:rsidR="00075554" w:rsidRPr="00C24CF9" w:rsidRDefault="00075554" w:rsidP="00075554">
      <w:pPr>
        <w:rPr>
          <w:rtl/>
        </w:rPr>
      </w:pPr>
    </w:p>
    <w:p w:rsidR="0061665B" w:rsidRPr="001400B6" w:rsidRDefault="0061665B" w:rsidP="00075554">
      <w:pPr>
        <w:pStyle w:val="1"/>
        <w:jc w:val="both"/>
        <w:rPr>
          <w:rFonts w:cs="Traditional Arabic"/>
          <w:b/>
          <w:bCs/>
          <w:sz w:val="36"/>
          <w:szCs w:val="36"/>
          <w:rtl/>
        </w:rPr>
      </w:pPr>
      <w:r w:rsidRPr="001400B6">
        <w:rPr>
          <w:rFonts w:cs="Traditional Arabic" w:hint="cs"/>
          <w:b/>
          <w:bCs/>
          <w:sz w:val="36"/>
          <w:szCs w:val="36"/>
          <w:rtl/>
        </w:rPr>
        <w:lastRenderedPageBreak/>
        <w:t>الفصل الثالث: الأحاديث المتعلقة بالمستوى الدلالي</w:t>
      </w:r>
    </w:p>
    <w:p w:rsidR="00242C51" w:rsidRPr="001400B6" w:rsidRDefault="00311825" w:rsidP="00311825">
      <w:pPr>
        <w:keepNext/>
        <w:spacing w:before="120" w:after="60"/>
        <w:jc w:val="left"/>
        <w:outlineLvl w:val="0"/>
        <w:rPr>
          <w:b/>
          <w:bCs/>
          <w:kern w:val="32"/>
        </w:rPr>
      </w:pPr>
      <w:r w:rsidRPr="001400B6">
        <w:rPr>
          <w:rFonts w:hint="cs"/>
          <w:b/>
          <w:bCs/>
          <w:kern w:val="32"/>
          <w:rtl/>
        </w:rPr>
        <w:t>التمهيد</w:t>
      </w:r>
    </w:p>
    <w:p w:rsidR="00242C51" w:rsidRPr="00C24CF9" w:rsidRDefault="00242C51" w:rsidP="00242C51">
      <w:pPr>
        <w:ind w:firstLine="720"/>
        <w:rPr>
          <w:rtl/>
        </w:rPr>
      </w:pPr>
      <w:r w:rsidRPr="00C24CF9">
        <w:rPr>
          <w:rFonts w:hint="cs"/>
          <w:rtl/>
        </w:rPr>
        <w:t>يتناول هذا الفصل دلالةَ الألفاظِ المفردةِ، الواردةِ في الأمثال النبوية من الصحيحين، ومعنى دلالة اللفظ: "كون اللفظ بحيث إذا أُطلِق فَهِم منه المعنى مَن كان عالما بوضعه له"</w:t>
      </w:r>
      <w:r w:rsidRPr="00C24CF9">
        <w:rPr>
          <w:rFonts w:hint="cs"/>
          <w:vertAlign w:val="superscript"/>
          <w:rtl/>
        </w:rPr>
        <w:t>(</w:t>
      </w:r>
      <w:r w:rsidRPr="00C24CF9">
        <w:rPr>
          <w:vertAlign w:val="superscript"/>
          <w:rtl/>
        </w:rPr>
        <w:footnoteReference w:id="1780"/>
      </w:r>
      <w:r w:rsidRPr="00C24CF9">
        <w:rPr>
          <w:rFonts w:hint="cs"/>
          <w:vertAlign w:val="superscript"/>
          <w:rtl/>
        </w:rPr>
        <w:t>)</w:t>
      </w:r>
      <w:r w:rsidRPr="00C24CF9">
        <w:rPr>
          <w:rFonts w:hint="cs"/>
          <w:rtl/>
        </w:rPr>
        <w:t xml:space="preserve"> ويقول الأصفهاني: "اعلم أن دلالة اللفظ عبارة عن كونه بحيث إذا سُمِع أو تُخيِّل لاحظتِ النفس معناه"</w:t>
      </w:r>
      <w:r w:rsidRPr="00C24CF9">
        <w:rPr>
          <w:rFonts w:hint="cs"/>
          <w:vertAlign w:val="superscript"/>
          <w:rtl/>
        </w:rPr>
        <w:t>(</w:t>
      </w:r>
      <w:r w:rsidRPr="00C24CF9">
        <w:rPr>
          <w:vertAlign w:val="superscript"/>
          <w:rtl/>
        </w:rPr>
        <w:footnoteReference w:id="1781"/>
      </w:r>
      <w:r w:rsidRPr="00C24CF9">
        <w:rPr>
          <w:rFonts w:hint="cs"/>
          <w:vertAlign w:val="superscript"/>
          <w:rtl/>
        </w:rPr>
        <w:t>)</w:t>
      </w:r>
      <w:r w:rsidR="00FB07E6" w:rsidRPr="00C24CF9">
        <w:rPr>
          <w:rFonts w:hint="cs"/>
          <w:rtl/>
        </w:rPr>
        <w:t>.</w:t>
      </w:r>
    </w:p>
    <w:p w:rsidR="00242C51" w:rsidRPr="00C24CF9" w:rsidRDefault="00242C51" w:rsidP="00311825">
      <w:pPr>
        <w:ind w:firstLine="720"/>
        <w:rPr>
          <w:rtl/>
        </w:rPr>
      </w:pPr>
      <w:r w:rsidRPr="00C24CF9">
        <w:rPr>
          <w:rFonts w:hint="cs"/>
          <w:rtl/>
        </w:rPr>
        <w:t xml:space="preserve">ومنذ فجر الحضارة الإسلامية عُني العلماء بدراسة ألفاظ القرآن الكريم، والحديث النبوي وغيرهما من مصادر اللغة العربية, وقد كشفت تلك الدراسات عن تقسيمات عدة للألفاظ، ويعنينا في هذا الفصل تقسيمهم للألفاظ الحقيقية الدلالة من حيث الاستعمال إلى ثلاثة أقسام: الحقيقة اللغوية، </w:t>
      </w:r>
      <w:r w:rsidR="00311825" w:rsidRPr="00C24CF9">
        <w:rPr>
          <w:rFonts w:hint="cs"/>
          <w:rtl/>
        </w:rPr>
        <w:t>والحقيقة العرفية</w:t>
      </w:r>
      <w:r w:rsidRPr="00C24CF9">
        <w:rPr>
          <w:rFonts w:hint="cs"/>
          <w:rtl/>
        </w:rPr>
        <w:t xml:space="preserve">، والحقيقة </w:t>
      </w:r>
      <w:r w:rsidR="00311825" w:rsidRPr="00C24CF9">
        <w:rPr>
          <w:rFonts w:hint="cs"/>
          <w:rtl/>
        </w:rPr>
        <w:t>الشرعية</w:t>
      </w:r>
      <w:r w:rsidRPr="00C24CF9">
        <w:rPr>
          <w:rFonts w:hint="cs"/>
          <w:vertAlign w:val="superscript"/>
          <w:rtl/>
        </w:rPr>
        <w:t>(</w:t>
      </w:r>
      <w:r w:rsidRPr="00C24CF9">
        <w:rPr>
          <w:vertAlign w:val="superscript"/>
          <w:rtl/>
        </w:rPr>
        <w:footnoteReference w:id="1782"/>
      </w:r>
      <w:r w:rsidRPr="00C24CF9">
        <w:rPr>
          <w:rFonts w:hint="cs"/>
          <w:vertAlign w:val="superscript"/>
          <w:rtl/>
        </w:rPr>
        <w:t>)</w:t>
      </w:r>
      <w:r w:rsidRPr="00C24CF9">
        <w:rPr>
          <w:rFonts w:hint="cs"/>
          <w:rtl/>
        </w:rPr>
        <w:t xml:space="preserve">. </w:t>
      </w:r>
    </w:p>
    <w:p w:rsidR="00242C51" w:rsidRPr="00C24CF9" w:rsidRDefault="00242C51" w:rsidP="00CA2C81">
      <w:pPr>
        <w:rPr>
          <w:rtl/>
          <w:lang w:bidi="ar-SY"/>
        </w:rPr>
      </w:pPr>
      <w:r w:rsidRPr="00C24CF9">
        <w:rPr>
          <w:rFonts w:hint="cs"/>
          <w:b/>
          <w:bCs/>
          <w:rtl/>
          <w:lang w:bidi="ar-SY"/>
        </w:rPr>
        <w:t>أ- الحقيقة اللغوية</w:t>
      </w:r>
      <w:r w:rsidRPr="00C24CF9">
        <w:rPr>
          <w:rFonts w:hint="cs"/>
          <w:rtl/>
          <w:lang w:bidi="ar-SY"/>
        </w:rPr>
        <w:t xml:space="preserve">:فهي اللفظ </w:t>
      </w:r>
      <w:r w:rsidRPr="00C24CF9">
        <w:rPr>
          <w:rFonts w:hint="cs"/>
          <w:rtl/>
        </w:rPr>
        <w:t>المستعمل</w:t>
      </w:r>
      <w:r w:rsidRPr="00C24CF9">
        <w:rPr>
          <w:rFonts w:hint="cs"/>
          <w:rtl/>
          <w:lang w:bidi="ar-SY"/>
        </w:rPr>
        <w:t xml:space="preserve"> فيما وُضِع له أولاً في اللغة، مثل: الشمس والقمر، للكوكبين المعروفين، والإنسان لبني آدم، والأسد لذلك الحيوان المفترس</w:t>
      </w:r>
      <w:r w:rsidRPr="00C24CF9">
        <w:rPr>
          <w:rFonts w:hint="cs"/>
          <w:vertAlign w:val="superscript"/>
          <w:rtl/>
        </w:rPr>
        <w:t>(</w:t>
      </w:r>
      <w:r w:rsidRPr="00C24CF9">
        <w:rPr>
          <w:vertAlign w:val="superscript"/>
          <w:rtl/>
        </w:rPr>
        <w:footnoteReference w:id="1783"/>
      </w:r>
      <w:r w:rsidRPr="00C24CF9">
        <w:rPr>
          <w:rFonts w:hint="cs"/>
          <w:vertAlign w:val="superscript"/>
          <w:rtl/>
        </w:rPr>
        <w:t>)</w:t>
      </w:r>
      <w:r w:rsidRPr="00C24CF9">
        <w:rPr>
          <w:rFonts w:hint="cs"/>
          <w:rtl/>
          <w:lang w:bidi="ar-SY"/>
        </w:rPr>
        <w:t xml:space="preserve">. </w:t>
      </w:r>
    </w:p>
    <w:p w:rsidR="00242C51" w:rsidRPr="00C24CF9" w:rsidRDefault="00242C51" w:rsidP="00242C51">
      <w:pPr>
        <w:ind w:firstLine="720"/>
        <w:rPr>
          <w:rtl/>
          <w:lang w:bidi="ar-SY"/>
        </w:rPr>
      </w:pPr>
      <w:r w:rsidRPr="00C24CF9">
        <w:rPr>
          <w:rFonts w:hint="cs"/>
          <w:rtl/>
          <w:lang w:bidi="ar-SY"/>
        </w:rPr>
        <w:t>وألفاظ هذا القسم نوعان: ما يعرف معناه الخاصة والعامة من أهل اللغة، وما لا يعرف معناه إلا الخاصة ويُطلَق عليه (الغريب)، يقول ابن الأثير</w:t>
      </w:r>
      <w:r w:rsidR="008F7295" w:rsidRPr="00C24CF9">
        <w:rPr>
          <w:rFonts w:hint="cs"/>
          <w:rtl/>
          <w:lang w:bidi="ar-SY"/>
        </w:rPr>
        <w:fldChar w:fldCharType="begin"/>
      </w:r>
      <w:r w:rsidRPr="00C24CF9">
        <w:instrText xml:space="preserve"> XE "</w:instrText>
      </w:r>
      <w:r w:rsidRPr="00C24CF9">
        <w:rPr>
          <w:rFonts w:hint="cs"/>
          <w:rtl/>
        </w:rPr>
        <w:instrText>فهرس الأعلام:ابن الأثير</w:instrText>
      </w:r>
      <w:r w:rsidRPr="00C24CF9">
        <w:instrText xml:space="preserve">" </w:instrText>
      </w:r>
      <w:r w:rsidR="008F7295" w:rsidRPr="00C24CF9">
        <w:rPr>
          <w:rFonts w:hint="cs"/>
          <w:rtl/>
          <w:lang w:bidi="ar-SY"/>
        </w:rPr>
        <w:fldChar w:fldCharType="end"/>
      </w:r>
      <w:r w:rsidRPr="00C24CF9">
        <w:rPr>
          <w:rFonts w:hint="cs"/>
          <w:rtl/>
          <w:lang w:bidi="ar-SY"/>
        </w:rPr>
        <w:t xml:space="preserve">: "والألفاظ المفردة تنقسم قسمين : أحدهما خاصٌّ والآخر عامٌّ. </w:t>
      </w:r>
    </w:p>
    <w:p w:rsidR="00242C51" w:rsidRPr="00C24CF9" w:rsidRDefault="00242C51" w:rsidP="00242C51">
      <w:pPr>
        <w:ind w:left="284"/>
        <w:rPr>
          <w:rtl/>
          <w:lang w:bidi="ar-SY"/>
        </w:rPr>
      </w:pPr>
      <w:r w:rsidRPr="00C24CF9">
        <w:rPr>
          <w:rFonts w:hint="cs"/>
          <w:rtl/>
          <w:lang w:bidi="ar-SY"/>
        </w:rPr>
        <w:t>أمّا العام: فهو ما يَشْتَرِك في معرفته جُمهور أهل اللسان العربي مما يَدُورُ بَينَهم في الخطاب فهم في معرفته سَوَاءٌ أو قريبٌ من السَّواء تَناقَلوه فيما بينهم وتَداوَلوه وتَلقَّفُوه من حال الصِّغَر لضرورة التَّفاهُم وتَعَلّموه.</w:t>
      </w:r>
    </w:p>
    <w:p w:rsidR="00242C51" w:rsidRPr="00C24CF9" w:rsidRDefault="00242C51" w:rsidP="00242C51">
      <w:pPr>
        <w:ind w:left="284"/>
        <w:rPr>
          <w:rtl/>
          <w:lang w:bidi="ar-SY"/>
        </w:rPr>
      </w:pPr>
      <w:r w:rsidRPr="00C24CF9">
        <w:rPr>
          <w:rFonts w:hint="cs"/>
          <w:rtl/>
          <w:lang w:bidi="ar-SY"/>
        </w:rPr>
        <w:t xml:space="preserve">وأما الخاصُّ: فهو ما يدور من الألفاظ اللُّغَوية والكلمات الغريبة الحوشيَّة التي لا يعرفها إلا مَن عُنِيَ بها وحافَظَ عليها واستخرَجَها من مظانّها - وقليلٌ ماَ هُمْ - فكان الاهتمام </w:t>
      </w:r>
      <w:r w:rsidRPr="00C24CF9">
        <w:rPr>
          <w:rFonts w:hint="cs"/>
          <w:rtl/>
          <w:lang w:bidi="ar-SY"/>
        </w:rPr>
        <w:lastRenderedPageBreak/>
        <w:t>بمعرفة هذا النوع الخاصّ من الألفاظ أهمَّ مما سواه"</w:t>
      </w:r>
      <w:r w:rsidRPr="00C24CF9">
        <w:rPr>
          <w:rFonts w:hint="cs"/>
          <w:vertAlign w:val="superscript"/>
          <w:rtl/>
          <w:lang w:bidi="ar-SY"/>
        </w:rPr>
        <w:t>(</w:t>
      </w:r>
      <w:r w:rsidRPr="00C24CF9">
        <w:rPr>
          <w:vertAlign w:val="superscript"/>
          <w:rtl/>
          <w:lang w:bidi="ar-SY"/>
        </w:rPr>
        <w:footnoteReference w:id="1784"/>
      </w:r>
      <w:r w:rsidRPr="00C24CF9">
        <w:rPr>
          <w:rFonts w:hint="cs"/>
          <w:vertAlign w:val="superscript"/>
          <w:rtl/>
          <w:lang w:bidi="ar-SY"/>
        </w:rPr>
        <w:t>)</w:t>
      </w:r>
    </w:p>
    <w:p w:rsidR="00242C51" w:rsidRPr="00C24CF9" w:rsidRDefault="00242C51" w:rsidP="00242C51">
      <w:pPr>
        <w:ind w:firstLine="720"/>
        <w:rPr>
          <w:rtl/>
          <w:lang w:bidi="ar-SY"/>
        </w:rPr>
      </w:pPr>
      <w:r w:rsidRPr="00C24CF9">
        <w:rPr>
          <w:rFonts w:hint="cs"/>
          <w:rtl/>
          <w:lang w:bidi="ar-SY"/>
        </w:rPr>
        <w:t xml:space="preserve"> ويقول أبو حيان</w:t>
      </w:r>
      <w:r w:rsidR="008F7295" w:rsidRPr="00C24CF9">
        <w:rPr>
          <w:rFonts w:hint="cs"/>
          <w:rtl/>
          <w:lang w:bidi="ar-SY"/>
        </w:rPr>
        <w:fldChar w:fldCharType="begin"/>
      </w:r>
      <w:r w:rsidRPr="00C24CF9">
        <w:instrText xml:space="preserve"> XE "</w:instrText>
      </w:r>
      <w:r w:rsidRPr="00C24CF9">
        <w:rPr>
          <w:rFonts w:hint="cs"/>
          <w:rtl/>
        </w:rPr>
        <w:instrText>فهرس الأعلام:حيان</w:instrText>
      </w:r>
      <w:r w:rsidRPr="00C24CF9">
        <w:instrText xml:space="preserve">" </w:instrText>
      </w:r>
      <w:r w:rsidR="008F7295" w:rsidRPr="00C24CF9">
        <w:rPr>
          <w:rFonts w:hint="cs"/>
          <w:rtl/>
          <w:lang w:bidi="ar-SY"/>
        </w:rPr>
        <w:fldChar w:fldCharType="end"/>
      </w:r>
      <w:r w:rsidRPr="00C24CF9">
        <w:rPr>
          <w:rFonts w:hint="cs"/>
          <w:rtl/>
          <w:lang w:bidi="ar-SY"/>
        </w:rPr>
        <w:t>: "لغات القرآن العزيز على قسمين: قسم يكاد يشترك في فهم معناه عامة المستعربة وخاصتهم، كمدلول السماء والأرض، وفوق وتحت، وقسم يختص بمعرفته من له اطلاع وتبحر في اللغة العربية، وهو الذي صنف أكثر الناس فيه</w:t>
      </w:r>
      <w:r w:rsidRPr="00C24CF9">
        <w:rPr>
          <w:rFonts w:hint="cs"/>
          <w:vertAlign w:val="superscript"/>
          <w:rtl/>
          <w:lang w:bidi="ar-SY"/>
        </w:rPr>
        <w:t>(</w:t>
      </w:r>
      <w:r w:rsidRPr="00C24CF9">
        <w:rPr>
          <w:vertAlign w:val="superscript"/>
          <w:rtl/>
          <w:lang w:bidi="ar-SY"/>
        </w:rPr>
        <w:footnoteReference w:id="1785"/>
      </w:r>
      <w:r w:rsidRPr="00C24CF9">
        <w:rPr>
          <w:rFonts w:hint="cs"/>
          <w:vertAlign w:val="superscript"/>
          <w:rtl/>
          <w:lang w:bidi="ar-SY"/>
        </w:rPr>
        <w:t>)</w:t>
      </w:r>
      <w:r w:rsidRPr="00C24CF9">
        <w:rPr>
          <w:rFonts w:hint="cs"/>
          <w:rtl/>
          <w:lang w:bidi="ar-SY"/>
        </w:rPr>
        <w:t xml:space="preserve"> وسموه: غريب القرآن"</w:t>
      </w:r>
      <w:r w:rsidRPr="00C24CF9">
        <w:rPr>
          <w:rFonts w:hint="cs"/>
          <w:vertAlign w:val="superscript"/>
          <w:rtl/>
          <w:lang w:bidi="ar-SY"/>
        </w:rPr>
        <w:t>(</w:t>
      </w:r>
      <w:r w:rsidRPr="00C24CF9">
        <w:rPr>
          <w:vertAlign w:val="superscript"/>
          <w:rtl/>
          <w:lang w:bidi="ar-SY"/>
        </w:rPr>
        <w:footnoteReference w:id="1786"/>
      </w:r>
      <w:r w:rsidRPr="00C24CF9">
        <w:rPr>
          <w:rFonts w:hint="cs"/>
          <w:vertAlign w:val="superscript"/>
          <w:rtl/>
          <w:lang w:bidi="ar-SY"/>
        </w:rPr>
        <w:t>)</w:t>
      </w:r>
      <w:r w:rsidRPr="00C24CF9">
        <w:rPr>
          <w:rFonts w:hint="cs"/>
          <w:rtl/>
          <w:lang w:bidi="ar-SY"/>
        </w:rPr>
        <w:t>.</w:t>
      </w:r>
    </w:p>
    <w:p w:rsidR="00242C51" w:rsidRPr="00C24CF9" w:rsidRDefault="00311825" w:rsidP="00CA2C81">
      <w:pPr>
        <w:rPr>
          <w:rtl/>
          <w:lang w:bidi="ar-SY"/>
        </w:rPr>
      </w:pPr>
      <w:r w:rsidRPr="00C24CF9">
        <w:rPr>
          <w:rFonts w:hint="cs"/>
          <w:b/>
          <w:bCs/>
          <w:rtl/>
          <w:lang w:bidi="ar-SY"/>
        </w:rPr>
        <w:t>ب</w:t>
      </w:r>
      <w:r w:rsidR="00242C51" w:rsidRPr="00C24CF9">
        <w:rPr>
          <w:rFonts w:hint="cs"/>
          <w:b/>
          <w:bCs/>
          <w:rtl/>
          <w:lang w:bidi="ar-SY"/>
        </w:rPr>
        <w:t>- الحقيقة العرفية:</w:t>
      </w:r>
      <w:r w:rsidR="00242C51" w:rsidRPr="00C24CF9">
        <w:rPr>
          <w:rFonts w:hint="cs"/>
          <w:rtl/>
          <w:lang w:bidi="ar-SY"/>
        </w:rPr>
        <w:t xml:space="preserve"> فهي اللفظ المستعمل فيما وضع له بعرف الاستعمال, خلافا لما وُضِع له في اللغة، كأن يكون اللفظ موضوعا لمعنى عام فَيُخَصّص بعرف الاستعمال، نحو: لفظ الدابّة، الذي كان عاما لكل ما يدِبّ على الأرض، ثم اختص بعرف الاستعمال بذوات الأربع، أو يكون اللفظ في أصل الوضع بمعنًى, ثم يُستعمَل مجازا خارجا عن الوضع اللغوي، فيشتهر استعماله في ذلك المعنى بحيث لا يفهم عند الإطلاق غيرُه، كلفظ الغائط الموضوع للمكان المطمئن من الأرض، ثم اشتهر بالخارج المستقذر من الإنسان</w:t>
      </w:r>
      <w:r w:rsidR="00242C51" w:rsidRPr="00C24CF9">
        <w:rPr>
          <w:rFonts w:hint="cs"/>
          <w:vertAlign w:val="superscript"/>
          <w:rtl/>
        </w:rPr>
        <w:t>(</w:t>
      </w:r>
      <w:r w:rsidR="00242C51" w:rsidRPr="00C24CF9">
        <w:rPr>
          <w:vertAlign w:val="superscript"/>
          <w:rtl/>
        </w:rPr>
        <w:footnoteReference w:id="1787"/>
      </w:r>
      <w:r w:rsidR="00242C51" w:rsidRPr="00C24CF9">
        <w:rPr>
          <w:rFonts w:hint="cs"/>
          <w:vertAlign w:val="superscript"/>
          <w:rtl/>
        </w:rPr>
        <w:t>)</w:t>
      </w:r>
      <w:r w:rsidR="00242C51" w:rsidRPr="00C24CF9">
        <w:rPr>
          <w:rFonts w:hint="cs"/>
          <w:rtl/>
          <w:lang w:bidi="ar-SY"/>
        </w:rPr>
        <w:t xml:space="preserve">. </w:t>
      </w:r>
    </w:p>
    <w:p w:rsidR="00242C51" w:rsidRPr="00C24CF9" w:rsidRDefault="00311825" w:rsidP="00CA2C81">
      <w:pPr>
        <w:rPr>
          <w:rtl/>
          <w:lang w:bidi="ar-SY"/>
        </w:rPr>
      </w:pPr>
      <w:r w:rsidRPr="00C24CF9">
        <w:rPr>
          <w:rFonts w:hint="cs"/>
          <w:b/>
          <w:bCs/>
          <w:rtl/>
          <w:lang w:bidi="ar-SY"/>
        </w:rPr>
        <w:t>ج</w:t>
      </w:r>
      <w:r w:rsidR="00242C51" w:rsidRPr="00C24CF9">
        <w:rPr>
          <w:rFonts w:hint="cs"/>
          <w:b/>
          <w:bCs/>
          <w:rtl/>
          <w:lang w:bidi="ar-SY"/>
        </w:rPr>
        <w:t xml:space="preserve">- الحقيقة الشرعية: </w:t>
      </w:r>
      <w:r w:rsidR="00242C51" w:rsidRPr="00C24CF9">
        <w:rPr>
          <w:rFonts w:hint="cs"/>
          <w:rtl/>
          <w:lang w:bidi="ar-SY"/>
        </w:rPr>
        <w:t xml:space="preserve">فهي </w:t>
      </w:r>
      <w:r w:rsidR="00242C51" w:rsidRPr="00C24CF9">
        <w:rPr>
          <w:rFonts w:hint="cs"/>
          <w:rtl/>
        </w:rPr>
        <w:t>اللفظ المستعمل فيما وُضِع له</w:t>
      </w:r>
      <w:r w:rsidR="00242C51" w:rsidRPr="00C24CF9">
        <w:rPr>
          <w:rFonts w:hint="cs"/>
          <w:rtl/>
          <w:lang w:bidi="ar-SY"/>
        </w:rPr>
        <w:t xml:space="preserve"> بعرف الشريعة الإسلامية سواء أكان اللفظ والمعنى لا يعرفهما العرب في مهد لغتهم، ومخاطباتهم اليومية، أم أنهم لم يضعوا ذلك اللفظ لذلك المعنى، وذلك نحو: الإيمان، والصلاة، والزكاة، والثواب، ونحو ذلك</w:t>
      </w:r>
      <w:r w:rsidR="00242C51" w:rsidRPr="00C24CF9">
        <w:rPr>
          <w:rFonts w:hint="cs"/>
          <w:vertAlign w:val="superscript"/>
          <w:rtl/>
        </w:rPr>
        <w:t>(</w:t>
      </w:r>
      <w:r w:rsidR="00242C51" w:rsidRPr="00C24CF9">
        <w:rPr>
          <w:vertAlign w:val="superscript"/>
          <w:rtl/>
        </w:rPr>
        <w:footnoteReference w:id="1788"/>
      </w:r>
      <w:r w:rsidR="00242C51" w:rsidRPr="00C24CF9">
        <w:rPr>
          <w:rFonts w:hint="cs"/>
          <w:vertAlign w:val="superscript"/>
          <w:rtl/>
        </w:rPr>
        <w:t>)</w:t>
      </w:r>
      <w:r w:rsidR="00242C51" w:rsidRPr="00C24CF9">
        <w:rPr>
          <w:rFonts w:hint="cs"/>
          <w:rtl/>
        </w:rPr>
        <w:t xml:space="preserve">, </w:t>
      </w:r>
      <w:r w:rsidR="00242C51" w:rsidRPr="00C24CF9">
        <w:rPr>
          <w:rFonts w:hint="cs"/>
          <w:rtl/>
          <w:lang w:bidi="ar-SY"/>
        </w:rPr>
        <w:t>وتحدث ابن فارس</w:t>
      </w:r>
      <w:r w:rsidR="008F7295" w:rsidRPr="00C24CF9">
        <w:rPr>
          <w:rFonts w:hint="cs"/>
          <w:rtl/>
          <w:lang w:bidi="ar-SY"/>
        </w:rPr>
        <w:fldChar w:fldCharType="begin"/>
      </w:r>
      <w:r w:rsidR="00242C51" w:rsidRPr="00C24CF9">
        <w:instrText xml:space="preserve"> XE "</w:instrText>
      </w:r>
      <w:r w:rsidR="00242C51" w:rsidRPr="00C24CF9">
        <w:rPr>
          <w:rFonts w:hint="cs"/>
          <w:rtl/>
        </w:rPr>
        <w:instrText>فهرس الأعلام:ابن فارس</w:instrText>
      </w:r>
      <w:r w:rsidR="00242C51" w:rsidRPr="00C24CF9">
        <w:instrText xml:space="preserve">" </w:instrText>
      </w:r>
      <w:r w:rsidR="008F7295" w:rsidRPr="00C24CF9">
        <w:rPr>
          <w:rFonts w:hint="cs"/>
          <w:rtl/>
          <w:lang w:bidi="ar-SY"/>
        </w:rPr>
        <w:fldChar w:fldCharType="end"/>
      </w:r>
      <w:r w:rsidR="00242C51" w:rsidRPr="00C24CF9">
        <w:rPr>
          <w:rFonts w:hint="cs"/>
          <w:rtl/>
          <w:lang w:bidi="ar-SY"/>
        </w:rPr>
        <w:t xml:space="preserve"> عن هذه الألفاظ تحت مسمى: الأسباب الإسلامية</w:t>
      </w:r>
      <w:r w:rsidR="00242C51" w:rsidRPr="00C24CF9">
        <w:rPr>
          <w:rFonts w:hint="cs"/>
          <w:vertAlign w:val="superscript"/>
          <w:rtl/>
        </w:rPr>
        <w:t>(</w:t>
      </w:r>
      <w:r w:rsidR="00242C51" w:rsidRPr="00C24CF9">
        <w:rPr>
          <w:vertAlign w:val="superscript"/>
          <w:rtl/>
        </w:rPr>
        <w:footnoteReference w:id="1789"/>
      </w:r>
      <w:r w:rsidR="00242C51" w:rsidRPr="00C24CF9">
        <w:rPr>
          <w:rFonts w:hint="cs"/>
          <w:vertAlign w:val="superscript"/>
          <w:rtl/>
        </w:rPr>
        <w:t>)</w:t>
      </w:r>
      <w:r w:rsidR="00242C51" w:rsidRPr="00C24CF9">
        <w:rPr>
          <w:rFonts w:hint="cs"/>
          <w:rtl/>
          <w:lang w:bidi="ar-SY"/>
        </w:rPr>
        <w:t>، وتحدث عنها غيره تحت مسمى: الألفاظ الإسلامية</w:t>
      </w:r>
      <w:r w:rsidR="00242C51" w:rsidRPr="00C24CF9">
        <w:rPr>
          <w:rFonts w:hint="cs"/>
          <w:vertAlign w:val="superscript"/>
          <w:rtl/>
        </w:rPr>
        <w:t>(</w:t>
      </w:r>
      <w:r w:rsidR="00242C51" w:rsidRPr="00C24CF9">
        <w:rPr>
          <w:vertAlign w:val="superscript"/>
          <w:rtl/>
        </w:rPr>
        <w:footnoteReference w:id="1790"/>
      </w:r>
      <w:r w:rsidR="00242C51" w:rsidRPr="00C24CF9">
        <w:rPr>
          <w:rFonts w:hint="cs"/>
          <w:vertAlign w:val="superscript"/>
          <w:rtl/>
        </w:rPr>
        <w:t>)</w:t>
      </w:r>
      <w:r w:rsidR="00242C51" w:rsidRPr="00C24CF9">
        <w:rPr>
          <w:rFonts w:hint="cs"/>
          <w:rtl/>
          <w:lang w:bidi="ar-SY"/>
        </w:rPr>
        <w:t xml:space="preserve">. </w:t>
      </w:r>
    </w:p>
    <w:p w:rsidR="00242C51" w:rsidRPr="00C24CF9" w:rsidRDefault="00242C51" w:rsidP="00242C51">
      <w:pPr>
        <w:ind w:firstLine="720"/>
        <w:rPr>
          <w:rtl/>
        </w:rPr>
      </w:pPr>
      <w:r w:rsidRPr="00C24CF9">
        <w:rPr>
          <w:rFonts w:hint="cs"/>
          <w:rtl/>
          <w:lang w:bidi="ar-SY"/>
        </w:rPr>
        <w:lastRenderedPageBreak/>
        <w:t>وهل نُقِلَت تلك الألفاظ من الوضع اللغوي إلى الوضع الشرعي أم أنها باقية على وضعها اللغوي، ولكن الإسلام أضاف إليها أشياء؟ في ذلك ثلاثة أقوال</w:t>
      </w:r>
      <w:r w:rsidRPr="00C24CF9">
        <w:rPr>
          <w:rFonts w:hint="cs"/>
          <w:vertAlign w:val="superscript"/>
          <w:rtl/>
        </w:rPr>
        <w:t>(</w:t>
      </w:r>
      <w:r w:rsidRPr="00C24CF9">
        <w:rPr>
          <w:vertAlign w:val="superscript"/>
          <w:rtl/>
        </w:rPr>
        <w:footnoteReference w:id="1791"/>
      </w:r>
      <w:r w:rsidRPr="00C24CF9">
        <w:rPr>
          <w:rFonts w:hint="cs"/>
          <w:vertAlign w:val="superscript"/>
          <w:rtl/>
        </w:rPr>
        <w:t>)</w:t>
      </w:r>
      <w:r w:rsidRPr="00C24CF9">
        <w:rPr>
          <w:rFonts w:hint="cs"/>
          <w:rtl/>
          <w:lang w:bidi="ar-SY"/>
        </w:rPr>
        <w:t>:</w:t>
      </w:r>
    </w:p>
    <w:p w:rsidR="00242C51" w:rsidRPr="00C24CF9" w:rsidRDefault="00242C51" w:rsidP="00242C51">
      <w:pPr>
        <w:rPr>
          <w:rtl/>
          <w:lang w:bidi="ar-SY"/>
        </w:rPr>
      </w:pPr>
      <w:r w:rsidRPr="00C24CF9">
        <w:rPr>
          <w:rFonts w:hint="cs"/>
          <w:b/>
          <w:bCs/>
          <w:rtl/>
          <w:lang w:bidi="ar-SY"/>
        </w:rPr>
        <w:t>الأول</w:t>
      </w:r>
      <w:r w:rsidRPr="00C24CF9">
        <w:rPr>
          <w:rFonts w:hint="cs"/>
          <w:rtl/>
          <w:lang w:bidi="ar-SY"/>
        </w:rPr>
        <w:t xml:space="preserve"> : أن الشرع نقلها من معانيها اللغوية إلى معان جديدة، لم يكن للعرب عهدٌ بها. </w:t>
      </w:r>
    </w:p>
    <w:p w:rsidR="00242C51" w:rsidRPr="00C24CF9" w:rsidRDefault="00242C51" w:rsidP="00242C51">
      <w:pPr>
        <w:rPr>
          <w:rtl/>
          <w:lang w:bidi="ar-SY"/>
        </w:rPr>
      </w:pPr>
      <w:r w:rsidRPr="00C24CF9">
        <w:rPr>
          <w:rFonts w:hint="cs"/>
          <w:b/>
          <w:bCs/>
          <w:rtl/>
          <w:lang w:bidi="ar-SY"/>
        </w:rPr>
        <w:t>والثاني</w:t>
      </w:r>
      <w:r w:rsidRPr="00C24CF9">
        <w:rPr>
          <w:rFonts w:hint="cs"/>
          <w:rtl/>
          <w:lang w:bidi="ar-SY"/>
        </w:rPr>
        <w:t xml:space="preserve"> : أن هذه الألفاظ باقية على وضعها اللغوي، وإنما الشرع زاد فيها أحكاما وشروطا، فالصلاة عبارة عن الدعاء، ولكن الشرع أضاف إليه الركوع والسجود، والحج عبارة عن القصد، ولكن الشرع أضاف إليه الوقوف، والطواف، والسعي، وهكذا.</w:t>
      </w:r>
    </w:p>
    <w:p w:rsidR="00242C51" w:rsidRPr="00C24CF9" w:rsidRDefault="00242C51" w:rsidP="00242C51">
      <w:pPr>
        <w:rPr>
          <w:rtl/>
          <w:lang w:bidi="ar-SY"/>
        </w:rPr>
      </w:pPr>
      <w:r w:rsidRPr="00C24CF9">
        <w:rPr>
          <w:rFonts w:hint="cs"/>
          <w:b/>
          <w:bCs/>
          <w:rtl/>
          <w:lang w:bidi="ar-SY"/>
        </w:rPr>
        <w:t>والثالث</w:t>
      </w:r>
      <w:r w:rsidRPr="00C24CF9">
        <w:rPr>
          <w:rFonts w:hint="cs"/>
          <w:rtl/>
          <w:lang w:bidi="ar-SY"/>
        </w:rPr>
        <w:t xml:space="preserve">: أن هذه الألفاظ قد تصرف فيها الشرع تصرف أهل العرف، فهي بالنسبة إلى اللغة مجاز، وبالنسبة إلى عرف الشرع حقيقة. </w:t>
      </w:r>
    </w:p>
    <w:p w:rsidR="00242C51" w:rsidRPr="00C24CF9" w:rsidRDefault="00242C51" w:rsidP="00242C51">
      <w:pPr>
        <w:ind w:firstLine="720"/>
        <w:rPr>
          <w:rtl/>
          <w:lang w:bidi="ar-SY"/>
        </w:rPr>
      </w:pPr>
      <w:r w:rsidRPr="00C24CF9">
        <w:rPr>
          <w:rFonts w:hint="cs"/>
          <w:rtl/>
          <w:lang w:bidi="ar-SY"/>
        </w:rPr>
        <w:t>والقول بالنقل هو الذي عليه جمهور العلماء من اللغويين، والفقهاء، والأصوليين والمعتزلة، مع الفرق بين المعتزلة والجمهور</w:t>
      </w:r>
      <w:r w:rsidRPr="00C24CF9">
        <w:rPr>
          <w:rFonts w:hint="cs"/>
          <w:vertAlign w:val="superscript"/>
          <w:rtl/>
          <w:lang w:bidi="ar-SY"/>
        </w:rPr>
        <w:t>(</w:t>
      </w:r>
      <w:r w:rsidRPr="00C24CF9">
        <w:rPr>
          <w:vertAlign w:val="superscript"/>
          <w:rtl/>
          <w:lang w:bidi="ar-SY"/>
        </w:rPr>
        <w:footnoteReference w:id="1792"/>
      </w:r>
      <w:r w:rsidRPr="00C24CF9">
        <w:rPr>
          <w:rFonts w:hint="cs"/>
          <w:vertAlign w:val="superscript"/>
          <w:rtl/>
          <w:lang w:bidi="ar-SY"/>
        </w:rPr>
        <w:t>)</w:t>
      </w:r>
      <w:r w:rsidRPr="00C24CF9">
        <w:rPr>
          <w:rFonts w:hint="cs"/>
          <w:rtl/>
          <w:lang w:bidi="ar-SY"/>
        </w:rPr>
        <w:t>، فالمعتزلة يرون أن الشرع نقل هذه الألفاظ إلى معان أخر "لا للمناسبة بينها وبين مدلولاتها اللغوية"</w:t>
      </w:r>
      <w:r w:rsidRPr="00C24CF9">
        <w:rPr>
          <w:rFonts w:hint="cs"/>
          <w:vertAlign w:val="superscript"/>
          <w:rtl/>
        </w:rPr>
        <w:t>(</w:t>
      </w:r>
      <w:r w:rsidRPr="00C24CF9">
        <w:rPr>
          <w:vertAlign w:val="superscript"/>
          <w:rtl/>
        </w:rPr>
        <w:footnoteReference w:id="1793"/>
      </w:r>
      <w:r w:rsidRPr="00C24CF9">
        <w:rPr>
          <w:rFonts w:hint="cs"/>
          <w:vertAlign w:val="superscript"/>
          <w:rtl/>
        </w:rPr>
        <w:t>)</w:t>
      </w:r>
      <w:r w:rsidRPr="00C24CF9">
        <w:rPr>
          <w:rFonts w:hint="cs"/>
          <w:rtl/>
          <w:lang w:bidi="ar-SY"/>
        </w:rPr>
        <w:t>، وصارت معانيها اللغوية نِسيا منسيا، فالصلاة مفيدة لتلك الأعمال المخصوصة فحسب</w:t>
      </w:r>
      <w:r w:rsidRPr="00C24CF9">
        <w:rPr>
          <w:rFonts w:hint="cs"/>
          <w:vertAlign w:val="superscript"/>
          <w:rtl/>
        </w:rPr>
        <w:t>(</w:t>
      </w:r>
      <w:r w:rsidRPr="00C24CF9">
        <w:rPr>
          <w:vertAlign w:val="superscript"/>
          <w:rtl/>
        </w:rPr>
        <w:footnoteReference w:id="1794"/>
      </w:r>
      <w:r w:rsidRPr="00C24CF9">
        <w:rPr>
          <w:rFonts w:hint="cs"/>
          <w:vertAlign w:val="superscript"/>
          <w:rtl/>
        </w:rPr>
        <w:t>)</w:t>
      </w:r>
      <w:r w:rsidRPr="00C24CF9">
        <w:rPr>
          <w:rFonts w:hint="cs"/>
          <w:rtl/>
          <w:lang w:bidi="ar-SY"/>
        </w:rPr>
        <w:t>, والجمهور يرون النقل مع اعتبار المناسبة بين المدلول اللغوي والشرعي</w:t>
      </w:r>
      <w:r w:rsidRPr="00C24CF9">
        <w:rPr>
          <w:rFonts w:hint="cs"/>
          <w:vertAlign w:val="superscript"/>
          <w:rtl/>
        </w:rPr>
        <w:t>(</w:t>
      </w:r>
      <w:r w:rsidRPr="00C24CF9">
        <w:rPr>
          <w:vertAlign w:val="superscript"/>
          <w:rtl/>
        </w:rPr>
        <w:footnoteReference w:id="1795"/>
      </w:r>
      <w:r w:rsidRPr="00C24CF9">
        <w:rPr>
          <w:rFonts w:hint="cs"/>
          <w:vertAlign w:val="superscript"/>
          <w:rtl/>
        </w:rPr>
        <w:t>)</w:t>
      </w:r>
      <w:r w:rsidRPr="00C24CF9">
        <w:rPr>
          <w:rFonts w:hint="cs"/>
          <w:rtl/>
          <w:lang w:bidi="ar-SY"/>
        </w:rPr>
        <w:t>.</w:t>
      </w:r>
    </w:p>
    <w:p w:rsidR="00CA2C81" w:rsidRPr="00C24CF9" w:rsidRDefault="00242C51" w:rsidP="00242C51">
      <w:pPr>
        <w:ind w:firstLine="720"/>
        <w:rPr>
          <w:rtl/>
        </w:rPr>
      </w:pPr>
      <w:r w:rsidRPr="00C24CF9">
        <w:rPr>
          <w:rFonts w:hint="cs"/>
          <w:rtl/>
        </w:rPr>
        <w:t>وهذا الذي عليه العلماء القدامى من تقسيم معاني الألفاظ إلى لغوية وعرفية وشرعية لا يختلف كثيرا عما توصل إليه اللغويون المحدثون في دراستهم لألفاظ اللغة؛ فقد توصلوا إلى أن للألفاظ استعمالات شائعة مألوفة ثم يطرأ عليها تغيرا في المعني لسبب ما واصطلحوا على هذه الظاهرة بالتّطوُّر الدِّلالي</w:t>
      </w:r>
      <w:r w:rsidR="00CA2C81" w:rsidRPr="00C24CF9">
        <w:rPr>
          <w:rFonts w:hint="cs"/>
          <w:rtl/>
        </w:rPr>
        <w:t>.</w:t>
      </w:r>
    </w:p>
    <w:p w:rsidR="00DE3EEE" w:rsidRPr="00C24CF9" w:rsidRDefault="00242C51" w:rsidP="008F3AD4">
      <w:pPr>
        <w:pStyle w:val="3"/>
        <w:ind w:left="140" w:firstLine="0"/>
        <w:rPr>
          <w:rFonts w:cs="Traditional Arabic"/>
          <w:b w:val="0"/>
          <w:bCs w:val="0"/>
          <w:sz w:val="36"/>
          <w:szCs w:val="36"/>
          <w:rtl/>
        </w:rPr>
      </w:pPr>
      <w:r w:rsidRPr="00C24CF9">
        <w:rPr>
          <w:rFonts w:cs="Traditional Arabic" w:hint="cs"/>
          <w:b w:val="0"/>
          <w:bCs w:val="0"/>
          <w:sz w:val="36"/>
          <w:szCs w:val="36"/>
          <w:rtl/>
        </w:rPr>
        <w:lastRenderedPageBreak/>
        <w:t xml:space="preserve">وقد سار البحث على نهج المتقدمين, فدرس </w:t>
      </w:r>
      <w:r w:rsidR="00B76B62" w:rsidRPr="00C24CF9">
        <w:rPr>
          <w:rFonts w:cs="Traditional Arabic" w:hint="cs"/>
          <w:b w:val="0"/>
          <w:bCs w:val="0"/>
          <w:sz w:val="36"/>
          <w:szCs w:val="36"/>
          <w:rtl/>
        </w:rPr>
        <w:t xml:space="preserve">دلالة </w:t>
      </w:r>
      <w:r w:rsidRPr="00C24CF9">
        <w:rPr>
          <w:rFonts w:cs="Traditional Arabic" w:hint="cs"/>
          <w:b w:val="0"/>
          <w:bCs w:val="0"/>
          <w:sz w:val="36"/>
          <w:szCs w:val="36"/>
          <w:rtl/>
        </w:rPr>
        <w:t xml:space="preserve">الألفاظ المفردة </w:t>
      </w:r>
      <w:r w:rsidR="00B76B62" w:rsidRPr="00C24CF9">
        <w:rPr>
          <w:rFonts w:cs="Traditional Arabic" w:hint="cs"/>
          <w:b w:val="0"/>
          <w:bCs w:val="0"/>
          <w:sz w:val="36"/>
          <w:szCs w:val="36"/>
          <w:rtl/>
        </w:rPr>
        <w:t xml:space="preserve">والمركبة </w:t>
      </w:r>
      <w:r w:rsidRPr="00C24CF9">
        <w:rPr>
          <w:rFonts w:cs="Traditional Arabic" w:hint="cs"/>
          <w:b w:val="0"/>
          <w:bCs w:val="0"/>
          <w:sz w:val="36"/>
          <w:szCs w:val="36"/>
          <w:rtl/>
        </w:rPr>
        <w:t xml:space="preserve">في </w:t>
      </w:r>
      <w:r w:rsidR="00B76B62" w:rsidRPr="00C24CF9">
        <w:rPr>
          <w:rFonts w:cs="Traditional Arabic" w:hint="cs"/>
          <w:b w:val="0"/>
          <w:bCs w:val="0"/>
          <w:sz w:val="36"/>
          <w:szCs w:val="36"/>
          <w:rtl/>
        </w:rPr>
        <w:t>مبحثين</w:t>
      </w:r>
      <w:r w:rsidR="008F3AD4" w:rsidRPr="00C24CF9">
        <w:rPr>
          <w:rFonts w:cs="Traditional Arabic" w:hint="cs"/>
          <w:b w:val="0"/>
          <w:bCs w:val="0"/>
          <w:sz w:val="36"/>
          <w:szCs w:val="36"/>
          <w:rtl/>
        </w:rPr>
        <w:t>سيتم تناول تفاصيلهما.</w:t>
      </w:r>
    </w:p>
    <w:p w:rsidR="00242C51" w:rsidRPr="00C24CF9" w:rsidRDefault="00242C51" w:rsidP="00DE3EEE">
      <w:pPr>
        <w:ind w:firstLine="720"/>
        <w:rPr>
          <w:rtl/>
        </w:rPr>
      </w:pPr>
    </w:p>
    <w:p w:rsidR="00242C51" w:rsidRPr="00C24CF9" w:rsidRDefault="00242C51" w:rsidP="00242C51">
      <w:pPr>
        <w:rPr>
          <w:rtl/>
        </w:rPr>
      </w:pPr>
    </w:p>
    <w:p w:rsidR="00242C51" w:rsidRPr="00C24CF9" w:rsidRDefault="00311825" w:rsidP="00311825">
      <w:pPr>
        <w:widowControl/>
        <w:bidi w:val="0"/>
        <w:jc w:val="left"/>
        <w:rPr>
          <w:rtl/>
        </w:rPr>
      </w:pPr>
      <w:r w:rsidRPr="00C24CF9">
        <w:rPr>
          <w:rtl/>
        </w:rPr>
        <w:br w:type="page"/>
      </w:r>
    </w:p>
    <w:p w:rsidR="0061665B" w:rsidRPr="001400B6" w:rsidRDefault="0061665B" w:rsidP="0061665B">
      <w:pPr>
        <w:pStyle w:val="1"/>
        <w:jc w:val="left"/>
        <w:rPr>
          <w:rFonts w:cs="Traditional Arabic"/>
          <w:b/>
          <w:bCs/>
          <w:sz w:val="36"/>
          <w:szCs w:val="36"/>
          <w:rtl/>
        </w:rPr>
      </w:pPr>
      <w:bookmarkStart w:id="1520" w:name="_Toc303367211"/>
      <w:bookmarkStart w:id="1521" w:name="_Toc303367942"/>
      <w:bookmarkStart w:id="1522" w:name="_Toc303369121"/>
      <w:bookmarkStart w:id="1523" w:name="_Toc306912405"/>
      <w:bookmarkStart w:id="1524" w:name="_Toc306983409"/>
      <w:bookmarkStart w:id="1525" w:name="_Toc313750664"/>
      <w:bookmarkStart w:id="1526" w:name="_Toc313773417"/>
      <w:bookmarkEnd w:id="1513"/>
      <w:bookmarkEnd w:id="1514"/>
      <w:bookmarkEnd w:id="1515"/>
      <w:bookmarkEnd w:id="1516"/>
      <w:bookmarkEnd w:id="1517"/>
      <w:bookmarkEnd w:id="1518"/>
      <w:bookmarkEnd w:id="1519"/>
      <w:r w:rsidRPr="001400B6">
        <w:rPr>
          <w:rFonts w:cs="Traditional Arabic" w:hint="cs"/>
          <w:b/>
          <w:bCs/>
          <w:sz w:val="36"/>
          <w:szCs w:val="36"/>
          <w:rtl/>
        </w:rPr>
        <w:lastRenderedPageBreak/>
        <w:t>المبحث الأول:دلالة الألفاظ المفردة</w:t>
      </w:r>
    </w:p>
    <w:p w:rsidR="0061665B" w:rsidRPr="001400B6" w:rsidRDefault="00F41AAE" w:rsidP="00F41AAE">
      <w:pPr>
        <w:pStyle w:val="1"/>
        <w:tabs>
          <w:tab w:val="left" w:pos="140"/>
        </w:tabs>
        <w:jc w:val="left"/>
        <w:rPr>
          <w:rFonts w:cs="Traditional Arabic"/>
          <w:b/>
          <w:bCs/>
          <w:sz w:val="36"/>
          <w:szCs w:val="36"/>
          <w:rtl/>
        </w:rPr>
      </w:pPr>
      <w:r w:rsidRPr="001400B6">
        <w:rPr>
          <w:rFonts w:cs="Traditional Arabic" w:hint="cs"/>
          <w:b/>
          <w:bCs/>
          <w:kern w:val="0"/>
          <w:sz w:val="36"/>
          <w:szCs w:val="36"/>
          <w:rtl/>
        </w:rPr>
        <w:t>أولاً:</w:t>
      </w:r>
      <w:r w:rsidR="0061665B" w:rsidRPr="001400B6">
        <w:rPr>
          <w:rFonts w:cs="Traditional Arabic" w:hint="cs"/>
          <w:b/>
          <w:bCs/>
          <w:kern w:val="0"/>
          <w:sz w:val="36"/>
          <w:szCs w:val="36"/>
          <w:rtl/>
        </w:rPr>
        <w:t xml:space="preserve"> غريب الألفاظ في الأمثال النبوية</w:t>
      </w:r>
      <w:bookmarkEnd w:id="1520"/>
      <w:bookmarkEnd w:id="1521"/>
      <w:bookmarkEnd w:id="1522"/>
      <w:bookmarkEnd w:id="1523"/>
      <w:bookmarkEnd w:id="1524"/>
      <w:bookmarkEnd w:id="1525"/>
      <w:bookmarkEnd w:id="1526"/>
    </w:p>
    <w:p w:rsidR="0061665B" w:rsidRPr="001400B6" w:rsidRDefault="0061665B" w:rsidP="00DE3EEE">
      <w:pPr>
        <w:pStyle w:val="3"/>
        <w:ind w:left="140" w:firstLine="0"/>
        <w:rPr>
          <w:rFonts w:cs="Traditional Arabic"/>
          <w:sz w:val="36"/>
          <w:szCs w:val="36"/>
          <w:rtl/>
        </w:rPr>
      </w:pPr>
      <w:bookmarkStart w:id="1527" w:name="_Toc303367212"/>
      <w:bookmarkStart w:id="1528" w:name="_Toc303367943"/>
      <w:bookmarkStart w:id="1529" w:name="_Toc303369122"/>
      <w:bookmarkStart w:id="1530" w:name="_Toc306912406"/>
      <w:bookmarkStart w:id="1531" w:name="_Toc306983410"/>
      <w:bookmarkStart w:id="1532" w:name="_Toc313750665"/>
      <w:bookmarkStart w:id="1533" w:name="_Toc313773418"/>
      <w:r w:rsidRPr="001400B6">
        <w:rPr>
          <w:rFonts w:cs="Traditional Arabic" w:hint="cs"/>
          <w:sz w:val="36"/>
          <w:szCs w:val="36"/>
          <w:rtl/>
        </w:rPr>
        <w:t>الألفاظ الغريبة العربية الأصل</w:t>
      </w:r>
      <w:bookmarkEnd w:id="1527"/>
      <w:bookmarkEnd w:id="1528"/>
      <w:bookmarkEnd w:id="1529"/>
      <w:bookmarkEnd w:id="1530"/>
      <w:bookmarkEnd w:id="1531"/>
      <w:bookmarkEnd w:id="1532"/>
      <w:bookmarkEnd w:id="1533"/>
    </w:p>
    <w:p w:rsidR="0061665B" w:rsidRPr="001400B6" w:rsidRDefault="0061665B" w:rsidP="0061665B">
      <w:pPr>
        <w:pStyle w:val="3"/>
        <w:rPr>
          <w:rFonts w:cs="Traditional Arabic"/>
          <w:sz w:val="36"/>
          <w:szCs w:val="36"/>
          <w:rtl/>
        </w:rPr>
      </w:pPr>
      <w:bookmarkStart w:id="1534" w:name="_Toc303367213"/>
      <w:bookmarkStart w:id="1535" w:name="_Toc303367944"/>
      <w:bookmarkStart w:id="1536" w:name="_Toc306912407"/>
      <w:bookmarkStart w:id="1537" w:name="_Toc306983411"/>
      <w:bookmarkStart w:id="1538" w:name="_Toc313750666"/>
      <w:bookmarkStart w:id="1539" w:name="_Toc313773419"/>
      <w:r w:rsidRPr="001400B6">
        <w:rPr>
          <w:rFonts w:cs="Traditional Arabic" w:hint="cs"/>
          <w:sz w:val="36"/>
          <w:szCs w:val="36"/>
          <w:rtl/>
        </w:rPr>
        <w:t>مفهوم الغريب</w:t>
      </w:r>
      <w:bookmarkEnd w:id="1534"/>
      <w:bookmarkEnd w:id="1535"/>
      <w:bookmarkEnd w:id="1536"/>
      <w:bookmarkEnd w:id="1537"/>
      <w:bookmarkEnd w:id="1538"/>
      <w:bookmarkEnd w:id="1539"/>
      <w:r w:rsidRPr="001400B6">
        <w:rPr>
          <w:rFonts w:cs="Traditional Arabic" w:hint="cs"/>
          <w:sz w:val="36"/>
          <w:szCs w:val="36"/>
          <w:rtl/>
        </w:rPr>
        <w:t>:</w:t>
      </w:r>
    </w:p>
    <w:p w:rsidR="0061665B" w:rsidRPr="00C24CF9" w:rsidRDefault="0061665B" w:rsidP="0061665B">
      <w:pPr>
        <w:ind w:firstLine="720"/>
        <w:rPr>
          <w:rtl/>
          <w:lang w:bidi="ar-SY"/>
        </w:rPr>
      </w:pPr>
      <w:r w:rsidRPr="00C24CF9">
        <w:rPr>
          <w:rFonts w:hint="cs"/>
          <w:rtl/>
          <w:lang w:bidi="ar-SY"/>
        </w:rPr>
        <w:t>والغريب: وصف يطلق على كل متباعد وعلى كل شيء فيما بين جنسه عديم النظير، فالرجل الغريب: البعيد عن أهله ووطنه، أو إذا لم يكن من القوم أو من البلد, وجمعه غرباء، وغرَُب الرجل، وغرَّب، وأغرب، وتغرّب: بعُد ونأى، واللفظ الغريب: الغامض، والبعيد من الفهم، وقد غُربت الكلمة غَرابة، وتكلم فلان فأغرب: إذا جاء بغرائب الكلام ونوادره</w:t>
      </w:r>
      <w:r w:rsidRPr="00C24CF9">
        <w:rPr>
          <w:vertAlign w:val="superscript"/>
          <w:rtl/>
          <w:lang w:bidi="ar-SY"/>
        </w:rPr>
        <w:t>(</w:t>
      </w:r>
      <w:r w:rsidRPr="00C24CF9">
        <w:rPr>
          <w:rStyle w:val="a4"/>
          <w:rtl/>
          <w:lang w:bidi="ar-SY"/>
        </w:rPr>
        <w:footnoteReference w:id="1796"/>
      </w:r>
      <w:r w:rsidRPr="00C24CF9">
        <w:rPr>
          <w:vertAlign w:val="superscript"/>
          <w:rtl/>
          <w:lang w:bidi="ar-SY"/>
        </w:rPr>
        <w:t>)</w:t>
      </w:r>
      <w:r w:rsidRPr="00C24CF9">
        <w:rPr>
          <w:rFonts w:hint="cs"/>
          <w:rtl/>
          <w:lang w:bidi="ar-SY"/>
        </w:rPr>
        <w:t xml:space="preserve">. </w:t>
      </w:r>
    </w:p>
    <w:p w:rsidR="0061665B" w:rsidRPr="00C24CF9" w:rsidRDefault="0061665B" w:rsidP="0061665B">
      <w:pPr>
        <w:ind w:firstLine="720"/>
        <w:rPr>
          <w:rtl/>
          <w:lang w:bidi="ar-SY"/>
        </w:rPr>
      </w:pPr>
      <w:r w:rsidRPr="00C24CF9">
        <w:rPr>
          <w:rFonts w:hint="cs"/>
          <w:rtl/>
          <w:lang w:bidi="ar-SY"/>
        </w:rPr>
        <w:t>وقد تناول علماء الحديث مفهومَ الغريب مشيرِين إلى بعض أسباب الغرابة، يقول الخطابي</w:t>
      </w:r>
      <w:r w:rsidR="008F7295" w:rsidRPr="00C24CF9">
        <w:rPr>
          <w:rtl/>
          <w:lang w:bidi="ar-SY"/>
        </w:rPr>
        <w:fldChar w:fldCharType="begin"/>
      </w:r>
      <w:r w:rsidRPr="00C24CF9">
        <w:instrText xml:space="preserve"> XE "</w:instrText>
      </w:r>
      <w:r w:rsidRPr="00C24CF9">
        <w:rPr>
          <w:rtl/>
        </w:rPr>
        <w:instrText>فهرس الأعلام:الخطابي</w:instrText>
      </w:r>
      <w:r w:rsidRPr="00C24CF9">
        <w:instrText xml:space="preserve">" </w:instrText>
      </w:r>
      <w:r w:rsidR="008F7295" w:rsidRPr="00C24CF9">
        <w:rPr>
          <w:rtl/>
          <w:lang w:bidi="ar-SY"/>
        </w:rPr>
        <w:fldChar w:fldCharType="end"/>
      </w:r>
      <w:r w:rsidRPr="00C24CF9">
        <w:rPr>
          <w:rFonts w:hint="cs"/>
          <w:rtl/>
          <w:lang w:bidi="ar-SY"/>
        </w:rPr>
        <w:t>: "الغريب من الكلام إنما هو الغامض البعيد من الفهم كالغريب من الناس إنما هو البعيد من الوطن المنقطع عن الأهل...ثم إن الغريب من الكلام يقال به على وجهين: أ</w:t>
      </w:r>
      <w:r w:rsidRPr="00C24CF9">
        <w:rPr>
          <w:rtl/>
          <w:lang w:bidi="ar-SY"/>
        </w:rPr>
        <w:t>حدهما</w:t>
      </w:r>
      <w:r w:rsidRPr="00C24CF9">
        <w:rPr>
          <w:rFonts w:hint="cs"/>
          <w:rtl/>
          <w:lang w:bidi="ar-SY"/>
        </w:rPr>
        <w:t>:أ</w:t>
      </w:r>
      <w:r w:rsidRPr="00C24CF9">
        <w:rPr>
          <w:rtl/>
          <w:lang w:bidi="ar-SY"/>
        </w:rPr>
        <w:t xml:space="preserve">ن يراد به </w:t>
      </w:r>
      <w:r w:rsidRPr="00C24CF9">
        <w:rPr>
          <w:rFonts w:hint="cs"/>
          <w:rtl/>
          <w:lang w:bidi="ar-SY"/>
        </w:rPr>
        <w:t>أ</w:t>
      </w:r>
      <w:r w:rsidRPr="00C24CF9">
        <w:rPr>
          <w:rtl/>
          <w:lang w:bidi="ar-SY"/>
        </w:rPr>
        <w:t>نه بعيد</w:t>
      </w:r>
      <w:r w:rsidRPr="00C24CF9">
        <w:rPr>
          <w:rFonts w:hint="cs"/>
          <w:rtl/>
          <w:lang w:bidi="ar-SY"/>
        </w:rPr>
        <w:t>ُ</w:t>
      </w:r>
      <w:r w:rsidRPr="00C24CF9">
        <w:rPr>
          <w:rtl/>
          <w:lang w:bidi="ar-SY"/>
        </w:rPr>
        <w:t xml:space="preserve"> المعنى غامض</w:t>
      </w:r>
      <w:r w:rsidRPr="00C24CF9">
        <w:rPr>
          <w:rFonts w:hint="cs"/>
          <w:rtl/>
          <w:lang w:bidi="ar-SY"/>
        </w:rPr>
        <w:t>ُه,</w:t>
      </w:r>
      <w:r w:rsidRPr="00C24CF9">
        <w:rPr>
          <w:rtl/>
          <w:lang w:bidi="ar-SY"/>
        </w:rPr>
        <w:t xml:space="preserve"> لا يتناوله الفهم </w:t>
      </w:r>
      <w:r w:rsidRPr="00C24CF9">
        <w:rPr>
          <w:rFonts w:hint="cs"/>
          <w:rtl/>
          <w:lang w:bidi="ar-SY"/>
        </w:rPr>
        <w:t>إ</w:t>
      </w:r>
      <w:r w:rsidRPr="00C24CF9">
        <w:rPr>
          <w:rtl/>
          <w:lang w:bidi="ar-SY"/>
        </w:rPr>
        <w:t>لا عن ب</w:t>
      </w:r>
      <w:r w:rsidRPr="00C24CF9">
        <w:rPr>
          <w:rFonts w:hint="cs"/>
          <w:rtl/>
          <w:lang w:bidi="ar-SY"/>
        </w:rPr>
        <w:t>ُ</w:t>
      </w:r>
      <w:r w:rsidRPr="00C24CF9">
        <w:rPr>
          <w:rtl/>
          <w:lang w:bidi="ar-SY"/>
        </w:rPr>
        <w:t>ع</w:t>
      </w:r>
      <w:r w:rsidRPr="00C24CF9">
        <w:rPr>
          <w:rFonts w:hint="cs"/>
          <w:rtl/>
          <w:lang w:bidi="ar-SY"/>
        </w:rPr>
        <w:t>ْ</w:t>
      </w:r>
      <w:r w:rsidRPr="00C24CF9">
        <w:rPr>
          <w:rtl/>
          <w:lang w:bidi="ar-SY"/>
        </w:rPr>
        <w:t>د</w:t>
      </w:r>
      <w:r w:rsidRPr="00C24CF9">
        <w:rPr>
          <w:rFonts w:hint="cs"/>
          <w:rtl/>
          <w:lang w:bidi="ar-SY"/>
        </w:rPr>
        <w:t>ٍ</w:t>
      </w:r>
      <w:r w:rsidRPr="00C24CF9">
        <w:rPr>
          <w:rtl/>
          <w:lang w:bidi="ar-SY"/>
        </w:rPr>
        <w:t xml:space="preserve"> ومعاناة فكر</w:t>
      </w:r>
      <w:r w:rsidRPr="00C24CF9">
        <w:rPr>
          <w:rFonts w:hint="cs"/>
          <w:rtl/>
          <w:lang w:bidi="ar-SY"/>
        </w:rPr>
        <w:t>.</w:t>
      </w:r>
      <w:r w:rsidRPr="00C24CF9">
        <w:rPr>
          <w:rtl/>
          <w:lang w:bidi="ar-SY"/>
        </w:rPr>
        <w:t xml:space="preserve"> والوجه الآخر</w:t>
      </w:r>
      <w:r w:rsidRPr="00C24CF9">
        <w:rPr>
          <w:rFonts w:hint="cs"/>
          <w:rtl/>
          <w:lang w:bidi="ar-SY"/>
        </w:rPr>
        <w:t>: أن</w:t>
      </w:r>
      <w:r w:rsidRPr="00C24CF9">
        <w:rPr>
          <w:rtl/>
          <w:lang w:bidi="ar-SY"/>
        </w:rPr>
        <w:t xml:space="preserve"> ي</w:t>
      </w:r>
      <w:r w:rsidRPr="00C24CF9">
        <w:rPr>
          <w:rFonts w:hint="cs"/>
          <w:rtl/>
          <w:lang w:bidi="ar-SY"/>
        </w:rPr>
        <w:t>ُ</w:t>
      </w:r>
      <w:r w:rsidRPr="00C24CF9">
        <w:rPr>
          <w:rtl/>
          <w:lang w:bidi="ar-SY"/>
        </w:rPr>
        <w:t>راد به كلام</w:t>
      </w:r>
      <w:r w:rsidRPr="00C24CF9">
        <w:rPr>
          <w:rFonts w:hint="cs"/>
          <w:rtl/>
          <w:lang w:bidi="ar-SY"/>
        </w:rPr>
        <w:t>ُ</w:t>
      </w:r>
      <w:r w:rsidRPr="00C24CF9">
        <w:rPr>
          <w:rtl/>
          <w:lang w:bidi="ar-SY"/>
        </w:rPr>
        <w:t xml:space="preserve"> من بع</w:t>
      </w:r>
      <w:r w:rsidRPr="00C24CF9">
        <w:rPr>
          <w:rFonts w:hint="cs"/>
          <w:rtl/>
          <w:lang w:bidi="ar-SY"/>
        </w:rPr>
        <w:t>ُ</w:t>
      </w:r>
      <w:r w:rsidRPr="00C24CF9">
        <w:rPr>
          <w:rtl/>
          <w:lang w:bidi="ar-SY"/>
        </w:rPr>
        <w:t xml:space="preserve">دت به الدار من شواذ قبائل العرب فإذا وقعت </w:t>
      </w:r>
      <w:r w:rsidRPr="00C24CF9">
        <w:rPr>
          <w:rFonts w:hint="cs"/>
          <w:rtl/>
          <w:lang w:bidi="ar-SY"/>
        </w:rPr>
        <w:t>إ</w:t>
      </w:r>
      <w:r w:rsidRPr="00C24CF9">
        <w:rPr>
          <w:rtl/>
          <w:lang w:bidi="ar-SY"/>
        </w:rPr>
        <w:t>لينا الكلمة من كلامهم استغربناها</w:t>
      </w:r>
      <w:r w:rsidRPr="00C24CF9">
        <w:rPr>
          <w:rFonts w:hint="cs"/>
          <w:rtl/>
          <w:lang w:bidi="ar-SY"/>
        </w:rPr>
        <w:t>، وإنما هي كلام القوم وبيانهم"</w:t>
      </w:r>
      <w:r w:rsidRPr="00C24CF9">
        <w:rPr>
          <w:vertAlign w:val="superscript"/>
          <w:rtl/>
          <w:lang w:bidi="ar-SY"/>
        </w:rPr>
        <w:t>(</w:t>
      </w:r>
      <w:r w:rsidRPr="00C24CF9">
        <w:rPr>
          <w:rStyle w:val="a4"/>
          <w:rtl/>
          <w:lang w:bidi="ar-SY"/>
        </w:rPr>
        <w:footnoteReference w:id="1797"/>
      </w:r>
      <w:r w:rsidRPr="00C24CF9">
        <w:rPr>
          <w:vertAlign w:val="superscript"/>
          <w:rtl/>
          <w:lang w:bidi="ar-SY"/>
        </w:rPr>
        <w:t>)</w:t>
      </w:r>
    </w:p>
    <w:p w:rsidR="0061665B" w:rsidRPr="00C24CF9" w:rsidRDefault="0061665B" w:rsidP="0061665B">
      <w:pPr>
        <w:ind w:firstLine="720"/>
        <w:rPr>
          <w:rtl/>
          <w:lang w:bidi="ar-SY"/>
        </w:rPr>
      </w:pPr>
      <w:r w:rsidRPr="00C24CF9">
        <w:rPr>
          <w:rFonts w:hint="cs"/>
          <w:rtl/>
          <w:lang w:bidi="ar-SY"/>
        </w:rPr>
        <w:t>ويقول ابن الصلاح</w:t>
      </w:r>
      <w:r w:rsidRPr="00C24CF9">
        <w:rPr>
          <w:vertAlign w:val="superscript"/>
          <w:rtl/>
          <w:lang w:bidi="ar-SY"/>
        </w:rPr>
        <w:t>(</w:t>
      </w:r>
      <w:r w:rsidRPr="00C24CF9">
        <w:rPr>
          <w:rStyle w:val="a4"/>
          <w:rtl/>
          <w:lang w:bidi="ar-SY"/>
        </w:rPr>
        <w:footnoteReference w:id="1798"/>
      </w:r>
      <w:r w:rsidRPr="00C24CF9">
        <w:rPr>
          <w:vertAlign w:val="superscript"/>
          <w:rtl/>
          <w:lang w:bidi="ar-SY"/>
        </w:rPr>
        <w:t>)</w:t>
      </w:r>
      <w:r w:rsidRPr="00C24CF9">
        <w:rPr>
          <w:rFonts w:hint="cs"/>
          <w:rtl/>
          <w:lang w:bidi="ar-SY"/>
        </w:rPr>
        <w:t>:"غريب الحديث: هو</w:t>
      </w:r>
      <w:r w:rsidRPr="00C24CF9">
        <w:rPr>
          <w:rFonts w:hint="eastAsia"/>
          <w:rtl/>
          <w:lang w:bidi="ar-SY"/>
        </w:rPr>
        <w:t>عبارةعماوقعفيمتونالأحاديثمنالألفاظالغامضةالبعيدةمنالفهم،لقلةاستعمالها</w:t>
      </w:r>
      <w:r w:rsidRPr="00C24CF9">
        <w:rPr>
          <w:rFonts w:hint="cs"/>
          <w:rtl/>
          <w:lang w:bidi="ar-SY"/>
        </w:rPr>
        <w:t>"</w:t>
      </w:r>
      <w:r w:rsidRPr="00C24CF9">
        <w:rPr>
          <w:vertAlign w:val="superscript"/>
          <w:rtl/>
          <w:lang w:bidi="ar-SY"/>
        </w:rPr>
        <w:t>(</w:t>
      </w:r>
      <w:r w:rsidRPr="00C24CF9">
        <w:rPr>
          <w:rStyle w:val="a4"/>
          <w:rtl/>
          <w:lang w:bidi="ar-SY"/>
        </w:rPr>
        <w:footnoteReference w:id="1799"/>
      </w:r>
      <w:r w:rsidRPr="00C24CF9">
        <w:rPr>
          <w:vertAlign w:val="superscript"/>
          <w:rtl/>
          <w:lang w:bidi="ar-SY"/>
        </w:rPr>
        <w:t>)</w:t>
      </w:r>
    </w:p>
    <w:p w:rsidR="0061665B" w:rsidRPr="00C24CF9" w:rsidRDefault="0061665B" w:rsidP="0061665B">
      <w:pPr>
        <w:ind w:firstLine="720"/>
        <w:rPr>
          <w:rtl/>
          <w:lang w:bidi="ar-SY"/>
        </w:rPr>
      </w:pPr>
      <w:r w:rsidRPr="00C24CF9">
        <w:rPr>
          <w:rFonts w:hint="cs"/>
          <w:rtl/>
          <w:lang w:bidi="ar-SY"/>
        </w:rPr>
        <w:t xml:space="preserve">وقد اشتملت أمثال الصحيحين على عدد من الألفاظ الغريبة، ولعدم وجود ضابط </w:t>
      </w:r>
      <w:r w:rsidRPr="00C24CF9">
        <w:rPr>
          <w:rFonts w:hint="cs"/>
          <w:rtl/>
          <w:lang w:bidi="ar-SY"/>
        </w:rPr>
        <w:lastRenderedPageBreak/>
        <w:t>دقيق في تحديد اللفظ الغريب اجتهدتُ في اختيار ألفاظ وعددتها من الغريب مُسترشِدا بما ذكرَتْه كتبُ غريب الحديث, على النحو التالي:</w:t>
      </w:r>
    </w:p>
    <w:p w:rsidR="0061665B" w:rsidRPr="00E111AC" w:rsidRDefault="0061665B" w:rsidP="0061665B">
      <w:pPr>
        <w:pStyle w:val="3"/>
        <w:rPr>
          <w:rFonts w:cs="Traditional Arabic"/>
          <w:sz w:val="36"/>
          <w:szCs w:val="36"/>
        </w:rPr>
      </w:pPr>
      <w:bookmarkStart w:id="1540" w:name="_Toc306983434"/>
      <w:bookmarkStart w:id="1541" w:name="_Toc306912430"/>
      <w:bookmarkStart w:id="1542" w:name="_Toc303367967"/>
      <w:bookmarkStart w:id="1543" w:name="_Toc303367236"/>
      <w:bookmarkStart w:id="1544" w:name="_Toc313750667"/>
      <w:bookmarkStart w:id="1545" w:name="_Toc313773420"/>
      <w:r w:rsidRPr="00E111AC">
        <w:rPr>
          <w:rFonts w:cs="Traditional Arabic" w:hint="cs"/>
          <w:sz w:val="36"/>
          <w:szCs w:val="36"/>
          <w:rtl/>
        </w:rPr>
        <w:t>مَأْدُبَة</w:t>
      </w:r>
      <w:bookmarkEnd w:id="1540"/>
      <w:bookmarkEnd w:id="1541"/>
      <w:bookmarkEnd w:id="1542"/>
      <w:bookmarkEnd w:id="1543"/>
      <w:bookmarkEnd w:id="1544"/>
      <w:bookmarkEnd w:id="1545"/>
      <w:r w:rsidRPr="00E111AC">
        <w:rPr>
          <w:rFonts w:cs="Traditional Arabic" w:hint="cs"/>
          <w:sz w:val="36"/>
          <w:szCs w:val="36"/>
          <w:rtl/>
        </w:rPr>
        <w:t xml:space="preserve">: </w:t>
      </w:r>
    </w:p>
    <w:p w:rsidR="0061665B" w:rsidRPr="00C24CF9" w:rsidRDefault="0061665B" w:rsidP="0061665B">
      <w:pPr>
        <w:ind w:firstLine="720"/>
        <w:rPr>
          <w:rtl/>
        </w:rPr>
      </w:pPr>
      <w:r w:rsidRPr="00C24CF9">
        <w:rPr>
          <w:rFonts w:hint="cs"/>
          <w:rtl/>
        </w:rPr>
        <w:t xml:space="preserve">ورد هذا اللفظ في قوله صلى الله عليه وسلم:(مَثَلُهُ كَمَثَلِ رَجُلٍ بَنَى دَارًا، وَجَعَلَ فِيهَا </w:t>
      </w:r>
      <w:r w:rsidRPr="00C24CF9">
        <w:rPr>
          <w:rFonts w:hint="cs"/>
          <w:u w:val="single"/>
          <w:rtl/>
        </w:rPr>
        <w:t>مَأْدُبَةً</w:t>
      </w:r>
      <w:r w:rsidRPr="00C24CF9">
        <w:rPr>
          <w:rFonts w:hint="cs"/>
          <w:rtl/>
        </w:rPr>
        <w:t xml:space="preserve"> وَبَعَثَ دَاعِيًا،)</w:t>
      </w:r>
      <w:r w:rsidRPr="00C24CF9">
        <w:rPr>
          <w:rFonts w:hint="cs"/>
          <w:vertAlign w:val="superscript"/>
          <w:rtl/>
        </w:rPr>
        <w:t>(</w:t>
      </w:r>
      <w:r w:rsidRPr="00C24CF9">
        <w:rPr>
          <w:rStyle w:val="a4"/>
          <w:rtl/>
        </w:rPr>
        <w:footnoteReference w:id="1800"/>
      </w:r>
      <w:r w:rsidRPr="00C24CF9">
        <w:rPr>
          <w:rFonts w:hint="cs"/>
          <w:vertAlign w:val="superscript"/>
          <w:rtl/>
        </w:rPr>
        <w:t>)</w:t>
      </w:r>
    </w:p>
    <w:p w:rsidR="0061665B" w:rsidRPr="00C24CF9" w:rsidRDefault="0061665B" w:rsidP="0061665B">
      <w:pPr>
        <w:ind w:firstLine="720"/>
        <w:rPr>
          <w:rtl/>
        </w:rPr>
      </w:pPr>
      <w:r w:rsidRPr="00C24CF9">
        <w:rPr>
          <w:rFonts w:hint="cs"/>
          <w:rtl/>
        </w:rPr>
        <w:t>المأْدُبة، والمأدَبة: الطعام الذي يُصنَع ويُدعَى الناس إليه، وجمعها مآدِب، وأدَبَ: صنع مأدبة، وأدَبَ القومَ يأدِبُهم: دعاهم إلى المأدبة، والأدْبُ: أن تجمع الناس إلى طعامك، قيل: ومنه اشتُق اسم الأدَب؛ لأنه مجمع على استحسانه</w:t>
      </w:r>
      <w:r w:rsidRPr="00C24CF9">
        <w:rPr>
          <w:rFonts w:hint="cs"/>
          <w:vertAlign w:val="superscript"/>
          <w:rtl/>
        </w:rPr>
        <w:t>(</w:t>
      </w:r>
      <w:r w:rsidRPr="00C24CF9">
        <w:rPr>
          <w:rStyle w:val="a4"/>
          <w:rtl/>
        </w:rPr>
        <w:footnoteReference w:id="1801"/>
      </w:r>
      <w:r w:rsidRPr="00C24CF9">
        <w:rPr>
          <w:rFonts w:hint="cs"/>
          <w:vertAlign w:val="superscript"/>
          <w:rtl/>
        </w:rPr>
        <w:t>)</w:t>
      </w:r>
      <w:r w:rsidRPr="00C24CF9">
        <w:rPr>
          <w:rFonts w:hint="cs"/>
          <w:rtl/>
        </w:rPr>
        <w:t>، ولم يأت في رواية الصحيحين تفسير ما يقابل المأدبة في هذا المَثَل، وجاء في رواية الرامهرمزي</w:t>
      </w:r>
      <w:r w:rsidR="008F7295" w:rsidRPr="00C24CF9">
        <w:rPr>
          <w:rFonts w:hint="cs"/>
          <w:rtl/>
        </w:rPr>
        <w:fldChar w:fldCharType="begin"/>
      </w:r>
      <w:r w:rsidRPr="00C24CF9">
        <w:instrText xml:space="preserve"> XE "</w:instrText>
      </w:r>
      <w:r w:rsidRPr="00C24CF9">
        <w:rPr>
          <w:rFonts w:hint="cs"/>
          <w:rtl/>
        </w:rPr>
        <w:instrText>فهرس الأعلام:الرامهرمزي</w:instrText>
      </w:r>
      <w:r w:rsidRPr="00C24CF9">
        <w:instrText xml:space="preserve">" </w:instrText>
      </w:r>
      <w:r w:rsidR="008F7295" w:rsidRPr="00C24CF9">
        <w:rPr>
          <w:rFonts w:hint="cs"/>
          <w:rtl/>
        </w:rPr>
        <w:fldChar w:fldCharType="end"/>
      </w:r>
      <w:r w:rsidRPr="00C24CF9">
        <w:rPr>
          <w:rFonts w:hint="cs"/>
          <w:rtl/>
        </w:rPr>
        <w:t>: (والمأدبة الإسلام)</w:t>
      </w:r>
      <w:r w:rsidRPr="00C24CF9">
        <w:rPr>
          <w:rFonts w:hint="cs"/>
          <w:vertAlign w:val="superscript"/>
          <w:rtl/>
        </w:rPr>
        <w:t>(</w:t>
      </w:r>
      <w:r w:rsidRPr="00C24CF9">
        <w:rPr>
          <w:rStyle w:val="a4"/>
          <w:rtl/>
        </w:rPr>
        <w:footnoteReference w:id="1802"/>
      </w:r>
      <w:r w:rsidRPr="00C24CF9">
        <w:rPr>
          <w:rFonts w:hint="cs"/>
          <w:vertAlign w:val="superscript"/>
          <w:rtl/>
        </w:rPr>
        <w:t>)</w:t>
      </w:r>
      <w:r w:rsidRPr="00C24CF9">
        <w:rPr>
          <w:rFonts w:hint="cs"/>
          <w:rtl/>
        </w:rPr>
        <w:t>.</w:t>
      </w:r>
    </w:p>
    <w:p w:rsidR="0004512D" w:rsidRPr="00C24CF9" w:rsidRDefault="0061665B" w:rsidP="0061665B">
      <w:pPr>
        <w:ind w:firstLine="720"/>
        <w:rPr>
          <w:rtl/>
        </w:rPr>
      </w:pPr>
      <w:r w:rsidRPr="00C24CF9">
        <w:rPr>
          <w:rFonts w:hint="cs"/>
          <w:rtl/>
        </w:rPr>
        <w:t xml:space="preserve"> وقريب منه قوله صلى الله عليه وسلم:(إن هذا القرآن مأدُبة الله)</w:t>
      </w:r>
      <w:r w:rsidRPr="00C24CF9">
        <w:rPr>
          <w:rFonts w:hint="cs"/>
          <w:vertAlign w:val="superscript"/>
          <w:rtl/>
        </w:rPr>
        <w:t>(</w:t>
      </w:r>
      <w:r w:rsidRPr="00C24CF9">
        <w:rPr>
          <w:rStyle w:val="a4"/>
          <w:rtl/>
        </w:rPr>
        <w:footnoteReference w:id="1803"/>
      </w:r>
      <w:r w:rsidRPr="00C24CF9">
        <w:rPr>
          <w:rFonts w:hint="cs"/>
          <w:vertAlign w:val="superscript"/>
          <w:rtl/>
        </w:rPr>
        <w:t>)</w:t>
      </w:r>
    </w:p>
    <w:p w:rsidR="0061665B" w:rsidRPr="00E111AC" w:rsidRDefault="0061665B" w:rsidP="0061665B">
      <w:pPr>
        <w:pStyle w:val="3"/>
        <w:rPr>
          <w:rFonts w:cs="Traditional Arabic"/>
          <w:sz w:val="36"/>
          <w:szCs w:val="36"/>
          <w:rtl/>
        </w:rPr>
      </w:pPr>
      <w:bookmarkStart w:id="1546" w:name="_Toc303367215"/>
      <w:bookmarkStart w:id="1547" w:name="_Toc303367946"/>
      <w:bookmarkStart w:id="1548" w:name="_Toc306912409"/>
      <w:bookmarkStart w:id="1549" w:name="_Toc306983413"/>
      <w:bookmarkStart w:id="1550" w:name="_Toc313750668"/>
      <w:bookmarkStart w:id="1551" w:name="_Toc313773421"/>
      <w:r w:rsidRPr="00E111AC">
        <w:rPr>
          <w:rFonts w:cs="Traditional Arabic" w:hint="cs"/>
          <w:sz w:val="36"/>
          <w:szCs w:val="36"/>
          <w:rtl/>
        </w:rPr>
        <w:t>البَضْعَة</w:t>
      </w:r>
      <w:bookmarkEnd w:id="1546"/>
      <w:bookmarkEnd w:id="1547"/>
      <w:bookmarkEnd w:id="1548"/>
      <w:bookmarkEnd w:id="1549"/>
      <w:bookmarkEnd w:id="1550"/>
      <w:bookmarkEnd w:id="1551"/>
      <w:r w:rsidRPr="00E111AC">
        <w:rPr>
          <w:rFonts w:cs="Traditional Arabic" w:hint="cs"/>
          <w:sz w:val="36"/>
          <w:szCs w:val="36"/>
          <w:rtl/>
        </w:rPr>
        <w:t xml:space="preserve">: </w:t>
      </w:r>
    </w:p>
    <w:p w:rsidR="0061665B" w:rsidRPr="00C24CF9" w:rsidRDefault="0061665B" w:rsidP="0061665B">
      <w:pPr>
        <w:widowControl/>
        <w:ind w:firstLine="720"/>
        <w:rPr>
          <w:rtl/>
        </w:rPr>
      </w:pPr>
      <w:r w:rsidRPr="00C24CF9">
        <w:rPr>
          <w:rFonts w:hint="cs"/>
          <w:rtl/>
        </w:rPr>
        <w:t xml:space="preserve">ورد هذا اللفظ في قوله صلى الله عليه وسلم:(آيَتُهُمْ رَجُلٌ أَسْوَدُ، إِحْدَى عَضُدَيْهِ مِثْلُ ثَدْيِ المَرْأَةِ، أَوْ مِثْلُ </w:t>
      </w:r>
      <w:r w:rsidRPr="00C24CF9">
        <w:rPr>
          <w:rFonts w:hint="cs"/>
          <w:u w:val="single"/>
          <w:rtl/>
        </w:rPr>
        <w:t>البَضْعَةِ</w:t>
      </w:r>
      <w:r w:rsidRPr="00C24CF9">
        <w:rPr>
          <w:rFonts w:hint="cs"/>
          <w:rtl/>
        </w:rPr>
        <w:t xml:space="preserve"> تَدَرْدَرُ)</w:t>
      </w:r>
      <w:r w:rsidRPr="00C24CF9">
        <w:rPr>
          <w:rFonts w:hint="cs"/>
          <w:vertAlign w:val="superscript"/>
          <w:rtl/>
        </w:rPr>
        <w:t>(</w:t>
      </w:r>
      <w:r w:rsidRPr="00C24CF9">
        <w:rPr>
          <w:rStyle w:val="a4"/>
          <w:rtl/>
        </w:rPr>
        <w:footnoteReference w:id="1804"/>
      </w:r>
      <w:r w:rsidRPr="00C24CF9">
        <w:rPr>
          <w:rFonts w:hint="cs"/>
          <w:vertAlign w:val="superscript"/>
          <w:rtl/>
        </w:rPr>
        <w:t>)</w:t>
      </w:r>
    </w:p>
    <w:p w:rsidR="0061665B" w:rsidRPr="00C24CF9" w:rsidRDefault="0061665B" w:rsidP="0061665B">
      <w:pPr>
        <w:ind w:firstLine="720"/>
        <w:rPr>
          <w:rtl/>
        </w:rPr>
      </w:pPr>
      <w:r w:rsidRPr="00C24CF9">
        <w:rPr>
          <w:rFonts w:hint="cs"/>
          <w:rtl/>
        </w:rPr>
        <w:t>البَضْعة - بفتح الباء لا غير- : القطعة من اللحم,وأما المكسورة الباء فهي مؤنث بِضْع، وهو العدد دون العشرة، يقال في عدد المؤنث: بِضْع، وفي عدد المذكر: بِضْعة، كما يقال: خمس وخمسة، وتجمع البَضْعة -القطعة من اللحم- : على بَضْع وبِضَع,والأصل في ذلك: البَضْع، وهو القطعة أو الطائفة من الشيء عضوا كان أو غيره، قال الخليل</w:t>
      </w:r>
      <w:r w:rsidR="008F7295" w:rsidRPr="00C24CF9">
        <w:rPr>
          <w:rtl/>
        </w:rPr>
        <w:fldChar w:fldCharType="begin"/>
      </w:r>
      <w:r w:rsidRPr="00C24CF9">
        <w:instrText xml:space="preserve"> XE "</w:instrText>
      </w:r>
      <w:r w:rsidRPr="00C24CF9">
        <w:rPr>
          <w:rtl/>
        </w:rPr>
        <w:instrText>فهرس الأعلام:الخليل</w:instrText>
      </w:r>
      <w:r w:rsidRPr="00C24CF9">
        <w:instrText xml:space="preserve">" </w:instrText>
      </w:r>
      <w:r w:rsidR="008F7295" w:rsidRPr="00C24CF9">
        <w:rPr>
          <w:rtl/>
        </w:rPr>
        <w:fldChar w:fldCharType="end"/>
      </w:r>
      <w:r w:rsidRPr="00C24CF9">
        <w:rPr>
          <w:rFonts w:hint="cs"/>
          <w:rtl/>
        </w:rPr>
        <w:t>: "بَضَعتُ اللحمَ أَبضَعه بَضْعًا، وبَضّعته تبضيعًا إذا جعلته قِطَعًا", ومنه البِضاعة: القطعة من المال</w:t>
      </w:r>
      <w:r w:rsidRPr="00C24CF9">
        <w:rPr>
          <w:vertAlign w:val="superscript"/>
          <w:rtl/>
        </w:rPr>
        <w:t>(</w:t>
      </w:r>
      <w:r w:rsidRPr="00C24CF9">
        <w:rPr>
          <w:rStyle w:val="a4"/>
          <w:rtl/>
        </w:rPr>
        <w:footnoteReference w:id="1805"/>
      </w:r>
      <w:r w:rsidRPr="00C24CF9">
        <w:rPr>
          <w:vertAlign w:val="superscript"/>
          <w:rtl/>
        </w:rPr>
        <w:t>)</w:t>
      </w:r>
      <w:r w:rsidRPr="00C24CF9">
        <w:rPr>
          <w:rFonts w:hint="cs"/>
          <w:rtl/>
        </w:rPr>
        <w:t>.</w:t>
      </w:r>
    </w:p>
    <w:p w:rsidR="0061665B" w:rsidRPr="00E111AC" w:rsidRDefault="0061665B" w:rsidP="0061665B">
      <w:pPr>
        <w:pStyle w:val="3"/>
        <w:rPr>
          <w:rFonts w:cs="Traditional Arabic"/>
          <w:sz w:val="36"/>
          <w:szCs w:val="36"/>
          <w:rtl/>
        </w:rPr>
      </w:pPr>
      <w:bookmarkStart w:id="1552" w:name="_Toc303367216"/>
      <w:bookmarkStart w:id="1553" w:name="_Toc303367947"/>
      <w:bookmarkStart w:id="1554" w:name="_Toc306912410"/>
      <w:bookmarkStart w:id="1555" w:name="_Toc306983414"/>
      <w:bookmarkStart w:id="1556" w:name="_Toc313750669"/>
      <w:bookmarkStart w:id="1557" w:name="_Toc313773422"/>
      <w:r w:rsidRPr="00E111AC">
        <w:rPr>
          <w:rFonts w:cs="Traditional Arabic" w:hint="cs"/>
          <w:sz w:val="36"/>
          <w:szCs w:val="36"/>
          <w:rtl/>
        </w:rPr>
        <w:lastRenderedPageBreak/>
        <w:t>البَطَلَة:</w:t>
      </w:r>
      <w:bookmarkEnd w:id="1552"/>
      <w:bookmarkEnd w:id="1553"/>
      <w:bookmarkEnd w:id="1554"/>
      <w:bookmarkEnd w:id="1555"/>
      <w:bookmarkEnd w:id="1556"/>
      <w:bookmarkEnd w:id="1557"/>
    </w:p>
    <w:p w:rsidR="0061665B" w:rsidRPr="00C24CF9" w:rsidRDefault="0061665B" w:rsidP="0061665B">
      <w:pPr>
        <w:widowControl/>
        <w:ind w:firstLine="720"/>
        <w:rPr>
          <w:rtl/>
        </w:rPr>
      </w:pPr>
      <w:r w:rsidRPr="00C24CF9">
        <w:rPr>
          <w:rFonts w:hint="cs"/>
          <w:rtl/>
        </w:rPr>
        <w:t>ورد هذا اللفظ في قوله صلى الله عليه وسلم:(</w:t>
      </w:r>
      <w:r w:rsidRPr="00C24CF9">
        <w:rPr>
          <w:rtl/>
        </w:rPr>
        <w:t>اقْرَءُوا سُورَةَ الْبَقَرَةِ، فَإِنَّ أَخْذَهَا بَرَكَةٌ، وَتَرْكَهَا حَسْرَةٌ، وَلَا تَسْتَطِيعُهَا</w:t>
      </w:r>
      <w:r w:rsidRPr="00C24CF9">
        <w:rPr>
          <w:u w:val="single"/>
          <w:rtl/>
        </w:rPr>
        <w:t xml:space="preserve"> الْبَطَلَةُ</w:t>
      </w:r>
      <w:r w:rsidRPr="00C24CF9">
        <w:rPr>
          <w:rtl/>
        </w:rPr>
        <w:t>)</w:t>
      </w:r>
      <w:r w:rsidRPr="00C24CF9">
        <w:rPr>
          <w:vertAlign w:val="superscript"/>
          <w:rtl/>
        </w:rPr>
        <w:t>(</w:t>
      </w:r>
      <w:r w:rsidRPr="00C24CF9">
        <w:rPr>
          <w:rStyle w:val="a4"/>
          <w:rtl/>
        </w:rPr>
        <w:footnoteReference w:id="1806"/>
      </w:r>
      <w:r w:rsidRPr="00C24CF9">
        <w:rPr>
          <w:vertAlign w:val="superscript"/>
          <w:rtl/>
        </w:rPr>
        <w:t>)</w:t>
      </w:r>
    </w:p>
    <w:p w:rsidR="0061665B" w:rsidRPr="00C24CF9" w:rsidRDefault="0061665B" w:rsidP="0061665B">
      <w:pPr>
        <w:ind w:firstLine="720"/>
        <w:rPr>
          <w:rtl/>
        </w:rPr>
      </w:pPr>
      <w:r w:rsidRPr="00C24CF9">
        <w:rPr>
          <w:rFonts w:hint="cs"/>
          <w:rtl/>
        </w:rPr>
        <w:t>البطلة: اسم من أسماء السَّحرة، ففي صحيح مسلم: "قال معاوية</w:t>
      </w:r>
      <w:r w:rsidR="008F7295" w:rsidRPr="00C24CF9">
        <w:rPr>
          <w:vertAlign w:val="superscript"/>
          <w:rtl/>
        </w:rPr>
        <w:fldChar w:fldCharType="begin"/>
      </w:r>
      <w:r w:rsidRPr="00C24CF9">
        <w:instrText xml:space="preserve"> XE "</w:instrText>
      </w:r>
      <w:r w:rsidRPr="00C24CF9">
        <w:rPr>
          <w:rtl/>
        </w:rPr>
        <w:instrText>فهرس الأعلام:معاوية</w:instrText>
      </w:r>
      <w:r w:rsidRPr="00C24CF9">
        <w:instrText xml:space="preserve">" </w:instrText>
      </w:r>
      <w:r w:rsidR="008F7295" w:rsidRPr="00C24CF9">
        <w:rPr>
          <w:vertAlign w:val="superscript"/>
          <w:rtl/>
        </w:rPr>
        <w:fldChar w:fldCharType="end"/>
      </w:r>
      <w:r w:rsidRPr="00C24CF9">
        <w:rPr>
          <w:rFonts w:hint="cs"/>
          <w:vertAlign w:val="superscript"/>
          <w:rtl/>
        </w:rPr>
        <w:t>(</w:t>
      </w:r>
      <w:r w:rsidRPr="00C24CF9">
        <w:rPr>
          <w:rStyle w:val="a4"/>
          <w:rtl/>
        </w:rPr>
        <w:footnoteReference w:id="1807"/>
      </w:r>
      <w:r w:rsidRPr="00C24CF9">
        <w:rPr>
          <w:rFonts w:hint="cs"/>
          <w:vertAlign w:val="superscript"/>
          <w:rtl/>
        </w:rPr>
        <w:t>)</w:t>
      </w:r>
      <w:r w:rsidRPr="00C24CF9">
        <w:rPr>
          <w:rFonts w:hint="cs"/>
          <w:rtl/>
        </w:rPr>
        <w:t>: بلغني أن البَطَلَة: السحرة"</w:t>
      </w:r>
      <w:r w:rsidRPr="00C24CF9">
        <w:rPr>
          <w:rFonts w:hint="cs"/>
          <w:vertAlign w:val="superscript"/>
          <w:rtl/>
        </w:rPr>
        <w:t>(</w:t>
      </w:r>
      <w:r w:rsidRPr="00C24CF9">
        <w:rPr>
          <w:rStyle w:val="a4"/>
          <w:rtl/>
        </w:rPr>
        <w:footnoteReference w:id="1808"/>
      </w:r>
      <w:r w:rsidRPr="00C24CF9">
        <w:rPr>
          <w:rFonts w:hint="cs"/>
          <w:vertAlign w:val="superscript"/>
          <w:rtl/>
        </w:rPr>
        <w:t>)</w:t>
      </w:r>
      <w:r w:rsidRPr="00C24CF9">
        <w:rPr>
          <w:rFonts w:hint="cs"/>
          <w:rtl/>
        </w:rPr>
        <w:t>، وهو مأخوذ من الباطل: نقيض الحق، يقال: أبطل إذا جاء بالباطل، وأصل الباطل من البُطلان: وهو ذهاب الشيء وضياعه وقلة مكثه، يقال: بطل الشيء يبطُل بُطْلا، وبُطولا وبُطْلانا إذا ذهب ضياعًا وخُسْرًا، وسمِّي الشيطانُ: الباطل؛ لأنه لا حقيقة لأفعاله</w:t>
      </w:r>
      <w:r w:rsidRPr="00C24CF9">
        <w:rPr>
          <w:vertAlign w:val="superscript"/>
          <w:rtl/>
        </w:rPr>
        <w:t>(</w:t>
      </w:r>
      <w:r w:rsidRPr="00C24CF9">
        <w:rPr>
          <w:rStyle w:val="a4"/>
          <w:rtl/>
        </w:rPr>
        <w:footnoteReference w:id="1809"/>
      </w:r>
      <w:r w:rsidRPr="00C24CF9">
        <w:rPr>
          <w:vertAlign w:val="superscript"/>
          <w:rtl/>
        </w:rPr>
        <w:t>)</w:t>
      </w:r>
      <w:r w:rsidRPr="00C24CF9">
        <w:rPr>
          <w:rFonts w:hint="cs"/>
          <w:rtl/>
        </w:rPr>
        <w:t>، ولعل السحرة سمّوا بالبطلة لذلك أيضا؛ ولأنّ السِّحرَ سريع الذهاب، قليل المكث، نقيض الحق.</w:t>
      </w:r>
    </w:p>
    <w:p w:rsidR="0061665B" w:rsidRPr="00E111AC" w:rsidRDefault="0061665B" w:rsidP="0061665B">
      <w:pPr>
        <w:pStyle w:val="3"/>
        <w:rPr>
          <w:rFonts w:cs="Traditional Arabic"/>
          <w:sz w:val="36"/>
          <w:szCs w:val="36"/>
          <w:rtl/>
        </w:rPr>
      </w:pPr>
      <w:bookmarkStart w:id="1558" w:name="_Toc303367219"/>
      <w:bookmarkStart w:id="1559" w:name="_Toc303367950"/>
      <w:bookmarkStart w:id="1560" w:name="_Toc306912413"/>
      <w:bookmarkStart w:id="1561" w:name="_Toc306983417"/>
      <w:bookmarkStart w:id="1562" w:name="_Toc313750670"/>
      <w:bookmarkStart w:id="1563" w:name="_Toc313773423"/>
      <w:r w:rsidRPr="00E111AC">
        <w:rPr>
          <w:rFonts w:cs="Traditional Arabic" w:hint="cs"/>
          <w:sz w:val="36"/>
          <w:szCs w:val="36"/>
          <w:rtl/>
        </w:rPr>
        <w:t>ثَلَطَ</w:t>
      </w:r>
      <w:bookmarkEnd w:id="1558"/>
      <w:bookmarkEnd w:id="1559"/>
      <w:bookmarkEnd w:id="1560"/>
      <w:bookmarkEnd w:id="1561"/>
      <w:bookmarkEnd w:id="1562"/>
      <w:bookmarkEnd w:id="1563"/>
    </w:p>
    <w:p w:rsidR="0061665B" w:rsidRPr="00C24CF9" w:rsidRDefault="0061665B" w:rsidP="0061665B">
      <w:pPr>
        <w:widowControl/>
        <w:ind w:firstLine="720"/>
        <w:rPr>
          <w:b/>
          <w:bCs/>
          <w:rtl/>
        </w:rPr>
      </w:pPr>
      <w:r w:rsidRPr="00C24CF9">
        <w:rPr>
          <w:rFonts w:hint="cs"/>
          <w:rtl/>
        </w:rPr>
        <w:t>ورد هذا اللفظ في قوله صلى الله عليه وسلم:(إِلَّا آكِلَةَ الخَضِرِ، أَكَلَتْ، حَتَّى إِذَا امْتَلَأَتْ خَاصِرَتَاهَا اسْتَقْبَلَتِ الشَّمْسَ،</w:t>
      </w:r>
      <w:r w:rsidRPr="00C24CF9">
        <w:rPr>
          <w:rFonts w:hint="cs"/>
          <w:u w:val="single"/>
          <w:rtl/>
        </w:rPr>
        <w:t xml:space="preserve"> ثَلَطَتْ</w:t>
      </w:r>
      <w:r w:rsidRPr="00C24CF9">
        <w:rPr>
          <w:rFonts w:hint="cs"/>
          <w:rtl/>
        </w:rPr>
        <w:t xml:space="preserve"> أَوْ بَالَتْ، ثُمَّ اجْتَرَّتْ، فَعَادَتْ فَأَكَلَتْ)</w:t>
      </w:r>
      <w:r w:rsidRPr="00C24CF9">
        <w:rPr>
          <w:vertAlign w:val="superscript"/>
          <w:rtl/>
        </w:rPr>
        <w:t>(</w:t>
      </w:r>
      <w:r w:rsidRPr="00C24CF9">
        <w:rPr>
          <w:rStyle w:val="a4"/>
          <w:rtl/>
        </w:rPr>
        <w:footnoteReference w:id="1810"/>
      </w:r>
      <w:r w:rsidRPr="00C24CF9">
        <w:rPr>
          <w:vertAlign w:val="superscript"/>
          <w:rtl/>
        </w:rPr>
        <w:t>)</w:t>
      </w:r>
    </w:p>
    <w:p w:rsidR="0061665B" w:rsidRPr="00C24CF9" w:rsidRDefault="0061665B" w:rsidP="0061665B">
      <w:pPr>
        <w:ind w:firstLine="720"/>
        <w:rPr>
          <w:rtl/>
        </w:rPr>
      </w:pPr>
      <w:r w:rsidRPr="00C24CF9">
        <w:rPr>
          <w:rFonts w:hint="cs"/>
          <w:rtl/>
        </w:rPr>
        <w:t>الثَّلْط: الرجيع أو الغائط إذا كان رقيقا غير متماسك، يقال ثلط البعير أو الصبيُّ، إذا سلَح سلحا رقيقا سهلا، وأكثر ما يقال للإبل والبقر والفيلة</w:t>
      </w:r>
      <w:r w:rsidRPr="00C24CF9">
        <w:rPr>
          <w:vertAlign w:val="superscript"/>
          <w:rtl/>
        </w:rPr>
        <w:t>(</w:t>
      </w:r>
      <w:r w:rsidRPr="00C24CF9">
        <w:rPr>
          <w:rStyle w:val="a4"/>
          <w:rtl/>
        </w:rPr>
        <w:footnoteReference w:id="1811"/>
      </w:r>
      <w:r w:rsidRPr="00C24CF9">
        <w:rPr>
          <w:vertAlign w:val="superscript"/>
          <w:rtl/>
        </w:rPr>
        <w:t>)</w:t>
      </w:r>
      <w:r w:rsidRPr="00C24CF9">
        <w:rPr>
          <w:rFonts w:hint="cs"/>
          <w:rtl/>
        </w:rPr>
        <w:t xml:space="preserve">,ومنه قول علي </w:t>
      </w:r>
      <w:r w:rsidRPr="00C24CF9">
        <w:rPr>
          <w:rtl/>
        </w:rPr>
        <w:t>رضي الله عنه</w:t>
      </w:r>
      <w:r w:rsidRPr="00C24CF9">
        <w:rPr>
          <w:rFonts w:hint="cs"/>
          <w:rtl/>
        </w:rPr>
        <w:t xml:space="preserve"> : "</w:t>
      </w:r>
      <w:r w:rsidRPr="00C24CF9">
        <w:rPr>
          <w:rtl/>
        </w:rPr>
        <w:t>كانوا يبع</w:t>
      </w:r>
      <w:r w:rsidRPr="00C24CF9">
        <w:rPr>
          <w:rFonts w:hint="cs"/>
          <w:rtl/>
        </w:rPr>
        <w:t>َ</w:t>
      </w:r>
      <w:r w:rsidRPr="00C24CF9">
        <w:rPr>
          <w:rtl/>
        </w:rPr>
        <w:t>رون بعر</w:t>
      </w:r>
      <w:r w:rsidRPr="00C24CF9">
        <w:rPr>
          <w:rFonts w:hint="cs"/>
          <w:rtl/>
        </w:rPr>
        <w:t>ً</w:t>
      </w:r>
      <w:r w:rsidRPr="00C24CF9">
        <w:rPr>
          <w:rtl/>
        </w:rPr>
        <w:t>ا وأنتم تثل</w:t>
      </w:r>
      <w:r w:rsidRPr="00C24CF9">
        <w:rPr>
          <w:rFonts w:hint="cs"/>
          <w:rtl/>
        </w:rPr>
        <w:t>ِ</w:t>
      </w:r>
      <w:r w:rsidRPr="00C24CF9">
        <w:rPr>
          <w:rtl/>
        </w:rPr>
        <w:t>ط</w:t>
      </w:r>
      <w:r w:rsidRPr="00C24CF9">
        <w:rPr>
          <w:rFonts w:hint="cs"/>
          <w:rtl/>
        </w:rPr>
        <w:t>ُ</w:t>
      </w:r>
      <w:r w:rsidRPr="00C24CF9">
        <w:rPr>
          <w:rtl/>
        </w:rPr>
        <w:t>ون ثلط</w:t>
      </w:r>
      <w:r w:rsidRPr="00C24CF9">
        <w:rPr>
          <w:rFonts w:hint="cs"/>
          <w:rtl/>
        </w:rPr>
        <w:t>ً</w:t>
      </w:r>
      <w:r w:rsidRPr="00C24CF9">
        <w:rPr>
          <w:rtl/>
        </w:rPr>
        <w:t>ا</w:t>
      </w:r>
      <w:r w:rsidRPr="00C24CF9">
        <w:rPr>
          <w:rFonts w:hint="cs"/>
          <w:rtl/>
        </w:rPr>
        <w:t>"</w:t>
      </w:r>
      <w:r w:rsidRPr="00C24CF9">
        <w:rPr>
          <w:rtl/>
        </w:rPr>
        <w:t xml:space="preserve"> أي</w:t>
      </w:r>
      <w:r w:rsidRPr="00C24CF9">
        <w:rPr>
          <w:rFonts w:hint="cs"/>
          <w:rtl/>
        </w:rPr>
        <w:t>:</w:t>
      </w:r>
      <w:r w:rsidRPr="00C24CF9">
        <w:rPr>
          <w:rtl/>
        </w:rPr>
        <w:t xml:space="preserve"> كانوا يتغوطون يابسا كالبعر</w:t>
      </w:r>
      <w:r w:rsidRPr="00C24CF9">
        <w:rPr>
          <w:rFonts w:hint="cs"/>
          <w:rtl/>
        </w:rPr>
        <w:t>؛</w:t>
      </w:r>
      <w:r w:rsidRPr="00C24CF9">
        <w:rPr>
          <w:rtl/>
        </w:rPr>
        <w:t xml:space="preserve"> لأنهم كانوا قليلي الأكل والمآكل</w:t>
      </w:r>
      <w:r w:rsidRPr="00C24CF9">
        <w:rPr>
          <w:rFonts w:hint="cs"/>
          <w:rtl/>
        </w:rPr>
        <w:t>,</w:t>
      </w:r>
      <w:r w:rsidRPr="00C24CF9">
        <w:rPr>
          <w:rtl/>
        </w:rPr>
        <w:t xml:space="preserve"> وأنتم تثل</w:t>
      </w:r>
      <w:r w:rsidRPr="00C24CF9">
        <w:rPr>
          <w:rFonts w:hint="cs"/>
          <w:rtl/>
        </w:rPr>
        <w:t>ِ</w:t>
      </w:r>
      <w:r w:rsidRPr="00C24CF9">
        <w:rPr>
          <w:rtl/>
        </w:rPr>
        <w:t>طون رقيق</w:t>
      </w:r>
      <w:r w:rsidRPr="00C24CF9">
        <w:rPr>
          <w:rFonts w:hint="cs"/>
          <w:rtl/>
        </w:rPr>
        <w:t>ً</w:t>
      </w:r>
      <w:r w:rsidRPr="00C24CF9">
        <w:rPr>
          <w:rtl/>
        </w:rPr>
        <w:t>ا</w:t>
      </w:r>
      <w:r w:rsidRPr="00C24CF9">
        <w:rPr>
          <w:rFonts w:hint="cs"/>
          <w:rtl/>
        </w:rPr>
        <w:t>,</w:t>
      </w:r>
      <w:r w:rsidRPr="00C24CF9">
        <w:rPr>
          <w:rtl/>
        </w:rPr>
        <w:t xml:space="preserve"> وهو إشارة إلى كثرة المآكل وتنو</w:t>
      </w:r>
      <w:r w:rsidRPr="00C24CF9">
        <w:rPr>
          <w:rFonts w:hint="cs"/>
          <w:rtl/>
        </w:rPr>
        <w:t>ُّ</w:t>
      </w:r>
      <w:r w:rsidRPr="00C24CF9">
        <w:rPr>
          <w:rtl/>
        </w:rPr>
        <w:t>ع</w:t>
      </w:r>
      <w:r w:rsidRPr="00C24CF9">
        <w:rPr>
          <w:rFonts w:hint="cs"/>
          <w:rtl/>
        </w:rPr>
        <w:t>ِ</w:t>
      </w:r>
      <w:r w:rsidRPr="00C24CF9">
        <w:rPr>
          <w:rtl/>
        </w:rPr>
        <w:t>ها</w:t>
      </w:r>
      <w:r w:rsidRPr="00C24CF9">
        <w:rPr>
          <w:vertAlign w:val="superscript"/>
          <w:rtl/>
        </w:rPr>
        <w:t>(</w:t>
      </w:r>
      <w:r w:rsidRPr="00C24CF9">
        <w:rPr>
          <w:rStyle w:val="a4"/>
          <w:rtl/>
        </w:rPr>
        <w:footnoteReference w:id="1812"/>
      </w:r>
      <w:r w:rsidRPr="00C24CF9">
        <w:rPr>
          <w:vertAlign w:val="superscript"/>
          <w:rtl/>
        </w:rPr>
        <w:t>)</w:t>
      </w:r>
      <w:r w:rsidRPr="00C24CF9">
        <w:rPr>
          <w:rFonts w:hint="cs"/>
          <w:rtl/>
        </w:rPr>
        <w:t xml:space="preserve">. </w:t>
      </w:r>
    </w:p>
    <w:p w:rsidR="0061665B" w:rsidRPr="00E111AC" w:rsidRDefault="0061665B" w:rsidP="0061665B">
      <w:pPr>
        <w:pStyle w:val="3"/>
        <w:rPr>
          <w:rFonts w:cs="Traditional Arabic"/>
          <w:sz w:val="36"/>
          <w:szCs w:val="36"/>
        </w:rPr>
      </w:pPr>
      <w:bookmarkStart w:id="1564" w:name="_Toc313750671"/>
      <w:bookmarkStart w:id="1565" w:name="_Toc313773424"/>
      <w:r w:rsidRPr="00E111AC">
        <w:rPr>
          <w:rFonts w:cs="Traditional Arabic" w:hint="cs"/>
          <w:sz w:val="36"/>
          <w:szCs w:val="36"/>
          <w:rtl/>
        </w:rPr>
        <w:lastRenderedPageBreak/>
        <w:t>تَجْدَع جَدعَاء</w:t>
      </w:r>
      <w:bookmarkEnd w:id="1564"/>
      <w:bookmarkEnd w:id="1565"/>
    </w:p>
    <w:p w:rsidR="0061665B" w:rsidRPr="00C24CF9" w:rsidRDefault="0061665B" w:rsidP="0061665B">
      <w:pPr>
        <w:ind w:firstLine="720"/>
        <w:rPr>
          <w:rtl/>
        </w:rPr>
      </w:pPr>
      <w:r w:rsidRPr="00C24CF9">
        <w:rPr>
          <w:rFonts w:hint="cs"/>
          <w:rtl/>
        </w:rPr>
        <w:t xml:space="preserve">ورد اللفظان في قوله: (كَمَا تُنْتِجُونَ البَهِيمَةَ، هَلْ تَجِدُونَ فِيهَا مِنْ </w:t>
      </w:r>
      <w:r w:rsidRPr="00C24CF9">
        <w:rPr>
          <w:rFonts w:hint="cs"/>
          <w:u w:val="single"/>
          <w:rtl/>
        </w:rPr>
        <w:t>جَدْعَاءَ</w:t>
      </w:r>
      <w:r w:rsidRPr="00C24CF9">
        <w:rPr>
          <w:rFonts w:hint="cs"/>
          <w:rtl/>
        </w:rPr>
        <w:t xml:space="preserve">، حَتَّى تَكُونُوا أَنْتُمْ </w:t>
      </w:r>
      <w:r w:rsidRPr="00C24CF9">
        <w:rPr>
          <w:rFonts w:hint="cs"/>
          <w:u w:val="single"/>
          <w:rtl/>
        </w:rPr>
        <w:t>تَجْدَعُونَهَا</w:t>
      </w:r>
      <w:r w:rsidRPr="00C24CF9">
        <w:rPr>
          <w:rFonts w:hint="cs"/>
          <w:rtl/>
        </w:rPr>
        <w:t>؟)</w:t>
      </w:r>
      <w:r w:rsidRPr="00C24CF9">
        <w:rPr>
          <w:rFonts w:hint="cs"/>
          <w:vertAlign w:val="superscript"/>
          <w:rtl/>
        </w:rPr>
        <w:t>(</w:t>
      </w:r>
      <w:r w:rsidRPr="00C24CF9">
        <w:rPr>
          <w:rStyle w:val="a4"/>
          <w:rtl/>
        </w:rPr>
        <w:footnoteReference w:id="1813"/>
      </w:r>
      <w:r w:rsidRPr="00C24CF9">
        <w:rPr>
          <w:rFonts w:hint="cs"/>
          <w:vertAlign w:val="superscript"/>
          <w:rtl/>
        </w:rPr>
        <w:t>)</w:t>
      </w:r>
      <w:r w:rsidRPr="00C24CF9">
        <w:rPr>
          <w:rFonts w:hint="cs"/>
          <w:rtl/>
        </w:rPr>
        <w:t xml:space="preserve">. </w:t>
      </w:r>
    </w:p>
    <w:p w:rsidR="0061665B" w:rsidRPr="00C24CF9" w:rsidRDefault="0061665B" w:rsidP="0061665B">
      <w:pPr>
        <w:ind w:firstLine="720"/>
        <w:rPr>
          <w:rFonts w:cs="Times New Roman"/>
          <w:rtl/>
        </w:rPr>
      </w:pPr>
      <w:r w:rsidRPr="00C24CF9">
        <w:rPr>
          <w:rFonts w:hint="cs"/>
          <w:rtl/>
        </w:rPr>
        <w:t>الجدع: جنس من القطع، ويستعمل غالبا في قطع الأنف أو الأذن، وقد يستعمل في قطع سائر الأطراف كاليد والشفة أيضا، يقال: جدعه إذا قطع أنفه أو أذنه، فهو أجدع وهي جدعاء</w:t>
      </w:r>
      <w:r w:rsidRPr="00C24CF9">
        <w:rPr>
          <w:rFonts w:hint="cs"/>
          <w:vertAlign w:val="superscript"/>
          <w:rtl/>
        </w:rPr>
        <w:t>(</w:t>
      </w:r>
      <w:r w:rsidRPr="00C24CF9">
        <w:rPr>
          <w:rStyle w:val="a4"/>
          <w:rtl/>
        </w:rPr>
        <w:footnoteReference w:id="1814"/>
      </w:r>
      <w:r w:rsidRPr="00C24CF9">
        <w:rPr>
          <w:rFonts w:hint="cs"/>
          <w:vertAlign w:val="superscript"/>
          <w:rtl/>
        </w:rPr>
        <w:t>)</w:t>
      </w:r>
      <w:r w:rsidRPr="00C24CF9">
        <w:rPr>
          <w:rFonts w:hint="cs"/>
          <w:rtl/>
        </w:rPr>
        <w:t xml:space="preserve">. </w:t>
      </w:r>
    </w:p>
    <w:p w:rsidR="0061665B" w:rsidRPr="00E111AC" w:rsidRDefault="0061665B" w:rsidP="0061665B">
      <w:pPr>
        <w:pStyle w:val="3"/>
        <w:rPr>
          <w:rFonts w:cs="Traditional Arabic"/>
          <w:sz w:val="36"/>
          <w:szCs w:val="36"/>
        </w:rPr>
      </w:pPr>
      <w:bookmarkStart w:id="1566" w:name="_Toc303367220"/>
      <w:bookmarkStart w:id="1567" w:name="_Toc303367951"/>
      <w:bookmarkStart w:id="1568" w:name="_Toc306912414"/>
      <w:bookmarkStart w:id="1569" w:name="_Toc306983418"/>
      <w:bookmarkStart w:id="1570" w:name="_Toc313750672"/>
      <w:bookmarkStart w:id="1571" w:name="_Toc313773425"/>
      <w:r w:rsidRPr="00E111AC">
        <w:rPr>
          <w:rFonts w:cs="Traditional Arabic" w:hint="cs"/>
          <w:sz w:val="36"/>
          <w:szCs w:val="36"/>
          <w:rtl/>
        </w:rPr>
        <w:t>حتّ</w:t>
      </w:r>
      <w:bookmarkEnd w:id="1566"/>
      <w:bookmarkEnd w:id="1567"/>
      <w:bookmarkEnd w:id="1568"/>
      <w:bookmarkEnd w:id="1569"/>
      <w:bookmarkEnd w:id="1570"/>
      <w:bookmarkEnd w:id="1571"/>
    </w:p>
    <w:p w:rsidR="0061665B" w:rsidRPr="00C24CF9" w:rsidRDefault="0061665B" w:rsidP="0061665B">
      <w:pPr>
        <w:widowControl/>
        <w:ind w:firstLine="720"/>
        <w:rPr>
          <w:rtl/>
        </w:rPr>
      </w:pPr>
      <w:r w:rsidRPr="00C24CF9">
        <w:rPr>
          <w:rFonts w:hint="cs"/>
          <w:rtl/>
        </w:rPr>
        <w:t>ورد من مشتقات هذه المادة أربعة ألفاظ من ذلك قوله صلى الله عليه وسلم:(مَا مِنْ مُسْلِمٍ يُصِيبُهُ أَذًى إِلَّا حَاتَّ اللَّهُ عَنْهُ خَطَايَاهُ، كَمَا تَحَاتُّ وَرَقُ الشَّجَرِ)</w:t>
      </w:r>
      <w:r w:rsidRPr="00C24CF9">
        <w:rPr>
          <w:rFonts w:hint="cs"/>
          <w:vertAlign w:val="superscript"/>
          <w:rtl/>
        </w:rPr>
        <w:t>(</w:t>
      </w:r>
      <w:r w:rsidRPr="00C24CF9">
        <w:rPr>
          <w:rStyle w:val="a4"/>
          <w:rtl/>
        </w:rPr>
        <w:footnoteReference w:id="1815"/>
      </w:r>
      <w:r w:rsidRPr="00C24CF9">
        <w:rPr>
          <w:rFonts w:hint="cs"/>
          <w:vertAlign w:val="superscript"/>
          <w:rtl/>
        </w:rPr>
        <w:t>)</w:t>
      </w:r>
      <w:r w:rsidR="00D8346A" w:rsidRPr="00C24CF9">
        <w:rPr>
          <w:rFonts w:hint="cs"/>
          <w:rtl/>
        </w:rPr>
        <w:t>.</w:t>
      </w:r>
    </w:p>
    <w:p w:rsidR="0061665B" w:rsidRPr="00C24CF9" w:rsidRDefault="0061665B" w:rsidP="0061665B">
      <w:pPr>
        <w:ind w:firstLine="720"/>
        <w:rPr>
          <w:rtl/>
        </w:rPr>
      </w:pPr>
      <w:r w:rsidRPr="00C24CF9">
        <w:rPr>
          <w:rFonts w:hint="cs"/>
          <w:rtl/>
        </w:rPr>
        <w:t>قال ابن فارس</w:t>
      </w:r>
      <w:r w:rsidR="008F7295" w:rsidRPr="00C24CF9">
        <w:rPr>
          <w:rtl/>
        </w:rPr>
        <w:fldChar w:fldCharType="begin"/>
      </w:r>
      <w:r w:rsidRPr="00C24CF9">
        <w:instrText xml:space="preserve"> XE "</w:instrText>
      </w:r>
      <w:r w:rsidRPr="00C24CF9">
        <w:rPr>
          <w:rtl/>
        </w:rPr>
        <w:instrText>فهرس الأعلام:ابن فارس</w:instrText>
      </w:r>
      <w:r w:rsidRPr="00C24CF9">
        <w:instrText xml:space="preserve">" </w:instrText>
      </w:r>
      <w:r w:rsidR="008F7295" w:rsidRPr="00C24CF9">
        <w:rPr>
          <w:rtl/>
        </w:rPr>
        <w:fldChar w:fldCharType="end"/>
      </w:r>
      <w:r w:rsidRPr="00C24CF9">
        <w:rPr>
          <w:rFonts w:hint="cs"/>
          <w:rtl/>
        </w:rPr>
        <w:t>: "الحاء والتاء أصل واحد وهو تساقط الشيء كالورق ونحوه، ويحمل عليه ما يقاربه"</w:t>
      </w:r>
      <w:r w:rsidRPr="00C24CF9">
        <w:rPr>
          <w:rFonts w:hint="cs"/>
          <w:vertAlign w:val="superscript"/>
          <w:rtl/>
        </w:rPr>
        <w:t>(</w:t>
      </w:r>
      <w:r w:rsidRPr="00C24CF9">
        <w:rPr>
          <w:rStyle w:val="a4"/>
          <w:rtl/>
        </w:rPr>
        <w:footnoteReference w:id="1816"/>
      </w:r>
      <w:r w:rsidRPr="00C24CF9">
        <w:rPr>
          <w:rFonts w:hint="cs"/>
          <w:vertAlign w:val="superscript"/>
          <w:rtl/>
        </w:rPr>
        <w:t>)</w:t>
      </w:r>
      <w:r w:rsidRPr="00C24CF9">
        <w:rPr>
          <w:rFonts w:hint="cs"/>
          <w:rtl/>
        </w:rPr>
        <w:t xml:space="preserve"> وفي الصحاح: "الحتّ: حتّك الورق من الغصن، والمني من الثوب ونحويه"</w:t>
      </w:r>
      <w:r w:rsidRPr="00C24CF9">
        <w:rPr>
          <w:rFonts w:hint="cs"/>
          <w:vertAlign w:val="superscript"/>
          <w:rtl/>
        </w:rPr>
        <w:t>(</w:t>
      </w:r>
      <w:r w:rsidRPr="00C24CF9">
        <w:rPr>
          <w:rStyle w:val="a4"/>
          <w:rtl/>
        </w:rPr>
        <w:footnoteReference w:id="1817"/>
      </w:r>
      <w:r w:rsidRPr="00C24CF9">
        <w:rPr>
          <w:rFonts w:hint="cs"/>
          <w:vertAlign w:val="superscript"/>
          <w:rtl/>
        </w:rPr>
        <w:t>)</w:t>
      </w:r>
      <w:r w:rsidRPr="00C24CF9">
        <w:rPr>
          <w:rFonts w:hint="cs"/>
          <w:rtl/>
        </w:rPr>
        <w:t xml:space="preserve">  وفي النهاية: الحكُّ والحتُّ والقَشْرُ سواء, ومنه الحديث: (حُتِّيه ولو بِضِلَعٍ) أي: حُكِّيه  ومنه الحديث (تَحاتَّتْ ذُنُوبه) أي: تَسَاقَطَتْ</w:t>
      </w:r>
      <w:r w:rsidRPr="00C24CF9">
        <w:rPr>
          <w:rFonts w:hint="cs"/>
          <w:vertAlign w:val="superscript"/>
          <w:rtl/>
        </w:rPr>
        <w:t>(</w:t>
      </w:r>
      <w:r w:rsidRPr="00C24CF9">
        <w:rPr>
          <w:rStyle w:val="a4"/>
          <w:rtl/>
        </w:rPr>
        <w:footnoteReference w:id="1818"/>
      </w:r>
      <w:r w:rsidRPr="00C24CF9">
        <w:rPr>
          <w:rFonts w:hint="cs"/>
          <w:vertAlign w:val="superscript"/>
          <w:rtl/>
        </w:rPr>
        <w:t>)</w:t>
      </w:r>
      <w:r w:rsidRPr="00C24CF9">
        <w:rPr>
          <w:rFonts w:hint="cs"/>
          <w:rtl/>
        </w:rPr>
        <w:t xml:space="preserve">. </w:t>
      </w:r>
    </w:p>
    <w:p w:rsidR="0061665B" w:rsidRPr="00E111AC" w:rsidRDefault="0061665B" w:rsidP="0061665B">
      <w:pPr>
        <w:pStyle w:val="3"/>
        <w:rPr>
          <w:rFonts w:cs="Traditional Arabic"/>
          <w:sz w:val="36"/>
          <w:szCs w:val="36"/>
          <w:rtl/>
        </w:rPr>
      </w:pPr>
      <w:bookmarkStart w:id="1572" w:name="_Toc303367221"/>
      <w:bookmarkStart w:id="1573" w:name="_Toc303367952"/>
      <w:bookmarkStart w:id="1574" w:name="_Toc306912415"/>
      <w:bookmarkStart w:id="1575" w:name="_Toc306983419"/>
      <w:bookmarkStart w:id="1576" w:name="_Toc313750673"/>
      <w:bookmarkStart w:id="1577" w:name="_Toc313773426"/>
      <w:r w:rsidRPr="00E111AC">
        <w:rPr>
          <w:rFonts w:cs="Traditional Arabic" w:hint="cs"/>
          <w:sz w:val="36"/>
          <w:szCs w:val="36"/>
          <w:rtl/>
        </w:rPr>
        <w:t>حُفَالة</w:t>
      </w:r>
      <w:bookmarkEnd w:id="1572"/>
      <w:bookmarkEnd w:id="1573"/>
      <w:bookmarkEnd w:id="1574"/>
      <w:bookmarkEnd w:id="1575"/>
      <w:bookmarkEnd w:id="1576"/>
      <w:bookmarkEnd w:id="1577"/>
    </w:p>
    <w:p w:rsidR="0061665B" w:rsidRPr="00C24CF9" w:rsidRDefault="0061665B" w:rsidP="0061665B">
      <w:pPr>
        <w:widowControl/>
        <w:ind w:firstLine="720"/>
        <w:rPr>
          <w:b/>
          <w:bCs/>
          <w:rtl/>
        </w:rPr>
      </w:pPr>
      <w:r w:rsidRPr="00C24CF9">
        <w:rPr>
          <w:rFonts w:hint="cs"/>
          <w:rtl/>
        </w:rPr>
        <w:t>ورد هذا للفظ في قوله صلى الله عليه وسلم:(يُقْبَضُ الصَّالِحُونَ، الأَوَّلُ فَالأَوَّلُ، وَتَبْقَى حُفَالَةٌ كَحُفَالَةِ التَّمْرِ وَالشَّعِيرِ، لاَ يَعْبَأُ اللَّهُ بِهِمْ شَيْئًا)</w:t>
      </w:r>
      <w:r w:rsidRPr="00C24CF9">
        <w:rPr>
          <w:rFonts w:hint="cs"/>
          <w:vertAlign w:val="superscript"/>
          <w:rtl/>
        </w:rPr>
        <w:t>(</w:t>
      </w:r>
      <w:r w:rsidRPr="00C24CF9">
        <w:rPr>
          <w:rStyle w:val="a4"/>
          <w:rtl/>
        </w:rPr>
        <w:footnoteReference w:id="1819"/>
      </w:r>
      <w:r w:rsidRPr="00C24CF9">
        <w:rPr>
          <w:rFonts w:hint="cs"/>
          <w:vertAlign w:val="superscript"/>
          <w:rtl/>
        </w:rPr>
        <w:t>)</w:t>
      </w:r>
      <w:r w:rsidRPr="00C24CF9">
        <w:rPr>
          <w:rFonts w:hint="cs"/>
          <w:rtl/>
        </w:rPr>
        <w:t xml:space="preserve"> الحُفَالة: الحُثَالة, وهي</w:t>
      </w:r>
      <w:r w:rsidRPr="00C24CF9">
        <w:rPr>
          <w:rtl/>
        </w:rPr>
        <w:t xml:space="preserve"> الر</w:t>
      </w:r>
      <w:r w:rsidRPr="00C24CF9">
        <w:rPr>
          <w:rFonts w:hint="cs"/>
          <w:rtl/>
        </w:rPr>
        <w:t>ّ</w:t>
      </w:r>
      <w:r w:rsidRPr="00C24CF9">
        <w:rPr>
          <w:rtl/>
        </w:rPr>
        <w:t>د</w:t>
      </w:r>
      <w:r w:rsidRPr="00C24CF9">
        <w:rPr>
          <w:rFonts w:hint="cs"/>
          <w:rtl/>
        </w:rPr>
        <w:t>ِيء</w:t>
      </w:r>
      <w:r w:rsidRPr="00C24CF9">
        <w:rPr>
          <w:rtl/>
        </w:rPr>
        <w:t xml:space="preserve"> من كل</w:t>
      </w:r>
      <w:r w:rsidRPr="00C24CF9">
        <w:rPr>
          <w:rFonts w:hint="cs"/>
          <w:rtl/>
        </w:rPr>
        <w:t>ّ</w:t>
      </w:r>
      <w:r w:rsidRPr="00C24CF9">
        <w:rPr>
          <w:rtl/>
        </w:rPr>
        <w:t xml:space="preserve"> شيء</w:t>
      </w:r>
      <w:r w:rsidRPr="00C24CF9">
        <w:rPr>
          <w:rFonts w:hint="cs"/>
          <w:rtl/>
        </w:rPr>
        <w:t>،وقيل:</w:t>
      </w:r>
      <w:r w:rsidRPr="00C24CF9">
        <w:rPr>
          <w:rtl/>
        </w:rPr>
        <w:t xml:space="preserve"> هي </w:t>
      </w:r>
      <w:r w:rsidRPr="00C24CF9">
        <w:rPr>
          <w:rFonts w:hint="cs"/>
          <w:rtl/>
        </w:rPr>
        <w:t>نُفَايَته</w:t>
      </w:r>
      <w:r w:rsidRPr="00C24CF9">
        <w:rPr>
          <w:rtl/>
        </w:rPr>
        <w:t xml:space="preserve"> وق</w:t>
      </w:r>
      <w:r w:rsidRPr="00C24CF9">
        <w:rPr>
          <w:rFonts w:hint="cs"/>
          <w:rtl/>
        </w:rPr>
        <w:t>ُ</w:t>
      </w:r>
      <w:r w:rsidRPr="00C24CF9">
        <w:rPr>
          <w:rtl/>
        </w:rPr>
        <w:t>شوره التي تبقى بعد رفعه</w:t>
      </w:r>
      <w:r w:rsidRPr="00C24CF9">
        <w:rPr>
          <w:rFonts w:hint="cs"/>
          <w:rtl/>
        </w:rPr>
        <w:t>، والحُفَالة من الناس وحُثالتهم: رُذالهم وشِرارهم</w:t>
      </w:r>
      <w:r w:rsidRPr="00C24CF9">
        <w:rPr>
          <w:vertAlign w:val="superscript"/>
          <w:rtl/>
        </w:rPr>
        <w:t>(</w:t>
      </w:r>
      <w:r w:rsidRPr="00C24CF9">
        <w:rPr>
          <w:rStyle w:val="a4"/>
          <w:rtl/>
        </w:rPr>
        <w:footnoteReference w:id="1820"/>
      </w:r>
      <w:r w:rsidRPr="00C24CF9">
        <w:rPr>
          <w:vertAlign w:val="superscript"/>
          <w:rtl/>
        </w:rPr>
        <w:t>)</w:t>
      </w:r>
      <w:r w:rsidRPr="00C24CF9">
        <w:rPr>
          <w:rFonts w:hint="cs"/>
          <w:rtl/>
        </w:rPr>
        <w:t>.</w:t>
      </w:r>
      <w:bookmarkStart w:id="1578" w:name="_Toc303367222"/>
      <w:bookmarkStart w:id="1579" w:name="_Toc303367953"/>
      <w:bookmarkStart w:id="1580" w:name="_Toc306912416"/>
      <w:bookmarkStart w:id="1581" w:name="_Toc306983420"/>
    </w:p>
    <w:p w:rsidR="0061665B" w:rsidRPr="00E111AC" w:rsidRDefault="0061665B" w:rsidP="0061665B">
      <w:pPr>
        <w:pStyle w:val="3"/>
        <w:rPr>
          <w:rFonts w:cs="Traditional Arabic"/>
          <w:sz w:val="36"/>
          <w:szCs w:val="36"/>
          <w:rtl/>
        </w:rPr>
      </w:pPr>
      <w:bookmarkStart w:id="1582" w:name="_Toc313750674"/>
      <w:bookmarkStart w:id="1583" w:name="_Toc313773427"/>
      <w:r w:rsidRPr="00E111AC">
        <w:rPr>
          <w:rFonts w:cs="Traditional Arabic" w:hint="cs"/>
          <w:sz w:val="36"/>
          <w:szCs w:val="36"/>
          <w:rtl/>
        </w:rPr>
        <w:lastRenderedPageBreak/>
        <w:t>الخَامَة</w:t>
      </w:r>
      <w:bookmarkEnd w:id="1578"/>
      <w:bookmarkEnd w:id="1579"/>
      <w:bookmarkEnd w:id="1580"/>
      <w:bookmarkEnd w:id="1581"/>
      <w:bookmarkEnd w:id="1582"/>
      <w:bookmarkEnd w:id="1583"/>
    </w:p>
    <w:p w:rsidR="0061665B" w:rsidRPr="00C24CF9" w:rsidRDefault="0061665B" w:rsidP="0061665B">
      <w:pPr>
        <w:widowControl/>
        <w:ind w:firstLine="720"/>
        <w:rPr>
          <w:rtl/>
        </w:rPr>
      </w:pPr>
      <w:r w:rsidRPr="00C24CF9">
        <w:rPr>
          <w:rFonts w:hint="cs"/>
          <w:rtl/>
        </w:rPr>
        <w:t xml:space="preserve">هي </w:t>
      </w:r>
      <w:r w:rsidRPr="00C24CF9">
        <w:rPr>
          <w:rtl/>
        </w:rPr>
        <w:t>الغض</w:t>
      </w:r>
      <w:r w:rsidRPr="00C24CF9">
        <w:rPr>
          <w:rFonts w:hint="cs"/>
          <w:rtl/>
        </w:rPr>
        <w:t>ّ</w:t>
      </w:r>
      <w:r w:rsidRPr="00C24CF9">
        <w:rPr>
          <w:rtl/>
        </w:rPr>
        <w:t>ة الرطبة من النبات</w:t>
      </w:r>
      <w:r w:rsidRPr="00C24CF9">
        <w:rPr>
          <w:rFonts w:hint="cs"/>
          <w:rtl/>
        </w:rPr>
        <w:t>,</w:t>
      </w:r>
      <w:r w:rsidRPr="00C24CF9">
        <w:rPr>
          <w:rtl/>
        </w:rPr>
        <w:t xml:space="preserve"> وألفها منق</w:t>
      </w:r>
      <w:r w:rsidRPr="00C24CF9">
        <w:rPr>
          <w:rFonts w:hint="cs"/>
          <w:rtl/>
        </w:rPr>
        <w:t>ل</w:t>
      </w:r>
      <w:r w:rsidRPr="00C24CF9">
        <w:rPr>
          <w:rtl/>
        </w:rPr>
        <w:t>بة عن واو</w:t>
      </w:r>
      <w:r w:rsidRPr="00C24CF9">
        <w:rPr>
          <w:vertAlign w:val="superscript"/>
          <w:rtl/>
        </w:rPr>
        <w:t>(</w:t>
      </w:r>
      <w:r w:rsidRPr="00C24CF9">
        <w:rPr>
          <w:rStyle w:val="a4"/>
          <w:rtl/>
        </w:rPr>
        <w:footnoteReference w:id="1821"/>
      </w:r>
      <w:r w:rsidRPr="00C24CF9">
        <w:rPr>
          <w:vertAlign w:val="superscript"/>
          <w:rtl/>
        </w:rPr>
        <w:t>)</w:t>
      </w:r>
      <w:r w:rsidRPr="00C24CF9">
        <w:rPr>
          <w:rFonts w:hint="cs"/>
          <w:rtl/>
        </w:rPr>
        <w:t xml:space="preserve">وقد ورد هذا اللفظ في قوله صلى الله عليه وسلم:(مَثَلُ الْمُؤْمِنِ كَمَثَلِ </w:t>
      </w:r>
      <w:r w:rsidRPr="00C24CF9">
        <w:rPr>
          <w:rFonts w:hint="cs"/>
          <w:u w:val="single"/>
          <w:rtl/>
        </w:rPr>
        <w:t>الْخَامَةِ</w:t>
      </w:r>
      <w:r w:rsidRPr="00C24CF9">
        <w:rPr>
          <w:rFonts w:hint="cs"/>
          <w:rtl/>
        </w:rPr>
        <w:t xml:space="preserve"> مِنَ الزَّرْعِ)</w:t>
      </w:r>
      <w:r w:rsidRPr="00C24CF9">
        <w:rPr>
          <w:vertAlign w:val="superscript"/>
          <w:rtl/>
        </w:rPr>
        <w:t>(</w:t>
      </w:r>
      <w:r w:rsidRPr="00C24CF9">
        <w:rPr>
          <w:rStyle w:val="a4"/>
          <w:rtl/>
        </w:rPr>
        <w:footnoteReference w:id="1822"/>
      </w:r>
      <w:r w:rsidRPr="00C24CF9">
        <w:rPr>
          <w:vertAlign w:val="superscript"/>
          <w:rtl/>
        </w:rPr>
        <w:t>)</w:t>
      </w:r>
    </w:p>
    <w:p w:rsidR="0061665B" w:rsidRPr="00E111AC" w:rsidRDefault="0061665B" w:rsidP="0061665B">
      <w:pPr>
        <w:pStyle w:val="3"/>
        <w:rPr>
          <w:rFonts w:cs="Traditional Arabic"/>
          <w:sz w:val="36"/>
          <w:szCs w:val="36"/>
          <w:rtl/>
        </w:rPr>
      </w:pPr>
      <w:bookmarkStart w:id="1584" w:name="_Toc303367223"/>
      <w:bookmarkStart w:id="1585" w:name="_Toc303367954"/>
      <w:bookmarkStart w:id="1586" w:name="_Toc306912417"/>
      <w:bookmarkStart w:id="1587" w:name="_Toc306983421"/>
      <w:bookmarkStart w:id="1588" w:name="_Toc313750675"/>
      <w:bookmarkStart w:id="1589" w:name="_Toc313773428"/>
      <w:r w:rsidRPr="00E111AC">
        <w:rPr>
          <w:rFonts w:cs="Traditional Arabic" w:hint="cs"/>
          <w:sz w:val="36"/>
          <w:szCs w:val="36"/>
          <w:rtl/>
        </w:rPr>
        <w:t>خِطَام</w:t>
      </w:r>
      <w:bookmarkEnd w:id="1584"/>
      <w:bookmarkEnd w:id="1585"/>
      <w:bookmarkEnd w:id="1586"/>
      <w:bookmarkEnd w:id="1587"/>
      <w:bookmarkEnd w:id="1588"/>
      <w:bookmarkEnd w:id="1589"/>
    </w:p>
    <w:p w:rsidR="0061665B" w:rsidRPr="00C24CF9" w:rsidRDefault="0061665B" w:rsidP="0061665B">
      <w:pPr>
        <w:widowControl/>
        <w:ind w:firstLine="720"/>
        <w:rPr>
          <w:rtl/>
        </w:rPr>
      </w:pPr>
      <w:r w:rsidRPr="00C24CF9">
        <w:rPr>
          <w:rFonts w:hint="cs"/>
          <w:rtl/>
        </w:rPr>
        <w:t xml:space="preserve">جاء لفظ الخِطام في قوله صلى الله عليه وسلم:(فَبَيْنَمَا هُوَ قَاعِدٌ إِذْ جَاءَهُ بَعِيرُهُ يَمْشِي، حَتَّى وَضَعَ </w:t>
      </w:r>
      <w:r w:rsidRPr="00C24CF9">
        <w:rPr>
          <w:rFonts w:hint="cs"/>
          <w:u w:val="single"/>
          <w:rtl/>
        </w:rPr>
        <w:t>خِطَامَهُ</w:t>
      </w:r>
      <w:r w:rsidRPr="00C24CF9">
        <w:rPr>
          <w:rFonts w:hint="cs"/>
          <w:rtl/>
        </w:rPr>
        <w:t xml:space="preserve"> فِي يَدِهِ)</w:t>
      </w:r>
      <w:r w:rsidRPr="00C24CF9">
        <w:rPr>
          <w:rFonts w:hint="cs"/>
          <w:vertAlign w:val="superscript"/>
          <w:rtl/>
        </w:rPr>
        <w:t>(</w:t>
      </w:r>
      <w:r w:rsidRPr="00C24CF9">
        <w:rPr>
          <w:rStyle w:val="a4"/>
          <w:rtl/>
        </w:rPr>
        <w:footnoteReference w:id="1823"/>
      </w:r>
      <w:r w:rsidRPr="00C24CF9">
        <w:rPr>
          <w:rFonts w:hint="cs"/>
          <w:vertAlign w:val="superscript"/>
          <w:rtl/>
        </w:rPr>
        <w:t>)</w:t>
      </w:r>
      <w:r w:rsidRPr="00C24CF9">
        <w:rPr>
          <w:rFonts w:hint="cs"/>
          <w:rtl/>
        </w:rPr>
        <w:t xml:space="preserve"> قيل: </w:t>
      </w:r>
      <w:r w:rsidRPr="00C24CF9">
        <w:rPr>
          <w:rtl/>
        </w:rPr>
        <w:t>هو حبل ي</w:t>
      </w:r>
      <w:r w:rsidRPr="00C24CF9">
        <w:rPr>
          <w:rFonts w:hint="cs"/>
          <w:rtl/>
        </w:rPr>
        <w:t>ُ</w:t>
      </w:r>
      <w:r w:rsidRPr="00C24CF9">
        <w:rPr>
          <w:rtl/>
        </w:rPr>
        <w:t>ش</w:t>
      </w:r>
      <w:r w:rsidRPr="00C24CF9">
        <w:rPr>
          <w:rFonts w:hint="cs"/>
          <w:rtl/>
        </w:rPr>
        <w:t>َ</w:t>
      </w:r>
      <w:r w:rsidRPr="00C24CF9">
        <w:rPr>
          <w:rtl/>
        </w:rPr>
        <w:t>د</w:t>
      </w:r>
      <w:r w:rsidRPr="00C24CF9">
        <w:rPr>
          <w:rFonts w:hint="cs"/>
          <w:rtl/>
        </w:rPr>
        <w:t>ّ</w:t>
      </w:r>
      <w:r w:rsidRPr="00C24CF9">
        <w:rPr>
          <w:rtl/>
        </w:rPr>
        <w:t xml:space="preserve"> على رأس</w:t>
      </w:r>
      <w:r w:rsidRPr="00C24CF9">
        <w:rPr>
          <w:rFonts w:hint="cs"/>
          <w:rtl/>
        </w:rPr>
        <w:t xml:space="preserve"> البعير</w:t>
      </w:r>
      <w:r w:rsidRPr="00C24CF9">
        <w:rPr>
          <w:rtl/>
        </w:rPr>
        <w:t xml:space="preserve"> كالزمام</w:t>
      </w:r>
      <w:r w:rsidRPr="00C24CF9">
        <w:rPr>
          <w:rFonts w:hint="cs"/>
          <w:rtl/>
        </w:rPr>
        <w:t>، وقيل: هو</w:t>
      </w:r>
      <w:r w:rsidRPr="00C24CF9">
        <w:rPr>
          <w:rtl/>
        </w:rPr>
        <w:t xml:space="preserve"> ما </w:t>
      </w:r>
      <w:r w:rsidRPr="00C24CF9">
        <w:rPr>
          <w:rFonts w:hint="cs"/>
          <w:rtl/>
        </w:rPr>
        <w:t>ُي</w:t>
      </w:r>
      <w:r w:rsidRPr="00C24CF9">
        <w:rPr>
          <w:rtl/>
        </w:rPr>
        <w:t xml:space="preserve">وضع في </w:t>
      </w:r>
      <w:r w:rsidRPr="00C24CF9">
        <w:rPr>
          <w:rFonts w:hint="cs"/>
          <w:rtl/>
        </w:rPr>
        <w:t>أ</w:t>
      </w:r>
      <w:r w:rsidRPr="00C24CF9">
        <w:rPr>
          <w:rtl/>
        </w:rPr>
        <w:t>نف</w:t>
      </w:r>
      <w:r w:rsidRPr="00C24CF9">
        <w:rPr>
          <w:rFonts w:hint="cs"/>
          <w:rtl/>
        </w:rPr>
        <w:t>ه</w:t>
      </w:r>
      <w:r w:rsidRPr="00C24CF9">
        <w:rPr>
          <w:rtl/>
        </w:rPr>
        <w:t xml:space="preserve"> ليُقادَ به</w:t>
      </w:r>
      <w:r w:rsidRPr="00C24CF9">
        <w:rPr>
          <w:rFonts w:hint="cs"/>
          <w:rtl/>
        </w:rPr>
        <w:t>,و</w:t>
      </w:r>
      <w:r w:rsidRPr="00C24CF9">
        <w:rPr>
          <w:rtl/>
        </w:rPr>
        <w:t>سمي خ</w:t>
      </w:r>
      <w:r w:rsidRPr="00C24CF9">
        <w:rPr>
          <w:rFonts w:hint="cs"/>
          <w:rtl/>
        </w:rPr>
        <w:t>ِ</w:t>
      </w:r>
      <w:r w:rsidRPr="00C24CF9">
        <w:rPr>
          <w:rtl/>
        </w:rPr>
        <w:t>ط</w:t>
      </w:r>
      <w:r w:rsidRPr="00C24CF9">
        <w:rPr>
          <w:rFonts w:hint="cs"/>
          <w:rtl/>
        </w:rPr>
        <w:t>َ</w:t>
      </w:r>
      <w:r w:rsidRPr="00C24CF9">
        <w:rPr>
          <w:rtl/>
        </w:rPr>
        <w:t>اما لأنه على الخ</w:t>
      </w:r>
      <w:r w:rsidRPr="00C24CF9">
        <w:rPr>
          <w:rFonts w:hint="cs"/>
          <w:rtl/>
        </w:rPr>
        <w:t>َ</w:t>
      </w:r>
      <w:r w:rsidRPr="00C24CF9">
        <w:rPr>
          <w:rtl/>
        </w:rPr>
        <w:t>ط</w:t>
      </w:r>
      <w:r w:rsidRPr="00C24CF9">
        <w:rPr>
          <w:rFonts w:hint="cs"/>
          <w:rtl/>
        </w:rPr>
        <w:t>ْ</w:t>
      </w:r>
      <w:r w:rsidRPr="00C24CF9">
        <w:rPr>
          <w:rtl/>
        </w:rPr>
        <w:t>م وهو الأنف</w:t>
      </w:r>
      <w:r w:rsidRPr="00C24CF9">
        <w:rPr>
          <w:rFonts w:hint="cs"/>
          <w:rtl/>
        </w:rPr>
        <w:t>,</w:t>
      </w:r>
      <w:r w:rsidRPr="00C24CF9">
        <w:rPr>
          <w:rtl/>
        </w:rPr>
        <w:t xml:space="preserve"> والجمع مخاطم </w:t>
      </w:r>
      <w:r w:rsidRPr="00C24CF9">
        <w:rPr>
          <w:rFonts w:hint="cs"/>
          <w:rtl/>
        </w:rPr>
        <w:t>و</w:t>
      </w:r>
      <w:r w:rsidRPr="00C24CF9">
        <w:rPr>
          <w:rtl/>
        </w:rPr>
        <w:t>خُطُم</w:t>
      </w:r>
      <w:r w:rsidRPr="00C24CF9">
        <w:rPr>
          <w:vertAlign w:val="superscript"/>
          <w:rtl/>
        </w:rPr>
        <w:t>(</w:t>
      </w:r>
      <w:r w:rsidRPr="00C24CF9">
        <w:rPr>
          <w:rStyle w:val="a4"/>
          <w:rtl/>
        </w:rPr>
        <w:footnoteReference w:id="1824"/>
      </w:r>
      <w:r w:rsidRPr="00C24CF9">
        <w:rPr>
          <w:vertAlign w:val="superscript"/>
          <w:rtl/>
        </w:rPr>
        <w:t>)</w:t>
      </w:r>
    </w:p>
    <w:p w:rsidR="0061665B" w:rsidRPr="00E111AC" w:rsidRDefault="0061665B" w:rsidP="0061665B">
      <w:pPr>
        <w:pStyle w:val="3"/>
        <w:rPr>
          <w:rFonts w:cs="Traditional Arabic"/>
          <w:sz w:val="36"/>
          <w:szCs w:val="36"/>
        </w:rPr>
      </w:pPr>
      <w:bookmarkStart w:id="1590" w:name="_Toc303367214"/>
      <w:bookmarkStart w:id="1591" w:name="_Toc303367945"/>
      <w:bookmarkStart w:id="1592" w:name="_Toc306912408"/>
      <w:bookmarkStart w:id="1593" w:name="_Toc306983412"/>
      <w:bookmarkStart w:id="1594" w:name="_Toc313750676"/>
      <w:bookmarkStart w:id="1595" w:name="_Toc313773429"/>
      <w:r w:rsidRPr="00E111AC">
        <w:rPr>
          <w:rFonts w:cs="Traditional Arabic" w:hint="cs"/>
          <w:sz w:val="36"/>
          <w:szCs w:val="36"/>
          <w:rtl/>
        </w:rPr>
        <w:t>أخْمَص</w:t>
      </w:r>
      <w:bookmarkEnd w:id="1590"/>
      <w:bookmarkEnd w:id="1591"/>
      <w:bookmarkEnd w:id="1592"/>
      <w:bookmarkEnd w:id="1593"/>
      <w:bookmarkEnd w:id="1594"/>
      <w:bookmarkEnd w:id="1595"/>
    </w:p>
    <w:p w:rsidR="0061665B" w:rsidRPr="00C24CF9" w:rsidRDefault="0061665B" w:rsidP="0061665B">
      <w:pPr>
        <w:widowControl/>
        <w:ind w:firstLine="720"/>
        <w:rPr>
          <w:rtl/>
        </w:rPr>
      </w:pPr>
      <w:r w:rsidRPr="00C24CF9">
        <w:rPr>
          <w:rFonts w:hint="cs"/>
          <w:rtl/>
        </w:rPr>
        <w:t>ورد هذا اللفظ في قوله صلى الله عليه وسلم:(إِنَّ أَهْوَنَ أَهْلِ النَّارِ عَذابًا يَوْمَ القِيَامَة رَجُلٌ، عَلَى أَخْمَصِ قَدَمَيْهِ جَمْرَتَانِ)</w:t>
      </w:r>
      <w:r w:rsidRPr="00C24CF9">
        <w:rPr>
          <w:vertAlign w:val="superscript"/>
          <w:rtl/>
        </w:rPr>
        <w:t>(</w:t>
      </w:r>
      <w:r w:rsidRPr="00C24CF9">
        <w:rPr>
          <w:rStyle w:val="a4"/>
          <w:rtl/>
        </w:rPr>
        <w:footnoteReference w:id="1825"/>
      </w:r>
      <w:r w:rsidRPr="00C24CF9">
        <w:rPr>
          <w:vertAlign w:val="superscript"/>
          <w:rtl/>
        </w:rPr>
        <w:t>)</w:t>
      </w:r>
      <w:r w:rsidRPr="00C24CF9">
        <w:rPr>
          <w:rFonts w:hint="cs"/>
          <w:rtl/>
        </w:rPr>
        <w:t xml:space="preserve"> قيل: الأخْمَص: باطن القَدَم مطلقا، وقيل: هو الموضع الذي يتجافى عن الأرض من باطن القدم فلا يمسها لتطامنه وضُموره، مأخوذ من الخَمْص: الضُمْر والتطامن، ومنه الخميص: الضامر البطن، والمخمصة: المجاعة</w:t>
      </w:r>
      <w:r w:rsidRPr="00C24CF9">
        <w:rPr>
          <w:rFonts w:hint="cs"/>
          <w:vertAlign w:val="superscript"/>
          <w:rtl/>
        </w:rPr>
        <w:t>(</w:t>
      </w:r>
      <w:r w:rsidRPr="00C24CF9">
        <w:rPr>
          <w:rStyle w:val="a4"/>
          <w:rtl/>
        </w:rPr>
        <w:footnoteReference w:id="1826"/>
      </w:r>
      <w:r w:rsidRPr="00C24CF9">
        <w:rPr>
          <w:rFonts w:hint="cs"/>
          <w:vertAlign w:val="superscript"/>
          <w:rtl/>
        </w:rPr>
        <w:t>)</w:t>
      </w:r>
      <w:r w:rsidRPr="00C24CF9">
        <w:rPr>
          <w:rFonts w:hint="cs"/>
          <w:rtl/>
        </w:rPr>
        <w:t xml:space="preserve">. </w:t>
      </w:r>
    </w:p>
    <w:p w:rsidR="0061665B" w:rsidRPr="00E111AC" w:rsidRDefault="0061665B" w:rsidP="0061665B">
      <w:pPr>
        <w:pStyle w:val="3"/>
        <w:rPr>
          <w:rFonts w:cs="Traditional Arabic"/>
          <w:sz w:val="36"/>
          <w:szCs w:val="36"/>
          <w:rtl/>
        </w:rPr>
      </w:pPr>
      <w:bookmarkStart w:id="1596" w:name="_Toc303367224"/>
      <w:bookmarkStart w:id="1597" w:name="_Toc303367955"/>
      <w:bookmarkStart w:id="1598" w:name="_Toc306912418"/>
      <w:bookmarkStart w:id="1599" w:name="_Toc306983422"/>
      <w:bookmarkStart w:id="1600" w:name="_Toc313750677"/>
      <w:bookmarkStart w:id="1601" w:name="_Toc313773430"/>
      <w:r w:rsidRPr="00E111AC">
        <w:rPr>
          <w:rFonts w:cs="Traditional Arabic" w:hint="cs"/>
          <w:sz w:val="36"/>
          <w:szCs w:val="36"/>
          <w:rtl/>
        </w:rPr>
        <w:t>الدُّرِّي</w:t>
      </w:r>
      <w:bookmarkEnd w:id="1596"/>
      <w:bookmarkEnd w:id="1597"/>
      <w:bookmarkEnd w:id="1598"/>
      <w:bookmarkEnd w:id="1599"/>
      <w:bookmarkEnd w:id="1600"/>
      <w:bookmarkEnd w:id="1601"/>
    </w:p>
    <w:p w:rsidR="0061665B" w:rsidRPr="00C24CF9" w:rsidRDefault="0061665B" w:rsidP="0061665B">
      <w:pPr>
        <w:widowControl/>
        <w:ind w:firstLine="720"/>
        <w:rPr>
          <w:rtl/>
        </w:rPr>
      </w:pPr>
      <w:r w:rsidRPr="00C24CF9">
        <w:rPr>
          <w:rFonts w:hint="cs"/>
          <w:rtl/>
        </w:rPr>
        <w:t xml:space="preserve">ورد هذا اللفظ في قوله صلى الله عليه وسلم:(إن أهل الجنة يتراءون أهل الغرف من فوقهم، كَمَا يَتَرَاءَوْنَ الكَوْكَبَ </w:t>
      </w:r>
      <w:r w:rsidRPr="00C24CF9">
        <w:rPr>
          <w:rFonts w:hint="cs"/>
          <w:u w:val="single"/>
          <w:rtl/>
        </w:rPr>
        <w:t>الدُّرِّيَّ</w:t>
      </w:r>
      <w:r w:rsidRPr="00C24CF9">
        <w:rPr>
          <w:rFonts w:hint="cs"/>
          <w:rtl/>
        </w:rPr>
        <w:t>)</w:t>
      </w:r>
      <w:r w:rsidRPr="00C24CF9">
        <w:rPr>
          <w:rFonts w:hint="cs"/>
          <w:vertAlign w:val="superscript"/>
          <w:rtl/>
        </w:rPr>
        <w:t>(</w:t>
      </w:r>
      <w:r w:rsidRPr="00C24CF9">
        <w:rPr>
          <w:rStyle w:val="a4"/>
          <w:rtl/>
        </w:rPr>
        <w:footnoteReference w:id="1827"/>
      </w:r>
      <w:r w:rsidRPr="00C24CF9">
        <w:rPr>
          <w:rFonts w:hint="cs"/>
          <w:vertAlign w:val="superscript"/>
          <w:rtl/>
        </w:rPr>
        <w:t>)</w:t>
      </w:r>
    </w:p>
    <w:p w:rsidR="0061665B" w:rsidRPr="00C24CF9" w:rsidRDefault="0061665B" w:rsidP="0061665B">
      <w:pPr>
        <w:widowControl/>
        <w:ind w:firstLine="720"/>
        <w:rPr>
          <w:rtl/>
        </w:rPr>
      </w:pPr>
      <w:r w:rsidRPr="00C24CF9">
        <w:rPr>
          <w:rtl/>
        </w:rPr>
        <w:lastRenderedPageBreak/>
        <w:t>الد</w:t>
      </w:r>
      <w:r w:rsidRPr="00C24CF9">
        <w:rPr>
          <w:rFonts w:hint="cs"/>
          <w:rtl/>
        </w:rPr>
        <w:t>ّ</w:t>
      </w:r>
      <w:r w:rsidRPr="00C24CF9">
        <w:rPr>
          <w:rtl/>
        </w:rPr>
        <w:t>ر</w:t>
      </w:r>
      <w:r w:rsidRPr="00C24CF9">
        <w:rPr>
          <w:rFonts w:hint="cs"/>
          <w:rtl/>
        </w:rPr>
        <w:t>ِّ</w:t>
      </w:r>
      <w:r w:rsidRPr="00C24CF9">
        <w:rPr>
          <w:rtl/>
        </w:rPr>
        <w:t>ي</w:t>
      </w:r>
      <w:r w:rsidRPr="00C24CF9">
        <w:rPr>
          <w:rFonts w:hint="cs"/>
          <w:rtl/>
        </w:rPr>
        <w:t>ّ: قيل:</w:t>
      </w:r>
      <w:r w:rsidRPr="00C24CF9">
        <w:rPr>
          <w:rtl/>
        </w:rPr>
        <w:t xml:space="preserve"> هو</w:t>
      </w:r>
      <w:r w:rsidRPr="00C24CF9">
        <w:rPr>
          <w:rFonts w:hint="cs"/>
          <w:rtl/>
        </w:rPr>
        <w:t xml:space="preserve"> كل</w:t>
      </w:r>
      <w:r w:rsidRPr="00C24CF9">
        <w:rPr>
          <w:rtl/>
        </w:rPr>
        <w:t xml:space="preserve"> نجم شديد ال</w:t>
      </w:r>
      <w:r w:rsidRPr="00C24CF9">
        <w:rPr>
          <w:rFonts w:hint="cs"/>
          <w:rtl/>
        </w:rPr>
        <w:t>إ</w:t>
      </w:r>
      <w:r w:rsidRPr="00C24CF9">
        <w:rPr>
          <w:rtl/>
        </w:rPr>
        <w:t>ضاءة</w:t>
      </w:r>
      <w:r w:rsidRPr="00C24CF9">
        <w:rPr>
          <w:rFonts w:hint="cs"/>
          <w:rtl/>
        </w:rPr>
        <w:t>,وقيل: هو النجم</w:t>
      </w:r>
      <w:r w:rsidRPr="00C24CF9">
        <w:rPr>
          <w:rtl/>
        </w:rPr>
        <w:t xml:space="preserve"> العظيم المقدار</w:t>
      </w:r>
      <w:r w:rsidRPr="00C24CF9">
        <w:rPr>
          <w:rFonts w:hint="cs"/>
          <w:rtl/>
        </w:rPr>
        <w:t xml:space="preserve">، </w:t>
      </w:r>
      <w:r w:rsidRPr="00C24CF9">
        <w:rPr>
          <w:rtl/>
        </w:rPr>
        <w:t>وقيل</w:t>
      </w:r>
      <w:r w:rsidRPr="00C24CF9">
        <w:rPr>
          <w:rFonts w:hint="cs"/>
          <w:rtl/>
        </w:rPr>
        <w:t>:</w:t>
      </w:r>
      <w:r w:rsidRPr="00C24CF9">
        <w:rPr>
          <w:rtl/>
        </w:rPr>
        <w:t xml:space="preserve"> هو أحد الكواكب الخمسة السيارة</w:t>
      </w:r>
      <w:r w:rsidRPr="00C24CF9">
        <w:rPr>
          <w:rFonts w:hint="cs"/>
          <w:rtl/>
        </w:rPr>
        <w:t>, وجمعه: الدّراري، وفيه لغتان:</w:t>
      </w:r>
    </w:p>
    <w:p w:rsidR="0061665B" w:rsidRPr="00C24CF9" w:rsidRDefault="0061665B" w:rsidP="0061665B">
      <w:pPr>
        <w:rPr>
          <w:rtl/>
        </w:rPr>
      </w:pPr>
      <w:r w:rsidRPr="00C24CF9">
        <w:rPr>
          <w:rFonts w:hint="cs"/>
          <w:rtl/>
        </w:rPr>
        <w:t>إحداهما: الدُّرِّيّ-</w:t>
      </w:r>
      <w:r w:rsidRPr="00C24CF9">
        <w:rPr>
          <w:rtl/>
        </w:rPr>
        <w:t xml:space="preserve">بضم </w:t>
      </w:r>
      <w:r w:rsidRPr="00C24CF9">
        <w:rPr>
          <w:rFonts w:hint="cs"/>
          <w:rtl/>
        </w:rPr>
        <w:t>الدال، وقد تُكْسَر،</w:t>
      </w:r>
      <w:r w:rsidRPr="00C24CF9">
        <w:rPr>
          <w:rtl/>
        </w:rPr>
        <w:t xml:space="preserve"> وكسر الراء المشددة</w:t>
      </w:r>
      <w:r w:rsidRPr="00C24CF9">
        <w:rPr>
          <w:rFonts w:hint="cs"/>
          <w:rtl/>
        </w:rPr>
        <w:t>،وتشديد الياء- نسبةً إلى الدُّرِّ - عِظَام اللؤلؤ- لبياضه، وصفائه، وضيائه.</w:t>
      </w:r>
    </w:p>
    <w:p w:rsidR="0061665B" w:rsidRPr="00C24CF9" w:rsidRDefault="0061665B" w:rsidP="0061665B">
      <w:pPr>
        <w:widowControl/>
        <w:ind w:firstLine="720"/>
        <w:rPr>
          <w:rtl/>
        </w:rPr>
      </w:pPr>
      <w:r w:rsidRPr="00C24CF9">
        <w:rPr>
          <w:rFonts w:hint="cs"/>
          <w:rtl/>
        </w:rPr>
        <w:t xml:space="preserve">والأخرى: الدِّرِّيء-بكسر الدال وقد تُفتح،وتسكين الياء، وبعدها </w:t>
      </w:r>
      <w:r w:rsidRPr="00C24CF9">
        <w:rPr>
          <w:rtl/>
        </w:rPr>
        <w:t>همزة</w:t>
      </w:r>
      <w:r w:rsidRPr="00C24CF9">
        <w:rPr>
          <w:rFonts w:hint="cs"/>
          <w:rtl/>
        </w:rPr>
        <w:t>-</w:t>
      </w:r>
      <w:r w:rsidRPr="00C24CF9">
        <w:rPr>
          <w:rtl/>
        </w:rPr>
        <w:t xml:space="preserve"> مأخوذ من درأ </w:t>
      </w:r>
      <w:r w:rsidRPr="00C24CF9">
        <w:rPr>
          <w:rFonts w:hint="cs"/>
          <w:rtl/>
        </w:rPr>
        <w:t>إذا</w:t>
      </w:r>
      <w:r w:rsidRPr="00C24CF9">
        <w:rPr>
          <w:rtl/>
        </w:rPr>
        <w:t xml:space="preserve"> دفع</w:t>
      </w:r>
      <w:r w:rsidRPr="00C24CF9">
        <w:rPr>
          <w:rFonts w:hint="cs"/>
          <w:rtl/>
        </w:rPr>
        <w:t>، سُمِّي به</w:t>
      </w:r>
      <w:r w:rsidRPr="00C24CF9">
        <w:rPr>
          <w:rtl/>
        </w:rPr>
        <w:t xml:space="preserve"> لاندفاعه عند طلوعه</w:t>
      </w:r>
      <w:r w:rsidRPr="00C24CF9">
        <w:rPr>
          <w:rFonts w:hint="cs"/>
          <w:rtl/>
        </w:rPr>
        <w:t>،</w:t>
      </w:r>
      <w:r w:rsidRPr="00C24CF9">
        <w:rPr>
          <w:rtl/>
        </w:rPr>
        <w:t xml:space="preserve"> ون</w:t>
      </w:r>
      <w:r w:rsidRPr="00C24CF9">
        <w:rPr>
          <w:rFonts w:hint="cs"/>
          <w:rtl/>
        </w:rPr>
        <w:t>ُ</w:t>
      </w:r>
      <w:r w:rsidRPr="00C24CF9">
        <w:rPr>
          <w:rtl/>
        </w:rPr>
        <w:t>ق</w:t>
      </w:r>
      <w:r w:rsidRPr="00C24CF9">
        <w:rPr>
          <w:rFonts w:hint="cs"/>
          <w:rtl/>
        </w:rPr>
        <w:t>ِ</w:t>
      </w:r>
      <w:r w:rsidRPr="00C24CF9">
        <w:rPr>
          <w:rtl/>
        </w:rPr>
        <w:t xml:space="preserve">ل </w:t>
      </w:r>
      <w:r w:rsidRPr="00C24CF9">
        <w:rPr>
          <w:rFonts w:hint="cs"/>
          <w:rtl/>
        </w:rPr>
        <w:t>ع</w:t>
      </w:r>
      <w:r w:rsidRPr="00C24CF9">
        <w:rPr>
          <w:rtl/>
        </w:rPr>
        <w:t>ن الكسائي</w:t>
      </w:r>
      <w:r w:rsidR="008F7295" w:rsidRPr="00C24CF9">
        <w:rPr>
          <w:rtl/>
        </w:rPr>
        <w:fldChar w:fldCharType="begin"/>
      </w:r>
      <w:r w:rsidRPr="00C24CF9">
        <w:instrText xml:space="preserve"> XE "</w:instrText>
      </w:r>
      <w:r w:rsidRPr="00C24CF9">
        <w:rPr>
          <w:rtl/>
        </w:rPr>
        <w:instrText>فهرس الأعلام:الكسائي</w:instrText>
      </w:r>
      <w:r w:rsidRPr="00C24CF9">
        <w:instrText xml:space="preserve">" </w:instrText>
      </w:r>
      <w:r w:rsidR="008F7295" w:rsidRPr="00C24CF9">
        <w:rPr>
          <w:rtl/>
        </w:rPr>
        <w:fldChar w:fldCharType="end"/>
      </w:r>
      <w:r w:rsidRPr="00C24CF9">
        <w:rPr>
          <w:rtl/>
        </w:rPr>
        <w:t xml:space="preserve"> تثليث الدال</w:t>
      </w:r>
      <w:r w:rsidRPr="00C24CF9">
        <w:rPr>
          <w:rFonts w:hint="cs"/>
          <w:rtl/>
        </w:rPr>
        <w:t>،</w:t>
      </w:r>
      <w:r w:rsidRPr="00C24CF9">
        <w:rPr>
          <w:rtl/>
        </w:rPr>
        <w:t xml:space="preserve"> قال</w:t>
      </w:r>
      <w:r w:rsidRPr="00C24CF9">
        <w:rPr>
          <w:rFonts w:hint="cs"/>
          <w:rtl/>
        </w:rPr>
        <w:t>:</w:t>
      </w:r>
      <w:r w:rsidRPr="00C24CF9">
        <w:rPr>
          <w:rtl/>
        </w:rPr>
        <w:t xml:space="preserve"> فبالضم نسبة إلى الد</w:t>
      </w:r>
      <w:r w:rsidRPr="00C24CF9">
        <w:rPr>
          <w:rFonts w:hint="cs"/>
          <w:rtl/>
        </w:rPr>
        <w:t>ُّ</w:t>
      </w:r>
      <w:r w:rsidRPr="00C24CF9">
        <w:rPr>
          <w:rtl/>
        </w:rPr>
        <w:t>ر</w:t>
      </w:r>
      <w:r w:rsidRPr="00C24CF9">
        <w:rPr>
          <w:rFonts w:hint="cs"/>
          <w:rtl/>
        </w:rPr>
        <w:t>ّ</w:t>
      </w:r>
      <w:r w:rsidRPr="00C24CF9">
        <w:rPr>
          <w:rtl/>
        </w:rPr>
        <w:t xml:space="preserve"> وبالكسر الجاري</w:t>
      </w:r>
      <w:r w:rsidRPr="00C24CF9">
        <w:rPr>
          <w:rFonts w:hint="cs"/>
          <w:rtl/>
        </w:rPr>
        <w:t>،</w:t>
      </w:r>
      <w:r w:rsidRPr="00C24CF9">
        <w:rPr>
          <w:rtl/>
        </w:rPr>
        <w:t xml:space="preserve"> وبالفتح اللامع</w:t>
      </w:r>
      <w:r w:rsidRPr="00C24CF9">
        <w:rPr>
          <w:vertAlign w:val="superscript"/>
          <w:rtl/>
        </w:rPr>
        <w:t>(</w:t>
      </w:r>
      <w:r w:rsidRPr="00C24CF9">
        <w:rPr>
          <w:rStyle w:val="a4"/>
          <w:rtl/>
        </w:rPr>
        <w:footnoteReference w:id="1828"/>
      </w:r>
      <w:r w:rsidRPr="00C24CF9">
        <w:rPr>
          <w:vertAlign w:val="superscript"/>
          <w:rtl/>
        </w:rPr>
        <w:t>)</w:t>
      </w:r>
      <w:r w:rsidRPr="00C24CF9">
        <w:rPr>
          <w:rFonts w:hint="cs"/>
          <w:rtl/>
        </w:rPr>
        <w:t xml:space="preserve">. </w:t>
      </w:r>
    </w:p>
    <w:p w:rsidR="0061665B" w:rsidRPr="00E111AC" w:rsidRDefault="0061665B" w:rsidP="0061665B">
      <w:pPr>
        <w:pStyle w:val="3"/>
        <w:rPr>
          <w:rFonts w:cs="Traditional Arabic"/>
          <w:sz w:val="36"/>
          <w:szCs w:val="36"/>
        </w:rPr>
      </w:pPr>
      <w:bookmarkStart w:id="1602" w:name="_Toc303367218"/>
      <w:bookmarkStart w:id="1603" w:name="_Toc303367949"/>
      <w:bookmarkStart w:id="1604" w:name="_Toc306912412"/>
      <w:bookmarkStart w:id="1605" w:name="_Toc306983416"/>
      <w:bookmarkStart w:id="1606" w:name="_Toc313750678"/>
      <w:bookmarkStart w:id="1607" w:name="_Toc313773431"/>
      <w:r w:rsidRPr="00E111AC">
        <w:rPr>
          <w:rFonts w:cs="Traditional Arabic" w:hint="cs"/>
          <w:sz w:val="36"/>
          <w:szCs w:val="36"/>
          <w:rtl/>
        </w:rPr>
        <w:t>تندلق</w:t>
      </w:r>
      <w:bookmarkEnd w:id="1602"/>
      <w:bookmarkEnd w:id="1603"/>
      <w:bookmarkEnd w:id="1604"/>
      <w:bookmarkEnd w:id="1605"/>
      <w:bookmarkEnd w:id="1606"/>
      <w:bookmarkEnd w:id="1607"/>
    </w:p>
    <w:p w:rsidR="00DB52EF" w:rsidRDefault="0061665B" w:rsidP="00DB52EF">
      <w:pPr>
        <w:widowControl/>
        <w:ind w:firstLine="720"/>
        <w:rPr>
          <w:rtl/>
        </w:rPr>
      </w:pPr>
      <w:r w:rsidRPr="00C24CF9">
        <w:rPr>
          <w:rFonts w:hint="cs"/>
          <w:rtl/>
        </w:rPr>
        <w:t xml:space="preserve">جاء هذا اللفظ في قوله صلى الله عليه وسلم:(يُؤْتَى بِالرَّجُلِ يَوْمَ الْقِيَامَةِ، فَيُلْقَى فِي النَّارِ، </w:t>
      </w:r>
      <w:r w:rsidRPr="00C24CF9">
        <w:rPr>
          <w:rFonts w:hint="cs"/>
          <w:u w:val="single"/>
          <w:rtl/>
        </w:rPr>
        <w:t>فَتَنْدَلِقُ</w:t>
      </w:r>
      <w:r w:rsidRPr="00C24CF9">
        <w:rPr>
          <w:rFonts w:hint="cs"/>
          <w:rtl/>
        </w:rPr>
        <w:t xml:space="preserve"> أَقْتَابُ بَطْنِهِ)</w:t>
      </w:r>
      <w:r w:rsidRPr="00C24CF9">
        <w:rPr>
          <w:rFonts w:hint="cs"/>
          <w:vertAlign w:val="superscript"/>
          <w:rtl/>
        </w:rPr>
        <w:t>(</w:t>
      </w:r>
      <w:r w:rsidRPr="00C24CF9">
        <w:rPr>
          <w:rStyle w:val="a4"/>
          <w:rtl/>
        </w:rPr>
        <w:footnoteReference w:id="1829"/>
      </w:r>
      <w:r w:rsidRPr="00C24CF9">
        <w:rPr>
          <w:rFonts w:hint="cs"/>
          <w:vertAlign w:val="superscript"/>
          <w:rtl/>
        </w:rPr>
        <w:t>)</w:t>
      </w:r>
      <w:r w:rsidRPr="00C24CF9">
        <w:rPr>
          <w:rFonts w:hint="cs"/>
          <w:rtl/>
        </w:rPr>
        <w:t xml:space="preserve"> قيل: معناه: تتدلّى أمعاؤه، وقيل تسترخي، وقيل: تخرج من بطنه سريعا، من الاندلاق، وهو خروج الشييء من مكانه سريعا، يقال: دَلق السيف دُلُوقًا، واندلق، أي: انزلق من غمده من غير أن يُسلّ، وخيل دَلُوق: مندفعة شديدة الدفعة، وفي الحديث: (اللهم جللنا سحابا كثيفا قصيفا دَلُوقًا)</w:t>
      </w:r>
      <w:r w:rsidRPr="00C24CF9">
        <w:rPr>
          <w:rFonts w:hint="cs"/>
          <w:vertAlign w:val="superscript"/>
          <w:rtl/>
        </w:rPr>
        <w:t>(</w:t>
      </w:r>
      <w:r w:rsidRPr="00C24CF9">
        <w:rPr>
          <w:rStyle w:val="a4"/>
          <w:rtl/>
        </w:rPr>
        <w:footnoteReference w:id="1830"/>
      </w:r>
      <w:r w:rsidRPr="00C24CF9">
        <w:rPr>
          <w:rFonts w:hint="cs"/>
          <w:vertAlign w:val="superscript"/>
          <w:rtl/>
        </w:rPr>
        <w:t>)</w:t>
      </w:r>
      <w:r w:rsidRPr="00C24CF9">
        <w:rPr>
          <w:rFonts w:hint="cs"/>
          <w:rtl/>
        </w:rPr>
        <w:t>, ودَلَق السيل على القوم هجم</w:t>
      </w:r>
      <w:r w:rsidRPr="00C24CF9">
        <w:rPr>
          <w:rFonts w:hint="cs"/>
          <w:vertAlign w:val="superscript"/>
          <w:rtl/>
        </w:rPr>
        <w:t>(</w:t>
      </w:r>
      <w:r w:rsidRPr="00C24CF9">
        <w:rPr>
          <w:rStyle w:val="a4"/>
          <w:rtl/>
        </w:rPr>
        <w:footnoteReference w:id="1831"/>
      </w:r>
      <w:r w:rsidRPr="00C24CF9">
        <w:rPr>
          <w:rFonts w:hint="cs"/>
          <w:vertAlign w:val="superscript"/>
          <w:rtl/>
        </w:rPr>
        <w:t>)</w:t>
      </w:r>
      <w:r w:rsidRPr="00C24CF9">
        <w:rPr>
          <w:rFonts w:hint="cs"/>
          <w:rtl/>
        </w:rPr>
        <w:t>.</w:t>
      </w:r>
      <w:bookmarkStart w:id="1608" w:name="_Toc303367225"/>
      <w:bookmarkStart w:id="1609" w:name="_Toc303367956"/>
      <w:bookmarkStart w:id="1610" w:name="_Toc306912419"/>
      <w:bookmarkStart w:id="1611" w:name="_Toc306983423"/>
      <w:bookmarkStart w:id="1612" w:name="_Toc313750679"/>
      <w:bookmarkStart w:id="1613" w:name="_Toc313773432"/>
    </w:p>
    <w:p w:rsidR="00E111AC" w:rsidRDefault="00E111AC" w:rsidP="00DB52EF">
      <w:pPr>
        <w:widowControl/>
        <w:ind w:firstLine="720"/>
        <w:rPr>
          <w:rtl/>
        </w:rPr>
      </w:pPr>
    </w:p>
    <w:p w:rsidR="00E111AC" w:rsidRDefault="00E111AC" w:rsidP="00DB52EF">
      <w:pPr>
        <w:widowControl/>
        <w:ind w:firstLine="720"/>
        <w:rPr>
          <w:rtl/>
        </w:rPr>
      </w:pPr>
    </w:p>
    <w:p w:rsidR="00E111AC" w:rsidRPr="00C24CF9" w:rsidRDefault="00E111AC" w:rsidP="00DB52EF">
      <w:pPr>
        <w:widowControl/>
        <w:ind w:firstLine="720"/>
        <w:rPr>
          <w:rtl/>
        </w:rPr>
      </w:pPr>
    </w:p>
    <w:p w:rsidR="0061665B" w:rsidRPr="00E111AC" w:rsidRDefault="0061665B" w:rsidP="00DB52EF">
      <w:pPr>
        <w:widowControl/>
        <w:ind w:firstLine="720"/>
        <w:rPr>
          <w:b/>
          <w:bCs/>
          <w:rtl/>
        </w:rPr>
      </w:pPr>
      <w:r w:rsidRPr="00E111AC">
        <w:rPr>
          <w:rFonts w:hint="cs"/>
          <w:b/>
          <w:bCs/>
          <w:rtl/>
        </w:rPr>
        <w:t>دَوِّيَّة</w:t>
      </w:r>
      <w:bookmarkEnd w:id="1608"/>
      <w:bookmarkEnd w:id="1609"/>
      <w:bookmarkEnd w:id="1610"/>
      <w:bookmarkEnd w:id="1611"/>
      <w:bookmarkEnd w:id="1612"/>
      <w:bookmarkEnd w:id="1613"/>
    </w:p>
    <w:p w:rsidR="0061665B" w:rsidRPr="00C24CF9" w:rsidRDefault="0061665B" w:rsidP="0061665B">
      <w:pPr>
        <w:widowControl/>
        <w:ind w:firstLine="720"/>
        <w:rPr>
          <w:rtl/>
        </w:rPr>
      </w:pPr>
      <w:r w:rsidRPr="00C24CF9">
        <w:rPr>
          <w:rFonts w:hint="cs"/>
          <w:rtl/>
        </w:rPr>
        <w:t xml:space="preserve">ورد اللفظ في قوله صلى الله عليه وسلم:(لَلَّهُ أَشَدُّ فَرَحًا بِتَوْبَةِ عَبْدِهِ، مِنْ رَجُلٍ فِي أَرْضٍ </w:t>
      </w:r>
      <w:r w:rsidRPr="00C24CF9">
        <w:rPr>
          <w:rFonts w:hint="cs"/>
          <w:u w:val="single"/>
          <w:rtl/>
        </w:rPr>
        <w:t>دَوِّيَّةٍ</w:t>
      </w:r>
      <w:r w:rsidRPr="00C24CF9">
        <w:rPr>
          <w:rFonts w:hint="cs"/>
          <w:rtl/>
        </w:rPr>
        <w:t xml:space="preserve"> مَهْلِكَةٍ، مَعَهُ رَاحِلَتُهُ</w:t>
      </w:r>
      <w:r w:rsidRPr="00C24CF9">
        <w:rPr>
          <w:rFonts w:cs="Simplified Arabic" w:hint="cs"/>
          <w:rtl/>
        </w:rPr>
        <w:t>)</w:t>
      </w:r>
      <w:r w:rsidRPr="00C24CF9">
        <w:rPr>
          <w:rFonts w:hint="cs"/>
          <w:rtl/>
        </w:rPr>
        <w:t xml:space="preserve"> وفي لفظ: (</w:t>
      </w:r>
      <w:r w:rsidRPr="00C24CF9">
        <w:rPr>
          <w:rFonts w:hint="eastAsia"/>
          <w:rtl/>
        </w:rPr>
        <w:t>مِنْرَجُلٍ</w:t>
      </w:r>
      <w:r w:rsidRPr="00C24CF9">
        <w:rPr>
          <w:rFonts w:hint="eastAsia"/>
          <w:u w:val="single"/>
          <w:rtl/>
        </w:rPr>
        <w:t>بِدَاوِيَّةٍ</w:t>
      </w:r>
      <w:r w:rsidRPr="00C24CF9">
        <w:rPr>
          <w:rFonts w:hint="eastAsia"/>
          <w:rtl/>
        </w:rPr>
        <w:t>مِنَالْأَرْضِ</w:t>
      </w:r>
      <w:r w:rsidRPr="00C24CF9">
        <w:rPr>
          <w:rFonts w:hint="cs"/>
          <w:rtl/>
        </w:rPr>
        <w:t>)</w:t>
      </w:r>
      <w:r w:rsidRPr="00C24CF9">
        <w:rPr>
          <w:rFonts w:hint="cs"/>
          <w:vertAlign w:val="superscript"/>
          <w:rtl/>
        </w:rPr>
        <w:t>(</w:t>
      </w:r>
      <w:r w:rsidRPr="00C24CF9">
        <w:rPr>
          <w:rStyle w:val="a4"/>
          <w:rtl/>
        </w:rPr>
        <w:footnoteReference w:id="1832"/>
      </w:r>
      <w:r w:rsidRPr="00C24CF9">
        <w:rPr>
          <w:rFonts w:hint="cs"/>
          <w:vertAlign w:val="superscript"/>
          <w:rtl/>
        </w:rPr>
        <w:t>)</w:t>
      </w:r>
    </w:p>
    <w:p w:rsidR="0061665B" w:rsidRPr="00C24CF9" w:rsidRDefault="0061665B" w:rsidP="0061665B">
      <w:pPr>
        <w:widowControl/>
        <w:ind w:firstLine="720"/>
        <w:rPr>
          <w:rtl/>
        </w:rPr>
      </w:pPr>
      <w:r w:rsidRPr="00C24CF9">
        <w:rPr>
          <w:rFonts w:hint="cs"/>
          <w:rtl/>
        </w:rPr>
        <w:lastRenderedPageBreak/>
        <w:t>ال</w:t>
      </w:r>
      <w:r w:rsidRPr="00C24CF9">
        <w:rPr>
          <w:rtl/>
        </w:rPr>
        <w:t>دو</w:t>
      </w:r>
      <w:r w:rsidRPr="00C24CF9">
        <w:rPr>
          <w:rFonts w:hint="cs"/>
          <w:rtl/>
        </w:rPr>
        <w:t>ِّ</w:t>
      </w:r>
      <w:r w:rsidRPr="00C24CF9">
        <w:rPr>
          <w:rtl/>
        </w:rPr>
        <w:t>ي</w:t>
      </w:r>
      <w:r w:rsidRPr="00C24CF9">
        <w:rPr>
          <w:rFonts w:hint="cs"/>
          <w:rtl/>
        </w:rPr>
        <w:t>ّ</w:t>
      </w:r>
      <w:r w:rsidRPr="00C24CF9">
        <w:rPr>
          <w:rtl/>
        </w:rPr>
        <w:t xml:space="preserve">ة </w:t>
      </w:r>
      <w:r w:rsidRPr="00C24CF9">
        <w:rPr>
          <w:rFonts w:hint="cs"/>
          <w:rtl/>
        </w:rPr>
        <w:t>-</w:t>
      </w:r>
      <w:r w:rsidRPr="00C24CF9">
        <w:rPr>
          <w:rtl/>
        </w:rPr>
        <w:t>بفتح الدال وتشديد الواو والياء جميعا</w:t>
      </w:r>
      <w:r w:rsidRPr="00C24CF9">
        <w:rPr>
          <w:rFonts w:hint="cs"/>
          <w:rtl/>
        </w:rPr>
        <w:t>-:</w:t>
      </w:r>
      <w:r w:rsidRPr="00C24CF9">
        <w:rPr>
          <w:rtl/>
        </w:rPr>
        <w:t xml:space="preserve"> الأرض الق</w:t>
      </w:r>
      <w:r w:rsidRPr="00C24CF9">
        <w:rPr>
          <w:rFonts w:hint="cs"/>
          <w:rtl/>
        </w:rPr>
        <w:t>َ</w:t>
      </w:r>
      <w:r w:rsidRPr="00C24CF9">
        <w:rPr>
          <w:rtl/>
        </w:rPr>
        <w:t>ف</w:t>
      </w:r>
      <w:r w:rsidRPr="00C24CF9">
        <w:rPr>
          <w:rFonts w:hint="cs"/>
          <w:rtl/>
        </w:rPr>
        <w:t>ْ</w:t>
      </w:r>
      <w:r w:rsidRPr="00C24CF9">
        <w:rPr>
          <w:rtl/>
        </w:rPr>
        <w:t>ر</w:t>
      </w:r>
      <w:r w:rsidRPr="00C24CF9">
        <w:rPr>
          <w:rFonts w:hint="cs"/>
          <w:rtl/>
        </w:rPr>
        <w:t>،</w:t>
      </w:r>
      <w:r w:rsidRPr="00C24CF9">
        <w:rPr>
          <w:rtl/>
        </w:rPr>
        <w:t xml:space="preserve"> والفلاة</w:t>
      </w:r>
      <w:r w:rsidRPr="00C24CF9">
        <w:rPr>
          <w:rFonts w:hint="cs"/>
          <w:rtl/>
        </w:rPr>
        <w:t xml:space="preserve"> الواسعة</w:t>
      </w:r>
      <w:r w:rsidRPr="00C24CF9">
        <w:rPr>
          <w:rtl/>
        </w:rPr>
        <w:t xml:space="preserve"> الخالية</w:t>
      </w:r>
      <w:r w:rsidRPr="00C24CF9">
        <w:rPr>
          <w:rFonts w:hint="cs"/>
          <w:rtl/>
        </w:rPr>
        <w:t>، نسبةً</w:t>
      </w:r>
      <w:r w:rsidRPr="00C24CF9">
        <w:rPr>
          <w:rtl/>
        </w:rPr>
        <w:t xml:space="preserve"> إلى الدو</w:t>
      </w:r>
      <w:r w:rsidRPr="00C24CF9">
        <w:rPr>
          <w:rFonts w:hint="cs"/>
          <w:rtl/>
        </w:rPr>
        <w:t>ِّ:</w:t>
      </w:r>
      <w:r w:rsidRPr="00C24CF9">
        <w:rPr>
          <w:rtl/>
        </w:rPr>
        <w:t xml:space="preserve"> وه</w:t>
      </w:r>
      <w:r w:rsidRPr="00C24CF9">
        <w:rPr>
          <w:rFonts w:hint="cs"/>
          <w:rtl/>
        </w:rPr>
        <w:t xml:space="preserve">ي المفازة،أو </w:t>
      </w:r>
      <w:r w:rsidRPr="00C24CF9">
        <w:rPr>
          <w:rtl/>
        </w:rPr>
        <w:t>البر</w:t>
      </w:r>
      <w:r w:rsidRPr="00C24CF9">
        <w:rPr>
          <w:rFonts w:hint="cs"/>
          <w:rtl/>
        </w:rPr>
        <w:t>ّ</w:t>
      </w:r>
      <w:r w:rsidRPr="00C24CF9">
        <w:rPr>
          <w:rtl/>
        </w:rPr>
        <w:t>ي</w:t>
      </w:r>
      <w:r w:rsidRPr="00C24CF9">
        <w:rPr>
          <w:rFonts w:hint="cs"/>
          <w:rtl/>
        </w:rPr>
        <w:t>ّ</w:t>
      </w:r>
      <w:r w:rsidRPr="00C24CF9">
        <w:rPr>
          <w:rtl/>
        </w:rPr>
        <w:t>ة</w:t>
      </w:r>
      <w:r w:rsidRPr="00C24CF9">
        <w:rPr>
          <w:rFonts w:hint="cs"/>
          <w:rtl/>
        </w:rPr>
        <w:t xml:space="preserve"> المستوية</w:t>
      </w:r>
      <w:r w:rsidRPr="00C24CF9">
        <w:rPr>
          <w:rtl/>
        </w:rPr>
        <w:t xml:space="preserve"> التى لانبات بها</w:t>
      </w:r>
      <w:r w:rsidRPr="00C24CF9">
        <w:rPr>
          <w:rFonts w:hint="cs"/>
          <w:rtl/>
        </w:rPr>
        <w:t xml:space="preserve"> ولا جبل ورمل، قيل: وسميت بذلك لسماع دوِيّ الصوت فيها,وجاء اللفظ في الرواية الأخرى: (</w:t>
      </w:r>
      <w:r w:rsidRPr="00C24CF9">
        <w:rPr>
          <w:rtl/>
        </w:rPr>
        <w:t>د</w:t>
      </w:r>
      <w:r w:rsidRPr="00C24CF9">
        <w:rPr>
          <w:rFonts w:hint="cs"/>
          <w:rtl/>
        </w:rPr>
        <w:t>َ</w:t>
      </w:r>
      <w:r w:rsidRPr="00C24CF9">
        <w:rPr>
          <w:rtl/>
        </w:rPr>
        <w:t>او</w:t>
      </w:r>
      <w:r w:rsidRPr="00C24CF9">
        <w:rPr>
          <w:rFonts w:hint="cs"/>
          <w:rtl/>
        </w:rPr>
        <w:t>ِ</w:t>
      </w:r>
      <w:r w:rsidRPr="00C24CF9">
        <w:rPr>
          <w:rtl/>
        </w:rPr>
        <w:t>ي</w:t>
      </w:r>
      <w:r w:rsidRPr="00C24CF9">
        <w:rPr>
          <w:rFonts w:hint="cs"/>
          <w:rtl/>
        </w:rPr>
        <w:t>ّ</w:t>
      </w:r>
      <w:r w:rsidRPr="00C24CF9">
        <w:rPr>
          <w:rtl/>
        </w:rPr>
        <w:t>ة</w:t>
      </w:r>
      <w:r w:rsidRPr="00C24CF9">
        <w:rPr>
          <w:rFonts w:hint="cs"/>
          <w:rtl/>
        </w:rPr>
        <w:t>)، قيل: هو على إبدالإ</w:t>
      </w:r>
      <w:r w:rsidRPr="00C24CF9">
        <w:rPr>
          <w:rtl/>
        </w:rPr>
        <w:t xml:space="preserve">حدى الواوين </w:t>
      </w:r>
      <w:r w:rsidRPr="00C24CF9">
        <w:rPr>
          <w:rFonts w:hint="cs"/>
          <w:rtl/>
        </w:rPr>
        <w:t>أ</w:t>
      </w:r>
      <w:r w:rsidRPr="00C24CF9">
        <w:rPr>
          <w:rtl/>
        </w:rPr>
        <w:t>لفا كما قيل فى النسب إلى ط</w:t>
      </w:r>
      <w:r w:rsidRPr="00C24CF9">
        <w:rPr>
          <w:rFonts w:hint="cs"/>
          <w:rtl/>
        </w:rPr>
        <w:t>يّ</w:t>
      </w:r>
      <w:r w:rsidRPr="00C24CF9">
        <w:rPr>
          <w:rtl/>
        </w:rPr>
        <w:t xml:space="preserve"> طائ</w:t>
      </w:r>
      <w:r w:rsidRPr="00C24CF9">
        <w:rPr>
          <w:rFonts w:hint="cs"/>
          <w:rtl/>
        </w:rPr>
        <w:t>ي، وقيل: بُنِي من الدوّ (فاعِلة)، فصار داويَة، بوزن راويَة، ثم أُلْحِقت الكلمة ياء النسب، وحُذِفت اللام، كما يقال في النسب إلى ناحية: ناحيّ، وإلى قاضية: قاضي</w:t>
      </w:r>
      <w:r w:rsidRPr="00C24CF9">
        <w:rPr>
          <w:vertAlign w:val="superscript"/>
          <w:rtl/>
        </w:rPr>
        <w:t>(</w:t>
      </w:r>
      <w:r w:rsidRPr="00C24CF9">
        <w:rPr>
          <w:rStyle w:val="a4"/>
          <w:rtl/>
        </w:rPr>
        <w:footnoteReference w:id="1833"/>
      </w:r>
      <w:r w:rsidRPr="00C24CF9">
        <w:rPr>
          <w:vertAlign w:val="superscript"/>
          <w:rtl/>
        </w:rPr>
        <w:t>)</w:t>
      </w:r>
      <w:r w:rsidRPr="00C24CF9">
        <w:rPr>
          <w:rFonts w:hint="cs"/>
          <w:rtl/>
        </w:rPr>
        <w:t xml:space="preserve">. </w:t>
      </w:r>
    </w:p>
    <w:p w:rsidR="0061665B" w:rsidRPr="00E111AC" w:rsidRDefault="0061665B" w:rsidP="0061665B">
      <w:pPr>
        <w:pStyle w:val="3"/>
        <w:rPr>
          <w:rFonts w:cs="Traditional Arabic"/>
          <w:sz w:val="36"/>
          <w:szCs w:val="36"/>
        </w:rPr>
      </w:pPr>
      <w:bookmarkStart w:id="1614" w:name="_Toc303367238"/>
      <w:bookmarkStart w:id="1615" w:name="_Toc303367969"/>
      <w:bookmarkStart w:id="1616" w:name="_Toc306912432"/>
      <w:bookmarkStart w:id="1617" w:name="_Toc306983436"/>
      <w:bookmarkStart w:id="1618" w:name="_Toc313750680"/>
      <w:bookmarkStart w:id="1619" w:name="_Toc313773433"/>
      <w:r w:rsidRPr="00E111AC">
        <w:rPr>
          <w:rFonts w:cs="Traditional Arabic" w:hint="cs"/>
          <w:sz w:val="36"/>
          <w:szCs w:val="36"/>
          <w:rtl/>
        </w:rPr>
        <w:t>مُرْبادّا</w:t>
      </w:r>
      <w:bookmarkEnd w:id="1614"/>
      <w:bookmarkEnd w:id="1615"/>
      <w:bookmarkEnd w:id="1616"/>
      <w:bookmarkEnd w:id="1617"/>
      <w:bookmarkEnd w:id="1618"/>
      <w:bookmarkEnd w:id="1619"/>
    </w:p>
    <w:p w:rsidR="0061665B" w:rsidRPr="00C24CF9" w:rsidRDefault="0061665B" w:rsidP="0061665B">
      <w:pPr>
        <w:widowControl/>
        <w:ind w:firstLine="720"/>
        <w:rPr>
          <w:rtl/>
        </w:rPr>
      </w:pPr>
      <w:r w:rsidRPr="00C24CF9">
        <w:rPr>
          <w:rFonts w:hint="cs"/>
          <w:rtl/>
        </w:rPr>
        <w:t xml:space="preserve">ورد هذا اللفظ في قوله صلى الله عليه وسلم:(وَالْآخَرُ أَسْوَدُ </w:t>
      </w:r>
      <w:r w:rsidRPr="00C24CF9">
        <w:rPr>
          <w:rFonts w:hint="cs"/>
          <w:u w:val="single"/>
          <w:rtl/>
        </w:rPr>
        <w:t>مُرْبَادًّا</w:t>
      </w:r>
      <w:r w:rsidRPr="00C24CF9">
        <w:rPr>
          <w:rFonts w:hint="cs"/>
          <w:rtl/>
        </w:rPr>
        <w:t>كَالْكُوزِ، مُجَخِّيًا)</w:t>
      </w:r>
      <w:r w:rsidRPr="00C24CF9">
        <w:rPr>
          <w:rFonts w:hint="cs"/>
          <w:vertAlign w:val="superscript"/>
          <w:rtl/>
        </w:rPr>
        <w:t>(</w:t>
      </w:r>
      <w:r w:rsidRPr="00C24CF9">
        <w:rPr>
          <w:rStyle w:val="a4"/>
          <w:rtl/>
        </w:rPr>
        <w:footnoteReference w:id="1834"/>
      </w:r>
      <w:r w:rsidRPr="00C24CF9">
        <w:rPr>
          <w:rFonts w:hint="cs"/>
          <w:vertAlign w:val="superscript"/>
          <w:rtl/>
        </w:rPr>
        <w:t>)</w:t>
      </w:r>
    </w:p>
    <w:p w:rsidR="0061665B" w:rsidRPr="00C24CF9" w:rsidRDefault="0061665B" w:rsidP="0061665B">
      <w:pPr>
        <w:widowControl/>
        <w:ind w:firstLine="720"/>
        <w:rPr>
          <w:rtl/>
        </w:rPr>
      </w:pPr>
      <w:r w:rsidRPr="00C24CF9">
        <w:rPr>
          <w:rFonts w:hint="cs"/>
          <w:rtl/>
        </w:rPr>
        <w:t>مُرْبَادّا مِن الرُّبْدَة -كمُحمَارّ من الحُمْرة- والرُّبْدَة: لون بين البياض والسواد والغُبْرة، مثل لون الرَّمَاد ومنه قيل للنعام: ربداء؛ لأنّه لونُها، وهذا قول الأكثرين، وقريب منه قول بعضهم: الرُّبدة: سواد يخالطه كدرة غير حسنة، وقيل: هي شدة السواد مع اللمعان، وقيل: هي السواد الذي فيه نقط بِيض أو حمر، وقيل غير ذلك</w:t>
      </w:r>
      <w:r w:rsidRPr="00C24CF9">
        <w:rPr>
          <w:rFonts w:hint="cs"/>
          <w:vertAlign w:val="superscript"/>
          <w:rtl/>
        </w:rPr>
        <w:t>(</w:t>
      </w:r>
      <w:r w:rsidRPr="00C24CF9">
        <w:rPr>
          <w:rStyle w:val="a4"/>
          <w:rtl/>
        </w:rPr>
        <w:footnoteReference w:id="1835"/>
      </w:r>
      <w:r w:rsidRPr="00C24CF9">
        <w:rPr>
          <w:rFonts w:hint="cs"/>
          <w:vertAlign w:val="superscript"/>
          <w:rtl/>
        </w:rPr>
        <w:t>)</w:t>
      </w:r>
      <w:r w:rsidRPr="00C24CF9">
        <w:rPr>
          <w:rFonts w:hint="cs"/>
          <w:rtl/>
        </w:rPr>
        <w:t xml:space="preserve">. </w:t>
      </w:r>
    </w:p>
    <w:p w:rsidR="0061665B" w:rsidRPr="00E111AC" w:rsidRDefault="0061665B" w:rsidP="0061665B">
      <w:pPr>
        <w:pStyle w:val="3"/>
        <w:rPr>
          <w:rFonts w:cs="Traditional Arabic"/>
          <w:sz w:val="36"/>
          <w:szCs w:val="36"/>
          <w:rtl/>
        </w:rPr>
      </w:pPr>
      <w:bookmarkStart w:id="1620" w:name="_Toc303367239"/>
      <w:bookmarkStart w:id="1621" w:name="_Toc303367970"/>
      <w:bookmarkStart w:id="1622" w:name="_Toc306912433"/>
      <w:bookmarkStart w:id="1623" w:name="_Toc306983437"/>
      <w:bookmarkStart w:id="1624" w:name="_Toc313750681"/>
      <w:bookmarkStart w:id="1625" w:name="_Toc313773434"/>
      <w:r w:rsidRPr="00E111AC">
        <w:rPr>
          <w:rFonts w:cs="Traditional Arabic" w:hint="cs"/>
          <w:sz w:val="36"/>
          <w:szCs w:val="36"/>
          <w:rtl/>
        </w:rPr>
        <w:t>المِرْجَل</w:t>
      </w:r>
      <w:bookmarkEnd w:id="1620"/>
      <w:bookmarkEnd w:id="1621"/>
      <w:bookmarkEnd w:id="1622"/>
      <w:bookmarkEnd w:id="1623"/>
      <w:bookmarkEnd w:id="1624"/>
      <w:bookmarkEnd w:id="1625"/>
    </w:p>
    <w:p w:rsidR="0061665B" w:rsidRPr="00C24CF9" w:rsidRDefault="0061665B" w:rsidP="0061665B">
      <w:pPr>
        <w:widowControl/>
        <w:ind w:firstLine="720"/>
        <w:rPr>
          <w:rtl/>
        </w:rPr>
      </w:pPr>
      <w:r w:rsidRPr="00C24CF9">
        <w:rPr>
          <w:rFonts w:hint="cs"/>
          <w:rtl/>
        </w:rPr>
        <w:t xml:space="preserve">ورد في قوله صلى الله عليه وسلم:(يَغْلِي مِنْهُمَا دِمَاغُهُ كَمَا يَغْلِي </w:t>
      </w:r>
      <w:r w:rsidRPr="00C24CF9">
        <w:rPr>
          <w:rFonts w:hint="cs"/>
          <w:u w:val="single"/>
          <w:rtl/>
        </w:rPr>
        <w:t>المِرْجَلُ</w:t>
      </w:r>
      <w:r w:rsidRPr="00C24CF9">
        <w:rPr>
          <w:rFonts w:hint="cs"/>
          <w:rtl/>
        </w:rPr>
        <w:t xml:space="preserve"> وَالقُمْقُمُ)</w:t>
      </w:r>
      <w:r w:rsidRPr="00C24CF9">
        <w:rPr>
          <w:rFonts w:hint="cs"/>
          <w:vertAlign w:val="superscript"/>
          <w:rtl/>
        </w:rPr>
        <w:t>(</w:t>
      </w:r>
      <w:r w:rsidRPr="00C24CF9">
        <w:rPr>
          <w:rStyle w:val="a4"/>
          <w:rtl/>
        </w:rPr>
        <w:footnoteReference w:id="1836"/>
      </w:r>
      <w:r w:rsidRPr="00C24CF9">
        <w:rPr>
          <w:rFonts w:hint="cs"/>
          <w:vertAlign w:val="superscript"/>
          <w:rtl/>
        </w:rPr>
        <w:t>)</w:t>
      </w:r>
    </w:p>
    <w:p w:rsidR="0061665B" w:rsidRPr="00C24CF9" w:rsidRDefault="0061665B" w:rsidP="0061665B">
      <w:pPr>
        <w:widowControl/>
        <w:ind w:firstLine="720"/>
        <w:rPr>
          <w:rtl/>
        </w:rPr>
      </w:pPr>
      <w:r w:rsidRPr="00C24CF9">
        <w:rPr>
          <w:rFonts w:hint="cs"/>
          <w:rtl/>
        </w:rPr>
        <w:t>فقيل: هو قدر كبير من نحاس يُغلى فيه الماء، وميمه زائدة، وجمعه مَرَاجِل</w:t>
      </w:r>
      <w:r w:rsidRPr="00C24CF9">
        <w:rPr>
          <w:rFonts w:hint="cs"/>
          <w:vertAlign w:val="superscript"/>
          <w:rtl/>
        </w:rPr>
        <w:t>(</w:t>
      </w:r>
      <w:r w:rsidRPr="00C24CF9">
        <w:rPr>
          <w:rStyle w:val="a4"/>
          <w:rtl/>
        </w:rPr>
        <w:footnoteReference w:id="1837"/>
      </w:r>
      <w:r w:rsidRPr="00C24CF9">
        <w:rPr>
          <w:rFonts w:hint="cs"/>
          <w:vertAlign w:val="superscript"/>
          <w:rtl/>
        </w:rPr>
        <w:t>)</w:t>
      </w:r>
      <w:r w:rsidRPr="00C24CF9">
        <w:rPr>
          <w:rFonts w:hint="cs"/>
          <w:rtl/>
        </w:rPr>
        <w:t xml:space="preserve"> وفي الفائق</w:t>
      </w:r>
      <w:r w:rsidRPr="00C24CF9">
        <w:rPr>
          <w:rFonts w:hint="cs"/>
          <w:vertAlign w:val="superscript"/>
          <w:rtl/>
        </w:rPr>
        <w:t>(</w:t>
      </w:r>
      <w:r w:rsidRPr="00C24CF9">
        <w:rPr>
          <w:rStyle w:val="a4"/>
          <w:rtl/>
        </w:rPr>
        <w:footnoteReference w:id="1838"/>
      </w:r>
      <w:r w:rsidRPr="00C24CF9">
        <w:rPr>
          <w:rFonts w:hint="cs"/>
          <w:vertAlign w:val="superscript"/>
          <w:rtl/>
        </w:rPr>
        <w:t>)</w:t>
      </w:r>
      <w:r w:rsidRPr="00C24CF9">
        <w:rPr>
          <w:rFonts w:hint="cs"/>
          <w:rtl/>
        </w:rPr>
        <w:t xml:space="preserve">: "المرجل: كل قدر يطبخ فيها من حجارة أو خزف أو حديد، وقيل: إنما سمِّي بذلك لأنه إذا نُصِب فكأنّه أُقيم على أرجل". </w:t>
      </w:r>
    </w:p>
    <w:p w:rsidR="0061665B" w:rsidRPr="00E111AC" w:rsidRDefault="0061665B" w:rsidP="0061665B">
      <w:pPr>
        <w:pStyle w:val="3"/>
        <w:rPr>
          <w:rFonts w:cs="Traditional Arabic"/>
          <w:sz w:val="36"/>
          <w:szCs w:val="36"/>
          <w:rtl/>
        </w:rPr>
      </w:pPr>
      <w:bookmarkStart w:id="1626" w:name="_Toc303367226"/>
      <w:bookmarkStart w:id="1627" w:name="_Toc303367957"/>
      <w:bookmarkStart w:id="1628" w:name="_Toc306912420"/>
      <w:bookmarkStart w:id="1629" w:name="_Toc306983424"/>
      <w:bookmarkStart w:id="1630" w:name="_Toc313750682"/>
      <w:bookmarkStart w:id="1631" w:name="_Toc313773435"/>
      <w:r w:rsidRPr="00E111AC">
        <w:rPr>
          <w:rFonts w:cs="Traditional Arabic" w:hint="cs"/>
          <w:sz w:val="36"/>
          <w:szCs w:val="36"/>
          <w:rtl/>
        </w:rPr>
        <w:lastRenderedPageBreak/>
        <w:t>الرِّصاف، النَّضِيّ، القُذَذ، الفُوق.</w:t>
      </w:r>
      <w:bookmarkEnd w:id="1626"/>
      <w:bookmarkEnd w:id="1627"/>
      <w:bookmarkEnd w:id="1628"/>
      <w:bookmarkEnd w:id="1629"/>
      <w:bookmarkEnd w:id="1630"/>
      <w:bookmarkEnd w:id="1631"/>
    </w:p>
    <w:p w:rsidR="0061665B" w:rsidRPr="00C24CF9" w:rsidRDefault="0061665B" w:rsidP="0061665B">
      <w:pPr>
        <w:widowControl/>
        <w:ind w:firstLine="720"/>
        <w:rPr>
          <w:rtl/>
        </w:rPr>
      </w:pPr>
      <w:r w:rsidRPr="00C24CF9">
        <w:rPr>
          <w:rFonts w:hint="cs"/>
          <w:rtl/>
        </w:rPr>
        <w:t xml:space="preserve">وردت هذه الألفاظ في مثل الخوارج، وذلك قوله صلى الله عليه وسلم:(يَمْرُقُونَ مِنَ الدِّينِ كَمَا يَمْرُقُ السَّهْمُ مِنَ الرَّمِيَّةِ، يُنْظَرُ إِلَى نَصْلِهِ فَلاَ يُوجَدُ فِيهِ شَيْءٌ، ثُمَّ يُنْظَرُ إِلَى </w:t>
      </w:r>
      <w:r w:rsidRPr="00C24CF9">
        <w:rPr>
          <w:rFonts w:hint="cs"/>
          <w:u w:val="single"/>
          <w:rtl/>
        </w:rPr>
        <w:t>رِصَافِهِ</w:t>
      </w:r>
      <w:r w:rsidRPr="00C24CF9">
        <w:rPr>
          <w:rFonts w:hint="cs"/>
          <w:rtl/>
        </w:rPr>
        <w:t xml:space="preserve"> فَمَا يُوجَدُ فِيهِ شَيْءٌ، ثُمَّ يُنْظَرُ إِلَى </w:t>
      </w:r>
      <w:r w:rsidRPr="00C24CF9">
        <w:rPr>
          <w:rFonts w:hint="cs"/>
          <w:u w:val="single"/>
          <w:rtl/>
        </w:rPr>
        <w:t>نَضِيِّهِ</w:t>
      </w:r>
      <w:r w:rsidRPr="00C24CF9">
        <w:rPr>
          <w:rFonts w:hint="cs"/>
          <w:rtl/>
        </w:rPr>
        <w:t xml:space="preserve">، -وَهُوَ قِدْحُهُ-، فَلاَ يُوجَدُ فِيهِ شَيْءٌ، ثُمَّ يُنْظَرُ إِلَى </w:t>
      </w:r>
      <w:r w:rsidRPr="00C24CF9">
        <w:rPr>
          <w:rFonts w:hint="cs"/>
          <w:u w:val="single"/>
          <w:rtl/>
        </w:rPr>
        <w:t>قُذَذِهِ</w:t>
      </w:r>
      <w:r w:rsidRPr="00C24CF9">
        <w:rPr>
          <w:rFonts w:hint="cs"/>
          <w:rtl/>
        </w:rPr>
        <w:t xml:space="preserve"> فَلاَ يُوجَدُ فِيهِ شَيْءٌ، قَدْ سَبَقَ الفَرْثَ وَالدَّمَ) وفي رواية: (فَيَتَمَارَى فِي </w:t>
      </w:r>
      <w:r w:rsidRPr="00C24CF9">
        <w:rPr>
          <w:rFonts w:hint="cs"/>
          <w:u w:val="single"/>
          <w:rtl/>
        </w:rPr>
        <w:t>الفُوقَةِ</w:t>
      </w:r>
      <w:r w:rsidRPr="00C24CF9">
        <w:rPr>
          <w:rFonts w:hint="cs"/>
          <w:rtl/>
        </w:rPr>
        <w:t>، هَلْ عَلِقَ بِهَا مِنَ الدَّمِ شَيْءٌ)</w:t>
      </w:r>
      <w:r w:rsidRPr="00C24CF9">
        <w:rPr>
          <w:rFonts w:hint="cs"/>
          <w:vertAlign w:val="superscript"/>
          <w:rtl/>
        </w:rPr>
        <w:t>(</w:t>
      </w:r>
      <w:r w:rsidRPr="00C24CF9">
        <w:rPr>
          <w:rStyle w:val="a4"/>
          <w:rtl/>
        </w:rPr>
        <w:footnoteReference w:id="1839"/>
      </w:r>
      <w:r w:rsidRPr="00C24CF9">
        <w:rPr>
          <w:rFonts w:hint="cs"/>
          <w:vertAlign w:val="superscript"/>
          <w:rtl/>
        </w:rPr>
        <w:t>)</w:t>
      </w:r>
    </w:p>
    <w:p w:rsidR="0061665B" w:rsidRPr="00C24CF9" w:rsidRDefault="0061665B" w:rsidP="0061665B">
      <w:pPr>
        <w:widowControl/>
        <w:ind w:firstLine="720"/>
        <w:rPr>
          <w:rtl/>
        </w:rPr>
      </w:pPr>
      <w:r w:rsidRPr="00C24CF9">
        <w:rPr>
          <w:rFonts w:hint="cs"/>
          <w:rtl/>
        </w:rPr>
        <w:t>هذه الألفاظ أسماء لأجزاء من السهم، فالسهم يتكون من عود من الخشب، ويسمى: القِدْح، وحديدة حادّة في أعلا القدح، وتسمى: النَّصْل.</w:t>
      </w:r>
    </w:p>
    <w:p w:rsidR="0061665B" w:rsidRPr="00C24CF9" w:rsidRDefault="0061665B" w:rsidP="0061665B">
      <w:pPr>
        <w:widowControl/>
        <w:ind w:firstLine="720"/>
        <w:rPr>
          <w:rtl/>
        </w:rPr>
      </w:pPr>
      <w:r w:rsidRPr="00C24CF9">
        <w:rPr>
          <w:rFonts w:hint="cs"/>
          <w:rtl/>
        </w:rPr>
        <w:t xml:space="preserve">فالرِّصاف: عَقَبة تُشَدّ وتُلوى </w:t>
      </w:r>
      <w:r w:rsidRPr="00C24CF9">
        <w:rPr>
          <w:rtl/>
        </w:rPr>
        <w:t>فوق م</w:t>
      </w:r>
      <w:r w:rsidRPr="00C24CF9">
        <w:rPr>
          <w:rFonts w:hint="cs"/>
          <w:rtl/>
        </w:rPr>
        <w:t>َ</w:t>
      </w:r>
      <w:r w:rsidRPr="00C24CF9">
        <w:rPr>
          <w:rtl/>
        </w:rPr>
        <w:t>د</w:t>
      </w:r>
      <w:r w:rsidRPr="00C24CF9">
        <w:rPr>
          <w:rFonts w:hint="cs"/>
          <w:rtl/>
        </w:rPr>
        <w:t>ْ</w:t>
      </w:r>
      <w:r w:rsidRPr="00C24CF9">
        <w:rPr>
          <w:rtl/>
        </w:rPr>
        <w:t>خ</w:t>
      </w:r>
      <w:r w:rsidRPr="00C24CF9">
        <w:rPr>
          <w:rFonts w:hint="cs"/>
          <w:rtl/>
        </w:rPr>
        <w:t>َ</w:t>
      </w:r>
      <w:r w:rsidRPr="00C24CF9">
        <w:rPr>
          <w:rtl/>
        </w:rPr>
        <w:t xml:space="preserve">ل النصل </w:t>
      </w:r>
      <w:r w:rsidRPr="00C24CF9">
        <w:rPr>
          <w:rFonts w:hint="cs"/>
          <w:rtl/>
        </w:rPr>
        <w:t xml:space="preserve">بعد غرزه في ثقبة القِدْح, لتثبيت أصل النصل داخلَ الثقب، </w:t>
      </w:r>
      <w:r w:rsidRPr="00C24CF9">
        <w:rPr>
          <w:rtl/>
        </w:rPr>
        <w:t>وواحد</w:t>
      </w:r>
      <w:r w:rsidRPr="00C24CF9">
        <w:rPr>
          <w:rFonts w:hint="cs"/>
          <w:rtl/>
        </w:rPr>
        <w:t>ة</w:t>
      </w:r>
      <w:r w:rsidRPr="00C24CF9">
        <w:rPr>
          <w:rtl/>
        </w:rPr>
        <w:t xml:space="preserve"> الر</w:t>
      </w:r>
      <w:r w:rsidRPr="00C24CF9">
        <w:rPr>
          <w:rFonts w:hint="cs"/>
          <w:rtl/>
        </w:rPr>
        <w:t>ِّ</w:t>
      </w:r>
      <w:r w:rsidRPr="00C24CF9">
        <w:rPr>
          <w:rtl/>
        </w:rPr>
        <w:t>صاف</w:t>
      </w:r>
      <w:r w:rsidRPr="00C24CF9">
        <w:rPr>
          <w:rFonts w:hint="cs"/>
          <w:rtl/>
        </w:rPr>
        <w:t>:</w:t>
      </w:r>
      <w:r w:rsidRPr="00C24CF9">
        <w:rPr>
          <w:rtl/>
        </w:rPr>
        <w:t xml:space="preserve"> ر</w:t>
      </w:r>
      <w:r w:rsidRPr="00C24CF9">
        <w:rPr>
          <w:rFonts w:hint="cs"/>
          <w:rtl/>
        </w:rPr>
        <w:t>َ</w:t>
      </w:r>
      <w:r w:rsidRPr="00C24CF9">
        <w:rPr>
          <w:rtl/>
        </w:rPr>
        <w:t>ص</w:t>
      </w:r>
      <w:r w:rsidRPr="00C24CF9">
        <w:rPr>
          <w:rFonts w:hint="cs"/>
          <w:rtl/>
        </w:rPr>
        <w:t>َ</w:t>
      </w:r>
      <w:r w:rsidRPr="00C24CF9">
        <w:rPr>
          <w:rtl/>
        </w:rPr>
        <w:t>فة</w:t>
      </w:r>
      <w:r w:rsidRPr="00C24CF9">
        <w:rPr>
          <w:rFonts w:hint="cs"/>
          <w:rtl/>
        </w:rPr>
        <w:t xml:space="preserve">، مأخوذة من الرَّصْف: وهو </w:t>
      </w:r>
      <w:r w:rsidRPr="00C24CF9">
        <w:rPr>
          <w:rtl/>
        </w:rPr>
        <w:t>ضم الشيء بعضه إلى بعض ونظمه</w:t>
      </w:r>
      <w:r w:rsidRPr="00C24CF9">
        <w:rPr>
          <w:rFonts w:hint="cs"/>
          <w:rtl/>
        </w:rPr>
        <w:t>، يقال:</w:t>
      </w:r>
      <w:r w:rsidRPr="00C24CF9">
        <w:rPr>
          <w:rtl/>
        </w:rPr>
        <w:t xml:space="preserve"> رصف</w:t>
      </w:r>
      <w:r w:rsidRPr="00C24CF9">
        <w:rPr>
          <w:rFonts w:hint="cs"/>
          <w:rtl/>
        </w:rPr>
        <w:t xml:space="preserve">ه </w:t>
      </w:r>
      <w:r w:rsidRPr="00C24CF9">
        <w:rPr>
          <w:rtl/>
        </w:rPr>
        <w:t>رصفا</w:t>
      </w:r>
      <w:r w:rsidRPr="00C24CF9">
        <w:rPr>
          <w:rFonts w:hint="cs"/>
          <w:rtl/>
        </w:rPr>
        <w:t>،</w:t>
      </w:r>
      <w:r w:rsidRPr="00C24CF9">
        <w:rPr>
          <w:rtl/>
        </w:rPr>
        <w:t xml:space="preserve"> وتراصف القوم في الصف أي</w:t>
      </w:r>
      <w:r w:rsidRPr="00C24CF9">
        <w:rPr>
          <w:rFonts w:hint="cs"/>
          <w:rtl/>
        </w:rPr>
        <w:t>:</w:t>
      </w:r>
      <w:r w:rsidRPr="00C24CF9">
        <w:rPr>
          <w:rtl/>
        </w:rPr>
        <w:t xml:space="preserve"> قام بعضهم إلى ل</w:t>
      </w:r>
      <w:r w:rsidRPr="00C24CF9">
        <w:rPr>
          <w:rFonts w:hint="cs"/>
          <w:rtl/>
        </w:rPr>
        <w:t>ِ</w:t>
      </w:r>
      <w:r w:rsidRPr="00C24CF9">
        <w:rPr>
          <w:rtl/>
        </w:rPr>
        <w:t>ز</w:t>
      </w:r>
      <w:r w:rsidRPr="00C24CF9">
        <w:rPr>
          <w:rFonts w:hint="cs"/>
          <w:rtl/>
        </w:rPr>
        <w:t>ْ</w:t>
      </w:r>
      <w:r w:rsidRPr="00C24CF9">
        <w:rPr>
          <w:rtl/>
        </w:rPr>
        <w:t>ق بعض</w:t>
      </w:r>
      <w:r w:rsidRPr="00C24CF9">
        <w:rPr>
          <w:rFonts w:hint="cs"/>
          <w:rtl/>
        </w:rPr>
        <w:t xml:space="preserve">. </w:t>
      </w:r>
    </w:p>
    <w:p w:rsidR="0061665B" w:rsidRPr="00C24CF9" w:rsidRDefault="0061665B" w:rsidP="0061665B">
      <w:pPr>
        <w:widowControl/>
        <w:ind w:firstLine="720"/>
        <w:rPr>
          <w:rtl/>
        </w:rPr>
      </w:pPr>
      <w:r w:rsidRPr="00C24CF9">
        <w:rPr>
          <w:rFonts w:hint="cs"/>
          <w:rtl/>
        </w:rPr>
        <w:t>واختُلِف في</w:t>
      </w:r>
      <w:r w:rsidRPr="00C24CF9">
        <w:rPr>
          <w:rtl/>
        </w:rPr>
        <w:t xml:space="preserve"> الن</w:t>
      </w:r>
      <w:r w:rsidRPr="00C24CF9">
        <w:rPr>
          <w:rFonts w:hint="cs"/>
          <w:rtl/>
        </w:rPr>
        <w:t>ّ</w:t>
      </w:r>
      <w:r w:rsidRPr="00C24CF9">
        <w:rPr>
          <w:rtl/>
        </w:rPr>
        <w:t>ض</w:t>
      </w:r>
      <w:r w:rsidRPr="00C24CF9">
        <w:rPr>
          <w:rFonts w:hint="cs"/>
          <w:rtl/>
        </w:rPr>
        <w:t>ِ</w:t>
      </w:r>
      <w:r w:rsidRPr="00C24CF9">
        <w:rPr>
          <w:rtl/>
        </w:rPr>
        <w:t>ي</w:t>
      </w:r>
      <w:r w:rsidRPr="00C24CF9">
        <w:rPr>
          <w:rFonts w:hint="cs"/>
          <w:rtl/>
        </w:rPr>
        <w:t>ّ,فقيل:</w:t>
      </w:r>
      <w:r w:rsidRPr="00C24CF9">
        <w:rPr>
          <w:rtl/>
        </w:rPr>
        <w:t xml:space="preserve"> هو نصل السهم</w:t>
      </w:r>
      <w:r w:rsidRPr="00C24CF9">
        <w:rPr>
          <w:rFonts w:hint="cs"/>
          <w:rtl/>
        </w:rPr>
        <w:t xml:space="preserve"> - أي: حديدته-وقيل:</w:t>
      </w:r>
      <w:r w:rsidRPr="00C24CF9">
        <w:rPr>
          <w:rtl/>
        </w:rPr>
        <w:t xml:space="preserve"> هو قدح</w:t>
      </w:r>
      <w:r w:rsidRPr="00C24CF9">
        <w:rPr>
          <w:rFonts w:hint="cs"/>
          <w:rtl/>
        </w:rPr>
        <w:t xml:space="preserve"> السهم وعوده</w:t>
      </w:r>
      <w:r w:rsidRPr="00C24CF9">
        <w:rPr>
          <w:rtl/>
        </w:rPr>
        <w:t xml:space="preserve"> قبل أن ي</w:t>
      </w:r>
      <w:r w:rsidRPr="00C24CF9">
        <w:rPr>
          <w:rFonts w:hint="cs"/>
          <w:rtl/>
        </w:rPr>
        <w:t>ُ</w:t>
      </w:r>
      <w:r w:rsidRPr="00C24CF9">
        <w:rPr>
          <w:rtl/>
        </w:rPr>
        <w:t>ن</w:t>
      </w:r>
      <w:r w:rsidRPr="00C24CF9">
        <w:rPr>
          <w:rFonts w:hint="cs"/>
          <w:rtl/>
        </w:rPr>
        <w:t>ْ</w:t>
      </w:r>
      <w:r w:rsidRPr="00C24CF9">
        <w:rPr>
          <w:rtl/>
        </w:rPr>
        <w:t>حت</w:t>
      </w:r>
      <w:r w:rsidRPr="00C24CF9">
        <w:rPr>
          <w:rFonts w:hint="cs"/>
          <w:rtl/>
        </w:rPr>
        <w:t xml:space="preserve"> -وبه فسره راوي الحديث- مأخوذ من النِّضْو: وهو المهزول الدقيق من الحيوان وغيره، فكأنّ العود برِي حتى صار نِضْوًا . </w:t>
      </w:r>
    </w:p>
    <w:p w:rsidR="0061665B" w:rsidRPr="00C24CF9" w:rsidRDefault="0061665B" w:rsidP="0061665B">
      <w:pPr>
        <w:widowControl/>
        <w:ind w:firstLine="720"/>
        <w:rPr>
          <w:rtl/>
        </w:rPr>
      </w:pPr>
      <w:r w:rsidRPr="00C24CF9">
        <w:rPr>
          <w:rtl/>
        </w:rPr>
        <w:t>والق</w:t>
      </w:r>
      <w:r w:rsidRPr="00C24CF9">
        <w:rPr>
          <w:rFonts w:hint="cs"/>
          <w:rtl/>
        </w:rPr>
        <w:t>ُ</w:t>
      </w:r>
      <w:r w:rsidRPr="00C24CF9">
        <w:rPr>
          <w:rtl/>
        </w:rPr>
        <w:t>ذ</w:t>
      </w:r>
      <w:r w:rsidRPr="00C24CF9">
        <w:rPr>
          <w:rFonts w:hint="cs"/>
          <w:rtl/>
        </w:rPr>
        <w:t>َ</w:t>
      </w:r>
      <w:r w:rsidRPr="00C24CF9">
        <w:rPr>
          <w:rtl/>
        </w:rPr>
        <w:t>ذ</w:t>
      </w:r>
      <w:r w:rsidRPr="00C24CF9">
        <w:rPr>
          <w:rFonts w:hint="cs"/>
          <w:rtl/>
        </w:rPr>
        <w:t>:</w:t>
      </w:r>
      <w:r w:rsidRPr="00C24CF9">
        <w:rPr>
          <w:rtl/>
        </w:rPr>
        <w:t xml:space="preserve"> ريش السهم</w:t>
      </w:r>
      <w:r w:rsidRPr="00C24CF9">
        <w:rPr>
          <w:rFonts w:hint="cs"/>
          <w:rtl/>
        </w:rPr>
        <w:t>,ال</w:t>
      </w:r>
      <w:r w:rsidRPr="00C24CF9">
        <w:rPr>
          <w:rtl/>
        </w:rPr>
        <w:t>واحدة منها</w:t>
      </w:r>
      <w:r w:rsidRPr="00C24CF9">
        <w:rPr>
          <w:rFonts w:hint="cs"/>
          <w:rtl/>
        </w:rPr>
        <w:t>:</w:t>
      </w:r>
      <w:r w:rsidRPr="00C24CF9">
        <w:rPr>
          <w:rtl/>
        </w:rPr>
        <w:t xml:space="preserve"> ق</w:t>
      </w:r>
      <w:r w:rsidRPr="00C24CF9">
        <w:rPr>
          <w:rFonts w:hint="cs"/>
          <w:rtl/>
        </w:rPr>
        <w:t>ُ</w:t>
      </w:r>
      <w:r w:rsidRPr="00C24CF9">
        <w:rPr>
          <w:rtl/>
        </w:rPr>
        <w:t>ذ</w:t>
      </w:r>
      <w:r w:rsidRPr="00C24CF9">
        <w:rPr>
          <w:rFonts w:hint="cs"/>
          <w:rtl/>
        </w:rPr>
        <w:t>ّ</w:t>
      </w:r>
      <w:r w:rsidRPr="00C24CF9">
        <w:rPr>
          <w:rtl/>
        </w:rPr>
        <w:t xml:space="preserve">ة ومنه الحديث </w:t>
      </w:r>
      <w:r w:rsidRPr="00C24CF9">
        <w:rPr>
          <w:rFonts w:hint="cs"/>
          <w:rtl/>
        </w:rPr>
        <w:t>(</w:t>
      </w:r>
      <w:r w:rsidRPr="00C24CF9">
        <w:rPr>
          <w:rtl/>
        </w:rPr>
        <w:t>حذو الق</w:t>
      </w:r>
      <w:r w:rsidRPr="00C24CF9">
        <w:rPr>
          <w:rFonts w:hint="cs"/>
          <w:rtl/>
        </w:rPr>
        <w:t>ُ</w:t>
      </w:r>
      <w:r w:rsidRPr="00C24CF9">
        <w:rPr>
          <w:rtl/>
        </w:rPr>
        <w:t>ذ</w:t>
      </w:r>
      <w:r w:rsidRPr="00C24CF9">
        <w:rPr>
          <w:rFonts w:hint="cs"/>
          <w:rtl/>
        </w:rPr>
        <w:t>ّ</w:t>
      </w:r>
      <w:r w:rsidRPr="00C24CF9">
        <w:rPr>
          <w:rtl/>
        </w:rPr>
        <w:t>ة بالق</w:t>
      </w:r>
      <w:r w:rsidRPr="00C24CF9">
        <w:rPr>
          <w:rFonts w:hint="cs"/>
          <w:rtl/>
        </w:rPr>
        <w:t>ُ</w:t>
      </w:r>
      <w:r w:rsidRPr="00C24CF9">
        <w:rPr>
          <w:rtl/>
        </w:rPr>
        <w:t>ذ</w:t>
      </w:r>
      <w:r w:rsidRPr="00C24CF9">
        <w:rPr>
          <w:rFonts w:hint="cs"/>
          <w:rtl/>
        </w:rPr>
        <w:t>ّ</w:t>
      </w:r>
      <w:r w:rsidRPr="00C24CF9">
        <w:rPr>
          <w:rtl/>
        </w:rPr>
        <w:t>ة</w:t>
      </w:r>
      <w:r w:rsidRPr="00C24CF9">
        <w:rPr>
          <w:rFonts w:hint="cs"/>
          <w:rtl/>
        </w:rPr>
        <w:t>)</w:t>
      </w:r>
      <w:r w:rsidRPr="00C24CF9">
        <w:rPr>
          <w:vertAlign w:val="superscript"/>
          <w:rtl/>
        </w:rPr>
        <w:t>(</w:t>
      </w:r>
      <w:r w:rsidRPr="00C24CF9">
        <w:rPr>
          <w:rStyle w:val="a4"/>
          <w:rtl/>
        </w:rPr>
        <w:footnoteReference w:id="1840"/>
      </w:r>
      <w:r w:rsidRPr="00C24CF9">
        <w:rPr>
          <w:vertAlign w:val="superscript"/>
          <w:rtl/>
        </w:rPr>
        <w:t>)</w:t>
      </w:r>
      <w:r w:rsidRPr="00C24CF9">
        <w:rPr>
          <w:rFonts w:hint="cs"/>
          <w:rtl/>
        </w:rPr>
        <w:t xml:space="preserve"> مأخوذة من القَذّ: وهو قطع الشيء وتسويته، يقال: قذَذت الريش: قطعت أطرافَها وسوَّيتها، ومنه قالوا: أُذُنٌ مقذوذة، كأنها بُرِيت بريًا. </w:t>
      </w:r>
    </w:p>
    <w:p w:rsidR="0061665B" w:rsidRPr="00C24CF9" w:rsidRDefault="0061665B" w:rsidP="0061665B">
      <w:pPr>
        <w:widowControl/>
        <w:ind w:firstLine="720"/>
        <w:rPr>
          <w:rtl/>
        </w:rPr>
      </w:pPr>
      <w:r w:rsidRPr="00C24CF9">
        <w:rPr>
          <w:rtl/>
        </w:rPr>
        <w:t>والف</w:t>
      </w:r>
      <w:r w:rsidRPr="00C24CF9">
        <w:rPr>
          <w:rFonts w:hint="cs"/>
          <w:rtl/>
        </w:rPr>
        <w:t>ُ</w:t>
      </w:r>
      <w:r w:rsidRPr="00C24CF9">
        <w:rPr>
          <w:rtl/>
        </w:rPr>
        <w:t>وق</w:t>
      </w:r>
      <w:r w:rsidRPr="00C24CF9">
        <w:rPr>
          <w:rFonts w:hint="cs"/>
          <w:rtl/>
        </w:rPr>
        <w:t>:</w:t>
      </w:r>
      <w:r w:rsidRPr="00C24CF9">
        <w:rPr>
          <w:rtl/>
        </w:rPr>
        <w:t xml:space="preserve"> هو الحز الذي </w:t>
      </w:r>
      <w:r w:rsidRPr="00C24CF9">
        <w:rPr>
          <w:rFonts w:hint="cs"/>
          <w:rtl/>
        </w:rPr>
        <w:t>يوضع</w:t>
      </w:r>
      <w:r w:rsidRPr="00C24CF9">
        <w:rPr>
          <w:rtl/>
        </w:rPr>
        <w:t xml:space="preserve"> فيه الو</w:t>
      </w:r>
      <w:r w:rsidRPr="00C24CF9">
        <w:rPr>
          <w:rFonts w:hint="cs"/>
          <w:rtl/>
        </w:rPr>
        <w:t>َ</w:t>
      </w:r>
      <w:r w:rsidRPr="00C24CF9">
        <w:rPr>
          <w:rtl/>
        </w:rPr>
        <w:t>ت</w:t>
      </w:r>
      <w:r w:rsidRPr="00C24CF9">
        <w:rPr>
          <w:rFonts w:hint="cs"/>
          <w:rtl/>
        </w:rPr>
        <w:t>َ</w:t>
      </w:r>
      <w:r w:rsidRPr="00C24CF9">
        <w:rPr>
          <w:rtl/>
        </w:rPr>
        <w:t>ر من</w:t>
      </w:r>
      <w:r w:rsidRPr="00C24CF9">
        <w:rPr>
          <w:rFonts w:hint="cs"/>
          <w:rtl/>
        </w:rPr>
        <w:t xml:space="preserve"> أسفل</w:t>
      </w:r>
      <w:r w:rsidRPr="00C24CF9">
        <w:rPr>
          <w:rtl/>
        </w:rPr>
        <w:t xml:space="preserve"> السهم</w:t>
      </w:r>
      <w:r w:rsidRPr="00C24CF9">
        <w:rPr>
          <w:rFonts w:hint="cs"/>
          <w:rtl/>
        </w:rPr>
        <w:t xml:space="preserve">، مشتق من فُواق الناقة: وهو رجوع اللبن في ضرعها بعد حلبه، ومنه أفاق السكران: إذا رجع إلى عقله، سمي فُوق </w:t>
      </w:r>
      <w:r w:rsidRPr="00C24CF9">
        <w:rPr>
          <w:rFonts w:hint="cs"/>
          <w:rtl/>
        </w:rPr>
        <w:lastRenderedPageBreak/>
        <w:t>السهم بذلك لأنّ الوتر يُجعَل فيه كأنّه قد رُدّ فيه،و</w:t>
      </w:r>
      <w:r w:rsidRPr="00C24CF9">
        <w:rPr>
          <w:rtl/>
        </w:rPr>
        <w:t xml:space="preserve">يذكر ويؤنث </w:t>
      </w:r>
      <w:r w:rsidRPr="00C24CF9">
        <w:rPr>
          <w:rFonts w:hint="cs"/>
          <w:rtl/>
        </w:rPr>
        <w:t>فيقال: الفُوق والفُوقة</w:t>
      </w:r>
      <w:r w:rsidRPr="00C24CF9">
        <w:rPr>
          <w:vertAlign w:val="superscript"/>
          <w:rtl/>
        </w:rPr>
        <w:t>(</w:t>
      </w:r>
      <w:r w:rsidRPr="00C24CF9">
        <w:rPr>
          <w:rStyle w:val="a4"/>
          <w:rtl/>
        </w:rPr>
        <w:footnoteReference w:id="1841"/>
      </w:r>
      <w:r w:rsidRPr="00C24CF9">
        <w:rPr>
          <w:vertAlign w:val="superscript"/>
          <w:rtl/>
        </w:rPr>
        <w:t>)</w:t>
      </w:r>
      <w:r w:rsidRPr="00C24CF9">
        <w:rPr>
          <w:rFonts w:hint="cs"/>
          <w:rtl/>
        </w:rPr>
        <w:t>، كما هو في روايات هذا الحديث.</w:t>
      </w:r>
    </w:p>
    <w:p w:rsidR="0061665B" w:rsidRPr="00E111AC" w:rsidRDefault="0061665B" w:rsidP="0061665B">
      <w:pPr>
        <w:pStyle w:val="3"/>
        <w:rPr>
          <w:rFonts w:cs="Traditional Arabic"/>
          <w:sz w:val="36"/>
          <w:szCs w:val="36"/>
        </w:rPr>
      </w:pPr>
      <w:bookmarkStart w:id="1632" w:name="_Toc303367227"/>
      <w:bookmarkStart w:id="1633" w:name="_Toc303367958"/>
      <w:bookmarkStart w:id="1634" w:name="_Toc306912421"/>
      <w:bookmarkStart w:id="1635" w:name="_Toc306983425"/>
      <w:bookmarkStart w:id="1636" w:name="_Toc313750683"/>
      <w:bookmarkStart w:id="1637" w:name="_Toc313773436"/>
      <w:r w:rsidRPr="00E111AC">
        <w:rPr>
          <w:rFonts w:cs="Traditional Arabic" w:hint="cs"/>
          <w:sz w:val="36"/>
          <w:szCs w:val="36"/>
          <w:rtl/>
        </w:rPr>
        <w:t>الرقمة</w:t>
      </w:r>
      <w:bookmarkEnd w:id="1632"/>
      <w:bookmarkEnd w:id="1633"/>
      <w:bookmarkEnd w:id="1634"/>
      <w:bookmarkEnd w:id="1635"/>
      <w:bookmarkEnd w:id="1636"/>
      <w:bookmarkEnd w:id="1637"/>
    </w:p>
    <w:p w:rsidR="0061665B" w:rsidRPr="00C24CF9" w:rsidRDefault="0061665B" w:rsidP="0061665B">
      <w:pPr>
        <w:widowControl/>
        <w:ind w:firstLine="720"/>
        <w:rPr>
          <w:rtl/>
        </w:rPr>
      </w:pPr>
      <w:r w:rsidRPr="00C24CF9">
        <w:rPr>
          <w:rFonts w:hint="cs"/>
          <w:rtl/>
        </w:rPr>
        <w:t>جاء لفظ الرقمة في قوله صلى الله عليه وسلم:(</w:t>
      </w:r>
      <w:r w:rsidRPr="00C24CF9">
        <w:rPr>
          <w:rFonts w:hint="eastAsia"/>
          <w:rtl/>
        </w:rPr>
        <w:t>إِنَّ مَثَلَكُمْ فِي الأُمَمِ كَمَثَلِ الشَّعَرَةِ البَيْضَاءِ فِي جِلْدِ الثَّوْرِ الأَسْوَدِ،أَوِالرَّقْمَةِفِيذِرَاعِالحِمَارِ</w:t>
      </w:r>
      <w:r w:rsidRPr="00C24CF9">
        <w:rPr>
          <w:rFonts w:hint="cs"/>
          <w:rtl/>
        </w:rPr>
        <w:t>)</w:t>
      </w:r>
      <w:r w:rsidRPr="00C24CF9">
        <w:rPr>
          <w:rFonts w:hint="cs"/>
          <w:vertAlign w:val="superscript"/>
          <w:rtl/>
        </w:rPr>
        <w:t xml:space="preserve"> (</w:t>
      </w:r>
      <w:r w:rsidRPr="00C24CF9">
        <w:rPr>
          <w:rStyle w:val="a4"/>
          <w:rtl/>
        </w:rPr>
        <w:footnoteReference w:id="1842"/>
      </w:r>
      <w:r w:rsidRPr="00C24CF9">
        <w:rPr>
          <w:rFonts w:hint="cs"/>
          <w:vertAlign w:val="superscript"/>
          <w:rtl/>
        </w:rPr>
        <w:t>)</w:t>
      </w:r>
    </w:p>
    <w:p w:rsidR="0061665B" w:rsidRPr="00C24CF9" w:rsidRDefault="0061665B" w:rsidP="0061665B">
      <w:pPr>
        <w:widowControl/>
        <w:ind w:firstLine="720"/>
        <w:rPr>
          <w:rtl/>
        </w:rPr>
      </w:pPr>
      <w:r w:rsidRPr="00C24CF9">
        <w:rPr>
          <w:rFonts w:hint="cs"/>
          <w:spacing w:val="-4"/>
          <w:rtl/>
        </w:rPr>
        <w:t>فقال بعض أصحاب كتب الغريب: "هي الخطوط المخططة في ذراع الحمار، من الرقم بمعنى النقش، وقال قوم: هي الهنَة</w:t>
      </w:r>
      <w:r w:rsidRPr="00C24CF9">
        <w:rPr>
          <w:spacing w:val="-4"/>
          <w:vertAlign w:val="superscript"/>
          <w:rtl/>
        </w:rPr>
        <w:t>(</w:t>
      </w:r>
      <w:r w:rsidRPr="00C24CF9">
        <w:rPr>
          <w:rStyle w:val="a4"/>
          <w:spacing w:val="-4"/>
          <w:rtl/>
        </w:rPr>
        <w:footnoteReference w:id="1843"/>
      </w:r>
      <w:r w:rsidRPr="00C24CF9">
        <w:rPr>
          <w:spacing w:val="-4"/>
          <w:vertAlign w:val="superscript"/>
          <w:rtl/>
        </w:rPr>
        <w:t>)</w:t>
      </w:r>
      <w:r w:rsidRPr="00C24CF9">
        <w:rPr>
          <w:rFonts w:hint="cs"/>
          <w:spacing w:val="-4"/>
          <w:rtl/>
        </w:rPr>
        <w:t xml:space="preserve"> الناتئة في ذراع الدابة من داخل, وهما رقمتان في ذراعيها "</w:t>
      </w:r>
      <w:r w:rsidRPr="00C24CF9">
        <w:rPr>
          <w:spacing w:val="-4"/>
          <w:vertAlign w:val="superscript"/>
          <w:rtl/>
        </w:rPr>
        <w:t>(</w:t>
      </w:r>
      <w:r w:rsidRPr="00C24CF9">
        <w:rPr>
          <w:rStyle w:val="a4"/>
          <w:spacing w:val="-4"/>
          <w:rtl/>
        </w:rPr>
        <w:footnoteReference w:id="1844"/>
      </w:r>
      <w:r w:rsidRPr="00C24CF9">
        <w:rPr>
          <w:spacing w:val="-4"/>
          <w:vertAlign w:val="superscript"/>
          <w:rtl/>
        </w:rPr>
        <w:t>)</w:t>
      </w:r>
      <w:r w:rsidRPr="00C24CF9">
        <w:rPr>
          <w:rFonts w:hint="cs"/>
          <w:spacing w:val="-4"/>
          <w:rtl/>
        </w:rPr>
        <w:t>وجاء في المحكم "والمرقوم من الدواب الذي في قوائمه خطوط كيّات, واحدها: رقمة, وثور مرقوم القوائم مخططها بسواد, وكذلك الحمار الوحشي, والرقمتان: شبه ظفرين في قوائم الدابة متقابلتين, وقيل: هو ما اكتنف جاعرتي الحمار من كيه بالنار وقيل الرقمتان اللحمتان اللتان في باطن ذراعي الفرس لا يُنبِتان الشعر"</w:t>
      </w:r>
      <w:r w:rsidRPr="00C24CF9">
        <w:rPr>
          <w:spacing w:val="-4"/>
          <w:vertAlign w:val="superscript"/>
          <w:rtl/>
        </w:rPr>
        <w:t>(</w:t>
      </w:r>
      <w:r w:rsidRPr="00C24CF9">
        <w:rPr>
          <w:rStyle w:val="a4"/>
          <w:spacing w:val="-4"/>
          <w:rtl/>
        </w:rPr>
        <w:footnoteReference w:id="1845"/>
      </w:r>
      <w:r w:rsidRPr="00C24CF9">
        <w:rPr>
          <w:spacing w:val="-4"/>
          <w:vertAlign w:val="superscript"/>
          <w:rtl/>
        </w:rPr>
        <w:t>)</w:t>
      </w:r>
    </w:p>
    <w:p w:rsidR="0061665B" w:rsidRPr="00E111AC" w:rsidRDefault="0061665B" w:rsidP="0061665B">
      <w:pPr>
        <w:pStyle w:val="3"/>
        <w:rPr>
          <w:rFonts w:cs="Traditional Arabic"/>
          <w:sz w:val="36"/>
          <w:szCs w:val="36"/>
          <w:rtl/>
        </w:rPr>
      </w:pPr>
      <w:bookmarkStart w:id="1638" w:name="_Toc303367228"/>
      <w:bookmarkStart w:id="1639" w:name="_Toc303367959"/>
      <w:bookmarkStart w:id="1640" w:name="_Toc306912422"/>
      <w:bookmarkStart w:id="1641" w:name="_Toc306983426"/>
      <w:bookmarkStart w:id="1642" w:name="_Toc313750684"/>
      <w:bookmarkStart w:id="1643" w:name="_Toc313773437"/>
      <w:r w:rsidRPr="00E111AC">
        <w:rPr>
          <w:rFonts w:cs="Traditional Arabic" w:hint="cs"/>
          <w:sz w:val="36"/>
          <w:szCs w:val="36"/>
          <w:rtl/>
        </w:rPr>
        <w:t>صَفَر</w:t>
      </w:r>
      <w:bookmarkEnd w:id="1638"/>
      <w:bookmarkEnd w:id="1639"/>
      <w:bookmarkEnd w:id="1640"/>
      <w:bookmarkEnd w:id="1641"/>
      <w:bookmarkEnd w:id="1642"/>
      <w:bookmarkEnd w:id="1643"/>
    </w:p>
    <w:p w:rsidR="0061665B" w:rsidRPr="00C24CF9" w:rsidRDefault="0061665B" w:rsidP="0061665B">
      <w:pPr>
        <w:ind w:firstLine="720"/>
        <w:rPr>
          <w:rtl/>
        </w:rPr>
      </w:pPr>
      <w:r w:rsidRPr="00C24CF9">
        <w:rPr>
          <w:rFonts w:hint="cs"/>
          <w:rtl/>
        </w:rPr>
        <w:t>ورد هذا اللفظ في قوله صلى الله عليه وسلم:(لاَ عَدْوَى وَلاَ طِيَرَةَ، وَلاَ هَامَةَ وَلاَ صَفَرَ</w:t>
      </w:r>
      <w:r w:rsidR="008F7295" w:rsidRPr="00C24CF9">
        <w:rPr>
          <w:rtl/>
        </w:rPr>
        <w:fldChar w:fldCharType="begin"/>
      </w:r>
      <w:r w:rsidRPr="00C24CF9">
        <w:instrText xml:space="preserve"> XE "</w:instrText>
      </w:r>
      <w:r w:rsidRPr="00C24CF9">
        <w:rPr>
          <w:rtl/>
        </w:rPr>
        <w:instrText>فهرس الأمثال:لاَ عَدْوَى وَلاَ طِيَرَةَ، وَلاَ هَامَةَ وَلاَ صَفَرَ</w:instrText>
      </w:r>
      <w:r w:rsidRPr="00C24CF9">
        <w:instrText xml:space="preserve">" </w:instrText>
      </w:r>
      <w:r w:rsidR="008F7295" w:rsidRPr="00C24CF9">
        <w:rPr>
          <w:rtl/>
        </w:rPr>
        <w:fldChar w:fldCharType="end"/>
      </w:r>
      <w:r w:rsidRPr="00C24CF9">
        <w:rPr>
          <w:rFonts w:hint="cs"/>
          <w:rtl/>
        </w:rPr>
        <w:t>)</w:t>
      </w:r>
      <w:r w:rsidRPr="00C24CF9">
        <w:rPr>
          <w:rFonts w:hint="cs"/>
          <w:vertAlign w:val="superscript"/>
          <w:rtl/>
        </w:rPr>
        <w:t>(</w:t>
      </w:r>
      <w:r w:rsidRPr="00C24CF9">
        <w:rPr>
          <w:rStyle w:val="a4"/>
          <w:rtl/>
        </w:rPr>
        <w:footnoteReference w:id="1846"/>
      </w:r>
      <w:r w:rsidRPr="00C24CF9">
        <w:rPr>
          <w:rFonts w:hint="cs"/>
          <w:vertAlign w:val="superscript"/>
          <w:rtl/>
        </w:rPr>
        <w:t>)</w:t>
      </w:r>
    </w:p>
    <w:p w:rsidR="0061665B" w:rsidRPr="00C24CF9" w:rsidRDefault="0061665B" w:rsidP="0061665B">
      <w:pPr>
        <w:ind w:firstLine="720"/>
        <w:rPr>
          <w:rtl/>
        </w:rPr>
      </w:pPr>
      <w:r w:rsidRPr="00C24CF9">
        <w:rPr>
          <w:rFonts w:hint="cs"/>
          <w:rtl/>
        </w:rPr>
        <w:t>في معنى (صَفَر) قولان</w:t>
      </w:r>
      <w:r w:rsidRPr="00C24CF9">
        <w:rPr>
          <w:vertAlign w:val="superscript"/>
          <w:rtl/>
        </w:rPr>
        <w:t>(</w:t>
      </w:r>
      <w:r w:rsidRPr="00C24CF9">
        <w:rPr>
          <w:rStyle w:val="a4"/>
          <w:rtl/>
        </w:rPr>
        <w:footnoteReference w:id="1847"/>
      </w:r>
      <w:r w:rsidRPr="00C24CF9">
        <w:rPr>
          <w:vertAlign w:val="superscript"/>
          <w:rtl/>
        </w:rPr>
        <w:t>)</w:t>
      </w:r>
      <w:r w:rsidRPr="00C24CF9">
        <w:rPr>
          <w:rFonts w:hint="cs"/>
          <w:rtl/>
        </w:rPr>
        <w:t xml:space="preserve">: </w:t>
      </w:r>
      <w:r w:rsidRPr="00C24CF9">
        <w:rPr>
          <w:rtl/>
        </w:rPr>
        <w:t>أحدهما</w:t>
      </w:r>
      <w:r w:rsidRPr="00C24CF9">
        <w:rPr>
          <w:rFonts w:hint="cs"/>
          <w:rtl/>
        </w:rPr>
        <w:t>: أنه</w:t>
      </w:r>
      <w:r w:rsidRPr="00C24CF9">
        <w:rPr>
          <w:rtl/>
        </w:rPr>
        <w:t xml:space="preserve"> ت</w:t>
      </w:r>
      <w:r w:rsidRPr="00C24CF9">
        <w:rPr>
          <w:rFonts w:hint="cs"/>
          <w:rtl/>
        </w:rPr>
        <w:t>أ</w:t>
      </w:r>
      <w:r w:rsidRPr="00C24CF9">
        <w:rPr>
          <w:rtl/>
        </w:rPr>
        <w:t>خيرهم تحريم</w:t>
      </w:r>
      <w:r w:rsidRPr="00C24CF9">
        <w:rPr>
          <w:rFonts w:hint="cs"/>
          <w:rtl/>
        </w:rPr>
        <w:t xml:space="preserve"> شهر</w:t>
      </w:r>
      <w:r w:rsidRPr="00C24CF9">
        <w:rPr>
          <w:rtl/>
        </w:rPr>
        <w:t xml:space="preserve"> المحرم إلى</w:t>
      </w:r>
      <w:r w:rsidRPr="00C24CF9">
        <w:rPr>
          <w:rFonts w:hint="cs"/>
          <w:rtl/>
        </w:rPr>
        <w:t xml:space="preserve"> شهر</w:t>
      </w:r>
      <w:r w:rsidRPr="00C24CF9">
        <w:rPr>
          <w:rtl/>
        </w:rPr>
        <w:t xml:space="preserve"> صفر</w:t>
      </w:r>
      <w:r w:rsidRPr="00C24CF9">
        <w:rPr>
          <w:rFonts w:hint="cs"/>
          <w:rtl/>
        </w:rPr>
        <w:t>,</w:t>
      </w:r>
      <w:r w:rsidRPr="00C24CF9">
        <w:rPr>
          <w:rtl/>
        </w:rPr>
        <w:t xml:space="preserve"> </w:t>
      </w:r>
      <w:r w:rsidRPr="00C24CF9">
        <w:rPr>
          <w:rtl/>
        </w:rPr>
        <w:lastRenderedPageBreak/>
        <w:t xml:space="preserve">وهو النسيء الذى </w:t>
      </w:r>
      <w:r w:rsidRPr="00C24CF9">
        <w:rPr>
          <w:rFonts w:hint="cs"/>
          <w:rtl/>
        </w:rPr>
        <w:t xml:space="preserve">حرمه الله تعالى بقوله: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193" w:hAnsi="QCF_P193" w:cs="QCF_P193"/>
          <w:color w:val="000000"/>
          <w:rtl/>
        </w:rPr>
        <w:instrText>ﭑ  ﭒ  ﭓ  ﭔ  ﭕ</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[009\</w:instrText>
      </w:r>
      <w:r w:rsidRPr="00C24CF9">
        <w:rPr>
          <w:rFonts w:ascii="Tahoma" w:hAnsi="Tahoma" w:cs="Tahoma" w:hint="cs"/>
          <w:color w:val="FF6600"/>
          <w:rtl/>
        </w:rPr>
        <w:instrText>:]</w:instrText>
      </w:r>
      <w:r w:rsidRPr="00C24CF9">
        <w:rPr>
          <w:rFonts w:hint="cs"/>
          <w:color w:val="FF00FF"/>
          <w:rtl/>
        </w:rPr>
        <w:instrText>037-</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193" w:hAnsi="QCF_P193" w:cs="QCF_P193"/>
          <w:color w:val="000000"/>
          <w:rtl/>
        </w:rPr>
        <w:t>ﭑ  ﭒ  ﭓ  ﭔ  ﭕ</w:t>
      </w:r>
      <w:r w:rsidRPr="00C24CF9">
        <w:rPr>
          <w:rFonts w:ascii="QCF_BSML" w:hAnsi="QCF_BSML" w:cs="QCF_BSML"/>
          <w:color w:val="000000"/>
          <w:rtl/>
        </w:rPr>
        <w:t>ﭼ</w:t>
      </w:r>
      <w:r w:rsidRPr="00C24CF9">
        <w:rPr>
          <w:vertAlign w:val="superscript"/>
          <w:rtl/>
        </w:rPr>
        <w:t>(</w:t>
      </w:r>
      <w:r w:rsidRPr="00C24CF9">
        <w:rPr>
          <w:rStyle w:val="a4"/>
          <w:rtl/>
        </w:rPr>
        <w:footnoteReference w:id="1848"/>
      </w:r>
      <w:r w:rsidRPr="00C24CF9">
        <w:rPr>
          <w:vertAlign w:val="superscript"/>
          <w:rtl/>
        </w:rPr>
        <w:t>)</w:t>
      </w:r>
      <w:r w:rsidRPr="00C24CF9">
        <w:rPr>
          <w:rFonts w:ascii="Traditional Arabic" w:hAnsi="Traditional Arabic" w:hint="cs"/>
          <w:rtl/>
        </w:rPr>
        <w:t>،</w:t>
      </w:r>
      <w:r w:rsidRPr="00C24CF9">
        <w:rPr>
          <w:rFonts w:hint="cs"/>
          <w:rtl/>
        </w:rPr>
        <w:t xml:space="preserve"> والآخر:</w:t>
      </w:r>
      <w:r w:rsidRPr="00C24CF9">
        <w:rPr>
          <w:rtl/>
        </w:rPr>
        <w:t xml:space="preserve"> أن</w:t>
      </w:r>
      <w:r w:rsidRPr="00C24CF9">
        <w:rPr>
          <w:rFonts w:hint="cs"/>
          <w:rtl/>
        </w:rPr>
        <w:t>ّ</w:t>
      </w:r>
      <w:r w:rsidRPr="00C24CF9">
        <w:rPr>
          <w:rtl/>
        </w:rPr>
        <w:t xml:space="preserve"> الص</w:t>
      </w:r>
      <w:r w:rsidRPr="00C24CF9">
        <w:rPr>
          <w:rFonts w:hint="cs"/>
          <w:rtl/>
        </w:rPr>
        <w:t>َ</w:t>
      </w:r>
      <w:r w:rsidRPr="00C24CF9">
        <w:rPr>
          <w:rtl/>
        </w:rPr>
        <w:t>ف</w:t>
      </w:r>
      <w:r w:rsidRPr="00C24CF9">
        <w:rPr>
          <w:rFonts w:hint="cs"/>
          <w:rtl/>
        </w:rPr>
        <w:t>َ</w:t>
      </w:r>
      <w:r w:rsidRPr="00C24CF9">
        <w:rPr>
          <w:rtl/>
        </w:rPr>
        <w:t xml:space="preserve">ر </w:t>
      </w:r>
      <w:r w:rsidRPr="00C24CF9">
        <w:rPr>
          <w:rFonts w:hint="cs"/>
          <w:rtl/>
        </w:rPr>
        <w:t>مرض</w:t>
      </w:r>
      <w:r w:rsidRPr="00C24CF9">
        <w:rPr>
          <w:rtl/>
        </w:rPr>
        <w:t xml:space="preserve"> فى البطن</w:t>
      </w:r>
      <w:r w:rsidRPr="00C24CF9">
        <w:rPr>
          <w:rFonts w:hint="cs"/>
          <w:rtl/>
        </w:rPr>
        <w:t xml:space="preserve">، يصيب </w:t>
      </w:r>
      <w:r w:rsidRPr="00C24CF9">
        <w:rPr>
          <w:rtl/>
        </w:rPr>
        <w:t>الماشيةوالناس</w:t>
      </w:r>
      <w:r w:rsidRPr="00C24CF9">
        <w:rPr>
          <w:rFonts w:hint="cs"/>
          <w:rtl/>
        </w:rPr>
        <w:t>، وكان العرب في الجاهليةيعتقدون أنه</w:t>
      </w:r>
      <w:r w:rsidRPr="00C24CF9">
        <w:rPr>
          <w:rtl/>
        </w:rPr>
        <w:t xml:space="preserve"> دود</w:t>
      </w:r>
      <w:r w:rsidRPr="00C24CF9">
        <w:rPr>
          <w:rFonts w:hint="cs"/>
          <w:rtl/>
        </w:rPr>
        <w:t>ة أو حيّة تَعضّ الإنسان،وت</w:t>
      </w:r>
      <w:r w:rsidRPr="00C24CF9">
        <w:rPr>
          <w:rtl/>
        </w:rPr>
        <w:t>هيج عند الجوع وربما قتلت صاحبها</w:t>
      </w:r>
      <w:r w:rsidRPr="00C24CF9">
        <w:rPr>
          <w:rFonts w:hint="cs"/>
          <w:rtl/>
        </w:rPr>
        <w:t xml:space="preserve">، ويعتقدون أنها أعدى من الجرب، </w:t>
      </w:r>
      <w:r w:rsidRPr="00C24CF9">
        <w:rPr>
          <w:rtl/>
        </w:rPr>
        <w:t>فأبطل</w:t>
      </w:r>
      <w:r w:rsidRPr="00C24CF9">
        <w:rPr>
          <w:rFonts w:hint="cs"/>
          <w:rtl/>
        </w:rPr>
        <w:t xml:space="preserve"> ذلك</w:t>
      </w:r>
      <w:r w:rsidRPr="00C24CF9">
        <w:rPr>
          <w:rtl/>
        </w:rPr>
        <w:t xml:space="preserve"> النبي صلى الله عليه وسلم:</w:t>
      </w:r>
      <w:r w:rsidRPr="00C24CF9">
        <w:rPr>
          <w:rFonts w:hint="cs"/>
          <w:rtl/>
        </w:rPr>
        <w:t xml:space="preserve"> بنفي وجودها وكو</w:t>
      </w:r>
      <w:r w:rsidRPr="00C24CF9">
        <w:rPr>
          <w:rtl/>
        </w:rPr>
        <w:t>نها ت</w:t>
      </w:r>
      <w:r w:rsidRPr="00C24CF9">
        <w:rPr>
          <w:rFonts w:hint="cs"/>
          <w:rtl/>
        </w:rPr>
        <w:t>ُ</w:t>
      </w:r>
      <w:r w:rsidRPr="00C24CF9">
        <w:rPr>
          <w:rtl/>
        </w:rPr>
        <w:t>ع</w:t>
      </w:r>
      <w:r w:rsidRPr="00C24CF9">
        <w:rPr>
          <w:rFonts w:hint="cs"/>
          <w:rtl/>
        </w:rPr>
        <w:t>ْ</w:t>
      </w:r>
      <w:r w:rsidRPr="00C24CF9">
        <w:rPr>
          <w:rtl/>
        </w:rPr>
        <w:t>د</w:t>
      </w:r>
      <w:r w:rsidRPr="00C24CF9">
        <w:rPr>
          <w:rFonts w:hint="cs"/>
          <w:rtl/>
        </w:rPr>
        <w:t>ِ</w:t>
      </w:r>
      <w:r w:rsidRPr="00C24CF9">
        <w:rPr>
          <w:rtl/>
        </w:rPr>
        <w:t>ي</w:t>
      </w:r>
      <w:r w:rsidRPr="00C24CF9">
        <w:rPr>
          <w:rFonts w:hint="cs"/>
          <w:rtl/>
        </w:rPr>
        <w:t xml:space="preserve">, وفي </w:t>
      </w:r>
      <w:r w:rsidRPr="00C24CF9">
        <w:rPr>
          <w:rtl/>
        </w:rPr>
        <w:t>الاستذكار</w:t>
      </w:r>
      <w:r w:rsidRPr="00C24CF9">
        <w:rPr>
          <w:rFonts w:hint="cs"/>
          <w:rtl/>
        </w:rPr>
        <w:t>:"</w:t>
      </w:r>
      <w:r w:rsidRPr="00C24CF9">
        <w:rPr>
          <w:rtl/>
        </w:rPr>
        <w:t>وأما قوله</w:t>
      </w:r>
      <w:r w:rsidRPr="00C24CF9">
        <w:rPr>
          <w:rFonts w:hint="cs"/>
          <w:rtl/>
        </w:rPr>
        <w:t>:(</w:t>
      </w:r>
      <w:r w:rsidRPr="00C24CF9">
        <w:rPr>
          <w:rtl/>
        </w:rPr>
        <w:t>ولا ص</w:t>
      </w:r>
      <w:r w:rsidRPr="00C24CF9">
        <w:rPr>
          <w:rFonts w:hint="cs"/>
          <w:rtl/>
        </w:rPr>
        <w:t>َ</w:t>
      </w:r>
      <w:r w:rsidRPr="00C24CF9">
        <w:rPr>
          <w:rtl/>
        </w:rPr>
        <w:t>ف</w:t>
      </w:r>
      <w:r w:rsidRPr="00C24CF9">
        <w:rPr>
          <w:rFonts w:hint="cs"/>
          <w:rtl/>
        </w:rPr>
        <w:t>َ</w:t>
      </w:r>
      <w:r w:rsidRPr="00C24CF9">
        <w:rPr>
          <w:rtl/>
        </w:rPr>
        <w:t>ر</w:t>
      </w:r>
      <w:r w:rsidRPr="00C24CF9">
        <w:rPr>
          <w:rFonts w:hint="cs"/>
          <w:rtl/>
        </w:rPr>
        <w:t>)</w:t>
      </w:r>
      <w:r w:rsidRPr="00C24CF9">
        <w:rPr>
          <w:rtl/>
        </w:rPr>
        <w:t xml:space="preserve"> فهو من الص</w:t>
      </w:r>
      <w:r w:rsidRPr="00C24CF9">
        <w:rPr>
          <w:rFonts w:hint="cs"/>
          <w:rtl/>
        </w:rPr>
        <w:t>ُّ</w:t>
      </w:r>
      <w:r w:rsidRPr="00C24CF9">
        <w:rPr>
          <w:rtl/>
        </w:rPr>
        <w:t>ف</w:t>
      </w:r>
      <w:r w:rsidRPr="00C24CF9">
        <w:rPr>
          <w:rFonts w:hint="cs"/>
          <w:rtl/>
        </w:rPr>
        <w:t>َ</w:t>
      </w:r>
      <w:r w:rsidRPr="00C24CF9">
        <w:rPr>
          <w:rtl/>
        </w:rPr>
        <w:t>ار يكون بالإنسان حتى يقتله فقال النبي صلى الله عليه وسلم:لا يقتل الص</w:t>
      </w:r>
      <w:r w:rsidRPr="00C24CF9">
        <w:rPr>
          <w:rFonts w:hint="cs"/>
          <w:rtl/>
        </w:rPr>
        <w:t>ُّ</w:t>
      </w:r>
      <w:r w:rsidRPr="00C24CF9">
        <w:rPr>
          <w:rtl/>
        </w:rPr>
        <w:t>ف</w:t>
      </w:r>
      <w:r w:rsidRPr="00C24CF9">
        <w:rPr>
          <w:rFonts w:hint="cs"/>
          <w:rtl/>
        </w:rPr>
        <w:t>َ</w:t>
      </w:r>
      <w:r w:rsidRPr="00C24CF9">
        <w:rPr>
          <w:rtl/>
        </w:rPr>
        <w:t>ار أحد</w:t>
      </w:r>
      <w:r w:rsidRPr="00C24CF9">
        <w:rPr>
          <w:rFonts w:hint="cs"/>
          <w:rtl/>
        </w:rPr>
        <w:t>ً</w:t>
      </w:r>
      <w:r w:rsidRPr="00C24CF9">
        <w:rPr>
          <w:rtl/>
        </w:rPr>
        <w:t>ا</w:t>
      </w:r>
      <w:r w:rsidRPr="00C24CF9">
        <w:rPr>
          <w:rFonts w:hint="cs"/>
          <w:rtl/>
        </w:rPr>
        <w:t>"</w:t>
      </w:r>
      <w:r w:rsidRPr="00C24CF9">
        <w:rPr>
          <w:vertAlign w:val="superscript"/>
          <w:rtl/>
        </w:rPr>
        <w:t>(</w:t>
      </w:r>
      <w:r w:rsidRPr="00C24CF9">
        <w:rPr>
          <w:rStyle w:val="a4"/>
          <w:rtl/>
        </w:rPr>
        <w:footnoteReference w:id="1849"/>
      </w:r>
      <w:r w:rsidRPr="00C24CF9">
        <w:rPr>
          <w:vertAlign w:val="superscript"/>
          <w:rtl/>
        </w:rPr>
        <w:t>)</w:t>
      </w:r>
      <w:r w:rsidRPr="00C24CF9">
        <w:rPr>
          <w:rFonts w:hint="cs"/>
          <w:rtl/>
        </w:rPr>
        <w:t>،والصُّفَار هذا قيل: هو دود يكون في البطن والأضلاع فيَصْفَرُّ عنه الإنسان جدًّا، وقيل: ماء أصفر يجتمع في البطن، يُعَالَج بقطع النائط، وهو عرق في الصلب</w:t>
      </w:r>
      <w:r w:rsidRPr="00C24CF9">
        <w:rPr>
          <w:vertAlign w:val="superscript"/>
          <w:rtl/>
        </w:rPr>
        <w:t>(</w:t>
      </w:r>
      <w:r w:rsidRPr="00C24CF9">
        <w:rPr>
          <w:rStyle w:val="a4"/>
          <w:rtl/>
        </w:rPr>
        <w:footnoteReference w:id="1850"/>
      </w:r>
      <w:r w:rsidRPr="00C24CF9">
        <w:rPr>
          <w:vertAlign w:val="superscript"/>
          <w:rtl/>
        </w:rPr>
        <w:t>)</w:t>
      </w:r>
      <w:r w:rsidRPr="00C24CF9">
        <w:rPr>
          <w:rFonts w:hint="cs"/>
          <w:rtl/>
        </w:rPr>
        <w:t>فعلى المعنى الثاني يكون قولا ثالثا في معنى الصَّفَر.</w:t>
      </w:r>
    </w:p>
    <w:p w:rsidR="0061665B" w:rsidRPr="00C24CF9" w:rsidRDefault="0061665B" w:rsidP="0061665B">
      <w:pPr>
        <w:ind w:firstLine="720"/>
        <w:rPr>
          <w:rtl/>
        </w:rPr>
      </w:pPr>
      <w:r w:rsidRPr="00C24CF9">
        <w:rPr>
          <w:rFonts w:hint="cs"/>
          <w:rtl/>
        </w:rPr>
        <w:t>واختار أبو عبيد</w:t>
      </w:r>
      <w:r w:rsidR="008F7295" w:rsidRPr="00C24CF9">
        <w:rPr>
          <w:rtl/>
        </w:rPr>
        <w:fldChar w:fldCharType="begin"/>
      </w:r>
      <w:r w:rsidRPr="00C24CF9">
        <w:instrText xml:space="preserve"> XE "</w:instrText>
      </w:r>
      <w:r w:rsidRPr="00C24CF9">
        <w:rPr>
          <w:rtl/>
        </w:rPr>
        <w:instrText>فهرس الأعلام:أبو عبيد</w:instrText>
      </w:r>
      <w:r w:rsidRPr="00C24CF9">
        <w:instrText xml:space="preserve">" </w:instrText>
      </w:r>
      <w:r w:rsidR="008F7295" w:rsidRPr="00C24CF9">
        <w:rPr>
          <w:rtl/>
        </w:rPr>
        <w:fldChar w:fldCharType="end"/>
      </w:r>
      <w:r w:rsidRPr="00C24CF9">
        <w:rPr>
          <w:rFonts w:hint="cs"/>
          <w:rtl/>
        </w:rPr>
        <w:t xml:space="preserve"> القول بأنّه مرض في البطن وقال</w:t>
      </w:r>
      <w:r w:rsidRPr="00C24CF9">
        <w:rPr>
          <w:vertAlign w:val="superscript"/>
          <w:rtl/>
        </w:rPr>
        <w:t>(</w:t>
      </w:r>
      <w:r w:rsidRPr="00C24CF9">
        <w:rPr>
          <w:rStyle w:val="a4"/>
          <w:rtl/>
        </w:rPr>
        <w:footnoteReference w:id="1851"/>
      </w:r>
      <w:r w:rsidRPr="00C24CF9">
        <w:rPr>
          <w:vertAlign w:val="superscript"/>
          <w:rtl/>
        </w:rPr>
        <w:t>)</w:t>
      </w:r>
      <w:r w:rsidRPr="00C24CF9">
        <w:rPr>
          <w:rFonts w:hint="cs"/>
          <w:rtl/>
        </w:rPr>
        <w:t>: "</w:t>
      </w:r>
      <w:r w:rsidRPr="00C24CF9">
        <w:rPr>
          <w:rtl/>
        </w:rPr>
        <w:t>ولم يقل أحد</w:t>
      </w:r>
      <w:r w:rsidRPr="00C24CF9">
        <w:rPr>
          <w:rFonts w:hint="cs"/>
          <w:rtl/>
        </w:rPr>
        <w:t>ٌ</w:t>
      </w:r>
      <w:r w:rsidRPr="00C24CF9">
        <w:rPr>
          <w:rtl/>
        </w:rPr>
        <w:t xml:space="preserve"> منهم في الصفر أن</w:t>
      </w:r>
      <w:r w:rsidRPr="00C24CF9">
        <w:rPr>
          <w:rFonts w:hint="cs"/>
          <w:rtl/>
        </w:rPr>
        <w:t>ّ</w:t>
      </w:r>
      <w:r w:rsidRPr="00C24CF9">
        <w:rPr>
          <w:rtl/>
        </w:rPr>
        <w:t>ه من الشهور غير</w:t>
      </w:r>
      <w:r w:rsidRPr="00C24CF9">
        <w:rPr>
          <w:rFonts w:hint="cs"/>
          <w:rtl/>
        </w:rPr>
        <w:t>ُ</w:t>
      </w:r>
      <w:r w:rsidRPr="00C24CF9">
        <w:rPr>
          <w:rtl/>
        </w:rPr>
        <w:t xml:space="preserve"> أبي عبيدة</w:t>
      </w:r>
      <w:r w:rsidRPr="00C24CF9">
        <w:rPr>
          <w:vertAlign w:val="superscript"/>
          <w:rtl/>
        </w:rPr>
        <w:t>(</w:t>
      </w:r>
      <w:r w:rsidRPr="00C24CF9">
        <w:rPr>
          <w:rStyle w:val="a4"/>
          <w:rtl/>
        </w:rPr>
        <w:footnoteReference w:id="1852"/>
      </w:r>
      <w:r w:rsidRPr="00C24CF9">
        <w:rPr>
          <w:vertAlign w:val="superscript"/>
          <w:rtl/>
        </w:rPr>
        <w:t>)</w:t>
      </w:r>
      <w:r w:rsidRPr="00C24CF9">
        <w:rPr>
          <w:rFonts w:hint="cs"/>
          <w:rtl/>
        </w:rPr>
        <w:t>", واختار محمد بن أبي نصر</w:t>
      </w:r>
      <w:r w:rsidRPr="00C24CF9">
        <w:rPr>
          <w:vertAlign w:val="superscript"/>
          <w:rtl/>
        </w:rPr>
        <w:t>(</w:t>
      </w:r>
      <w:r w:rsidRPr="00C24CF9">
        <w:rPr>
          <w:rStyle w:val="a4"/>
          <w:rtl/>
        </w:rPr>
        <w:footnoteReference w:id="1853"/>
      </w:r>
      <w:r w:rsidRPr="00C24CF9">
        <w:rPr>
          <w:vertAlign w:val="superscript"/>
          <w:rtl/>
        </w:rPr>
        <w:t>)</w:t>
      </w:r>
      <w:r w:rsidRPr="00C24CF9">
        <w:rPr>
          <w:rFonts w:hint="cs"/>
          <w:rtl/>
        </w:rPr>
        <w:t>القول الثاني فقال: "</w:t>
      </w:r>
      <w:r w:rsidRPr="00C24CF9">
        <w:rPr>
          <w:rtl/>
        </w:rPr>
        <w:t>والوجه</w:t>
      </w:r>
      <w:r w:rsidRPr="00C24CF9">
        <w:rPr>
          <w:rFonts w:hint="cs"/>
          <w:rtl/>
        </w:rPr>
        <w:t>:</w:t>
      </w:r>
      <w:r w:rsidRPr="00C24CF9">
        <w:rPr>
          <w:rtl/>
        </w:rPr>
        <w:t xml:space="preserve"> أنه من تأخيرهم المحرم إلى ص</w:t>
      </w:r>
      <w:r w:rsidRPr="00C24CF9">
        <w:rPr>
          <w:rFonts w:hint="cs"/>
          <w:rtl/>
        </w:rPr>
        <w:t>َ</w:t>
      </w:r>
      <w:r w:rsidRPr="00C24CF9">
        <w:rPr>
          <w:rtl/>
        </w:rPr>
        <w:t>ف</w:t>
      </w:r>
      <w:r w:rsidRPr="00C24CF9">
        <w:rPr>
          <w:rFonts w:hint="cs"/>
          <w:rtl/>
        </w:rPr>
        <w:t>َ</w:t>
      </w:r>
      <w:r w:rsidRPr="00C24CF9">
        <w:rPr>
          <w:rtl/>
        </w:rPr>
        <w:t>ر</w:t>
      </w:r>
      <w:r w:rsidRPr="00C24CF9">
        <w:rPr>
          <w:rFonts w:hint="cs"/>
          <w:rtl/>
        </w:rPr>
        <w:t>"</w:t>
      </w:r>
      <w:r w:rsidRPr="00C24CF9">
        <w:rPr>
          <w:vertAlign w:val="superscript"/>
          <w:rtl/>
        </w:rPr>
        <w:t>(</w:t>
      </w:r>
      <w:r w:rsidRPr="00C24CF9">
        <w:rPr>
          <w:rStyle w:val="a4"/>
          <w:rtl/>
        </w:rPr>
        <w:footnoteReference w:id="1854"/>
      </w:r>
      <w:r w:rsidRPr="00C24CF9">
        <w:rPr>
          <w:vertAlign w:val="superscript"/>
          <w:rtl/>
        </w:rPr>
        <w:t>)</w:t>
      </w:r>
      <w:r w:rsidRPr="00C24CF9">
        <w:rPr>
          <w:rFonts w:hint="cs"/>
          <w:rtl/>
        </w:rPr>
        <w:t>,وقول أبي عبيد</w:t>
      </w:r>
      <w:r w:rsidR="008F7295" w:rsidRPr="00C24CF9">
        <w:rPr>
          <w:rtl/>
        </w:rPr>
        <w:fldChar w:fldCharType="begin"/>
      </w:r>
      <w:r w:rsidRPr="00C24CF9">
        <w:instrText xml:space="preserve"> XE "</w:instrText>
      </w:r>
      <w:r w:rsidRPr="00C24CF9">
        <w:rPr>
          <w:rtl/>
        </w:rPr>
        <w:instrText>فهرس الأعلام:أبي عبيد</w:instrText>
      </w:r>
      <w:r w:rsidRPr="00C24CF9">
        <w:instrText xml:space="preserve">" </w:instrText>
      </w:r>
      <w:r w:rsidR="008F7295" w:rsidRPr="00C24CF9">
        <w:rPr>
          <w:rtl/>
        </w:rPr>
        <w:fldChar w:fldCharType="end"/>
      </w:r>
      <w:r w:rsidRPr="00C24CF9">
        <w:rPr>
          <w:rFonts w:hint="cs"/>
          <w:rtl/>
        </w:rPr>
        <w:t xml:space="preserve"> في نظر البحث أصوب؛ لأن الحديث كله في نفي العدوى والتشاؤم وما شابههما, ورجّحه النووي</w:t>
      </w:r>
      <w:r w:rsidR="008F7295" w:rsidRPr="00C24CF9">
        <w:rPr>
          <w:rtl/>
        </w:rPr>
        <w:fldChar w:fldCharType="begin"/>
      </w:r>
      <w:r w:rsidRPr="00C24CF9">
        <w:instrText xml:space="preserve"> XE "</w:instrText>
      </w:r>
      <w:r w:rsidRPr="00C24CF9">
        <w:rPr>
          <w:rtl/>
        </w:rPr>
        <w:instrText>فهرس الأعلام:النووي</w:instrText>
      </w:r>
      <w:r w:rsidRPr="00C24CF9">
        <w:instrText xml:space="preserve">" </w:instrText>
      </w:r>
      <w:r w:rsidR="008F7295" w:rsidRPr="00C24CF9">
        <w:rPr>
          <w:rtl/>
        </w:rPr>
        <w:fldChar w:fldCharType="end"/>
      </w:r>
      <w:r w:rsidRPr="00C24CF9">
        <w:rPr>
          <w:rFonts w:hint="cs"/>
          <w:rtl/>
        </w:rPr>
        <w:t xml:space="preserve"> فقال: "</w:t>
      </w:r>
      <w:r w:rsidRPr="00C24CF9">
        <w:rPr>
          <w:rtl/>
        </w:rPr>
        <w:t>وهذا التفسير هو الصحيح وبه قال أبو عبيد</w:t>
      </w:r>
      <w:r w:rsidR="008F7295" w:rsidRPr="00C24CF9">
        <w:rPr>
          <w:rtl/>
        </w:rPr>
        <w:fldChar w:fldCharType="begin"/>
      </w:r>
      <w:r w:rsidRPr="00C24CF9">
        <w:instrText xml:space="preserve"> XE "</w:instrText>
      </w:r>
      <w:r w:rsidRPr="00C24CF9">
        <w:rPr>
          <w:rtl/>
        </w:rPr>
        <w:instrText>فهرس الأعلام:أبو عبيد</w:instrText>
      </w:r>
      <w:r w:rsidRPr="00C24CF9">
        <w:instrText xml:space="preserve">" </w:instrText>
      </w:r>
      <w:r w:rsidR="008F7295" w:rsidRPr="00C24CF9">
        <w:rPr>
          <w:rtl/>
        </w:rPr>
        <w:fldChar w:fldCharType="end"/>
      </w:r>
      <w:r w:rsidRPr="00C24CF9">
        <w:rPr>
          <w:rtl/>
        </w:rPr>
        <w:t xml:space="preserve"> وخلائق من العلماء وقد ذكره مسلم عن جابر</w:t>
      </w:r>
      <w:r w:rsidR="008F7295" w:rsidRPr="00C24CF9">
        <w:rPr>
          <w:rtl/>
        </w:rPr>
        <w:fldChar w:fldCharType="begin"/>
      </w:r>
      <w:r w:rsidRPr="00C24CF9">
        <w:instrText xml:space="preserve"> XE "</w:instrText>
      </w:r>
      <w:r w:rsidRPr="00C24CF9">
        <w:rPr>
          <w:rtl/>
        </w:rPr>
        <w:instrText>فهرس الأعلام:جابر</w:instrText>
      </w:r>
      <w:r w:rsidRPr="00C24CF9">
        <w:instrText xml:space="preserve">" </w:instrText>
      </w:r>
      <w:r w:rsidR="008F7295" w:rsidRPr="00C24CF9">
        <w:rPr>
          <w:rtl/>
        </w:rPr>
        <w:fldChar w:fldCharType="end"/>
      </w:r>
      <w:r w:rsidRPr="00C24CF9">
        <w:rPr>
          <w:rtl/>
        </w:rPr>
        <w:t xml:space="preserve"> بن عبد اللهرضيالله عنهراو</w:t>
      </w:r>
      <w:r w:rsidRPr="00C24CF9">
        <w:rPr>
          <w:rFonts w:hint="cs"/>
          <w:rtl/>
        </w:rPr>
        <w:t>ي</w:t>
      </w:r>
      <w:r w:rsidRPr="00C24CF9">
        <w:rPr>
          <w:rtl/>
        </w:rPr>
        <w:t xml:space="preserve"> الحديث فيتعي</w:t>
      </w:r>
      <w:r w:rsidRPr="00C24CF9">
        <w:rPr>
          <w:rFonts w:hint="cs"/>
          <w:rtl/>
        </w:rPr>
        <w:t>ّ</w:t>
      </w:r>
      <w:r w:rsidRPr="00C24CF9">
        <w:rPr>
          <w:rtl/>
        </w:rPr>
        <w:t>ن اعتماده</w:t>
      </w:r>
      <w:r w:rsidRPr="00C24CF9">
        <w:rPr>
          <w:rFonts w:hint="cs"/>
          <w:rtl/>
        </w:rPr>
        <w:t>,</w:t>
      </w:r>
      <w:r w:rsidRPr="00C24CF9">
        <w:rPr>
          <w:rtl/>
        </w:rPr>
        <w:t xml:space="preserve"> ويجوز أن يكون المراد</w:t>
      </w:r>
      <w:r w:rsidRPr="00C24CF9">
        <w:rPr>
          <w:rFonts w:hint="cs"/>
          <w:rtl/>
        </w:rPr>
        <w:t>:</w:t>
      </w:r>
      <w:r w:rsidRPr="00C24CF9">
        <w:rPr>
          <w:rtl/>
        </w:rPr>
        <w:t xml:space="preserve"> هذا</w:t>
      </w:r>
      <w:r w:rsidRPr="00C24CF9">
        <w:rPr>
          <w:rFonts w:hint="cs"/>
          <w:rtl/>
        </w:rPr>
        <w:t>,</w:t>
      </w:r>
      <w:r w:rsidRPr="00C24CF9">
        <w:rPr>
          <w:rtl/>
        </w:rPr>
        <w:t xml:space="preserve"> والأول جميع</w:t>
      </w:r>
      <w:r w:rsidRPr="00C24CF9">
        <w:rPr>
          <w:rFonts w:hint="cs"/>
          <w:rtl/>
        </w:rPr>
        <w:t>ً</w:t>
      </w:r>
      <w:r w:rsidRPr="00C24CF9">
        <w:rPr>
          <w:rtl/>
        </w:rPr>
        <w:t>ا</w:t>
      </w:r>
      <w:r w:rsidRPr="00C24CF9">
        <w:rPr>
          <w:rFonts w:hint="cs"/>
          <w:rtl/>
        </w:rPr>
        <w:t>"</w:t>
      </w:r>
      <w:r w:rsidRPr="00C24CF9">
        <w:rPr>
          <w:vertAlign w:val="superscript"/>
          <w:rtl/>
        </w:rPr>
        <w:t>(</w:t>
      </w:r>
      <w:r w:rsidRPr="00C24CF9">
        <w:rPr>
          <w:rStyle w:val="a4"/>
          <w:rtl/>
        </w:rPr>
        <w:footnoteReference w:id="1855"/>
      </w:r>
      <w:r w:rsidRPr="00C24CF9">
        <w:rPr>
          <w:vertAlign w:val="superscript"/>
          <w:rtl/>
        </w:rPr>
        <w:t>)</w:t>
      </w:r>
    </w:p>
    <w:p w:rsidR="0061665B" w:rsidRPr="00E111AC" w:rsidRDefault="0061665B" w:rsidP="00451284">
      <w:pPr>
        <w:pStyle w:val="3"/>
        <w:rPr>
          <w:rFonts w:cs="Traditional Arabic"/>
          <w:sz w:val="36"/>
          <w:szCs w:val="36"/>
          <w:rtl/>
        </w:rPr>
      </w:pPr>
      <w:bookmarkStart w:id="1644" w:name="_Toc303367229"/>
      <w:bookmarkStart w:id="1645" w:name="_Toc303367960"/>
      <w:bookmarkStart w:id="1646" w:name="_Toc306912423"/>
      <w:bookmarkStart w:id="1647" w:name="_Toc306983427"/>
      <w:bookmarkStart w:id="1648" w:name="_Toc313750685"/>
      <w:bookmarkStart w:id="1649" w:name="_Toc313773438"/>
      <w:r w:rsidRPr="00E111AC">
        <w:rPr>
          <w:rFonts w:cs="Traditional Arabic" w:hint="cs"/>
          <w:sz w:val="36"/>
          <w:szCs w:val="36"/>
          <w:rtl/>
        </w:rPr>
        <w:lastRenderedPageBreak/>
        <w:t xml:space="preserve">العَرَض: </w:t>
      </w:r>
      <w:r w:rsidR="00451284" w:rsidRPr="00E111AC">
        <w:rPr>
          <w:rFonts w:cs="Traditional Arabic" w:hint="cs"/>
          <w:sz w:val="36"/>
          <w:szCs w:val="36"/>
          <w:rtl/>
        </w:rPr>
        <w:t>(</w:t>
      </w:r>
      <w:r w:rsidRPr="00E111AC">
        <w:rPr>
          <w:rFonts w:cs="Traditional Arabic" w:hint="cs"/>
          <w:sz w:val="36"/>
          <w:szCs w:val="36"/>
          <w:rtl/>
        </w:rPr>
        <w:t>بفتح العين والراء</w:t>
      </w:r>
      <w:bookmarkEnd w:id="1644"/>
      <w:bookmarkEnd w:id="1645"/>
      <w:bookmarkEnd w:id="1646"/>
      <w:bookmarkEnd w:id="1647"/>
      <w:bookmarkEnd w:id="1648"/>
      <w:bookmarkEnd w:id="1649"/>
      <w:r w:rsidR="00451284" w:rsidRPr="00E111AC">
        <w:rPr>
          <w:rFonts w:cs="Traditional Arabic" w:hint="cs"/>
          <w:sz w:val="36"/>
          <w:szCs w:val="36"/>
          <w:rtl/>
        </w:rPr>
        <w:t>)</w:t>
      </w:r>
    </w:p>
    <w:p w:rsidR="0061665B" w:rsidRPr="00C24CF9" w:rsidRDefault="0061665B" w:rsidP="0061665B">
      <w:pPr>
        <w:ind w:firstLine="720"/>
        <w:rPr>
          <w:rtl/>
        </w:rPr>
      </w:pPr>
      <w:r w:rsidRPr="00C24CF9">
        <w:rPr>
          <w:rFonts w:hint="cs"/>
          <w:rtl/>
        </w:rPr>
        <w:t>ورد في قوله صلى الله عليه وسلم:(لَيْسَ الغِنَى عَنْ كَثْرَةِ العَرَضِ)</w:t>
      </w:r>
      <w:r w:rsidRPr="00C24CF9">
        <w:rPr>
          <w:rFonts w:hint="cs"/>
          <w:vertAlign w:val="superscript"/>
          <w:rtl/>
        </w:rPr>
        <w:t>(</w:t>
      </w:r>
      <w:r w:rsidRPr="00C24CF9">
        <w:rPr>
          <w:rStyle w:val="a4"/>
          <w:rtl/>
        </w:rPr>
        <w:footnoteReference w:id="1856"/>
      </w:r>
      <w:r w:rsidRPr="00C24CF9">
        <w:rPr>
          <w:rFonts w:hint="cs"/>
          <w:vertAlign w:val="superscript"/>
          <w:rtl/>
        </w:rPr>
        <w:t>)</w:t>
      </w:r>
    </w:p>
    <w:p w:rsidR="0061665B" w:rsidRPr="00C24CF9" w:rsidRDefault="0061665B" w:rsidP="0061665B">
      <w:pPr>
        <w:ind w:firstLine="720"/>
        <w:rPr>
          <w:rtl/>
        </w:rPr>
      </w:pPr>
      <w:r w:rsidRPr="00C24CF9">
        <w:rPr>
          <w:rFonts w:hint="cs"/>
          <w:rtl/>
        </w:rPr>
        <w:t xml:space="preserve">ومعناه: الكسب، وكل ما يُنْتَفع به من متاع الدنيا، قيل: وهو الواحد من العُرُوض التي يُتّجر فيها, وقيل ليس هو أحد العروض التي يتجر فيها بل واحدها عَرْض -بالإسكان- وهو ما سِوى النقدين... وأمّا بالفتح فهو كل ما يُصِيب الإنسانَ من حظِّ الدنيا قال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185" w:hAnsi="QCF_P185" w:cs="QCF_P185"/>
          <w:color w:val="000000"/>
          <w:rtl/>
        </w:rPr>
        <w:instrText>ﯧ  ﯨ  ﯩ</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[008\</w:instrText>
      </w:r>
      <w:r w:rsidRPr="00C24CF9">
        <w:rPr>
          <w:rFonts w:ascii="Tahoma" w:hAnsi="Tahoma" w:cs="Tahoma" w:hint="cs"/>
          <w:color w:val="FF6600"/>
          <w:rtl/>
        </w:rPr>
        <w:instrText>:]</w:instrText>
      </w:r>
      <w:r w:rsidRPr="00C24CF9">
        <w:rPr>
          <w:rFonts w:hint="cs"/>
          <w:color w:val="FF00FF"/>
          <w:rtl/>
        </w:rPr>
        <w:instrText>067-</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185" w:hAnsi="QCF_P185" w:cs="QCF_P185"/>
          <w:color w:val="000000"/>
          <w:rtl/>
        </w:rPr>
        <w:t>ﯧ  ﯨ  ﯩ</w:t>
      </w:r>
      <w:r w:rsidRPr="00C24CF9">
        <w:rPr>
          <w:rFonts w:ascii="QCF_BSML" w:hAnsi="QCF_BSML" w:cs="QCF_BSML"/>
          <w:color w:val="000000"/>
          <w:rtl/>
        </w:rPr>
        <w:t>ﭼ</w:t>
      </w:r>
      <w:r w:rsidRPr="00C24CF9">
        <w:rPr>
          <w:vertAlign w:val="superscript"/>
          <w:rtl/>
        </w:rPr>
        <w:t>(</w:t>
      </w:r>
      <w:r w:rsidRPr="00C24CF9">
        <w:rPr>
          <w:rStyle w:val="a4"/>
          <w:rtl/>
        </w:rPr>
        <w:footnoteReference w:id="1857"/>
      </w:r>
      <w:r w:rsidRPr="00C24CF9">
        <w:rPr>
          <w:vertAlign w:val="superscript"/>
          <w:rtl/>
        </w:rPr>
        <w:t>)</w:t>
      </w:r>
      <w:r w:rsidRPr="00C24CF9">
        <w:rPr>
          <w:rFonts w:hint="cs"/>
          <w:rtl/>
        </w:rPr>
        <w:t xml:space="preserve">, أي: حظّ الدنيا ومتاعها، مأخوذ من العَرَض: وهو ما لا ثبات له، وإنما </w:t>
      </w:r>
      <w:r w:rsidRPr="00C24CF9">
        <w:rPr>
          <w:rtl/>
        </w:rPr>
        <w:t>سم</w:t>
      </w:r>
      <w:r w:rsidRPr="00C24CF9">
        <w:rPr>
          <w:rFonts w:hint="cs"/>
          <w:rtl/>
        </w:rPr>
        <w:t>ِّ</w:t>
      </w:r>
      <w:r w:rsidRPr="00C24CF9">
        <w:rPr>
          <w:rtl/>
        </w:rPr>
        <w:t>يمتاع الدنيا</w:t>
      </w:r>
      <w:r w:rsidRPr="00C24CF9">
        <w:rPr>
          <w:rFonts w:hint="cs"/>
          <w:rtl/>
        </w:rPr>
        <w:t xml:space="preserve"> بذلك</w:t>
      </w:r>
      <w:r w:rsidRPr="00C24CF9">
        <w:rPr>
          <w:rtl/>
        </w:rPr>
        <w:t xml:space="preserve"> ل</w:t>
      </w:r>
      <w:r w:rsidRPr="00C24CF9">
        <w:rPr>
          <w:rFonts w:hint="cs"/>
          <w:rtl/>
        </w:rPr>
        <w:t xml:space="preserve">سرعة </w:t>
      </w:r>
      <w:r w:rsidRPr="00C24CF9">
        <w:rPr>
          <w:rtl/>
        </w:rPr>
        <w:t>زواله</w:t>
      </w:r>
      <w:r w:rsidRPr="00C24CF9">
        <w:rPr>
          <w:rFonts w:hint="cs"/>
          <w:rtl/>
        </w:rPr>
        <w:t xml:space="preserve"> وذهابه</w:t>
      </w:r>
      <w:r w:rsidRPr="00C24CF9">
        <w:rPr>
          <w:vertAlign w:val="superscript"/>
          <w:rtl/>
        </w:rPr>
        <w:t>(</w:t>
      </w:r>
      <w:r w:rsidRPr="00C24CF9">
        <w:rPr>
          <w:rStyle w:val="a4"/>
          <w:rtl/>
        </w:rPr>
        <w:footnoteReference w:id="1858"/>
      </w:r>
      <w:r w:rsidRPr="00C24CF9">
        <w:rPr>
          <w:vertAlign w:val="superscript"/>
          <w:rtl/>
        </w:rPr>
        <w:t>)</w:t>
      </w:r>
      <w:r w:rsidRPr="00C24CF9">
        <w:rPr>
          <w:rFonts w:hint="cs"/>
          <w:rtl/>
        </w:rPr>
        <w:t xml:space="preserve">. </w:t>
      </w:r>
    </w:p>
    <w:p w:rsidR="0061665B" w:rsidRPr="00E111AC" w:rsidRDefault="0061665B" w:rsidP="0061665B">
      <w:pPr>
        <w:pStyle w:val="3"/>
        <w:rPr>
          <w:rFonts w:cs="Traditional Arabic"/>
          <w:sz w:val="36"/>
          <w:szCs w:val="36"/>
          <w:rtl/>
        </w:rPr>
      </w:pPr>
      <w:bookmarkStart w:id="1650" w:name="_Toc303367230"/>
      <w:bookmarkStart w:id="1651" w:name="_Toc303367961"/>
      <w:bookmarkStart w:id="1652" w:name="_Toc306912424"/>
      <w:bookmarkStart w:id="1653" w:name="_Toc306983428"/>
      <w:bookmarkStart w:id="1654" w:name="_Toc313750686"/>
      <w:bookmarkStart w:id="1655" w:name="_Toc313773439"/>
      <w:r w:rsidRPr="00E111AC">
        <w:rPr>
          <w:rFonts w:cs="Traditional Arabic" w:hint="cs"/>
          <w:sz w:val="36"/>
          <w:szCs w:val="36"/>
          <w:rtl/>
        </w:rPr>
        <w:t>العِرْض</w:t>
      </w:r>
      <w:bookmarkEnd w:id="1650"/>
      <w:bookmarkEnd w:id="1651"/>
      <w:bookmarkEnd w:id="1652"/>
      <w:bookmarkEnd w:id="1653"/>
      <w:bookmarkEnd w:id="1654"/>
      <w:bookmarkEnd w:id="1655"/>
    </w:p>
    <w:p w:rsidR="0061665B" w:rsidRPr="00C24CF9" w:rsidRDefault="0061665B" w:rsidP="0061665B">
      <w:pPr>
        <w:ind w:firstLine="720"/>
        <w:rPr>
          <w:rtl/>
        </w:rPr>
      </w:pPr>
      <w:r w:rsidRPr="00C24CF9">
        <w:rPr>
          <w:rFonts w:hint="cs"/>
          <w:rtl/>
        </w:rPr>
        <w:t>هو حَسَب الرجل وأسلافه، وقيل: نفسه، وقيل: خليقته المحمودة، وقيل: ما يمدح به الإنسان ويذم، والجمع أعراض، ويقال: عرض عِرضَه، واعترضه، إذا انتقصه وشتمه، أو ساواه في الحسب"</w:t>
      </w:r>
      <w:r w:rsidRPr="00C24CF9">
        <w:rPr>
          <w:vertAlign w:val="superscript"/>
          <w:rtl/>
        </w:rPr>
        <w:t>(</w:t>
      </w:r>
      <w:r w:rsidRPr="00C24CF9">
        <w:rPr>
          <w:rStyle w:val="a4"/>
          <w:rtl/>
        </w:rPr>
        <w:footnoteReference w:id="1859"/>
      </w:r>
      <w:r w:rsidRPr="00C24CF9">
        <w:rPr>
          <w:vertAlign w:val="superscript"/>
          <w:rtl/>
        </w:rPr>
        <w:t>)</w:t>
      </w:r>
      <w:r w:rsidRPr="00C24CF9">
        <w:rPr>
          <w:rFonts w:hint="cs"/>
          <w:rtl/>
        </w:rPr>
        <w:t>.</w:t>
      </w:r>
    </w:p>
    <w:p w:rsidR="0061665B" w:rsidRPr="00C24CF9" w:rsidRDefault="0061665B" w:rsidP="0061665B">
      <w:pPr>
        <w:widowControl/>
        <w:ind w:firstLine="720"/>
        <w:rPr>
          <w:rtl/>
        </w:rPr>
      </w:pPr>
      <w:r w:rsidRPr="00C24CF9">
        <w:rPr>
          <w:rFonts w:hint="cs"/>
          <w:rtl/>
        </w:rPr>
        <w:t>وقد جاء هذا اللفظ في قوله صلى الله عليه وسلم:(لَيُّ الْوَاجِدِ يُحِلُّ عُقُوبَتَهُوَعِرْضَهُ)</w:t>
      </w:r>
      <w:r w:rsidRPr="00C24CF9">
        <w:rPr>
          <w:rFonts w:hint="cs"/>
          <w:vertAlign w:val="superscript"/>
          <w:rtl/>
        </w:rPr>
        <w:t xml:space="preserve"> (</w:t>
      </w:r>
      <w:r w:rsidRPr="00C24CF9">
        <w:rPr>
          <w:rStyle w:val="a4"/>
          <w:rtl/>
        </w:rPr>
        <w:footnoteReference w:id="1860"/>
      </w:r>
      <w:r w:rsidRPr="00C24CF9">
        <w:rPr>
          <w:rFonts w:hint="cs"/>
          <w:vertAlign w:val="superscript"/>
          <w:rtl/>
        </w:rPr>
        <w:t>)</w:t>
      </w:r>
      <w:r w:rsidRPr="00C24CF9">
        <w:rPr>
          <w:rFonts w:hint="cs"/>
          <w:rtl/>
        </w:rPr>
        <w:t xml:space="preserve"> وقوله صلى الله عليه وسلم:(فَمَنِ اتَّقَى المُشَبَّهَاتِ اسْتَبْرَأَ لِدِينِهِ </w:t>
      </w:r>
      <w:r w:rsidRPr="00C24CF9">
        <w:rPr>
          <w:rFonts w:hint="cs"/>
          <w:u w:val="single"/>
          <w:rtl/>
        </w:rPr>
        <w:t>وَعِرْضِهِ</w:t>
      </w:r>
      <w:r w:rsidRPr="00C24CF9">
        <w:rPr>
          <w:rFonts w:hint="cs"/>
          <w:rtl/>
        </w:rPr>
        <w:t>)</w:t>
      </w:r>
      <w:r w:rsidRPr="00C24CF9">
        <w:rPr>
          <w:vertAlign w:val="superscript"/>
          <w:rtl/>
        </w:rPr>
        <w:t>(</w:t>
      </w:r>
      <w:r w:rsidRPr="00C24CF9">
        <w:rPr>
          <w:rStyle w:val="a4"/>
          <w:rtl/>
        </w:rPr>
        <w:footnoteReference w:id="1861"/>
      </w:r>
      <w:r w:rsidRPr="00C24CF9">
        <w:rPr>
          <w:vertAlign w:val="superscript"/>
          <w:rtl/>
        </w:rPr>
        <w:t>)</w:t>
      </w:r>
    </w:p>
    <w:p w:rsidR="0061665B" w:rsidRPr="00E111AC" w:rsidRDefault="0061665B" w:rsidP="0061665B">
      <w:pPr>
        <w:pStyle w:val="3"/>
        <w:rPr>
          <w:rFonts w:cs="Traditional Arabic"/>
          <w:sz w:val="36"/>
          <w:szCs w:val="36"/>
          <w:rtl/>
        </w:rPr>
      </w:pPr>
      <w:bookmarkStart w:id="1656" w:name="_Toc303367231"/>
      <w:bookmarkStart w:id="1657" w:name="_Toc303367962"/>
      <w:bookmarkStart w:id="1658" w:name="_Toc306912425"/>
      <w:bookmarkStart w:id="1659" w:name="_Toc306983429"/>
      <w:bookmarkStart w:id="1660" w:name="_Toc313750687"/>
      <w:bookmarkStart w:id="1661" w:name="_Toc313773440"/>
      <w:r w:rsidRPr="00E111AC">
        <w:rPr>
          <w:rFonts w:cs="Traditional Arabic" w:hint="cs"/>
          <w:sz w:val="36"/>
          <w:szCs w:val="36"/>
          <w:rtl/>
        </w:rPr>
        <w:t>العائرة</w:t>
      </w:r>
      <w:bookmarkEnd w:id="1656"/>
      <w:bookmarkEnd w:id="1657"/>
      <w:bookmarkEnd w:id="1658"/>
      <w:bookmarkEnd w:id="1659"/>
      <w:bookmarkEnd w:id="1660"/>
      <w:bookmarkEnd w:id="1661"/>
    </w:p>
    <w:p w:rsidR="0061665B" w:rsidRPr="00C24CF9" w:rsidRDefault="0061665B" w:rsidP="0061665B">
      <w:pPr>
        <w:ind w:firstLine="720"/>
        <w:rPr>
          <w:rtl/>
        </w:rPr>
      </w:pPr>
      <w:r w:rsidRPr="00C24CF9">
        <w:rPr>
          <w:rFonts w:hint="cs"/>
          <w:rtl/>
        </w:rPr>
        <w:t>تأتي مادة (ع ي ر) للدلالة على تردد المجيء والذهاب، فمن ذلك العَير: الحمار الوحشي والأهلي سمي بذلك لترداده مجيئا وذهابا، ومن ذلك العيار: وهو فعل الفرس المتفلِّت، يقال: عار الفرس يعير إذا انفلت من صاحبه وذهب على وجهه يتردد، ومن ذلك التمرة العائرة: الساقطة لا يعرف لها مالك</w:t>
      </w:r>
      <w:r w:rsidRPr="00C24CF9">
        <w:rPr>
          <w:vertAlign w:val="superscript"/>
          <w:rtl/>
        </w:rPr>
        <w:t>(</w:t>
      </w:r>
      <w:r w:rsidRPr="00C24CF9">
        <w:rPr>
          <w:rStyle w:val="a4"/>
          <w:rtl/>
        </w:rPr>
        <w:footnoteReference w:id="1862"/>
      </w:r>
      <w:r w:rsidRPr="00C24CF9">
        <w:rPr>
          <w:vertAlign w:val="superscript"/>
          <w:rtl/>
        </w:rPr>
        <w:t>)</w:t>
      </w:r>
      <w:r w:rsidRPr="00C24CF9">
        <w:rPr>
          <w:rFonts w:hint="cs"/>
          <w:rtl/>
        </w:rPr>
        <w:t xml:space="preserve">، وقد ورد لفظ العائرة لهذا المعنى في قوله </w:t>
      </w:r>
      <w:r w:rsidRPr="00C24CF9">
        <w:rPr>
          <w:rFonts w:hint="cs"/>
          <w:rtl/>
        </w:rPr>
        <w:lastRenderedPageBreak/>
        <w:t xml:space="preserve">صلى الله عليه وسلم:(مَثَلُ الْمُنَافِقِ، كَمَثَلِ الشَّاةِ الْعَائِرَةِ بَيْنَ الْغَنَمَيْنِ </w:t>
      </w:r>
      <w:r w:rsidRPr="00C24CF9">
        <w:rPr>
          <w:rFonts w:hint="cs"/>
          <w:u w:val="single"/>
          <w:rtl/>
        </w:rPr>
        <w:t>تَعِيرُ</w:t>
      </w:r>
      <w:r w:rsidRPr="00C24CF9">
        <w:rPr>
          <w:rFonts w:hint="cs"/>
          <w:rtl/>
        </w:rPr>
        <w:t xml:space="preserve"> إِلَى هَذِهِ مَرَّةً وَإِلَى هَذِهِ مَرَّةً)</w:t>
      </w:r>
      <w:r w:rsidRPr="00C24CF9">
        <w:rPr>
          <w:rFonts w:hint="cs"/>
          <w:vertAlign w:val="superscript"/>
          <w:rtl/>
        </w:rPr>
        <w:t>(</w:t>
      </w:r>
      <w:r w:rsidRPr="00C24CF9">
        <w:rPr>
          <w:rStyle w:val="a4"/>
          <w:rtl/>
        </w:rPr>
        <w:footnoteReference w:id="1863"/>
      </w:r>
      <w:r w:rsidRPr="00C24CF9">
        <w:rPr>
          <w:rFonts w:hint="cs"/>
          <w:vertAlign w:val="superscript"/>
          <w:rtl/>
        </w:rPr>
        <w:t>)</w:t>
      </w:r>
      <w:r w:rsidRPr="00C24CF9">
        <w:rPr>
          <w:rFonts w:hint="cs"/>
          <w:rtl/>
        </w:rPr>
        <w:t xml:space="preserve"> أي:</w:t>
      </w:r>
      <w:r w:rsidRPr="00C24CF9">
        <w:rPr>
          <w:rFonts w:hint="eastAsia"/>
          <w:rtl/>
        </w:rPr>
        <w:t>المُتَردِّدةبينقَطِيعَينلاتدريأيَّهماتَتْبَع</w:t>
      </w:r>
      <w:r w:rsidRPr="00C24CF9">
        <w:rPr>
          <w:vertAlign w:val="superscript"/>
          <w:rtl/>
        </w:rPr>
        <w:t>(</w:t>
      </w:r>
      <w:r w:rsidRPr="00C24CF9">
        <w:rPr>
          <w:rStyle w:val="a4"/>
          <w:rtl/>
        </w:rPr>
        <w:footnoteReference w:id="1864"/>
      </w:r>
      <w:r w:rsidRPr="00C24CF9">
        <w:rPr>
          <w:vertAlign w:val="superscript"/>
          <w:rtl/>
        </w:rPr>
        <w:t>)</w:t>
      </w:r>
    </w:p>
    <w:p w:rsidR="0061665B" w:rsidRPr="00E111AC" w:rsidRDefault="0061665B" w:rsidP="0061665B">
      <w:pPr>
        <w:pStyle w:val="3"/>
        <w:rPr>
          <w:rFonts w:cs="Traditional Arabic"/>
          <w:sz w:val="36"/>
          <w:szCs w:val="36"/>
          <w:rtl/>
        </w:rPr>
      </w:pPr>
      <w:bookmarkStart w:id="1662" w:name="_Toc303367232"/>
      <w:bookmarkStart w:id="1663" w:name="_Toc303367963"/>
      <w:bookmarkStart w:id="1664" w:name="_Toc306912426"/>
      <w:bookmarkStart w:id="1665" w:name="_Toc306983430"/>
      <w:bookmarkStart w:id="1666" w:name="_Toc313750688"/>
      <w:bookmarkStart w:id="1667" w:name="_Toc313773441"/>
      <w:r w:rsidRPr="00E111AC">
        <w:rPr>
          <w:rFonts w:cs="Traditional Arabic" w:hint="cs"/>
          <w:sz w:val="36"/>
          <w:szCs w:val="36"/>
          <w:rtl/>
        </w:rPr>
        <w:t>الغابر</w:t>
      </w:r>
      <w:bookmarkEnd w:id="1662"/>
      <w:bookmarkEnd w:id="1663"/>
      <w:bookmarkEnd w:id="1664"/>
      <w:bookmarkEnd w:id="1665"/>
      <w:bookmarkEnd w:id="1666"/>
      <w:bookmarkEnd w:id="1667"/>
    </w:p>
    <w:p w:rsidR="0061665B" w:rsidRPr="00C24CF9" w:rsidRDefault="0061665B" w:rsidP="0061665B">
      <w:pPr>
        <w:ind w:firstLine="720"/>
        <w:rPr>
          <w:rtl/>
        </w:rPr>
      </w:pPr>
      <w:r w:rsidRPr="00C24CF9">
        <w:rPr>
          <w:rFonts w:hint="cs"/>
          <w:rtl/>
        </w:rPr>
        <w:t>جاء في تهذيب اللغة: "الغابر: الماضي، والغابر الباقي.. والمعروف في كلام العرب، أن الغابر: الباقي، وقد قال غير واحد من الأئمة: إن الغابر يكون بمعنى: الماضي"</w:t>
      </w:r>
      <w:r w:rsidRPr="00C24CF9">
        <w:rPr>
          <w:rFonts w:hint="cs"/>
          <w:vertAlign w:val="superscript"/>
          <w:rtl/>
        </w:rPr>
        <w:t>(</w:t>
      </w:r>
      <w:r w:rsidRPr="00C24CF9">
        <w:rPr>
          <w:rStyle w:val="a4"/>
          <w:rtl/>
        </w:rPr>
        <w:footnoteReference w:id="1865"/>
      </w:r>
      <w:r w:rsidRPr="00C24CF9">
        <w:rPr>
          <w:rFonts w:hint="cs"/>
          <w:vertAlign w:val="superscript"/>
          <w:rtl/>
        </w:rPr>
        <w:t>)</w:t>
      </w:r>
    </w:p>
    <w:p w:rsidR="0061665B" w:rsidRPr="00C24CF9" w:rsidRDefault="0061665B" w:rsidP="0061665B">
      <w:pPr>
        <w:ind w:firstLine="720"/>
        <w:rPr>
          <w:rtl/>
        </w:rPr>
      </w:pPr>
      <w:r w:rsidRPr="00C24CF9">
        <w:rPr>
          <w:rFonts w:hint="cs"/>
          <w:rtl/>
        </w:rPr>
        <w:t>وقال الراغب الأصفهاني</w:t>
      </w:r>
      <w:r w:rsidR="008F7295" w:rsidRPr="00C24CF9">
        <w:rPr>
          <w:rtl/>
        </w:rPr>
        <w:fldChar w:fldCharType="begin"/>
      </w:r>
      <w:r w:rsidRPr="00C24CF9">
        <w:instrText xml:space="preserve"> XE "</w:instrText>
      </w:r>
      <w:r w:rsidRPr="00C24CF9">
        <w:rPr>
          <w:rtl/>
        </w:rPr>
        <w:instrText>فهرس الأعلام:الراغب الأصفهاني</w:instrText>
      </w:r>
      <w:r w:rsidRPr="00C24CF9">
        <w:instrText xml:space="preserve">" </w:instrText>
      </w:r>
      <w:r w:rsidR="008F7295" w:rsidRPr="00C24CF9">
        <w:rPr>
          <w:rtl/>
        </w:rPr>
        <w:fldChar w:fldCharType="end"/>
      </w:r>
      <w:r w:rsidRPr="00C24CF9">
        <w:rPr>
          <w:rFonts w:hint="cs"/>
          <w:rtl/>
        </w:rPr>
        <w:t>: "الغابر الماكث بعد مضي ما هو معه, قال تعالى</w:t>
      </w:r>
      <w:r w:rsidR="00DE3EEE" w:rsidRPr="00C24CF9">
        <w:rPr>
          <w:rFonts w:hint="cs"/>
          <w:rtl/>
        </w:rPr>
        <w:t>:</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374" w:hAnsi="QCF_P374" w:cs="QCF_P374"/>
          <w:color w:val="000000"/>
          <w:rtl/>
        </w:rPr>
        <w:instrText xml:space="preserve">ﮟ  ﮠ  ﮡ  ﮢ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[037\</w:instrText>
      </w:r>
      <w:r w:rsidRPr="00C24CF9">
        <w:rPr>
          <w:rFonts w:ascii="Tahoma" w:hAnsi="Tahoma" w:cs="Tahoma" w:hint="cs"/>
          <w:color w:val="FF6600"/>
          <w:rtl/>
        </w:rPr>
        <w:instrText>:]</w:instrText>
      </w:r>
      <w:r w:rsidRPr="00C24CF9">
        <w:rPr>
          <w:rFonts w:hint="cs"/>
          <w:color w:val="FF00FF"/>
          <w:rtl/>
        </w:rPr>
        <w:instrText>135-</w:instrText>
      </w:r>
      <w:r w:rsidRPr="00C24CF9">
        <w:instrText xml:space="preserve">" </w:instrText>
      </w:r>
      <w:r w:rsidR="008F7295" w:rsidRPr="00C24CF9">
        <w:rPr>
          <w:rtl/>
        </w:rPr>
        <w:fldChar w:fldCharType="end"/>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374" w:hAnsi="QCF_P374" w:cs="QCF_P374"/>
          <w:color w:val="000000"/>
          <w:rtl/>
        </w:rPr>
        <w:instrText xml:space="preserve">ﮟ  ﮠ  ﮡ  ﮢ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[026\</w:instrText>
      </w:r>
      <w:r w:rsidRPr="00C24CF9">
        <w:rPr>
          <w:rFonts w:ascii="Tahoma" w:hAnsi="Tahoma" w:cs="Tahoma" w:hint="cs"/>
          <w:color w:val="FF6600"/>
          <w:rtl/>
        </w:rPr>
        <w:instrText>:]</w:instrText>
      </w:r>
      <w:r w:rsidRPr="00C24CF9">
        <w:rPr>
          <w:rFonts w:hint="cs"/>
          <w:color w:val="FF00FF"/>
          <w:rtl/>
        </w:rPr>
        <w:instrText>171-</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374" w:hAnsi="QCF_P374" w:cs="QCF_P374"/>
          <w:color w:val="000000"/>
          <w:rtl/>
        </w:rPr>
        <w:t xml:space="preserve">ﮟ  ﮠ  ﮡ  ﮢ  </w:t>
      </w:r>
      <w:r w:rsidRPr="00C24CF9">
        <w:rPr>
          <w:rFonts w:ascii="QCF_BSML" w:hAnsi="QCF_BSML" w:cs="QCF_BSML"/>
          <w:color w:val="000000"/>
          <w:rtl/>
        </w:rPr>
        <w:t>ﭼ</w:t>
      </w:r>
      <w:r w:rsidR="00F64485" w:rsidRPr="00C24CF9">
        <w:rPr>
          <w:vertAlign w:val="superscript"/>
          <w:rtl/>
        </w:rPr>
        <w:t>(</w:t>
      </w:r>
      <w:r w:rsidR="00F64485" w:rsidRPr="00C24CF9">
        <w:rPr>
          <w:rFonts w:cs="Times New Roman"/>
          <w:vertAlign w:val="superscript"/>
          <w:rtl/>
        </w:rPr>
        <w:footnoteReference w:id="1866"/>
      </w:r>
      <w:r w:rsidR="00F64485" w:rsidRPr="00C24CF9">
        <w:rPr>
          <w:vertAlign w:val="superscript"/>
          <w:rtl/>
        </w:rPr>
        <w:t>)</w:t>
      </w:r>
      <w:r w:rsidRPr="00C24CF9">
        <w:rPr>
          <w:rFonts w:hint="cs"/>
          <w:rtl/>
        </w:rPr>
        <w:t>أي: فيمن طال أعمارهم, وقيل فيمن بقي ولم يسر مع لوط... ومنه الغبرة: البقية في الضرع من اللبن, والغبار: ما يبقى من التراب المثار"</w:t>
      </w:r>
      <w:r w:rsidRPr="00C24CF9">
        <w:rPr>
          <w:vertAlign w:val="superscript"/>
          <w:rtl/>
        </w:rPr>
        <w:t>(</w:t>
      </w:r>
      <w:r w:rsidRPr="00C24CF9">
        <w:rPr>
          <w:rStyle w:val="a4"/>
          <w:rtl/>
        </w:rPr>
        <w:footnoteReference w:id="1867"/>
      </w:r>
      <w:r w:rsidRPr="00C24CF9">
        <w:rPr>
          <w:vertAlign w:val="superscript"/>
          <w:rtl/>
        </w:rPr>
        <w:t>)</w:t>
      </w:r>
    </w:p>
    <w:p w:rsidR="00CA2C81" w:rsidRPr="00C24CF9" w:rsidRDefault="0061665B" w:rsidP="00942185">
      <w:pPr>
        <w:ind w:firstLine="720"/>
        <w:rPr>
          <w:rtl/>
        </w:rPr>
      </w:pPr>
      <w:r w:rsidRPr="00C24CF9">
        <w:rPr>
          <w:rFonts w:hint="cs"/>
          <w:rtl/>
        </w:rPr>
        <w:t>وقد ورد هذا اللفظ محتملا للمعنيين في قوله صلى الله عليه وسلم:(إن أهل الجنة يتراءون أهل الغرف من فوقهم، كَمَا يَتَرَاءَوْنَ الكَوْكَبَ الدُّرِّيَّ الغَابِرَ فِي الأُفُقِ، مِنَ المَشْرِقِ أَوِ المَغْرِبِ)</w:t>
      </w:r>
      <w:r w:rsidRPr="00C24CF9">
        <w:rPr>
          <w:rFonts w:hint="cs"/>
          <w:vertAlign w:val="superscript"/>
          <w:rtl/>
        </w:rPr>
        <w:t>(</w:t>
      </w:r>
      <w:r w:rsidRPr="00C24CF9">
        <w:rPr>
          <w:rStyle w:val="a4"/>
          <w:rtl/>
        </w:rPr>
        <w:footnoteReference w:id="1868"/>
      </w:r>
      <w:r w:rsidRPr="00C24CF9">
        <w:rPr>
          <w:rFonts w:hint="cs"/>
          <w:vertAlign w:val="superscript"/>
          <w:rtl/>
        </w:rPr>
        <w:t>)</w:t>
      </w:r>
      <w:r w:rsidR="00CA2C81" w:rsidRPr="00C24CF9">
        <w:rPr>
          <w:rFonts w:hint="cs"/>
          <w:rtl/>
        </w:rPr>
        <w:t>.</w:t>
      </w:r>
    </w:p>
    <w:p w:rsidR="0061665B" w:rsidRPr="00C24CF9" w:rsidRDefault="0061665B" w:rsidP="00942185">
      <w:pPr>
        <w:ind w:firstLine="720"/>
        <w:rPr>
          <w:rtl/>
        </w:rPr>
      </w:pPr>
      <w:r w:rsidRPr="00C24CF9">
        <w:rPr>
          <w:rFonts w:hint="cs"/>
          <w:rtl/>
        </w:rPr>
        <w:t xml:space="preserve"> قال ابن حجر</w:t>
      </w:r>
      <w:r w:rsidR="008F7295" w:rsidRPr="00C24CF9">
        <w:rPr>
          <w:rtl/>
        </w:rPr>
        <w:fldChar w:fldCharType="begin"/>
      </w:r>
      <w:r w:rsidRPr="00C24CF9">
        <w:instrText xml:space="preserve"> XE "</w:instrText>
      </w:r>
      <w:r w:rsidRPr="00C24CF9">
        <w:rPr>
          <w:rtl/>
        </w:rPr>
        <w:instrText>فهرس الأعلام:ابن حجر</w:instrText>
      </w:r>
      <w:r w:rsidRPr="00C24CF9">
        <w:instrText xml:space="preserve">" </w:instrText>
      </w:r>
      <w:r w:rsidR="008F7295" w:rsidRPr="00C24CF9">
        <w:rPr>
          <w:rtl/>
        </w:rPr>
        <w:fldChar w:fldCharType="end"/>
      </w:r>
      <w:r w:rsidRPr="00C24CF9">
        <w:rPr>
          <w:rFonts w:hint="cs"/>
          <w:rtl/>
        </w:rPr>
        <w:t xml:space="preserve"> في شرحه لهذا الحديث: "ومعنى الغابر هنا: الذاهب"</w:t>
      </w:r>
      <w:r w:rsidRPr="00C24CF9">
        <w:rPr>
          <w:rFonts w:hint="cs"/>
          <w:vertAlign w:val="superscript"/>
          <w:rtl/>
        </w:rPr>
        <w:t>(</w:t>
      </w:r>
      <w:r w:rsidRPr="00C24CF9">
        <w:rPr>
          <w:rStyle w:val="a4"/>
          <w:rtl/>
        </w:rPr>
        <w:footnoteReference w:id="1869"/>
      </w:r>
      <w:r w:rsidRPr="00C24CF9">
        <w:rPr>
          <w:rFonts w:hint="cs"/>
          <w:vertAlign w:val="superscript"/>
          <w:rtl/>
        </w:rPr>
        <w:t>)</w:t>
      </w:r>
      <w:r w:rsidRPr="00C24CF9">
        <w:rPr>
          <w:rFonts w:hint="cs"/>
          <w:rtl/>
        </w:rPr>
        <w:t xml:space="preserve"> ولعل الأظهر قول ابن أبي نصر "</w:t>
      </w:r>
      <w:r w:rsidR="00942185" w:rsidRPr="00C24CF9">
        <w:rPr>
          <w:rFonts w:hint="cs"/>
          <w:rtl/>
        </w:rPr>
        <w:t>إنه</w:t>
      </w:r>
      <w:r w:rsidRPr="00C24CF9">
        <w:rPr>
          <w:rFonts w:hint="cs"/>
          <w:rtl/>
        </w:rPr>
        <w:t>للباقي هاهنا لوقوع الرؤية عليه"</w:t>
      </w:r>
      <w:r w:rsidRPr="00C24CF9">
        <w:rPr>
          <w:vertAlign w:val="superscript"/>
          <w:rtl/>
        </w:rPr>
        <w:t>(</w:t>
      </w:r>
      <w:r w:rsidRPr="00C24CF9">
        <w:rPr>
          <w:rStyle w:val="a4"/>
          <w:rtl/>
        </w:rPr>
        <w:footnoteReference w:id="1870"/>
      </w:r>
      <w:r w:rsidRPr="00C24CF9">
        <w:rPr>
          <w:vertAlign w:val="superscript"/>
          <w:rtl/>
        </w:rPr>
        <w:t>)</w:t>
      </w:r>
    </w:p>
    <w:p w:rsidR="0061665B" w:rsidRPr="00E111AC" w:rsidRDefault="0061665B" w:rsidP="0061665B">
      <w:pPr>
        <w:pStyle w:val="3"/>
        <w:rPr>
          <w:rFonts w:cs="Traditional Arabic"/>
          <w:sz w:val="36"/>
          <w:szCs w:val="36"/>
          <w:rtl/>
        </w:rPr>
      </w:pPr>
      <w:bookmarkStart w:id="1668" w:name="_Toc303367233"/>
      <w:bookmarkStart w:id="1669" w:name="_Toc303367964"/>
      <w:bookmarkStart w:id="1670" w:name="_Toc306912427"/>
      <w:bookmarkStart w:id="1671" w:name="_Toc306983431"/>
      <w:bookmarkStart w:id="1672" w:name="_Toc313750689"/>
      <w:bookmarkStart w:id="1673" w:name="_Toc313773442"/>
      <w:r w:rsidRPr="00E111AC">
        <w:rPr>
          <w:rFonts w:cs="Traditional Arabic" w:hint="cs"/>
          <w:sz w:val="36"/>
          <w:szCs w:val="36"/>
          <w:rtl/>
        </w:rPr>
        <w:t>غمامة، غياية، فِرْق</w:t>
      </w:r>
      <w:bookmarkEnd w:id="1668"/>
      <w:bookmarkEnd w:id="1669"/>
      <w:bookmarkEnd w:id="1670"/>
      <w:bookmarkEnd w:id="1671"/>
      <w:bookmarkEnd w:id="1672"/>
      <w:bookmarkEnd w:id="1673"/>
    </w:p>
    <w:p w:rsidR="005D6A58" w:rsidRPr="00C24CF9" w:rsidRDefault="0061665B" w:rsidP="0061665B">
      <w:pPr>
        <w:ind w:firstLine="720"/>
        <w:rPr>
          <w:rtl/>
        </w:rPr>
      </w:pPr>
      <w:r w:rsidRPr="00C24CF9">
        <w:rPr>
          <w:rFonts w:hint="cs"/>
          <w:rtl/>
        </w:rPr>
        <w:t xml:space="preserve">جاءت هذه الألفاظ في قوله صلى الله عليه وسلم:(اقْرَءُوا الزَّهْرَاوَيْنِ الْبَقَرَةَ، وَسُورَةَ آلِ عِمْرَانَ، فَإِنَّهُمَا تَأْتِيَانِ يَوْمَ الْقِيَامَةِ كَأَنَّهُمَا غَمَامَتَانِ، أَوْ كَأَنَّهُمَا غَيَايَتَانِ، أَوْ كَأَنَّهُمَا </w:t>
      </w:r>
      <w:r w:rsidRPr="00C24CF9">
        <w:rPr>
          <w:rFonts w:hint="cs"/>
          <w:u w:val="single"/>
          <w:rtl/>
        </w:rPr>
        <w:t>فِرْقَانِ</w:t>
      </w:r>
      <w:r w:rsidRPr="00C24CF9">
        <w:rPr>
          <w:rFonts w:hint="cs"/>
          <w:rtl/>
        </w:rPr>
        <w:t xml:space="preserve"> مِنْ طَيْرٍ صَوَافَّ، تُحَاجَّانِ عَنْ أَصْحَابِهِمَا)</w:t>
      </w:r>
      <w:r w:rsidRPr="00C24CF9">
        <w:rPr>
          <w:rFonts w:hint="cs"/>
          <w:vertAlign w:val="superscript"/>
          <w:rtl/>
        </w:rPr>
        <w:t>(</w:t>
      </w:r>
      <w:r w:rsidRPr="00C24CF9">
        <w:rPr>
          <w:rStyle w:val="a4"/>
          <w:rtl/>
        </w:rPr>
        <w:footnoteReference w:id="1871"/>
      </w:r>
      <w:r w:rsidRPr="00C24CF9">
        <w:rPr>
          <w:rFonts w:hint="cs"/>
          <w:vertAlign w:val="superscript"/>
          <w:rtl/>
        </w:rPr>
        <w:t>)</w:t>
      </w:r>
    </w:p>
    <w:p w:rsidR="0061665B" w:rsidRPr="00C24CF9" w:rsidRDefault="0061665B" w:rsidP="0061665B">
      <w:pPr>
        <w:ind w:firstLine="720"/>
        <w:rPr>
          <w:rtl/>
        </w:rPr>
      </w:pPr>
      <w:r w:rsidRPr="00C24CF9">
        <w:rPr>
          <w:rFonts w:hint="cs"/>
          <w:rtl/>
        </w:rPr>
        <w:lastRenderedPageBreak/>
        <w:t>فالغمامتان مثنى غمامة واحدة الغمام، وهي السحابة، مأخوذة من غممتُ الشيءَ إذا غطّيتُه، وقيل: هي السحابة البيضاء مغطاة بسواد</w:t>
      </w:r>
      <w:r w:rsidRPr="00C24CF9">
        <w:rPr>
          <w:rFonts w:hint="cs"/>
          <w:vertAlign w:val="superscript"/>
          <w:rtl/>
        </w:rPr>
        <w:t>(</w:t>
      </w:r>
      <w:r w:rsidRPr="00C24CF9">
        <w:rPr>
          <w:rStyle w:val="a4"/>
          <w:rtl/>
        </w:rPr>
        <w:footnoteReference w:id="1872"/>
      </w:r>
      <w:r w:rsidRPr="00C24CF9">
        <w:rPr>
          <w:rFonts w:hint="cs"/>
          <w:vertAlign w:val="superscript"/>
          <w:rtl/>
        </w:rPr>
        <w:t>)</w:t>
      </w:r>
      <w:r w:rsidR="005D6A58" w:rsidRPr="00C24CF9">
        <w:rPr>
          <w:rFonts w:hint="cs"/>
          <w:rtl/>
        </w:rPr>
        <w:t>.</w:t>
      </w:r>
    </w:p>
    <w:p w:rsidR="0061665B" w:rsidRPr="00C24CF9" w:rsidRDefault="0061665B" w:rsidP="005D6A58">
      <w:pPr>
        <w:ind w:firstLine="720"/>
        <w:rPr>
          <w:rtl/>
        </w:rPr>
      </w:pPr>
      <w:r w:rsidRPr="00C24CF9">
        <w:rPr>
          <w:rFonts w:hint="cs"/>
          <w:rtl/>
        </w:rPr>
        <w:t>والغيايتان مثنى غياية، قيل: هي الظُلْمة، وقيل: ظلّ يغشى شعاع الشمس بالغداة والعشي كالسحابة والغبرة</w:t>
      </w:r>
      <w:r w:rsidRPr="00C24CF9">
        <w:rPr>
          <w:rFonts w:hint="cs"/>
          <w:vertAlign w:val="superscript"/>
          <w:rtl/>
        </w:rPr>
        <w:t>(</w:t>
      </w:r>
      <w:r w:rsidRPr="00C24CF9">
        <w:rPr>
          <w:rStyle w:val="a4"/>
          <w:rtl/>
        </w:rPr>
        <w:footnoteReference w:id="1873"/>
      </w:r>
      <w:r w:rsidRPr="00C24CF9">
        <w:rPr>
          <w:rFonts w:hint="cs"/>
          <w:vertAlign w:val="superscript"/>
          <w:rtl/>
        </w:rPr>
        <w:t>)</w:t>
      </w:r>
      <w:r w:rsidRPr="00C24CF9">
        <w:rPr>
          <w:rFonts w:hint="cs"/>
          <w:rtl/>
        </w:rPr>
        <w:t xml:space="preserve"> وعن الأصمعي: "الغياية: كل شيء أظل الإنسان فوق رأسه مثل السحابة والغبرة والظل ونحوه, ويقال: غايا القوم رأس فلان بالسيف كأنهم أظلُّوه به" ويرى ابن فارس</w:t>
      </w:r>
      <w:r w:rsidR="008F7295" w:rsidRPr="00C24CF9">
        <w:rPr>
          <w:rtl/>
        </w:rPr>
        <w:fldChar w:fldCharType="begin"/>
      </w:r>
      <w:r w:rsidRPr="00C24CF9">
        <w:instrText xml:space="preserve"> XE "</w:instrText>
      </w:r>
      <w:r w:rsidRPr="00C24CF9">
        <w:rPr>
          <w:rtl/>
        </w:rPr>
        <w:instrText>فهرس الأعلام:ابن فارس</w:instrText>
      </w:r>
      <w:r w:rsidRPr="00C24CF9">
        <w:instrText xml:space="preserve">" </w:instrText>
      </w:r>
      <w:r w:rsidR="008F7295" w:rsidRPr="00C24CF9">
        <w:rPr>
          <w:rtl/>
        </w:rPr>
        <w:fldChar w:fldCharType="end"/>
      </w:r>
      <w:r w:rsidRPr="00C24CF9">
        <w:rPr>
          <w:rFonts w:hint="cs"/>
          <w:rtl/>
        </w:rPr>
        <w:t xml:space="preserve"> أنّ اشتقاق الغيِّ منها، فيقول: "الغيّ خلاف الرشد، والجهل بالأمر، والانهماك في الباطل يقال: غَوى يَغْوى غيّا، وذلك عندنا مشتق من الغَياية، وهي الغُبْرة والظُّلْمة تَغشيان، كأنّ ذا الغيِّ قد غشيه ما لا يرى معه سبيل حقٍّ"</w:t>
      </w:r>
      <w:r w:rsidRPr="00C24CF9">
        <w:rPr>
          <w:rFonts w:hint="cs"/>
          <w:vertAlign w:val="superscript"/>
          <w:rtl/>
        </w:rPr>
        <w:t>(</w:t>
      </w:r>
      <w:r w:rsidRPr="00C24CF9">
        <w:rPr>
          <w:rStyle w:val="a4"/>
          <w:rtl/>
        </w:rPr>
        <w:footnoteReference w:id="1874"/>
      </w:r>
      <w:r w:rsidRPr="00C24CF9">
        <w:rPr>
          <w:rFonts w:hint="cs"/>
          <w:vertAlign w:val="superscript"/>
          <w:rtl/>
        </w:rPr>
        <w:t>)</w:t>
      </w:r>
    </w:p>
    <w:p w:rsidR="0061665B" w:rsidRPr="00C24CF9" w:rsidRDefault="0061665B" w:rsidP="0061665B">
      <w:pPr>
        <w:ind w:firstLine="720"/>
        <w:rPr>
          <w:rtl/>
        </w:rPr>
      </w:pPr>
      <w:r w:rsidRPr="00C24CF9">
        <w:rPr>
          <w:rFonts w:hint="cs"/>
          <w:rtl/>
        </w:rPr>
        <w:t>والفِرقان مثنى الفِرق، وهو القطيع من الغنم ونحوه، والفِرق: القطعة المنفصلة</w:t>
      </w:r>
      <w:r w:rsidRPr="00C24CF9">
        <w:rPr>
          <w:rFonts w:hint="cs"/>
          <w:vertAlign w:val="superscript"/>
          <w:rtl/>
        </w:rPr>
        <w:t>(</w:t>
      </w:r>
      <w:r w:rsidRPr="00C24CF9">
        <w:rPr>
          <w:rStyle w:val="a4"/>
          <w:rtl/>
        </w:rPr>
        <w:footnoteReference w:id="1875"/>
      </w:r>
      <w:r w:rsidRPr="00C24CF9">
        <w:rPr>
          <w:rFonts w:hint="cs"/>
          <w:vertAlign w:val="superscript"/>
          <w:rtl/>
        </w:rPr>
        <w:t>)</w:t>
      </w:r>
      <w:r w:rsidRPr="00C24CF9">
        <w:rPr>
          <w:rFonts w:hint="cs"/>
          <w:rtl/>
        </w:rPr>
        <w:t>، قال تعالى:</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370" w:hAnsi="QCF_P370" w:cs="QCF_P370"/>
          <w:color w:val="000000"/>
          <w:rtl/>
        </w:rPr>
        <w:instrText>ﭪ  ﭫ  ﭬ ﭭ  ﭮ ﭯ</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[026\</w:instrText>
      </w:r>
      <w:r w:rsidRPr="00C24CF9">
        <w:rPr>
          <w:rFonts w:ascii="Tahoma" w:hAnsi="Tahoma" w:cs="Tahoma" w:hint="cs"/>
          <w:color w:val="FF6600"/>
          <w:rtl/>
        </w:rPr>
        <w:instrText>:]</w:instrText>
      </w:r>
      <w:r w:rsidRPr="00C24CF9">
        <w:rPr>
          <w:rFonts w:hint="cs"/>
          <w:color w:val="FF00FF"/>
          <w:rtl/>
        </w:rPr>
        <w:instrText>063-</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370" w:hAnsi="QCF_P370" w:cs="QCF_P370"/>
          <w:color w:val="000000"/>
          <w:rtl/>
        </w:rPr>
        <w:t>ﭪ  ﭫ  ﭬ ﭭ  ﭮ ﭯ</w:t>
      </w:r>
      <w:r w:rsidRPr="00C24CF9">
        <w:rPr>
          <w:rFonts w:ascii="QCF_BSML" w:hAnsi="QCF_BSML" w:cs="QCF_BSML"/>
          <w:color w:val="000000"/>
          <w:rtl/>
        </w:rPr>
        <w:t>ﭼ</w:t>
      </w:r>
      <w:r w:rsidRPr="00C24CF9">
        <w:rPr>
          <w:rFonts w:hint="cs"/>
          <w:vertAlign w:val="superscript"/>
          <w:rtl/>
        </w:rPr>
        <w:t>(</w:t>
      </w:r>
      <w:r w:rsidRPr="00C24CF9">
        <w:rPr>
          <w:rStyle w:val="a4"/>
          <w:rtl/>
        </w:rPr>
        <w:footnoteReference w:id="1876"/>
      </w:r>
      <w:r w:rsidRPr="00C24CF9">
        <w:rPr>
          <w:rFonts w:hint="cs"/>
          <w:vertAlign w:val="superscript"/>
          <w:rtl/>
        </w:rPr>
        <w:t>)</w:t>
      </w:r>
      <w:r w:rsidRPr="00C24CF9">
        <w:rPr>
          <w:rFonts w:hint="cs"/>
          <w:rtl/>
        </w:rPr>
        <w:t xml:space="preserve"> وفي النهاية: كأنهما فِرقان من طير صواف أي: قطعتان, والفِرق والفَريق والفِرقة بمعنى</w:t>
      </w:r>
      <w:r w:rsidRPr="00C24CF9">
        <w:rPr>
          <w:rFonts w:hint="cs"/>
          <w:vertAlign w:val="superscript"/>
          <w:rtl/>
        </w:rPr>
        <w:t>(</w:t>
      </w:r>
      <w:r w:rsidRPr="00C24CF9">
        <w:rPr>
          <w:rStyle w:val="a4"/>
          <w:rtl/>
        </w:rPr>
        <w:footnoteReference w:id="1877"/>
      </w:r>
      <w:r w:rsidRPr="00C24CF9">
        <w:rPr>
          <w:rFonts w:hint="cs"/>
          <w:vertAlign w:val="superscript"/>
          <w:rtl/>
        </w:rPr>
        <w:t>)</w:t>
      </w:r>
      <w:r w:rsidRPr="00C24CF9">
        <w:rPr>
          <w:rFonts w:hint="cs"/>
          <w:rtl/>
        </w:rPr>
        <w:t xml:space="preserve">. </w:t>
      </w:r>
    </w:p>
    <w:p w:rsidR="0061665B" w:rsidRPr="00E111AC" w:rsidRDefault="0061665B" w:rsidP="0061665B">
      <w:pPr>
        <w:pStyle w:val="3"/>
        <w:rPr>
          <w:rFonts w:cs="Traditional Arabic"/>
          <w:sz w:val="36"/>
          <w:szCs w:val="36"/>
        </w:rPr>
      </w:pPr>
      <w:bookmarkStart w:id="1674" w:name="_Toc303367217"/>
      <w:bookmarkStart w:id="1675" w:name="_Toc303367948"/>
      <w:bookmarkStart w:id="1676" w:name="_Toc306912411"/>
      <w:bookmarkStart w:id="1677" w:name="_Toc306983415"/>
      <w:bookmarkStart w:id="1678" w:name="_Toc313750690"/>
      <w:bookmarkStart w:id="1679" w:name="_Toc313773443"/>
      <w:r w:rsidRPr="00E111AC">
        <w:rPr>
          <w:rFonts w:cs="Traditional Arabic" w:hint="cs"/>
          <w:sz w:val="36"/>
          <w:szCs w:val="36"/>
          <w:rtl/>
        </w:rPr>
        <w:t>التفصي</w:t>
      </w:r>
      <w:bookmarkEnd w:id="1674"/>
      <w:bookmarkEnd w:id="1675"/>
      <w:bookmarkEnd w:id="1676"/>
      <w:bookmarkEnd w:id="1677"/>
      <w:bookmarkEnd w:id="1678"/>
      <w:bookmarkEnd w:id="1679"/>
    </w:p>
    <w:p w:rsidR="00B05E28" w:rsidRPr="00C24CF9" w:rsidRDefault="0061665B" w:rsidP="00EA3DC8">
      <w:pPr>
        <w:ind w:firstLine="720"/>
        <w:rPr>
          <w:rtl/>
        </w:rPr>
      </w:pPr>
      <w:r w:rsidRPr="00C24CF9">
        <w:rPr>
          <w:rFonts w:hint="cs"/>
          <w:rtl/>
        </w:rPr>
        <w:t xml:space="preserve"> هو انفصال شيء من شيء وتفلته، وفَصَيْت كذا عن كذا: أزلته, وتفصّى الإنسان من الشدة: تخلص منها</w:t>
      </w:r>
      <w:r w:rsidRPr="00C24CF9">
        <w:rPr>
          <w:rFonts w:hint="cs"/>
          <w:vertAlign w:val="superscript"/>
          <w:rtl/>
        </w:rPr>
        <w:t>(</w:t>
      </w:r>
      <w:r w:rsidRPr="00C24CF9">
        <w:rPr>
          <w:rStyle w:val="a4"/>
          <w:rtl/>
        </w:rPr>
        <w:footnoteReference w:id="1878"/>
      </w:r>
      <w:r w:rsidRPr="00C24CF9">
        <w:rPr>
          <w:rFonts w:hint="cs"/>
          <w:vertAlign w:val="superscript"/>
          <w:rtl/>
        </w:rPr>
        <w:t>)</w:t>
      </w:r>
      <w:r w:rsidRPr="00C24CF9">
        <w:rPr>
          <w:rFonts w:hint="cs"/>
          <w:rtl/>
        </w:rPr>
        <w:t xml:space="preserve">، واستُعمِل هذا اللفظ في قوله </w:t>
      </w:r>
      <w:r w:rsidR="00EA3DC8" w:rsidRPr="00C24CF9">
        <w:rPr>
          <w:rFonts w:hint="cs"/>
          <w:rtl/>
        </w:rPr>
        <w:t>صلى الله عليه وسلم</w:t>
      </w:r>
      <w:r w:rsidR="00EA0B49" w:rsidRPr="00C24CF9">
        <w:rPr>
          <w:rFonts w:hint="cs"/>
          <w:rtl/>
        </w:rPr>
        <w:t xml:space="preserve">: </w:t>
      </w:r>
      <w:r w:rsidRPr="00C24CF9">
        <w:rPr>
          <w:rFonts w:hint="cs"/>
          <w:rtl/>
        </w:rPr>
        <w:t xml:space="preserve">(اسْتَذْكِرُوا الْقُرْآنَ فَلَهُوَ أَشَدُّ </w:t>
      </w:r>
      <w:r w:rsidRPr="00C24CF9">
        <w:rPr>
          <w:rFonts w:hint="cs"/>
          <w:u w:val="single"/>
          <w:rtl/>
        </w:rPr>
        <w:t>تَفَصِّيًا</w:t>
      </w:r>
      <w:r w:rsidRPr="00C24CF9">
        <w:rPr>
          <w:rFonts w:hint="cs"/>
          <w:rtl/>
        </w:rPr>
        <w:t xml:space="preserve"> مِنْ صُدُورِ الرِّجَالِ، مِنَ النَّعَمِ بِعُقُلِهَا)</w:t>
      </w:r>
      <w:r w:rsidRPr="00C24CF9">
        <w:rPr>
          <w:rFonts w:hint="cs"/>
          <w:vertAlign w:val="superscript"/>
          <w:rtl/>
        </w:rPr>
        <w:t>(</w:t>
      </w:r>
      <w:r w:rsidRPr="00C24CF9">
        <w:rPr>
          <w:rStyle w:val="a4"/>
          <w:rtl/>
        </w:rPr>
        <w:footnoteReference w:id="1879"/>
      </w:r>
      <w:r w:rsidRPr="00C24CF9">
        <w:rPr>
          <w:rFonts w:hint="cs"/>
          <w:vertAlign w:val="superscript"/>
          <w:rtl/>
        </w:rPr>
        <w:t>)</w:t>
      </w:r>
      <w:r w:rsidRPr="00C24CF9">
        <w:rPr>
          <w:rFonts w:hint="cs"/>
          <w:rtl/>
        </w:rPr>
        <w:t xml:space="preserve"> أي: أشد زوالا وبينونة وتفلتا</w:t>
      </w:r>
      <w:r w:rsidRPr="00C24CF9">
        <w:rPr>
          <w:rFonts w:hint="cs"/>
          <w:vertAlign w:val="superscript"/>
          <w:rtl/>
        </w:rPr>
        <w:t>(</w:t>
      </w:r>
      <w:r w:rsidRPr="00C24CF9">
        <w:rPr>
          <w:rStyle w:val="a4"/>
          <w:rtl/>
        </w:rPr>
        <w:footnoteReference w:id="1880"/>
      </w:r>
      <w:r w:rsidRPr="00C24CF9">
        <w:rPr>
          <w:rFonts w:hint="cs"/>
          <w:vertAlign w:val="superscript"/>
          <w:rtl/>
        </w:rPr>
        <w:t>)</w:t>
      </w:r>
      <w:r w:rsidR="00B05E28" w:rsidRPr="00C24CF9">
        <w:rPr>
          <w:rFonts w:hint="cs"/>
          <w:rtl/>
        </w:rPr>
        <w:t>.</w:t>
      </w:r>
    </w:p>
    <w:p w:rsidR="0061665B" w:rsidRPr="00E111AC" w:rsidRDefault="0061665B" w:rsidP="0061665B">
      <w:pPr>
        <w:pStyle w:val="3"/>
        <w:rPr>
          <w:rFonts w:cs="Traditional Arabic"/>
          <w:sz w:val="36"/>
          <w:szCs w:val="36"/>
          <w:rtl/>
        </w:rPr>
      </w:pPr>
      <w:bookmarkStart w:id="1680" w:name="_Toc303367234"/>
      <w:bookmarkStart w:id="1681" w:name="_Toc303367965"/>
      <w:bookmarkStart w:id="1682" w:name="_Toc306912428"/>
      <w:bookmarkStart w:id="1683" w:name="_Toc306983432"/>
      <w:bookmarkStart w:id="1684" w:name="_Toc313750691"/>
      <w:bookmarkStart w:id="1685" w:name="_Toc313773444"/>
      <w:r w:rsidRPr="00E111AC">
        <w:rPr>
          <w:rFonts w:cs="Traditional Arabic" w:hint="cs"/>
          <w:sz w:val="36"/>
          <w:szCs w:val="36"/>
          <w:rtl/>
        </w:rPr>
        <w:lastRenderedPageBreak/>
        <w:t>فَلُوّه، وقلوصه</w:t>
      </w:r>
      <w:bookmarkEnd w:id="1680"/>
      <w:bookmarkEnd w:id="1681"/>
      <w:bookmarkEnd w:id="1682"/>
      <w:bookmarkEnd w:id="1683"/>
      <w:bookmarkEnd w:id="1684"/>
      <w:bookmarkEnd w:id="1685"/>
    </w:p>
    <w:p w:rsidR="0061665B" w:rsidRPr="00C24CF9" w:rsidRDefault="0061665B" w:rsidP="0061665B">
      <w:pPr>
        <w:ind w:firstLine="720"/>
        <w:rPr>
          <w:rtl/>
        </w:rPr>
      </w:pPr>
      <w:r w:rsidRPr="00C24CF9">
        <w:rPr>
          <w:rFonts w:hint="cs"/>
          <w:rtl/>
        </w:rPr>
        <w:t xml:space="preserve">ورد اللفظان في قوله صلى الله عليه وسلم:(فَيُرَبِّيهَا كَمَا يُرَبِّي أَحَدُكُمْ فَلُوَّهُ، أَوْ </w:t>
      </w:r>
      <w:r w:rsidRPr="00C24CF9">
        <w:rPr>
          <w:rFonts w:hint="cs"/>
          <w:u w:val="single"/>
          <w:rtl/>
        </w:rPr>
        <w:t>قَلُوصَهُ</w:t>
      </w:r>
      <w:r w:rsidRPr="00C24CF9">
        <w:rPr>
          <w:rFonts w:hint="cs"/>
          <w:rtl/>
        </w:rPr>
        <w:t>، حَتَّى تَكُون مِثْلَ الْجَبَلِ، أَوْ أَعْظَمَ)</w:t>
      </w:r>
      <w:r w:rsidRPr="00C24CF9">
        <w:rPr>
          <w:rFonts w:hint="cs"/>
          <w:vertAlign w:val="superscript"/>
          <w:rtl/>
        </w:rPr>
        <w:t>(</w:t>
      </w:r>
      <w:r w:rsidRPr="00C24CF9">
        <w:rPr>
          <w:rStyle w:val="a4"/>
          <w:rtl/>
        </w:rPr>
        <w:footnoteReference w:id="1881"/>
      </w:r>
      <w:r w:rsidRPr="00C24CF9">
        <w:rPr>
          <w:rFonts w:hint="cs"/>
          <w:vertAlign w:val="superscript"/>
          <w:rtl/>
        </w:rPr>
        <w:t>)</w:t>
      </w:r>
    </w:p>
    <w:p w:rsidR="0061665B" w:rsidRPr="00C24CF9" w:rsidRDefault="0061665B" w:rsidP="0061665B">
      <w:pPr>
        <w:ind w:firstLine="720"/>
        <w:rPr>
          <w:rtl/>
        </w:rPr>
      </w:pPr>
      <w:r w:rsidRPr="00C24CF9">
        <w:rPr>
          <w:rFonts w:hint="cs"/>
          <w:rtl/>
        </w:rPr>
        <w:t>الفَلُوّ: المُهْر أو الجحش</w:t>
      </w:r>
      <w:r w:rsidRPr="00C24CF9">
        <w:rPr>
          <w:vertAlign w:val="superscript"/>
          <w:rtl/>
        </w:rPr>
        <w:t>(</w:t>
      </w:r>
      <w:r w:rsidRPr="00C24CF9">
        <w:rPr>
          <w:rStyle w:val="a4"/>
          <w:rtl/>
        </w:rPr>
        <w:footnoteReference w:id="1882"/>
      </w:r>
      <w:r w:rsidRPr="00C24CF9">
        <w:rPr>
          <w:vertAlign w:val="superscript"/>
          <w:rtl/>
        </w:rPr>
        <w:t>)</w:t>
      </w:r>
      <w:r w:rsidRPr="00C24CF9">
        <w:rPr>
          <w:rFonts w:hint="cs"/>
          <w:rtl/>
        </w:rPr>
        <w:t xml:space="preserve"> إذا فُطِم، من قولهم فَلَوتُ المُهْرَ والصّبِيَّ أفلوه، وافتليته: إذا فصلته عن أمه وقطعت رضاعه منها</w:t>
      </w:r>
      <w:r w:rsidRPr="00C24CF9">
        <w:rPr>
          <w:vertAlign w:val="superscript"/>
          <w:rtl/>
        </w:rPr>
        <w:t>(</w:t>
      </w:r>
      <w:r w:rsidRPr="00C24CF9">
        <w:rPr>
          <w:rStyle w:val="a4"/>
          <w:rtl/>
        </w:rPr>
        <w:footnoteReference w:id="1883"/>
      </w:r>
      <w:r w:rsidRPr="00C24CF9">
        <w:rPr>
          <w:vertAlign w:val="superscript"/>
          <w:rtl/>
        </w:rPr>
        <w:t>)</w:t>
      </w:r>
      <w:r w:rsidRPr="00C24CF9">
        <w:rPr>
          <w:rFonts w:hint="cs"/>
          <w:rtl/>
        </w:rPr>
        <w:t>، وفيه لغتان: إحداهما: فَلُوّ -بفتح الفاء وقد تُضم، وتشديد الواو- وتخفيف الواو على هذه اللغة من لحن العامة</w:t>
      </w:r>
      <w:r w:rsidRPr="00C24CF9">
        <w:rPr>
          <w:vertAlign w:val="superscript"/>
          <w:rtl/>
        </w:rPr>
        <w:t>(</w:t>
      </w:r>
      <w:r w:rsidRPr="00C24CF9">
        <w:rPr>
          <w:rStyle w:val="a4"/>
          <w:rtl/>
        </w:rPr>
        <w:footnoteReference w:id="1884"/>
      </w:r>
      <w:r w:rsidRPr="00C24CF9">
        <w:rPr>
          <w:vertAlign w:val="superscript"/>
          <w:rtl/>
        </w:rPr>
        <w:t>)</w:t>
      </w:r>
      <w:r w:rsidRPr="00C24CF9">
        <w:rPr>
          <w:rFonts w:hint="cs"/>
          <w:rtl/>
        </w:rPr>
        <w:t>, والأخرى: فِلْوٌ -بكسر الفاء وتخفيف الواو- جاء في اللسان: "إذا فتحت الفاء شدّدت، وإذا كسرت خفّفت فقلتَ: فِلْوٌ مِثْل: جِرْوٌ"</w:t>
      </w:r>
      <w:r w:rsidRPr="00C24CF9">
        <w:rPr>
          <w:vertAlign w:val="superscript"/>
          <w:rtl/>
        </w:rPr>
        <w:t>(</w:t>
      </w:r>
      <w:r w:rsidRPr="00C24CF9">
        <w:rPr>
          <w:rStyle w:val="a4"/>
          <w:rtl/>
        </w:rPr>
        <w:footnoteReference w:id="1885"/>
      </w:r>
      <w:r w:rsidRPr="00C24CF9">
        <w:rPr>
          <w:vertAlign w:val="superscript"/>
          <w:rtl/>
        </w:rPr>
        <w:t>)</w:t>
      </w:r>
      <w:r w:rsidRPr="00C24CF9">
        <w:rPr>
          <w:rFonts w:hint="cs"/>
          <w:rtl/>
        </w:rPr>
        <w:t xml:space="preserve">. </w:t>
      </w:r>
    </w:p>
    <w:p w:rsidR="0061665B" w:rsidRPr="00C24CF9" w:rsidRDefault="0061665B" w:rsidP="0061665B">
      <w:pPr>
        <w:ind w:firstLine="720"/>
        <w:rPr>
          <w:rtl/>
        </w:rPr>
      </w:pPr>
      <w:r w:rsidRPr="00C24CF9">
        <w:rPr>
          <w:rFonts w:hint="cs"/>
          <w:rtl/>
        </w:rPr>
        <w:t>والقَلُوص: الفَتِيّة المجتمعة الخَلْق من الإبل، بمنزلة الجارية الفتاة من النساء، وقالوا: أقلصت الناقة فهي مقلاص إذا سمِنت في سنامها</w:t>
      </w:r>
      <w:r w:rsidRPr="00C24CF9">
        <w:rPr>
          <w:vertAlign w:val="superscript"/>
          <w:rtl/>
        </w:rPr>
        <w:t>(</w:t>
      </w:r>
      <w:r w:rsidRPr="00C24CF9">
        <w:rPr>
          <w:rStyle w:val="a4"/>
          <w:rtl/>
        </w:rPr>
        <w:footnoteReference w:id="1886"/>
      </w:r>
      <w:r w:rsidRPr="00C24CF9">
        <w:rPr>
          <w:vertAlign w:val="superscript"/>
          <w:rtl/>
        </w:rPr>
        <w:t>)</w:t>
      </w:r>
      <w:r w:rsidRPr="00C24CF9">
        <w:rPr>
          <w:rFonts w:hint="cs"/>
          <w:rtl/>
        </w:rPr>
        <w:t>، وأصل القلوص من قَلَص الشيء إذا انضم بعضه إلى بعض وتجمع، قال ابن فارس</w:t>
      </w:r>
      <w:r w:rsidR="008F7295" w:rsidRPr="00C24CF9">
        <w:rPr>
          <w:rtl/>
        </w:rPr>
        <w:fldChar w:fldCharType="begin"/>
      </w:r>
      <w:r w:rsidRPr="00C24CF9">
        <w:instrText xml:space="preserve"> XE "</w:instrText>
      </w:r>
      <w:r w:rsidRPr="00C24CF9">
        <w:rPr>
          <w:rtl/>
        </w:rPr>
        <w:instrText>فهرس الأعلام:ابن فارس</w:instrText>
      </w:r>
      <w:r w:rsidRPr="00C24CF9">
        <w:instrText xml:space="preserve">" </w:instrText>
      </w:r>
      <w:r w:rsidR="008F7295" w:rsidRPr="00C24CF9">
        <w:rPr>
          <w:rtl/>
        </w:rPr>
        <w:fldChar w:fldCharType="end"/>
      </w:r>
      <w:r w:rsidRPr="00C24CF9">
        <w:rPr>
          <w:rFonts w:hint="cs"/>
          <w:rtl/>
        </w:rPr>
        <w:t>: "وعندي أنها سمِّيَت قَلُوصا لتجمع خلقها، كأنها تقلصت حتى تجمعت"</w:t>
      </w:r>
      <w:r w:rsidRPr="00C24CF9">
        <w:rPr>
          <w:vertAlign w:val="superscript"/>
          <w:rtl/>
        </w:rPr>
        <w:t>(</w:t>
      </w:r>
      <w:r w:rsidRPr="00C24CF9">
        <w:rPr>
          <w:rStyle w:val="a4"/>
          <w:rtl/>
        </w:rPr>
        <w:footnoteReference w:id="1887"/>
      </w:r>
      <w:r w:rsidRPr="00C24CF9">
        <w:rPr>
          <w:vertAlign w:val="superscript"/>
          <w:rtl/>
        </w:rPr>
        <w:t>)</w:t>
      </w:r>
      <w:r w:rsidRPr="00C24CF9">
        <w:rPr>
          <w:rFonts w:hint="cs"/>
          <w:rtl/>
        </w:rPr>
        <w:t>.</w:t>
      </w:r>
    </w:p>
    <w:p w:rsidR="0061665B" w:rsidRPr="00E111AC" w:rsidRDefault="0061665B" w:rsidP="0061665B">
      <w:pPr>
        <w:pStyle w:val="3"/>
        <w:rPr>
          <w:rFonts w:cs="Traditional Arabic"/>
          <w:sz w:val="36"/>
          <w:szCs w:val="36"/>
        </w:rPr>
      </w:pPr>
      <w:bookmarkStart w:id="1686" w:name="_Toc303367235"/>
      <w:bookmarkStart w:id="1687" w:name="_Toc303367966"/>
      <w:bookmarkStart w:id="1688" w:name="_Toc306912429"/>
      <w:bookmarkStart w:id="1689" w:name="_Toc306983433"/>
      <w:bookmarkStart w:id="1690" w:name="_Toc313750692"/>
      <w:bookmarkStart w:id="1691" w:name="_Toc313773445"/>
      <w:r w:rsidRPr="00E111AC">
        <w:rPr>
          <w:rFonts w:cs="Traditional Arabic" w:hint="cs"/>
          <w:sz w:val="36"/>
          <w:szCs w:val="36"/>
          <w:rtl/>
        </w:rPr>
        <w:t>القانت:</w:t>
      </w:r>
      <w:bookmarkEnd w:id="1686"/>
      <w:bookmarkEnd w:id="1687"/>
      <w:bookmarkEnd w:id="1688"/>
      <w:bookmarkEnd w:id="1689"/>
      <w:bookmarkEnd w:id="1690"/>
      <w:bookmarkEnd w:id="1691"/>
    </w:p>
    <w:p w:rsidR="0061665B" w:rsidRPr="00C24CF9" w:rsidRDefault="0061665B" w:rsidP="0061665B">
      <w:pPr>
        <w:ind w:firstLine="720"/>
        <w:rPr>
          <w:rtl/>
        </w:rPr>
      </w:pPr>
      <w:r w:rsidRPr="00C24CF9">
        <w:rPr>
          <w:rFonts w:hint="cs"/>
          <w:rtl/>
        </w:rPr>
        <w:t>أصل القنوت في اللغة: الإمساك عن الكلام، وقيل: القيام، وقيل: طول القيام، وقد استُعمِل في القرآن الكريم والأحاديث النبوية بهذه المعاني الثلاثة، واستُعمِل أيضا بمعان أخرى شرعية كالطاعة، والخشوع، والصلاة، والدعاء، والعبادة</w:t>
      </w:r>
      <w:r w:rsidRPr="00C24CF9">
        <w:rPr>
          <w:vertAlign w:val="superscript"/>
          <w:rtl/>
        </w:rPr>
        <w:t>(</w:t>
      </w:r>
      <w:r w:rsidRPr="00C24CF9">
        <w:rPr>
          <w:rStyle w:val="a4"/>
          <w:rtl/>
        </w:rPr>
        <w:footnoteReference w:id="1888"/>
      </w:r>
      <w:r w:rsidRPr="00C24CF9">
        <w:rPr>
          <w:vertAlign w:val="superscript"/>
          <w:rtl/>
        </w:rPr>
        <w:t>)</w:t>
      </w:r>
      <w:r w:rsidRPr="00C24CF9">
        <w:rPr>
          <w:rFonts w:hint="cs"/>
          <w:rtl/>
        </w:rPr>
        <w:t xml:space="preserve">، وجاء لفظ (القانت) في الأمثال النبوية من قوله عليه الصلاة والسلام: (مَثَلُ الْمُجَاهِدِ فِي سَبِيلِ اللهِ كَمَثَلِ الصَّائِمِ </w:t>
      </w:r>
      <w:r w:rsidRPr="00C24CF9">
        <w:rPr>
          <w:rFonts w:hint="cs"/>
          <w:rtl/>
        </w:rPr>
        <w:lastRenderedPageBreak/>
        <w:t xml:space="preserve">الْقَائِمِ </w:t>
      </w:r>
      <w:r w:rsidRPr="00C24CF9">
        <w:rPr>
          <w:rFonts w:hint="cs"/>
          <w:u w:val="single"/>
          <w:rtl/>
        </w:rPr>
        <w:t>الْقَانِتِ</w:t>
      </w:r>
      <w:r w:rsidRPr="00C24CF9">
        <w:rPr>
          <w:rFonts w:hint="cs"/>
          <w:rtl/>
        </w:rPr>
        <w:t xml:space="preserve"> بِآيَاتِ اللهِ)</w:t>
      </w:r>
      <w:r w:rsidRPr="00C24CF9">
        <w:rPr>
          <w:rFonts w:hint="cs"/>
          <w:vertAlign w:val="superscript"/>
          <w:rtl/>
        </w:rPr>
        <w:t>(</w:t>
      </w:r>
      <w:r w:rsidRPr="00C24CF9">
        <w:rPr>
          <w:rStyle w:val="a4"/>
          <w:rtl/>
        </w:rPr>
        <w:footnoteReference w:id="1889"/>
      </w:r>
      <w:r w:rsidRPr="00C24CF9">
        <w:rPr>
          <w:rFonts w:hint="cs"/>
          <w:vertAlign w:val="superscript"/>
          <w:rtl/>
        </w:rPr>
        <w:t>)</w:t>
      </w:r>
    </w:p>
    <w:p w:rsidR="0061665B" w:rsidRPr="00C24CF9" w:rsidRDefault="0061665B" w:rsidP="0061665B">
      <w:pPr>
        <w:ind w:firstLine="720"/>
        <w:rPr>
          <w:rtl/>
        </w:rPr>
      </w:pPr>
      <w:r w:rsidRPr="00C24CF9">
        <w:rPr>
          <w:rFonts w:hint="cs"/>
          <w:rtl/>
        </w:rPr>
        <w:t>وقد اختُلِف في معناه هاهنا: فقيل معناه: المطيع، وقيل: القارئ، وقيل معناه: طول القيام، فيكون تابعاً للقائم، أي: المصلي الذي يطول قيامه في الصلاة فتكثر قراءته فيها، وقيل معناه: القائم، كما يقال: قام بالأمر: إذا جدّ فيه وتجلد له فالمعنى: القائم بما يجب عليه من استفراغ الجهد في معرفة كتاب الله والامتثال بما أمر به والانتهاء عما نهِي عنه</w:t>
      </w:r>
      <w:r w:rsidRPr="00C24CF9">
        <w:rPr>
          <w:vertAlign w:val="superscript"/>
          <w:rtl/>
        </w:rPr>
        <w:t>(</w:t>
      </w:r>
      <w:r w:rsidRPr="00C24CF9">
        <w:rPr>
          <w:rStyle w:val="a4"/>
          <w:rtl/>
        </w:rPr>
        <w:footnoteReference w:id="1890"/>
      </w:r>
      <w:r w:rsidRPr="00C24CF9">
        <w:rPr>
          <w:vertAlign w:val="superscript"/>
          <w:rtl/>
        </w:rPr>
        <w:t>)</w:t>
      </w:r>
      <w:r w:rsidRPr="00C24CF9">
        <w:rPr>
          <w:rFonts w:hint="cs"/>
          <w:rtl/>
        </w:rPr>
        <w:t>.</w:t>
      </w:r>
    </w:p>
    <w:p w:rsidR="0061665B" w:rsidRPr="00E111AC" w:rsidRDefault="0061665B" w:rsidP="0061665B">
      <w:pPr>
        <w:pStyle w:val="3"/>
        <w:rPr>
          <w:rFonts w:cs="Traditional Arabic"/>
          <w:sz w:val="36"/>
          <w:szCs w:val="36"/>
        </w:rPr>
      </w:pPr>
      <w:bookmarkStart w:id="1692" w:name="_Toc303367237"/>
      <w:bookmarkStart w:id="1693" w:name="_Toc303367968"/>
      <w:bookmarkStart w:id="1694" w:name="_Toc306912431"/>
      <w:bookmarkStart w:id="1695" w:name="_Toc306983435"/>
      <w:bookmarkStart w:id="1696" w:name="_Toc313750693"/>
      <w:bookmarkStart w:id="1697" w:name="_Toc313773446"/>
      <w:r w:rsidRPr="00E111AC">
        <w:rPr>
          <w:rFonts w:cs="Traditional Arabic" w:hint="cs"/>
          <w:sz w:val="36"/>
          <w:szCs w:val="36"/>
          <w:rtl/>
        </w:rPr>
        <w:t>المَجْل</w:t>
      </w:r>
      <w:bookmarkEnd w:id="1692"/>
      <w:bookmarkEnd w:id="1693"/>
      <w:bookmarkEnd w:id="1694"/>
      <w:bookmarkEnd w:id="1695"/>
      <w:bookmarkEnd w:id="1696"/>
      <w:bookmarkEnd w:id="1697"/>
    </w:p>
    <w:p w:rsidR="0061665B" w:rsidRPr="00C24CF9" w:rsidRDefault="0061665B" w:rsidP="0061665B">
      <w:pPr>
        <w:ind w:firstLine="720"/>
        <w:rPr>
          <w:rtl/>
        </w:rPr>
      </w:pPr>
      <w:r w:rsidRPr="00C24CF9">
        <w:rPr>
          <w:rFonts w:hint="cs"/>
          <w:rtl/>
        </w:rPr>
        <w:t xml:space="preserve">ورد في قولصلى الله عليه وسلم:(ثُمَّ يَنَامُ النَّوْمَةَ فَتُقْبَضُ فَيَبْقَى أَثَرُهَا مِثْلَ </w:t>
      </w:r>
      <w:r w:rsidRPr="00C24CF9">
        <w:rPr>
          <w:rFonts w:hint="cs"/>
          <w:u w:val="single"/>
          <w:rtl/>
        </w:rPr>
        <w:t>المَجْلِ</w:t>
      </w:r>
      <w:r w:rsidRPr="00C24CF9">
        <w:rPr>
          <w:rFonts w:hint="cs"/>
          <w:rtl/>
        </w:rPr>
        <w:t>، كَجَمْرٍ دَحْرَجْتَهُ عَلَى رِجْلِكَ فَنَفِطَ، فَتَرَاهُ مُنْتَبِرًا وَلَيْسَ فِيهِ شَيْءٌ</w:t>
      </w:r>
      <w:r w:rsidRPr="00C24CF9">
        <w:rPr>
          <w:rFonts w:cs="Simplified Arabic" w:hint="cs"/>
          <w:rtl/>
        </w:rPr>
        <w:t>)</w:t>
      </w:r>
      <w:r w:rsidRPr="00C24CF9">
        <w:rPr>
          <w:rFonts w:hint="cs"/>
          <w:vertAlign w:val="superscript"/>
          <w:rtl/>
        </w:rPr>
        <w:t>(</w:t>
      </w:r>
      <w:r w:rsidRPr="00C24CF9">
        <w:rPr>
          <w:rStyle w:val="a4"/>
          <w:rtl/>
        </w:rPr>
        <w:footnoteReference w:id="1891"/>
      </w:r>
      <w:r w:rsidRPr="00C24CF9">
        <w:rPr>
          <w:rFonts w:hint="cs"/>
          <w:vertAlign w:val="superscript"/>
          <w:rtl/>
        </w:rPr>
        <w:t>)</w:t>
      </w:r>
    </w:p>
    <w:p w:rsidR="00DE3EEE" w:rsidRPr="00C24CF9" w:rsidRDefault="0061665B" w:rsidP="008772D7">
      <w:pPr>
        <w:ind w:firstLine="720"/>
        <w:rPr>
          <w:rtl/>
        </w:rPr>
      </w:pPr>
      <w:r w:rsidRPr="00C24CF9">
        <w:rPr>
          <w:rFonts w:hint="cs"/>
          <w:rtl/>
        </w:rPr>
        <w:t>المجل - بفتح الميم، وسكون الجيم وقد تفتح- : أثر يظهر في كف الإنسان من العمل بالفأس ونحوه يمتلئ ماء، حتى يكون الجلد بسببه غليظا، يقال: مَجِلت يدُه تَمْجَل مَجْلاً، وقد فسره في الحديث، بقوله: (كجمر دحرجته على رجلك فنفط فتراه منتبرا) فقوله: (نَفِط) من التنَفُّط: وهو انتفاخ الجلد ولا شيء تحته، يقال: نَفِطت يده نَفَطا، ونفيطا، تنفَّطت</w:t>
      </w:r>
      <w:r w:rsidRPr="00C24CF9">
        <w:rPr>
          <w:rFonts w:hint="cs"/>
          <w:vertAlign w:val="superscript"/>
          <w:rtl/>
        </w:rPr>
        <w:t>(</w:t>
      </w:r>
      <w:r w:rsidRPr="00C24CF9">
        <w:rPr>
          <w:rStyle w:val="a4"/>
          <w:rtl/>
        </w:rPr>
        <w:footnoteReference w:id="1892"/>
      </w:r>
      <w:r w:rsidRPr="00C24CF9">
        <w:rPr>
          <w:rFonts w:hint="cs"/>
          <w:vertAlign w:val="superscript"/>
          <w:rtl/>
        </w:rPr>
        <w:t>)</w:t>
      </w:r>
      <w:r w:rsidRPr="00C24CF9">
        <w:rPr>
          <w:rFonts w:hint="cs"/>
          <w:rtl/>
        </w:rPr>
        <w:t xml:space="preserve">. </w:t>
      </w:r>
    </w:p>
    <w:p w:rsidR="0061665B" w:rsidRPr="00C24CF9" w:rsidRDefault="00DE3EEE" w:rsidP="00DE3EEE">
      <w:pPr>
        <w:widowControl/>
        <w:bidi w:val="0"/>
        <w:jc w:val="left"/>
        <w:rPr>
          <w:rtl/>
        </w:rPr>
      </w:pPr>
      <w:r w:rsidRPr="00C24CF9">
        <w:rPr>
          <w:rtl/>
        </w:rPr>
        <w:br w:type="page"/>
      </w:r>
    </w:p>
    <w:p w:rsidR="0061665B" w:rsidRPr="00E111AC" w:rsidRDefault="0061665B" w:rsidP="0061665B">
      <w:pPr>
        <w:pStyle w:val="3"/>
        <w:rPr>
          <w:rFonts w:cs="Traditional Arabic"/>
          <w:sz w:val="36"/>
          <w:szCs w:val="36"/>
          <w:rtl/>
        </w:rPr>
      </w:pPr>
      <w:bookmarkStart w:id="1698" w:name="_Toc303367240"/>
      <w:bookmarkStart w:id="1699" w:name="_Toc303367971"/>
      <w:bookmarkStart w:id="1700" w:name="_Toc306912434"/>
      <w:bookmarkStart w:id="1701" w:name="_Toc306983438"/>
      <w:bookmarkStart w:id="1702" w:name="_Toc313750695"/>
      <w:bookmarkStart w:id="1703" w:name="_Toc313773448"/>
      <w:r w:rsidRPr="00E111AC">
        <w:rPr>
          <w:rFonts w:cs="Traditional Arabic" w:hint="cs"/>
          <w:sz w:val="36"/>
          <w:szCs w:val="36"/>
          <w:rtl/>
        </w:rPr>
        <w:lastRenderedPageBreak/>
        <w:t>هامَة</w:t>
      </w:r>
      <w:bookmarkEnd w:id="1698"/>
      <w:bookmarkEnd w:id="1699"/>
      <w:bookmarkEnd w:id="1700"/>
      <w:bookmarkEnd w:id="1701"/>
      <w:bookmarkEnd w:id="1702"/>
      <w:bookmarkEnd w:id="1703"/>
    </w:p>
    <w:p w:rsidR="0061665B" w:rsidRPr="00C24CF9" w:rsidRDefault="0061665B" w:rsidP="00DE3EEE">
      <w:pPr>
        <w:ind w:firstLine="720"/>
        <w:rPr>
          <w:rtl/>
        </w:rPr>
      </w:pPr>
      <w:r w:rsidRPr="00C24CF9">
        <w:rPr>
          <w:rFonts w:hint="cs"/>
          <w:rtl/>
        </w:rPr>
        <w:t xml:space="preserve">ورد هذا اللفظ في قوله </w:t>
      </w:r>
      <w:r w:rsidRPr="00C24CF9">
        <w:rPr>
          <w:rtl/>
        </w:rPr>
        <w:t>صلى الله عليه وسلم:</w:t>
      </w:r>
      <w:r w:rsidRPr="00C24CF9">
        <w:rPr>
          <w:rFonts w:hint="cs"/>
          <w:rtl/>
        </w:rPr>
        <w:t xml:space="preserve"> (لاَ عَدْوَى وَلاَ طِيَرَةَ، وَلاَ هَامَةَ وَلاَصَفَرَ)</w:t>
      </w:r>
      <w:r w:rsidRPr="00C24CF9">
        <w:rPr>
          <w:rFonts w:hint="cs"/>
          <w:vertAlign w:val="superscript"/>
          <w:rtl/>
        </w:rPr>
        <w:t>(</w:t>
      </w:r>
      <w:r w:rsidRPr="00C24CF9">
        <w:rPr>
          <w:rStyle w:val="a4"/>
          <w:rtl/>
        </w:rPr>
        <w:footnoteReference w:id="1893"/>
      </w:r>
      <w:r w:rsidRPr="00C24CF9">
        <w:rPr>
          <w:rFonts w:hint="cs"/>
          <w:vertAlign w:val="superscript"/>
          <w:rtl/>
        </w:rPr>
        <w:t>)</w:t>
      </w:r>
    </w:p>
    <w:p w:rsidR="0061665B" w:rsidRPr="00C24CF9" w:rsidRDefault="0061665B" w:rsidP="0061665B">
      <w:pPr>
        <w:ind w:firstLine="720"/>
        <w:rPr>
          <w:rtl/>
        </w:rPr>
      </w:pPr>
      <w:r w:rsidRPr="00C24CF9">
        <w:rPr>
          <w:rFonts w:hint="cs"/>
          <w:rtl/>
        </w:rPr>
        <w:t>الهامَة - بتخفيف الميم- قيل: هي البومة، كان العرب في الجاهلية يتشاءمون بها, إذا وقعت على بيت أحدهم يقول: نعت إليّ نفسي أو أحدا من أهل داري، فأبطل الإسلام ذلك.</w:t>
      </w:r>
    </w:p>
    <w:p w:rsidR="0061665B" w:rsidRPr="00C24CF9" w:rsidRDefault="0061665B" w:rsidP="0061665B">
      <w:pPr>
        <w:ind w:firstLine="720"/>
        <w:rPr>
          <w:rtl/>
        </w:rPr>
      </w:pPr>
      <w:r w:rsidRPr="00C24CF9">
        <w:rPr>
          <w:rFonts w:hint="cs"/>
          <w:rtl/>
        </w:rPr>
        <w:t xml:space="preserve">وقيل: هي </w:t>
      </w:r>
      <w:r w:rsidRPr="00C24CF9">
        <w:rPr>
          <w:rtl/>
        </w:rPr>
        <w:t xml:space="preserve">طائر يألف القبور </w:t>
      </w:r>
      <w:r w:rsidRPr="00C24CF9">
        <w:rPr>
          <w:rFonts w:hint="cs"/>
          <w:rtl/>
        </w:rPr>
        <w:t>ويقال له:</w:t>
      </w:r>
      <w:r w:rsidRPr="00C24CF9">
        <w:rPr>
          <w:rtl/>
        </w:rPr>
        <w:t xml:space="preserve"> الصد</w:t>
      </w:r>
      <w:r w:rsidRPr="00C24CF9">
        <w:rPr>
          <w:rFonts w:hint="cs"/>
          <w:rtl/>
        </w:rPr>
        <w:t xml:space="preserve">ى - </w:t>
      </w:r>
      <w:r w:rsidRPr="00C24CF9">
        <w:rPr>
          <w:rtl/>
        </w:rPr>
        <w:t>أيضا</w:t>
      </w:r>
      <w:r w:rsidRPr="00C24CF9">
        <w:rPr>
          <w:rFonts w:hint="cs"/>
          <w:rtl/>
        </w:rPr>
        <w:t>-</w:t>
      </w:r>
      <w:r w:rsidRPr="00C24CF9">
        <w:rPr>
          <w:rtl/>
        </w:rPr>
        <w:t xml:space="preserve"> وهو مما يطير بالليل وهو غير البوم</w:t>
      </w:r>
      <w:r w:rsidRPr="00C24CF9">
        <w:rPr>
          <w:rFonts w:hint="cs"/>
          <w:rtl/>
        </w:rPr>
        <w:t xml:space="preserve"> ولكن</w:t>
      </w:r>
      <w:r w:rsidRPr="00C24CF9">
        <w:rPr>
          <w:rtl/>
        </w:rPr>
        <w:t xml:space="preserve"> يشبهه</w:t>
      </w:r>
      <w:r w:rsidRPr="00C24CF9">
        <w:rPr>
          <w:rFonts w:hint="cs"/>
          <w:rtl/>
        </w:rPr>
        <w:t xml:space="preserve">، وكانوا في الجاهلية يزعمون أن عظام الموتى هي التي تصير هامة فتطير، فأبطل النبي </w:t>
      </w:r>
      <w:r w:rsidRPr="00C24CF9">
        <w:rPr>
          <w:rtl/>
        </w:rPr>
        <w:t>صلى الله عليه وسلم:</w:t>
      </w:r>
      <w:r w:rsidRPr="00C24CF9">
        <w:rPr>
          <w:rFonts w:hint="cs"/>
          <w:rtl/>
        </w:rPr>
        <w:t xml:space="preserve"> هذا الاعتقاد ونفى حدوث ذلك مطلقا.</w:t>
      </w:r>
    </w:p>
    <w:p w:rsidR="0061665B" w:rsidRPr="00C24CF9" w:rsidRDefault="0061665B" w:rsidP="0061665B">
      <w:pPr>
        <w:ind w:firstLine="720"/>
        <w:rPr>
          <w:rtl/>
        </w:rPr>
      </w:pPr>
      <w:r w:rsidRPr="00C24CF9">
        <w:rPr>
          <w:rFonts w:hint="cs"/>
          <w:rtl/>
        </w:rPr>
        <w:t xml:space="preserve">وقيل: الهامَة مأخوذ من هامة الإنسان وهي أعلا رأسه، </w:t>
      </w:r>
      <w:r w:rsidRPr="00C24CF9">
        <w:rPr>
          <w:rtl/>
        </w:rPr>
        <w:t>كانت العرب تزعم أن الرجل إذا ق</w:t>
      </w:r>
      <w:r w:rsidRPr="00C24CF9">
        <w:rPr>
          <w:rFonts w:hint="cs"/>
          <w:rtl/>
        </w:rPr>
        <w:t>ُ</w:t>
      </w:r>
      <w:r w:rsidRPr="00C24CF9">
        <w:rPr>
          <w:rtl/>
        </w:rPr>
        <w:t>ت</w:t>
      </w:r>
      <w:r w:rsidRPr="00C24CF9">
        <w:rPr>
          <w:rFonts w:hint="cs"/>
          <w:rtl/>
        </w:rPr>
        <w:t>ِ</w:t>
      </w:r>
      <w:r w:rsidRPr="00C24CF9">
        <w:rPr>
          <w:rtl/>
        </w:rPr>
        <w:t>ل ف</w:t>
      </w:r>
      <w:r w:rsidRPr="00C24CF9">
        <w:rPr>
          <w:rFonts w:hint="cs"/>
          <w:rtl/>
        </w:rPr>
        <w:t>َ</w:t>
      </w:r>
      <w:r w:rsidRPr="00C24CF9">
        <w:rPr>
          <w:rtl/>
        </w:rPr>
        <w:t>لم ي</w:t>
      </w:r>
      <w:r w:rsidRPr="00C24CF9">
        <w:rPr>
          <w:rFonts w:hint="cs"/>
          <w:rtl/>
        </w:rPr>
        <w:t>ُ</w:t>
      </w:r>
      <w:r w:rsidRPr="00C24CF9">
        <w:rPr>
          <w:rtl/>
        </w:rPr>
        <w:t>د</w:t>
      </w:r>
      <w:r w:rsidRPr="00C24CF9">
        <w:rPr>
          <w:rFonts w:hint="cs"/>
          <w:rtl/>
        </w:rPr>
        <w:t>ْ</w:t>
      </w:r>
      <w:r w:rsidRPr="00C24CF9">
        <w:rPr>
          <w:rtl/>
        </w:rPr>
        <w:t>ر</w:t>
      </w:r>
      <w:r w:rsidRPr="00C24CF9">
        <w:rPr>
          <w:rFonts w:hint="cs"/>
          <w:rtl/>
        </w:rPr>
        <w:t>َ</w:t>
      </w:r>
      <w:r w:rsidRPr="00C24CF9">
        <w:rPr>
          <w:rtl/>
        </w:rPr>
        <w:t>ك بثاره خرج من هامتهطائر</w:t>
      </w:r>
      <w:r w:rsidRPr="00C24CF9">
        <w:rPr>
          <w:rFonts w:hint="cs"/>
          <w:rtl/>
        </w:rPr>
        <w:t>، - وقيل: دودة تنسلخ طائرا-ف</w:t>
      </w:r>
      <w:r w:rsidRPr="00C24CF9">
        <w:rPr>
          <w:rtl/>
        </w:rPr>
        <w:t>يصيح على قبره اسقوني حتى ي</w:t>
      </w:r>
      <w:r w:rsidRPr="00C24CF9">
        <w:rPr>
          <w:rFonts w:hint="cs"/>
          <w:rtl/>
        </w:rPr>
        <w:t>ُ</w:t>
      </w:r>
      <w:r w:rsidRPr="00C24CF9">
        <w:rPr>
          <w:rtl/>
        </w:rPr>
        <w:t>قت</w:t>
      </w:r>
      <w:r w:rsidRPr="00C24CF9">
        <w:rPr>
          <w:rFonts w:hint="cs"/>
          <w:rtl/>
        </w:rPr>
        <w:t>َ</w:t>
      </w:r>
      <w:r w:rsidRPr="00C24CF9">
        <w:rPr>
          <w:rtl/>
        </w:rPr>
        <w:t>ل قاتله</w:t>
      </w:r>
      <w:r w:rsidRPr="00C24CF9">
        <w:rPr>
          <w:rFonts w:hint="cs"/>
          <w:rtl/>
        </w:rPr>
        <w:t>، فعلى القول الثاني والثالث يكون معنى الحديث: لا حياة لهامة الميت، وعلى الأول لا شؤم بالبومة</w:t>
      </w:r>
      <w:r w:rsidRPr="00C24CF9">
        <w:rPr>
          <w:vertAlign w:val="superscript"/>
          <w:rtl/>
        </w:rPr>
        <w:t>(</w:t>
      </w:r>
      <w:r w:rsidRPr="00C24CF9">
        <w:rPr>
          <w:rStyle w:val="a4"/>
          <w:rtl/>
        </w:rPr>
        <w:footnoteReference w:id="1894"/>
      </w:r>
      <w:r w:rsidRPr="00C24CF9">
        <w:rPr>
          <w:vertAlign w:val="superscript"/>
          <w:rtl/>
        </w:rPr>
        <w:t>)</w:t>
      </w:r>
      <w:r w:rsidRPr="00C24CF9">
        <w:rPr>
          <w:rFonts w:hint="cs"/>
          <w:rtl/>
        </w:rPr>
        <w:t xml:space="preserve">. </w:t>
      </w:r>
    </w:p>
    <w:p w:rsidR="0061665B" w:rsidRPr="00E111AC" w:rsidRDefault="0061665B" w:rsidP="0061665B">
      <w:pPr>
        <w:pStyle w:val="3"/>
        <w:rPr>
          <w:rFonts w:cs="Traditional Arabic"/>
          <w:sz w:val="36"/>
          <w:szCs w:val="36"/>
        </w:rPr>
      </w:pPr>
      <w:bookmarkStart w:id="1704" w:name="_Toc303367241"/>
      <w:bookmarkStart w:id="1705" w:name="_Toc303367972"/>
      <w:bookmarkStart w:id="1706" w:name="_Toc306912435"/>
      <w:bookmarkStart w:id="1707" w:name="_Toc306983439"/>
      <w:bookmarkStart w:id="1708" w:name="_Toc313750696"/>
      <w:bookmarkStart w:id="1709" w:name="_Toc313773449"/>
      <w:r w:rsidRPr="00E111AC">
        <w:rPr>
          <w:rFonts w:cs="Traditional Arabic" w:hint="cs"/>
          <w:sz w:val="36"/>
          <w:szCs w:val="36"/>
          <w:rtl/>
        </w:rPr>
        <w:t>المُهَجِّر</w:t>
      </w:r>
      <w:bookmarkEnd w:id="1704"/>
      <w:bookmarkEnd w:id="1705"/>
      <w:bookmarkEnd w:id="1706"/>
      <w:bookmarkEnd w:id="1707"/>
      <w:bookmarkEnd w:id="1708"/>
      <w:bookmarkEnd w:id="1709"/>
    </w:p>
    <w:p w:rsidR="0061665B" w:rsidRPr="00C24CF9" w:rsidRDefault="0061665B" w:rsidP="008F562F">
      <w:pPr>
        <w:ind w:firstLine="720"/>
        <w:rPr>
          <w:rtl/>
        </w:rPr>
      </w:pPr>
      <w:r w:rsidRPr="00C24CF9">
        <w:rPr>
          <w:rFonts w:hint="cs"/>
          <w:rtl/>
        </w:rPr>
        <w:t xml:space="preserve">جاء في قوله </w:t>
      </w:r>
      <w:r w:rsidRPr="00C24CF9">
        <w:rPr>
          <w:rtl/>
        </w:rPr>
        <w:t>صلى الله عليه وسلم:</w:t>
      </w:r>
      <w:r w:rsidRPr="00C24CF9">
        <w:rPr>
          <w:rFonts w:hint="cs"/>
          <w:rtl/>
        </w:rPr>
        <w:t xml:space="preserve"> :(مَثَلُ الْمُهَجِّرِ كَمَثَ</w:t>
      </w:r>
      <w:r w:rsidR="008F562F" w:rsidRPr="00C24CF9">
        <w:rPr>
          <w:rFonts w:hint="cs"/>
          <w:rtl/>
        </w:rPr>
        <w:t xml:space="preserve"> الَّذِي </w:t>
      </w:r>
      <w:r w:rsidRPr="00C24CF9">
        <w:rPr>
          <w:rFonts w:hint="cs"/>
          <w:rtl/>
        </w:rPr>
        <w:t>لِ يُهْدِي الْبَدَنَةَ)</w:t>
      </w:r>
      <w:r w:rsidRPr="00C24CF9">
        <w:rPr>
          <w:rFonts w:hint="cs"/>
          <w:vertAlign w:val="superscript"/>
          <w:rtl/>
        </w:rPr>
        <w:t>(</w:t>
      </w:r>
      <w:r w:rsidRPr="00C24CF9">
        <w:rPr>
          <w:rStyle w:val="a4"/>
          <w:rtl/>
        </w:rPr>
        <w:footnoteReference w:id="1895"/>
      </w:r>
      <w:r w:rsidRPr="00C24CF9">
        <w:rPr>
          <w:rFonts w:hint="cs"/>
          <w:vertAlign w:val="superscript"/>
          <w:rtl/>
        </w:rPr>
        <w:t>)</w:t>
      </w:r>
    </w:p>
    <w:p w:rsidR="00B05E28" w:rsidRPr="00C24CF9" w:rsidRDefault="0061665B" w:rsidP="0061665B">
      <w:pPr>
        <w:ind w:firstLine="720"/>
        <w:rPr>
          <w:rtl/>
        </w:rPr>
      </w:pPr>
      <w:r w:rsidRPr="00C24CF9">
        <w:rPr>
          <w:rFonts w:hint="cs"/>
          <w:rtl/>
        </w:rPr>
        <w:t>قيل: هو من التهجُّر: السير في الهاجرة، وهي ساعةُ شدةِ الحرِّ في النهار من الزوال إلى الإبراد قليلا، وإنما سمّيت بذلك لأنها تُهَجِّر البرد</w:t>
      </w:r>
      <w:r w:rsidRPr="00C24CF9">
        <w:rPr>
          <w:vertAlign w:val="superscript"/>
          <w:rtl/>
        </w:rPr>
        <w:t>(</w:t>
      </w:r>
      <w:r w:rsidRPr="00C24CF9">
        <w:rPr>
          <w:rStyle w:val="a4"/>
          <w:rtl/>
        </w:rPr>
        <w:footnoteReference w:id="1896"/>
      </w:r>
      <w:r w:rsidRPr="00C24CF9">
        <w:rPr>
          <w:vertAlign w:val="superscript"/>
          <w:rtl/>
        </w:rPr>
        <w:t>)</w:t>
      </w:r>
      <w:r w:rsidRPr="00C24CF9">
        <w:rPr>
          <w:rFonts w:hint="cs"/>
          <w:rtl/>
        </w:rPr>
        <w:t>، وقيل: إنه ليس من الهاجرة، ففي تهذيب اللغة: "(المُهجِّرُ إلى الجُمُعة كالمُهْدي بَدنَه), يذهبُ كثيرٌ من الناس إلى أنّ التَّهجير في هذا الحديث تَفعيل من الهاجرة وقتَ الزوال وهو غَلَط, والصواب ما روي عن الخليل</w:t>
      </w:r>
      <w:r w:rsidR="008F7295" w:rsidRPr="00C24CF9">
        <w:rPr>
          <w:rtl/>
        </w:rPr>
        <w:fldChar w:fldCharType="begin"/>
      </w:r>
      <w:r w:rsidRPr="00C24CF9">
        <w:instrText xml:space="preserve"> XE "</w:instrText>
      </w:r>
      <w:r w:rsidRPr="00C24CF9">
        <w:rPr>
          <w:rtl/>
        </w:rPr>
        <w:instrText>فهرس الأعلام:الخليل</w:instrText>
      </w:r>
      <w:r w:rsidRPr="00C24CF9">
        <w:instrText xml:space="preserve">" </w:instrText>
      </w:r>
      <w:r w:rsidR="008F7295" w:rsidRPr="00C24CF9">
        <w:rPr>
          <w:rtl/>
        </w:rPr>
        <w:fldChar w:fldCharType="end"/>
      </w:r>
      <w:r w:rsidRPr="00C24CF9">
        <w:rPr>
          <w:rFonts w:hint="cs"/>
          <w:rtl/>
        </w:rPr>
        <w:t xml:space="preserve"> أنّه </w:t>
      </w:r>
      <w:r w:rsidRPr="00C24CF9">
        <w:rPr>
          <w:rFonts w:hint="cs"/>
          <w:rtl/>
        </w:rPr>
        <w:lastRenderedPageBreak/>
        <w:t>قال التهجير إلى الجُمُعة وغيرها التَبكير, قلت: وهذا صحيح وهي لغةُ أهل الحجاز ومن جاوَرَهم, ورُوِي عن النبي صلى الله عليه وسلم أنه قال: (لو يَعلَم الناسُ ما في التهجير لاستبقوا إليه)</w:t>
      </w:r>
      <w:r w:rsidRPr="00C24CF9">
        <w:rPr>
          <w:vertAlign w:val="superscript"/>
          <w:rtl/>
        </w:rPr>
        <w:t>(</w:t>
      </w:r>
      <w:r w:rsidRPr="00C24CF9">
        <w:rPr>
          <w:rStyle w:val="a4"/>
          <w:rtl/>
        </w:rPr>
        <w:footnoteReference w:id="1897"/>
      </w:r>
      <w:r w:rsidRPr="00C24CF9">
        <w:rPr>
          <w:vertAlign w:val="superscript"/>
          <w:rtl/>
        </w:rPr>
        <w:t>)</w:t>
      </w:r>
      <w:r w:rsidRPr="00C24CF9">
        <w:rPr>
          <w:rFonts w:hint="cs"/>
          <w:rtl/>
        </w:rPr>
        <w:t xml:space="preserve"> أراد به التّبكيرَ إلى جميع الصَّلوات وهو الذَّهاب إليها في أوَّل أوقاتها قلتُ: وسائرُ العَرَب تقول هجّر الرجل: إذا خرج وقتَ الهاجرة, وهي نصفُ النهار ويقال أتيتُه بالهجير وبالهَجْر"</w:t>
      </w:r>
      <w:r w:rsidRPr="00C24CF9">
        <w:rPr>
          <w:vertAlign w:val="superscript"/>
          <w:rtl/>
        </w:rPr>
        <w:t>(</w:t>
      </w:r>
      <w:r w:rsidRPr="00C24CF9">
        <w:rPr>
          <w:rStyle w:val="a4"/>
          <w:rtl/>
        </w:rPr>
        <w:footnoteReference w:id="1898"/>
      </w:r>
      <w:r w:rsidRPr="00C24CF9">
        <w:rPr>
          <w:vertAlign w:val="superscript"/>
          <w:rtl/>
        </w:rPr>
        <w:t>)</w:t>
      </w:r>
      <w:r w:rsidR="00B05E28" w:rsidRPr="00C24CF9">
        <w:rPr>
          <w:rFonts w:hint="cs"/>
          <w:rtl/>
        </w:rPr>
        <w:t>.</w:t>
      </w:r>
    </w:p>
    <w:p w:rsidR="0061665B" w:rsidRPr="00E111AC" w:rsidRDefault="0061665B" w:rsidP="0061665B">
      <w:pPr>
        <w:pStyle w:val="3"/>
        <w:rPr>
          <w:rFonts w:cs="Traditional Arabic"/>
          <w:sz w:val="36"/>
          <w:szCs w:val="36"/>
          <w:rtl/>
        </w:rPr>
      </w:pPr>
      <w:bookmarkStart w:id="1710" w:name="_Toc303367242"/>
      <w:bookmarkStart w:id="1711" w:name="_Toc303367973"/>
      <w:bookmarkStart w:id="1712" w:name="_Toc306912436"/>
      <w:bookmarkStart w:id="1713" w:name="_Toc306983440"/>
      <w:bookmarkStart w:id="1714" w:name="_Toc313750697"/>
      <w:bookmarkStart w:id="1715" w:name="_Toc313773450"/>
      <w:r w:rsidRPr="00E111AC">
        <w:rPr>
          <w:rFonts w:cs="Traditional Arabic" w:hint="cs"/>
          <w:sz w:val="36"/>
          <w:szCs w:val="36"/>
          <w:rtl/>
        </w:rPr>
        <w:t>الوطيس</w:t>
      </w:r>
      <w:bookmarkEnd w:id="1710"/>
      <w:bookmarkEnd w:id="1711"/>
      <w:bookmarkEnd w:id="1712"/>
      <w:bookmarkEnd w:id="1713"/>
      <w:bookmarkEnd w:id="1714"/>
      <w:bookmarkEnd w:id="1715"/>
    </w:p>
    <w:p w:rsidR="0061665B" w:rsidRPr="00C24CF9" w:rsidRDefault="0061665B" w:rsidP="0061665B">
      <w:pPr>
        <w:ind w:firstLine="720"/>
        <w:rPr>
          <w:rtl/>
        </w:rPr>
      </w:pPr>
      <w:r w:rsidRPr="00C24CF9">
        <w:rPr>
          <w:rFonts w:hint="cs"/>
          <w:rtl/>
        </w:rPr>
        <w:t>وذلك في قوله عليه الصلاة والسلام: (حَمِيَ الْوَطِيسُ)</w:t>
      </w:r>
      <w:r w:rsidRPr="00C24CF9">
        <w:rPr>
          <w:rFonts w:hint="cs"/>
          <w:vertAlign w:val="superscript"/>
          <w:rtl/>
        </w:rPr>
        <w:t>(</w:t>
      </w:r>
      <w:r w:rsidRPr="00C24CF9">
        <w:rPr>
          <w:rStyle w:val="a4"/>
          <w:rtl/>
        </w:rPr>
        <w:footnoteReference w:id="1899"/>
      </w:r>
      <w:r w:rsidRPr="00C24CF9">
        <w:rPr>
          <w:rFonts w:hint="cs"/>
          <w:vertAlign w:val="superscript"/>
          <w:rtl/>
        </w:rPr>
        <w:t>)</w:t>
      </w:r>
    </w:p>
    <w:p w:rsidR="0061665B" w:rsidRPr="00C24CF9" w:rsidRDefault="0061665B" w:rsidP="0061665B">
      <w:pPr>
        <w:ind w:firstLine="720"/>
        <w:rPr>
          <w:rtl/>
        </w:rPr>
      </w:pPr>
      <w:r w:rsidRPr="00C24CF9">
        <w:rPr>
          <w:rFonts w:hint="cs"/>
          <w:rtl/>
        </w:rPr>
        <w:t xml:space="preserve">الوطيس في العربية يستعمل لمعان منها: التنور، وحفرة يُخْتَبز فيها ويُشتَوى، وحجارة مدوّرة تُحمَى، وأصل الوَطْس معناه: وطء الشيء بشدة حتى ينهزم، أو الوطء من الخيل والإبل، يقال: وطست الأرضَ: هزمت فيها، فقوله </w:t>
      </w:r>
      <w:r w:rsidRPr="00C24CF9">
        <w:rPr>
          <w:rtl/>
        </w:rPr>
        <w:t>صلى الله عليه وسلم:</w:t>
      </w:r>
      <w:r w:rsidRPr="00C24CF9">
        <w:rPr>
          <w:rFonts w:hint="cs"/>
          <w:rtl/>
        </w:rPr>
        <w:t xml:space="preserve"> في الحرب: (حمي الوطيس)</w:t>
      </w:r>
      <w:r w:rsidRPr="00C24CF9">
        <w:rPr>
          <w:vertAlign w:val="superscript"/>
          <w:rtl/>
        </w:rPr>
        <w:t>(</w:t>
      </w:r>
      <w:r w:rsidRPr="00C24CF9">
        <w:rPr>
          <w:rStyle w:val="a4"/>
          <w:rtl/>
        </w:rPr>
        <w:footnoteReference w:id="1900"/>
      </w:r>
      <w:r w:rsidRPr="00C24CF9">
        <w:rPr>
          <w:vertAlign w:val="superscript"/>
          <w:rtl/>
        </w:rPr>
        <w:t>)</w:t>
      </w:r>
      <w:r w:rsidRPr="00C24CF9">
        <w:rPr>
          <w:rFonts w:hint="cs"/>
          <w:rtl/>
        </w:rPr>
        <w:t>, إما تشبيه اشتعالها باشتعال النار في التنور، أو تشبيه شدتها بشدة حرارة الوطيس، أو تشبيه شدة وطء الحرب بالوطء الذي يطس الناس، أي: يدُقّهم ويقتلهم ويهزمهم</w:t>
      </w:r>
      <w:r w:rsidRPr="00C24CF9">
        <w:rPr>
          <w:vertAlign w:val="superscript"/>
          <w:rtl/>
        </w:rPr>
        <w:t>(</w:t>
      </w:r>
      <w:r w:rsidRPr="00C24CF9">
        <w:rPr>
          <w:rStyle w:val="a4"/>
          <w:rtl/>
        </w:rPr>
        <w:footnoteReference w:id="1901"/>
      </w:r>
      <w:r w:rsidRPr="00C24CF9">
        <w:rPr>
          <w:vertAlign w:val="superscript"/>
          <w:rtl/>
        </w:rPr>
        <w:t>)</w:t>
      </w:r>
    </w:p>
    <w:p w:rsidR="0061665B" w:rsidRPr="00E111AC" w:rsidRDefault="0061665B" w:rsidP="0061665B">
      <w:pPr>
        <w:pStyle w:val="3"/>
        <w:rPr>
          <w:rFonts w:cs="Traditional Arabic"/>
          <w:sz w:val="36"/>
          <w:szCs w:val="36"/>
          <w:rtl/>
        </w:rPr>
      </w:pPr>
      <w:bookmarkStart w:id="1716" w:name="_Toc303367243"/>
      <w:bookmarkStart w:id="1717" w:name="_Toc303367974"/>
      <w:bookmarkStart w:id="1718" w:name="_Toc306912437"/>
      <w:bookmarkStart w:id="1719" w:name="_Toc306983441"/>
      <w:bookmarkStart w:id="1720" w:name="_Toc313750698"/>
      <w:bookmarkStart w:id="1721" w:name="_Toc313773451"/>
      <w:r w:rsidRPr="00E111AC">
        <w:rPr>
          <w:rFonts w:cs="Traditional Arabic" w:hint="cs"/>
          <w:sz w:val="36"/>
          <w:szCs w:val="36"/>
          <w:rtl/>
        </w:rPr>
        <w:t>الوكت</w:t>
      </w:r>
      <w:bookmarkEnd w:id="1716"/>
      <w:bookmarkEnd w:id="1717"/>
      <w:bookmarkEnd w:id="1718"/>
      <w:bookmarkEnd w:id="1719"/>
      <w:bookmarkEnd w:id="1720"/>
      <w:bookmarkEnd w:id="1721"/>
    </w:p>
    <w:p w:rsidR="0061665B" w:rsidRPr="00C24CF9" w:rsidRDefault="0061665B" w:rsidP="005075F4">
      <w:pPr>
        <w:ind w:firstLine="720"/>
        <w:rPr>
          <w:rtl/>
        </w:rPr>
      </w:pPr>
      <w:r w:rsidRPr="00C24CF9">
        <w:rPr>
          <w:rFonts w:hint="cs"/>
          <w:rtl/>
        </w:rPr>
        <w:t xml:space="preserve">جاء في قوله </w:t>
      </w:r>
      <w:r w:rsidRPr="00C24CF9">
        <w:rPr>
          <w:rtl/>
        </w:rPr>
        <w:t>صلى الله عليه وسلم:</w:t>
      </w:r>
      <w:r w:rsidRPr="00C24CF9">
        <w:rPr>
          <w:rFonts w:hint="cs"/>
          <w:rtl/>
        </w:rPr>
        <w:t xml:space="preserve"> (يَنَامُ الرَّجُلُ النَّوْمَةَ، فَتُقْبَضُ الأَمَانَةُ مِنْ قَلْبِهِ، فَيَظَلُّ </w:t>
      </w:r>
      <w:r w:rsidRPr="00C24CF9">
        <w:rPr>
          <w:rFonts w:hint="cs"/>
          <w:rtl/>
        </w:rPr>
        <w:lastRenderedPageBreak/>
        <w:t>أَثَرُهَا مِثْلَ أَثَرِ الوَكْتِ)</w:t>
      </w:r>
      <w:r w:rsidRPr="00C24CF9">
        <w:rPr>
          <w:vertAlign w:val="superscript"/>
          <w:rtl/>
        </w:rPr>
        <w:t>(</w:t>
      </w:r>
      <w:r w:rsidRPr="00C24CF9">
        <w:rPr>
          <w:rStyle w:val="a4"/>
          <w:rtl/>
        </w:rPr>
        <w:footnoteReference w:id="1902"/>
      </w:r>
      <w:r w:rsidRPr="00C24CF9">
        <w:rPr>
          <w:vertAlign w:val="superscript"/>
          <w:rtl/>
        </w:rPr>
        <w:t>)</w:t>
      </w:r>
      <w:r w:rsidRPr="00C24CF9">
        <w:rPr>
          <w:rtl/>
        </w:rPr>
        <w:t>الو</w:t>
      </w:r>
      <w:r w:rsidRPr="00C24CF9">
        <w:rPr>
          <w:rFonts w:hint="cs"/>
          <w:rtl/>
        </w:rPr>
        <w:t>َ</w:t>
      </w:r>
      <w:r w:rsidRPr="00C24CF9">
        <w:rPr>
          <w:rtl/>
        </w:rPr>
        <w:t>ك</w:t>
      </w:r>
      <w:r w:rsidRPr="00C24CF9">
        <w:rPr>
          <w:rFonts w:hint="cs"/>
          <w:rtl/>
        </w:rPr>
        <w:t>ْ</w:t>
      </w:r>
      <w:r w:rsidRPr="00C24CF9">
        <w:rPr>
          <w:rtl/>
        </w:rPr>
        <w:t xml:space="preserve">ت </w:t>
      </w:r>
      <w:r w:rsidRPr="00C24CF9">
        <w:rPr>
          <w:rFonts w:hint="cs"/>
          <w:rtl/>
        </w:rPr>
        <w:t xml:space="preserve">- </w:t>
      </w:r>
      <w:r w:rsidRPr="00C24CF9">
        <w:rPr>
          <w:rtl/>
        </w:rPr>
        <w:t>بفتح الواو وسك</w:t>
      </w:r>
      <w:r w:rsidRPr="00C24CF9">
        <w:rPr>
          <w:rFonts w:hint="cs"/>
          <w:rtl/>
        </w:rPr>
        <w:t>و</w:t>
      </w:r>
      <w:r w:rsidRPr="00C24CF9">
        <w:rPr>
          <w:rtl/>
        </w:rPr>
        <w:t>ن الكاف</w:t>
      </w:r>
      <w:r w:rsidRPr="00C24CF9">
        <w:rPr>
          <w:rFonts w:hint="cs"/>
          <w:rtl/>
        </w:rPr>
        <w:t xml:space="preserve">-قيل: </w:t>
      </w:r>
      <w:r w:rsidRPr="00C24CF9">
        <w:rPr>
          <w:rtl/>
        </w:rPr>
        <w:t>هو الأثر اليسير</w:t>
      </w:r>
      <w:r w:rsidRPr="00C24CF9">
        <w:rPr>
          <w:rFonts w:hint="cs"/>
          <w:rtl/>
        </w:rPr>
        <w:t xml:space="preserve"> كالنُقْطة،وقيل:</w:t>
      </w:r>
      <w:r w:rsidRPr="00C24CF9">
        <w:rPr>
          <w:rtl/>
        </w:rPr>
        <w:t xml:space="preserve"> هو </w:t>
      </w:r>
      <w:r w:rsidRPr="00C24CF9">
        <w:rPr>
          <w:rFonts w:hint="cs"/>
          <w:rtl/>
        </w:rPr>
        <w:t>ال</w:t>
      </w:r>
      <w:r w:rsidRPr="00C24CF9">
        <w:rPr>
          <w:rtl/>
        </w:rPr>
        <w:t xml:space="preserve">سواد </w:t>
      </w:r>
      <w:r w:rsidRPr="00C24CF9">
        <w:rPr>
          <w:rFonts w:hint="cs"/>
          <w:rtl/>
        </w:rPr>
        <w:t>ال</w:t>
      </w:r>
      <w:r w:rsidRPr="00C24CF9">
        <w:rPr>
          <w:rtl/>
        </w:rPr>
        <w:t>يسير</w:t>
      </w:r>
      <w:r w:rsidRPr="00C24CF9">
        <w:rPr>
          <w:rFonts w:hint="cs"/>
          <w:rtl/>
        </w:rPr>
        <w:t>،</w:t>
      </w:r>
      <w:r w:rsidRPr="00C24CF9">
        <w:rPr>
          <w:rtl/>
        </w:rPr>
        <w:t xml:space="preserve"> وقيل</w:t>
      </w:r>
      <w:r w:rsidRPr="00C24CF9">
        <w:rPr>
          <w:rFonts w:hint="cs"/>
          <w:rtl/>
        </w:rPr>
        <w:t>:</w:t>
      </w:r>
      <w:r w:rsidRPr="00C24CF9">
        <w:rPr>
          <w:rtl/>
        </w:rPr>
        <w:t xml:space="preserve"> هو لون يحدث مخالف للون الذى كان قبله</w:t>
      </w:r>
      <w:r w:rsidRPr="00C24CF9">
        <w:rPr>
          <w:rFonts w:hint="cs"/>
          <w:rtl/>
        </w:rPr>
        <w:t>، وقيل: هو أثر النار</w:t>
      </w:r>
      <w:r w:rsidRPr="00C24CF9">
        <w:rPr>
          <w:vertAlign w:val="superscript"/>
          <w:rtl/>
        </w:rPr>
        <w:t>(</w:t>
      </w:r>
      <w:r w:rsidRPr="00C24CF9">
        <w:rPr>
          <w:rStyle w:val="a4"/>
          <w:rtl/>
        </w:rPr>
        <w:footnoteReference w:id="1903"/>
      </w:r>
      <w:r w:rsidRPr="00C24CF9">
        <w:rPr>
          <w:vertAlign w:val="superscript"/>
          <w:rtl/>
        </w:rPr>
        <w:t>)</w:t>
      </w:r>
      <w:r w:rsidR="005075F4" w:rsidRPr="00C24CF9">
        <w:rPr>
          <w:rFonts w:hint="cs"/>
          <w:rtl/>
        </w:rPr>
        <w:t>.</w:t>
      </w:r>
      <w:bookmarkStart w:id="1722" w:name="_Toc303367244"/>
      <w:bookmarkStart w:id="1723" w:name="_Toc303367975"/>
      <w:bookmarkStart w:id="1724" w:name="_Toc303369123"/>
      <w:bookmarkStart w:id="1725" w:name="_Toc306912438"/>
      <w:bookmarkStart w:id="1726" w:name="_Toc306983442"/>
      <w:bookmarkStart w:id="1727" w:name="_Toc313750699"/>
      <w:bookmarkStart w:id="1728" w:name="_Toc313773452"/>
      <w:r w:rsidRPr="00C24CF9">
        <w:rPr>
          <w:rFonts w:hint="cs"/>
          <w:rtl/>
        </w:rPr>
        <w:t>الألفاظ المُعرّبة</w:t>
      </w:r>
      <w:bookmarkEnd w:id="1722"/>
      <w:bookmarkEnd w:id="1723"/>
      <w:bookmarkEnd w:id="1724"/>
      <w:bookmarkEnd w:id="1725"/>
      <w:bookmarkEnd w:id="1726"/>
      <w:bookmarkEnd w:id="1727"/>
      <w:bookmarkEnd w:id="1728"/>
    </w:p>
    <w:p w:rsidR="0061665B" w:rsidRPr="00E111AC" w:rsidRDefault="0061665B" w:rsidP="0061665B">
      <w:pPr>
        <w:pStyle w:val="3"/>
        <w:rPr>
          <w:rFonts w:cs="Traditional Arabic"/>
          <w:sz w:val="36"/>
          <w:szCs w:val="36"/>
          <w:rtl/>
        </w:rPr>
      </w:pPr>
      <w:bookmarkStart w:id="1729" w:name="_Toc303367245"/>
      <w:bookmarkStart w:id="1730" w:name="_Toc303367976"/>
      <w:bookmarkStart w:id="1731" w:name="_Toc306912439"/>
      <w:bookmarkStart w:id="1732" w:name="_Toc306983443"/>
      <w:bookmarkStart w:id="1733" w:name="_Toc313750700"/>
      <w:bookmarkStart w:id="1734" w:name="_Toc313773453"/>
      <w:r w:rsidRPr="00E111AC">
        <w:rPr>
          <w:rFonts w:cs="Traditional Arabic" w:hint="cs"/>
          <w:sz w:val="36"/>
          <w:szCs w:val="36"/>
          <w:rtl/>
        </w:rPr>
        <w:t>الأترُجَّة:</w:t>
      </w:r>
      <w:bookmarkEnd w:id="1729"/>
      <w:bookmarkEnd w:id="1730"/>
      <w:bookmarkEnd w:id="1731"/>
      <w:bookmarkEnd w:id="1732"/>
      <w:bookmarkEnd w:id="1733"/>
      <w:bookmarkEnd w:id="1734"/>
    </w:p>
    <w:p w:rsidR="0061665B" w:rsidRPr="00C24CF9" w:rsidRDefault="0061665B" w:rsidP="0061665B">
      <w:pPr>
        <w:ind w:firstLine="720"/>
        <w:rPr>
          <w:rtl/>
        </w:rPr>
      </w:pPr>
      <w:r w:rsidRPr="00C24CF9">
        <w:rPr>
          <w:rFonts w:hint="cs"/>
          <w:rtl/>
        </w:rPr>
        <w:t>واحدة الأُترُجّ، وهو شجر يعلو، ناعم الأغصان والورق والثمر، وثمره كالليمون الكبار، وهو ذهبي اللون، ذكي الرائحة، طيب الماء، وهو أحسن الثمار الشجرية وأنفسها عند العرب، وهو فارسي معرّب</w:t>
      </w:r>
      <w:r w:rsidRPr="00C24CF9">
        <w:rPr>
          <w:vertAlign w:val="superscript"/>
          <w:rtl/>
        </w:rPr>
        <w:t>(</w:t>
      </w:r>
      <w:r w:rsidRPr="00C24CF9">
        <w:rPr>
          <w:rStyle w:val="a4"/>
          <w:rtl/>
        </w:rPr>
        <w:footnoteReference w:id="1904"/>
      </w:r>
      <w:r w:rsidRPr="00C24CF9">
        <w:rPr>
          <w:vertAlign w:val="superscript"/>
          <w:rtl/>
        </w:rPr>
        <w:t>)</w:t>
      </w:r>
      <w:r w:rsidRPr="00C24CF9">
        <w:rPr>
          <w:rFonts w:hint="cs"/>
          <w:rtl/>
        </w:rPr>
        <w:t>، قيل: وكانت العرب تُسمِّيها: المُتْك</w:t>
      </w:r>
      <w:r w:rsidRPr="00C24CF9">
        <w:rPr>
          <w:vertAlign w:val="superscript"/>
          <w:rtl/>
        </w:rPr>
        <w:t>(</w:t>
      </w:r>
      <w:r w:rsidRPr="00C24CF9">
        <w:rPr>
          <w:rStyle w:val="a4"/>
          <w:rtl/>
        </w:rPr>
        <w:footnoteReference w:id="1905"/>
      </w:r>
      <w:r w:rsidRPr="00C24CF9">
        <w:rPr>
          <w:vertAlign w:val="superscript"/>
          <w:rtl/>
        </w:rPr>
        <w:t>)</w:t>
      </w:r>
      <w:r w:rsidRPr="00C24CF9">
        <w:rPr>
          <w:rFonts w:hint="cs"/>
          <w:rtl/>
        </w:rPr>
        <w:t>.</w:t>
      </w:r>
    </w:p>
    <w:p w:rsidR="0061665B" w:rsidRPr="00C24CF9" w:rsidRDefault="0061665B" w:rsidP="0061665B">
      <w:pPr>
        <w:ind w:firstLine="720"/>
        <w:rPr>
          <w:rtl/>
        </w:rPr>
      </w:pPr>
      <w:r w:rsidRPr="00C24CF9">
        <w:rPr>
          <w:rFonts w:hint="cs"/>
          <w:rtl/>
        </w:rPr>
        <w:t>وجاء لفظ الأترجة في قوله صلى الله عليه وسلم:(مَثَلُ المُؤْمِنِ الَّذِي يَقْرَأُ القُرْآنَ كَمَثَلِ الأُتْرُجَّةِ، رِيحُهَا طَيِّبٌ وَطَعْمُهَا طَيِّبٌ)</w:t>
      </w:r>
      <w:r w:rsidRPr="00C24CF9">
        <w:rPr>
          <w:rFonts w:hint="cs"/>
          <w:vertAlign w:val="superscript"/>
          <w:rtl/>
        </w:rPr>
        <w:t>(</w:t>
      </w:r>
      <w:r w:rsidRPr="00C24CF9">
        <w:rPr>
          <w:rStyle w:val="a4"/>
          <w:rtl/>
        </w:rPr>
        <w:footnoteReference w:id="1906"/>
      </w:r>
      <w:r w:rsidRPr="00C24CF9">
        <w:rPr>
          <w:rFonts w:hint="cs"/>
          <w:vertAlign w:val="superscript"/>
          <w:rtl/>
        </w:rPr>
        <w:t>)</w:t>
      </w:r>
    </w:p>
    <w:p w:rsidR="0061665B" w:rsidRPr="00E111AC" w:rsidRDefault="0061665B" w:rsidP="0061665B">
      <w:pPr>
        <w:pStyle w:val="3"/>
        <w:rPr>
          <w:rFonts w:cs="Traditional Arabic"/>
          <w:sz w:val="36"/>
          <w:szCs w:val="36"/>
          <w:rtl/>
        </w:rPr>
      </w:pPr>
      <w:bookmarkStart w:id="1735" w:name="_Toc303367246"/>
      <w:bookmarkStart w:id="1736" w:name="_Toc303367977"/>
      <w:bookmarkStart w:id="1737" w:name="_Toc306912440"/>
      <w:bookmarkStart w:id="1738" w:name="_Toc306983444"/>
      <w:bookmarkStart w:id="1739" w:name="_Toc313750701"/>
      <w:bookmarkStart w:id="1740" w:name="_Toc313773454"/>
      <w:r w:rsidRPr="00E111AC">
        <w:rPr>
          <w:rFonts w:cs="Traditional Arabic" w:hint="cs"/>
          <w:sz w:val="36"/>
          <w:szCs w:val="36"/>
          <w:rtl/>
        </w:rPr>
        <w:t>الأسطوان</w:t>
      </w:r>
      <w:bookmarkEnd w:id="1735"/>
      <w:bookmarkEnd w:id="1736"/>
      <w:bookmarkEnd w:id="1737"/>
      <w:bookmarkEnd w:id="1738"/>
      <w:bookmarkEnd w:id="1739"/>
      <w:bookmarkEnd w:id="1740"/>
    </w:p>
    <w:p w:rsidR="0061665B" w:rsidRPr="00C24CF9" w:rsidRDefault="0061665B" w:rsidP="0061665B">
      <w:pPr>
        <w:ind w:firstLine="720"/>
        <w:rPr>
          <w:rtl/>
        </w:rPr>
      </w:pPr>
      <w:r w:rsidRPr="00C24CF9">
        <w:rPr>
          <w:rFonts w:hint="cs"/>
          <w:rtl/>
        </w:rPr>
        <w:t>جمع الأسطوانة، وهي</w:t>
      </w:r>
      <w:r w:rsidRPr="00C24CF9">
        <w:rPr>
          <w:rtl/>
        </w:rPr>
        <w:t xml:space="preserve"> السَّارية</w:t>
      </w:r>
      <w:r w:rsidRPr="00C24CF9">
        <w:rPr>
          <w:rFonts w:hint="cs"/>
          <w:rtl/>
        </w:rPr>
        <w:t xml:space="preserve"> أو العمود, وقيل:</w:t>
      </w:r>
      <w:r w:rsidRPr="00C24CF9">
        <w:rPr>
          <w:rtl/>
        </w:rPr>
        <w:t xml:space="preserve"> الغالب عل</w:t>
      </w:r>
      <w:r w:rsidRPr="00C24CF9">
        <w:rPr>
          <w:rFonts w:hint="cs"/>
          <w:rtl/>
        </w:rPr>
        <w:t>ى الأُسطُوانة</w:t>
      </w:r>
      <w:r w:rsidRPr="00C24CF9">
        <w:rPr>
          <w:rtl/>
        </w:rPr>
        <w:t xml:space="preserve"> أنّها تكون من بناءٍ </w:t>
      </w:r>
      <w:r w:rsidRPr="00C24CF9">
        <w:rPr>
          <w:rFonts w:hint="cs"/>
          <w:rtl/>
        </w:rPr>
        <w:t>والغالب في</w:t>
      </w:r>
      <w:r w:rsidRPr="00C24CF9">
        <w:rPr>
          <w:rtl/>
        </w:rPr>
        <w:t xml:space="preserve"> العَمود </w:t>
      </w:r>
      <w:r w:rsidRPr="00C24CF9">
        <w:rPr>
          <w:rFonts w:hint="cs"/>
          <w:rtl/>
        </w:rPr>
        <w:t>أنه</w:t>
      </w:r>
      <w:r w:rsidRPr="00C24CF9">
        <w:rPr>
          <w:rtl/>
        </w:rPr>
        <w:t xml:space="preserve"> من حجر واحد</w:t>
      </w:r>
      <w:r w:rsidRPr="00C24CF9">
        <w:rPr>
          <w:rFonts w:hint="cs"/>
          <w:rtl/>
        </w:rPr>
        <w:t>، ويطلق الأسطوان - أيضا- على الرجل الطويل الرجلين، والجمل الطويل العنق،</w:t>
      </w:r>
      <w:r w:rsidRPr="00C24CF9">
        <w:rPr>
          <w:rtl/>
        </w:rPr>
        <w:t xml:space="preserve"> وهو فارسيّ مُعرَّبُ </w:t>
      </w:r>
      <w:r w:rsidRPr="00C24CF9">
        <w:rPr>
          <w:rFonts w:hint="cs"/>
          <w:rtl/>
        </w:rPr>
        <w:t>(</w:t>
      </w:r>
      <w:r w:rsidRPr="00C24CF9">
        <w:rPr>
          <w:rtl/>
        </w:rPr>
        <w:t>سْتون</w:t>
      </w:r>
      <w:r w:rsidRPr="00C24CF9">
        <w:rPr>
          <w:rFonts w:hint="cs"/>
          <w:rtl/>
        </w:rPr>
        <w:t>) (</w:t>
      </w:r>
      <w:r w:rsidRPr="00C24CF9">
        <w:t>stun</w:t>
      </w:r>
      <w:r w:rsidRPr="00C24CF9">
        <w:rPr>
          <w:rFonts w:hint="cs"/>
          <w:rtl/>
        </w:rPr>
        <w:t>)أي:</w:t>
      </w:r>
      <w:r w:rsidRPr="00C24CF9">
        <w:rPr>
          <w:rtl/>
        </w:rPr>
        <w:t xml:space="preserve"> المعتدل الطّويل</w:t>
      </w:r>
      <w:r w:rsidRPr="00C24CF9">
        <w:rPr>
          <w:vertAlign w:val="superscript"/>
          <w:rtl/>
        </w:rPr>
        <w:t>(</w:t>
      </w:r>
      <w:r w:rsidRPr="00C24CF9">
        <w:rPr>
          <w:rStyle w:val="a4"/>
          <w:rtl/>
        </w:rPr>
        <w:footnoteReference w:id="1907"/>
      </w:r>
      <w:r w:rsidRPr="00C24CF9">
        <w:rPr>
          <w:vertAlign w:val="superscript"/>
          <w:rtl/>
        </w:rPr>
        <w:t>)</w:t>
      </w:r>
      <w:r w:rsidRPr="00C24CF9">
        <w:rPr>
          <w:rFonts w:hint="cs"/>
          <w:rtl/>
        </w:rPr>
        <w:t>.</w:t>
      </w:r>
    </w:p>
    <w:p w:rsidR="0061665B" w:rsidRPr="00C24CF9" w:rsidRDefault="0061665B" w:rsidP="0061665B">
      <w:pPr>
        <w:ind w:firstLine="720"/>
        <w:rPr>
          <w:rtl/>
        </w:rPr>
      </w:pPr>
      <w:r w:rsidRPr="00C24CF9">
        <w:rPr>
          <w:rFonts w:hint="cs"/>
          <w:rtl/>
        </w:rPr>
        <w:t xml:space="preserve">وقد ورد هذا اللفظ في قوله صلى الله عليه وسلم:(تَقِيءُ الْأَرْضُ أَفْلاذَ كَبِدِهَا، أَمْثَالَ </w:t>
      </w:r>
      <w:r w:rsidRPr="00C24CF9">
        <w:rPr>
          <w:rFonts w:hint="cs"/>
          <w:u w:val="single"/>
          <w:rtl/>
        </w:rPr>
        <w:t>الْأُسْطُوَانِ</w:t>
      </w:r>
      <w:r w:rsidRPr="00C24CF9">
        <w:rPr>
          <w:rFonts w:hint="cs"/>
          <w:rtl/>
        </w:rPr>
        <w:t xml:space="preserve"> مِنَ الذَّهَبِ وَالْفِضَّةِ)</w:t>
      </w:r>
      <w:r w:rsidRPr="00C24CF9">
        <w:rPr>
          <w:rFonts w:hint="cs"/>
          <w:vertAlign w:val="superscript"/>
          <w:rtl/>
        </w:rPr>
        <w:t>(</w:t>
      </w:r>
      <w:r w:rsidRPr="00C24CF9">
        <w:rPr>
          <w:rStyle w:val="a4"/>
          <w:rtl/>
        </w:rPr>
        <w:footnoteReference w:id="1908"/>
      </w:r>
      <w:r w:rsidRPr="00C24CF9">
        <w:rPr>
          <w:rFonts w:hint="cs"/>
          <w:vertAlign w:val="superscript"/>
          <w:rtl/>
        </w:rPr>
        <w:t>)</w:t>
      </w:r>
    </w:p>
    <w:p w:rsidR="0061665B" w:rsidRPr="00E111AC" w:rsidRDefault="0061665B" w:rsidP="0061665B">
      <w:pPr>
        <w:pStyle w:val="3"/>
        <w:rPr>
          <w:rFonts w:cs="Traditional Arabic"/>
          <w:sz w:val="36"/>
          <w:szCs w:val="36"/>
          <w:rtl/>
        </w:rPr>
      </w:pPr>
      <w:bookmarkStart w:id="1741" w:name="_Toc303367247"/>
      <w:bookmarkStart w:id="1742" w:name="_Toc303367978"/>
      <w:bookmarkStart w:id="1743" w:name="_Toc306912441"/>
      <w:bookmarkStart w:id="1744" w:name="_Toc306983445"/>
      <w:bookmarkStart w:id="1745" w:name="_Toc313750702"/>
      <w:bookmarkStart w:id="1746" w:name="_Toc313773455"/>
      <w:r w:rsidRPr="00E111AC">
        <w:rPr>
          <w:rFonts w:cs="Traditional Arabic" w:hint="cs"/>
          <w:sz w:val="36"/>
          <w:szCs w:val="36"/>
          <w:rtl/>
        </w:rPr>
        <w:lastRenderedPageBreak/>
        <w:t>البُخْت</w:t>
      </w:r>
      <w:bookmarkEnd w:id="1741"/>
      <w:bookmarkEnd w:id="1742"/>
      <w:bookmarkEnd w:id="1743"/>
      <w:bookmarkEnd w:id="1744"/>
      <w:bookmarkEnd w:id="1745"/>
      <w:bookmarkEnd w:id="1746"/>
    </w:p>
    <w:p w:rsidR="00B05E28" w:rsidRPr="00C24CF9" w:rsidRDefault="0061665B" w:rsidP="0061665B">
      <w:pPr>
        <w:ind w:firstLine="720"/>
        <w:rPr>
          <w:rtl/>
        </w:rPr>
      </w:pPr>
      <w:r w:rsidRPr="00C24CF9">
        <w:rPr>
          <w:rFonts w:hint="cs"/>
          <w:rtl/>
        </w:rPr>
        <w:t>ضرب من الإبل عِظام الأجسام، غلاظ ذات سنامين، وقيل: هي جِمَال خراسانية طِوال الأعناق</w:t>
      </w:r>
      <w:r w:rsidRPr="00C24CF9">
        <w:rPr>
          <w:vertAlign w:val="superscript"/>
          <w:rtl/>
        </w:rPr>
        <w:t>(</w:t>
      </w:r>
      <w:r w:rsidRPr="00C24CF9">
        <w:rPr>
          <w:rStyle w:val="a4"/>
          <w:rtl/>
        </w:rPr>
        <w:footnoteReference w:id="1909"/>
      </w:r>
      <w:r w:rsidRPr="00C24CF9">
        <w:rPr>
          <w:vertAlign w:val="superscript"/>
          <w:rtl/>
        </w:rPr>
        <w:t>)</w:t>
      </w:r>
      <w:r w:rsidRPr="00C24CF9">
        <w:rPr>
          <w:rFonts w:hint="cs"/>
          <w:rtl/>
        </w:rPr>
        <w:t>، واحدها بختي، قال الجوهري</w:t>
      </w:r>
      <w:r w:rsidR="008F7295" w:rsidRPr="00C24CF9">
        <w:rPr>
          <w:rtl/>
        </w:rPr>
        <w:fldChar w:fldCharType="begin"/>
      </w:r>
      <w:r w:rsidRPr="00C24CF9">
        <w:instrText xml:space="preserve"> XE "</w:instrText>
      </w:r>
      <w:r w:rsidRPr="00C24CF9">
        <w:rPr>
          <w:rtl/>
        </w:rPr>
        <w:instrText>فهرس الأعلام:الجوهري</w:instrText>
      </w:r>
      <w:r w:rsidRPr="00C24CF9">
        <w:instrText xml:space="preserve">" </w:instrText>
      </w:r>
      <w:r w:rsidR="008F7295" w:rsidRPr="00C24CF9">
        <w:rPr>
          <w:rtl/>
        </w:rPr>
        <w:fldChar w:fldCharType="end"/>
      </w:r>
      <w:r w:rsidRPr="00C24CF9">
        <w:rPr>
          <w:rFonts w:hint="cs"/>
          <w:rtl/>
        </w:rPr>
        <w:t>: "والبخت من الإبل مُعرّب، وبعضهم يقول هو عربيّ"</w:t>
      </w:r>
      <w:r w:rsidRPr="00C24CF9">
        <w:rPr>
          <w:vertAlign w:val="superscript"/>
          <w:rtl/>
        </w:rPr>
        <w:t>(</w:t>
      </w:r>
      <w:r w:rsidRPr="00C24CF9">
        <w:rPr>
          <w:rStyle w:val="a4"/>
          <w:rtl/>
        </w:rPr>
        <w:footnoteReference w:id="1910"/>
      </w:r>
      <w:r w:rsidRPr="00C24CF9">
        <w:rPr>
          <w:vertAlign w:val="superscript"/>
          <w:rtl/>
        </w:rPr>
        <w:t>)</w:t>
      </w:r>
      <w:r w:rsidRPr="00C24CF9">
        <w:rPr>
          <w:rFonts w:hint="cs"/>
          <w:rtl/>
        </w:rPr>
        <w:t xml:space="preserve">وقد جاء هذا اللفظ في قوله عليه الصلاة والسلام: (رُءُوسُهُنَّ كَأَسْنِمَةِ </w:t>
      </w:r>
      <w:r w:rsidRPr="00C24CF9">
        <w:rPr>
          <w:rFonts w:hint="cs"/>
          <w:u w:val="single"/>
          <w:rtl/>
        </w:rPr>
        <w:t>الْبُخْتِ</w:t>
      </w:r>
      <w:r w:rsidRPr="00C24CF9">
        <w:rPr>
          <w:rFonts w:hint="cs"/>
          <w:rtl/>
        </w:rPr>
        <w:t xml:space="preserve"> الْمَائِلَةِ)</w:t>
      </w:r>
      <w:r w:rsidRPr="00C24CF9">
        <w:rPr>
          <w:rFonts w:hint="cs"/>
          <w:vertAlign w:val="superscript"/>
          <w:rtl/>
        </w:rPr>
        <w:t>(</w:t>
      </w:r>
      <w:r w:rsidRPr="00C24CF9">
        <w:rPr>
          <w:rStyle w:val="a4"/>
          <w:rtl/>
        </w:rPr>
        <w:footnoteReference w:id="1911"/>
      </w:r>
      <w:r w:rsidRPr="00C24CF9">
        <w:rPr>
          <w:rFonts w:hint="cs"/>
          <w:vertAlign w:val="superscript"/>
          <w:rtl/>
        </w:rPr>
        <w:t>)</w:t>
      </w:r>
      <w:r w:rsidR="00B05E28" w:rsidRPr="00C24CF9">
        <w:rPr>
          <w:rFonts w:hint="cs"/>
          <w:rtl/>
        </w:rPr>
        <w:t>.</w:t>
      </w:r>
    </w:p>
    <w:p w:rsidR="0061665B" w:rsidRPr="00C24CF9" w:rsidRDefault="0061665B" w:rsidP="0061665B">
      <w:pPr>
        <w:pStyle w:val="3"/>
        <w:rPr>
          <w:sz w:val="36"/>
          <w:szCs w:val="36"/>
          <w:rtl/>
        </w:rPr>
      </w:pPr>
      <w:bookmarkStart w:id="1747" w:name="_Toc303367248"/>
      <w:bookmarkStart w:id="1748" w:name="_Toc303367979"/>
      <w:bookmarkStart w:id="1749" w:name="_Toc306912442"/>
      <w:bookmarkStart w:id="1750" w:name="_Toc306983446"/>
      <w:bookmarkStart w:id="1751" w:name="_Toc313750703"/>
      <w:bookmarkStart w:id="1752" w:name="_Toc313773456"/>
      <w:r w:rsidRPr="00E111AC">
        <w:rPr>
          <w:rFonts w:cs="Traditional Arabic" w:hint="cs"/>
          <w:sz w:val="36"/>
          <w:szCs w:val="36"/>
          <w:rtl/>
        </w:rPr>
        <w:t>التوراةوالإنجيل</w:t>
      </w:r>
      <w:bookmarkEnd w:id="1747"/>
      <w:bookmarkEnd w:id="1748"/>
      <w:bookmarkEnd w:id="1749"/>
      <w:bookmarkEnd w:id="1750"/>
      <w:bookmarkEnd w:id="1751"/>
      <w:bookmarkEnd w:id="1752"/>
    </w:p>
    <w:p w:rsidR="0061665B" w:rsidRPr="00C24CF9" w:rsidRDefault="0061665B" w:rsidP="0061665B">
      <w:pPr>
        <w:ind w:firstLine="720"/>
        <w:rPr>
          <w:rtl/>
        </w:rPr>
      </w:pPr>
      <w:r w:rsidRPr="00C24CF9">
        <w:rPr>
          <w:rFonts w:hint="cs"/>
          <w:rtl/>
        </w:rPr>
        <w:t xml:space="preserve">ورد لفظ التوراة والإنجيل في أمثال الصحيحين، وذلك قوله صلى الله عليه وسلم:(إِنَّمَا بَقَاؤُكُمْ فِيمَا سَلَفَ قَبْلَكُمْ مِنَ الأُمَمِ كَمَا بَيْنَ صَلاَةِ العَصْرِ إِلَى غُرُوبِ الشَّمْسِ، أُوتِيَ أَهْلُ </w:t>
      </w:r>
      <w:r w:rsidRPr="00C24CF9">
        <w:rPr>
          <w:rFonts w:hint="cs"/>
          <w:u w:val="single"/>
          <w:rtl/>
        </w:rPr>
        <w:t>التَّوْرَاةِالتَّوْرَاةَ</w:t>
      </w:r>
      <w:r w:rsidRPr="00C24CF9">
        <w:rPr>
          <w:rFonts w:hint="cs"/>
          <w:rtl/>
        </w:rPr>
        <w:t xml:space="preserve">، فَعَمِلُوا حَتَّى إِذَا انْتَصَفَ النَّهَارُ عَجَزُوا، فَأُعْطُوا قِيرَاطًا قِيرَاطًا، ثُمَّ أُوتِيَ أَهْلُ </w:t>
      </w:r>
      <w:r w:rsidRPr="00C24CF9">
        <w:rPr>
          <w:rFonts w:hint="cs"/>
          <w:u w:val="single"/>
          <w:rtl/>
        </w:rPr>
        <w:t>الإِنْجِيلِالإِنْجِيلَ</w:t>
      </w:r>
      <w:r w:rsidRPr="00C24CF9">
        <w:rPr>
          <w:rFonts w:hint="cs"/>
          <w:rtl/>
        </w:rPr>
        <w:t>، فَعَمِلُوا إِلَى صَلاَةِ العَصْرِ، ثُمَّ عَجَزُوا)</w:t>
      </w:r>
      <w:r w:rsidRPr="00C24CF9">
        <w:rPr>
          <w:rFonts w:hint="cs"/>
          <w:vertAlign w:val="superscript"/>
          <w:rtl/>
        </w:rPr>
        <w:t>(</w:t>
      </w:r>
      <w:r w:rsidRPr="00C24CF9">
        <w:rPr>
          <w:rStyle w:val="a4"/>
          <w:rtl/>
        </w:rPr>
        <w:footnoteReference w:id="1912"/>
      </w:r>
      <w:r w:rsidRPr="00C24CF9">
        <w:rPr>
          <w:rFonts w:hint="cs"/>
          <w:vertAlign w:val="superscript"/>
          <w:rtl/>
        </w:rPr>
        <w:t>)</w:t>
      </w:r>
    </w:p>
    <w:p w:rsidR="0061665B" w:rsidRPr="00C24CF9" w:rsidRDefault="0061665B" w:rsidP="009D79BD">
      <w:pPr>
        <w:ind w:firstLine="720"/>
        <w:rPr>
          <w:rtl/>
        </w:rPr>
      </w:pPr>
      <w:r w:rsidRPr="00C24CF9">
        <w:rPr>
          <w:rFonts w:hint="cs"/>
          <w:rtl/>
        </w:rPr>
        <w:t xml:space="preserve">وقد اختلف أهل اللغة في أصلهما، فقيل: هما </w:t>
      </w:r>
      <w:r w:rsidR="009D79BD" w:rsidRPr="00C24CF9">
        <w:rPr>
          <w:rFonts w:hint="cs"/>
          <w:rtl/>
        </w:rPr>
        <w:t>عربيان</w:t>
      </w:r>
      <w:r w:rsidRPr="00C24CF9">
        <w:rPr>
          <w:rFonts w:hint="cs"/>
          <w:rtl/>
        </w:rPr>
        <w:t>، قال الفراء</w:t>
      </w:r>
      <w:r w:rsidR="008F7295" w:rsidRPr="00C24CF9">
        <w:rPr>
          <w:rtl/>
        </w:rPr>
        <w:fldChar w:fldCharType="begin"/>
      </w:r>
      <w:r w:rsidRPr="00C24CF9">
        <w:instrText xml:space="preserve"> XE "</w:instrText>
      </w:r>
      <w:r w:rsidRPr="00C24CF9">
        <w:rPr>
          <w:rtl/>
        </w:rPr>
        <w:instrText>فهرس الأعلام:الفراء</w:instrText>
      </w:r>
      <w:r w:rsidRPr="00C24CF9">
        <w:instrText xml:space="preserve">" </w:instrText>
      </w:r>
      <w:r w:rsidR="008F7295" w:rsidRPr="00C24CF9">
        <w:rPr>
          <w:rtl/>
        </w:rPr>
        <w:fldChar w:fldCharType="end"/>
      </w:r>
      <w:r w:rsidRPr="00C24CF9">
        <w:rPr>
          <w:rFonts w:hint="cs"/>
          <w:rtl/>
        </w:rPr>
        <w:t>: التوراة معناها: الضياء والنور مشتق من قولهم: ورى الزند يري و</w:t>
      </w:r>
      <w:r w:rsidRPr="00C24CF9">
        <w:rPr>
          <w:rtl/>
        </w:rPr>
        <w:t>قد وريت بك زنادي أي</w:t>
      </w:r>
      <w:r w:rsidRPr="00C24CF9">
        <w:rPr>
          <w:rFonts w:hint="cs"/>
          <w:rtl/>
        </w:rPr>
        <w:t>:</w:t>
      </w:r>
      <w:r w:rsidRPr="00C24CF9">
        <w:rPr>
          <w:rtl/>
        </w:rPr>
        <w:t xml:space="preserve"> أضاءت بك زنادي</w:t>
      </w:r>
      <w:r w:rsidRPr="00C24CF9">
        <w:rPr>
          <w:vertAlign w:val="superscript"/>
          <w:rtl/>
        </w:rPr>
        <w:t>(</w:t>
      </w:r>
      <w:r w:rsidRPr="00C24CF9">
        <w:rPr>
          <w:rStyle w:val="a4"/>
          <w:rtl/>
        </w:rPr>
        <w:footnoteReference w:id="1913"/>
      </w:r>
      <w:r w:rsidRPr="00C24CF9">
        <w:rPr>
          <w:vertAlign w:val="superscript"/>
          <w:rtl/>
        </w:rPr>
        <w:t>)</w:t>
      </w:r>
      <w:r w:rsidRPr="00C24CF9">
        <w:rPr>
          <w:rtl/>
        </w:rPr>
        <w:t xml:space="preserve"> وأما الإنجيل </w:t>
      </w:r>
      <w:r w:rsidRPr="00C24CF9">
        <w:rPr>
          <w:rFonts w:hint="cs"/>
          <w:rtl/>
        </w:rPr>
        <w:t>ف</w:t>
      </w:r>
      <w:r w:rsidRPr="00C24CF9">
        <w:rPr>
          <w:rtl/>
        </w:rPr>
        <w:t>قال الزجاج</w:t>
      </w:r>
      <w:r w:rsidR="008F7295" w:rsidRPr="00C24CF9">
        <w:rPr>
          <w:rtl/>
        </w:rPr>
        <w:fldChar w:fldCharType="begin"/>
      </w:r>
      <w:r w:rsidRPr="00C24CF9">
        <w:instrText xml:space="preserve"> XE "</w:instrText>
      </w:r>
      <w:r w:rsidRPr="00C24CF9">
        <w:rPr>
          <w:rtl/>
        </w:rPr>
        <w:instrText>فهرس الأعلام:الزجاج</w:instrText>
      </w:r>
      <w:r w:rsidRPr="00C24CF9">
        <w:instrText xml:space="preserve">" </w:instrText>
      </w:r>
      <w:r w:rsidR="008F7295" w:rsidRPr="00C24CF9">
        <w:rPr>
          <w:rtl/>
        </w:rPr>
        <w:fldChar w:fldCharType="end"/>
      </w:r>
      <w:r w:rsidRPr="00C24CF9">
        <w:rPr>
          <w:rFonts w:hint="cs"/>
          <w:rtl/>
        </w:rPr>
        <w:t>:</w:t>
      </w:r>
      <w:r w:rsidRPr="00C24CF9">
        <w:rPr>
          <w:rtl/>
        </w:rPr>
        <w:t xml:space="preserve"> إنه </w:t>
      </w:r>
      <w:r w:rsidRPr="00C24CF9">
        <w:rPr>
          <w:rFonts w:hint="cs"/>
          <w:rtl/>
        </w:rPr>
        <w:t>إ</w:t>
      </w:r>
      <w:r w:rsidRPr="00C24CF9">
        <w:rPr>
          <w:rtl/>
        </w:rPr>
        <w:t xml:space="preserve">فعيل من النجل </w:t>
      </w:r>
      <w:r w:rsidRPr="00C24CF9">
        <w:rPr>
          <w:rFonts w:hint="cs"/>
          <w:rtl/>
        </w:rPr>
        <w:t>بمعنى:</w:t>
      </w:r>
      <w:r w:rsidRPr="00C24CF9">
        <w:rPr>
          <w:rtl/>
        </w:rPr>
        <w:t xml:space="preserve"> الأصل</w:t>
      </w:r>
      <w:r w:rsidRPr="00C24CF9">
        <w:rPr>
          <w:rFonts w:hint="cs"/>
          <w:rtl/>
        </w:rPr>
        <w:t>,وقال ابن جني</w:t>
      </w:r>
      <w:r w:rsidR="008F7295" w:rsidRPr="00C24CF9">
        <w:rPr>
          <w:rtl/>
        </w:rPr>
        <w:fldChar w:fldCharType="begin"/>
      </w:r>
      <w:r w:rsidRPr="00C24CF9">
        <w:instrText xml:space="preserve"> XE "</w:instrText>
      </w:r>
      <w:r w:rsidRPr="00C24CF9">
        <w:rPr>
          <w:rtl/>
        </w:rPr>
        <w:instrText>فهرس الأعلام:ابن جني</w:instrText>
      </w:r>
      <w:r w:rsidRPr="00C24CF9">
        <w:instrText xml:space="preserve">" </w:instrText>
      </w:r>
      <w:r w:rsidR="008F7295" w:rsidRPr="00C24CF9">
        <w:rPr>
          <w:rtl/>
        </w:rPr>
        <w:fldChar w:fldCharType="end"/>
      </w:r>
      <w:r w:rsidRPr="00C24CF9">
        <w:rPr>
          <w:rFonts w:hint="cs"/>
          <w:rtl/>
        </w:rPr>
        <w:t xml:space="preserve"> من النجل بمعنى الظهور</w:t>
      </w:r>
      <w:r w:rsidRPr="00C24CF9">
        <w:rPr>
          <w:vertAlign w:val="superscript"/>
          <w:rtl/>
        </w:rPr>
        <w:t>(</w:t>
      </w:r>
      <w:r w:rsidRPr="00C24CF9">
        <w:rPr>
          <w:rStyle w:val="a4"/>
          <w:rtl/>
        </w:rPr>
        <w:footnoteReference w:id="1914"/>
      </w:r>
      <w:r w:rsidRPr="00C24CF9">
        <w:rPr>
          <w:vertAlign w:val="superscript"/>
          <w:rtl/>
        </w:rPr>
        <w:t>)</w:t>
      </w:r>
      <w:r w:rsidRPr="00C24CF9">
        <w:rPr>
          <w:rFonts w:hint="cs"/>
          <w:rtl/>
        </w:rPr>
        <w:t>وقال قوم هما معربان من العجمية.</w:t>
      </w:r>
    </w:p>
    <w:p w:rsidR="0061665B" w:rsidRPr="00E111AC" w:rsidRDefault="0061665B" w:rsidP="0061665B">
      <w:pPr>
        <w:pStyle w:val="3"/>
        <w:rPr>
          <w:rFonts w:cs="Traditional Arabic"/>
          <w:sz w:val="36"/>
          <w:szCs w:val="36"/>
          <w:rtl/>
        </w:rPr>
      </w:pPr>
      <w:bookmarkStart w:id="1753" w:name="_Toc303367249"/>
      <w:bookmarkStart w:id="1754" w:name="_Toc303367980"/>
      <w:bookmarkStart w:id="1755" w:name="_Toc306912443"/>
      <w:bookmarkStart w:id="1756" w:name="_Toc306983447"/>
      <w:bookmarkStart w:id="1757" w:name="_Toc313750704"/>
      <w:bookmarkStart w:id="1758" w:name="_Toc313773457"/>
      <w:r w:rsidRPr="00E111AC">
        <w:rPr>
          <w:rFonts w:cs="Traditional Arabic" w:hint="cs"/>
          <w:sz w:val="36"/>
          <w:szCs w:val="36"/>
          <w:rtl/>
        </w:rPr>
        <w:t>الرّصاص</w:t>
      </w:r>
      <w:bookmarkEnd w:id="1753"/>
      <w:bookmarkEnd w:id="1754"/>
      <w:bookmarkEnd w:id="1755"/>
      <w:bookmarkEnd w:id="1756"/>
      <w:bookmarkEnd w:id="1757"/>
      <w:bookmarkEnd w:id="1758"/>
    </w:p>
    <w:p w:rsidR="0061665B" w:rsidRPr="00C24CF9" w:rsidRDefault="0061665B" w:rsidP="0061665B">
      <w:pPr>
        <w:ind w:firstLine="720"/>
        <w:rPr>
          <w:rtl/>
        </w:rPr>
      </w:pPr>
      <w:r w:rsidRPr="00C24CF9">
        <w:rPr>
          <w:rFonts w:hint="cs"/>
          <w:rtl/>
        </w:rPr>
        <w:t>عنصر ليِّن من المعدِنيّات، ينصهر في النار</w:t>
      </w:r>
      <w:r w:rsidRPr="00C24CF9">
        <w:rPr>
          <w:vertAlign w:val="superscript"/>
          <w:rtl/>
        </w:rPr>
        <w:t>(</w:t>
      </w:r>
      <w:r w:rsidRPr="00C24CF9">
        <w:rPr>
          <w:rStyle w:val="a4"/>
          <w:rtl/>
        </w:rPr>
        <w:footnoteReference w:id="1915"/>
      </w:r>
      <w:r w:rsidRPr="00C24CF9">
        <w:rPr>
          <w:vertAlign w:val="superscript"/>
          <w:rtl/>
        </w:rPr>
        <w:t>)</w:t>
      </w:r>
      <w:r w:rsidRPr="00C24CF9">
        <w:rPr>
          <w:rFonts w:hint="cs"/>
          <w:rtl/>
        </w:rPr>
        <w:t>، قيل: هو عربيّ مشتق من قولهم رصّ البناءَ يرُصّه رصًّا فهو مرصوص، ورصيص، أي: أحكمه وجمعه وضم بعضه إلى بعض، وسمي الرَّصاص بذلك لتداخل أجزائه</w:t>
      </w:r>
      <w:r w:rsidRPr="00C24CF9">
        <w:rPr>
          <w:vertAlign w:val="superscript"/>
          <w:rtl/>
        </w:rPr>
        <w:t>(</w:t>
      </w:r>
      <w:r w:rsidRPr="00C24CF9">
        <w:rPr>
          <w:rStyle w:val="a4"/>
          <w:rtl/>
        </w:rPr>
        <w:footnoteReference w:id="1916"/>
      </w:r>
      <w:r w:rsidRPr="00C24CF9">
        <w:rPr>
          <w:vertAlign w:val="superscript"/>
          <w:rtl/>
        </w:rPr>
        <w:t>)</w:t>
      </w:r>
      <w:r w:rsidRPr="00C24CF9">
        <w:rPr>
          <w:rFonts w:hint="cs"/>
          <w:rtl/>
        </w:rPr>
        <w:t xml:space="preserve">، وقيل: الرَّصاص مُعرَّب أرزرز، ففي شرح </w:t>
      </w:r>
      <w:r w:rsidRPr="00C24CF9">
        <w:rPr>
          <w:rFonts w:hint="cs"/>
          <w:rtl/>
        </w:rPr>
        <w:lastRenderedPageBreak/>
        <w:t>الفصيح لابن درستويه: "الرصاص: اسم أعجمي معرّب، واسمه بالعربية: الصرفان</w:t>
      </w:r>
      <w:r w:rsidRPr="00C24CF9">
        <w:rPr>
          <w:vertAlign w:val="superscript"/>
          <w:rtl/>
        </w:rPr>
        <w:t>(</w:t>
      </w:r>
      <w:r w:rsidRPr="00C24CF9">
        <w:rPr>
          <w:rStyle w:val="a4"/>
          <w:rtl/>
        </w:rPr>
        <w:footnoteReference w:id="1917"/>
      </w:r>
      <w:r w:rsidRPr="00C24CF9">
        <w:rPr>
          <w:vertAlign w:val="superscript"/>
          <w:rtl/>
        </w:rPr>
        <w:t>)</w:t>
      </w:r>
      <w:r w:rsidRPr="00C24CF9">
        <w:rPr>
          <w:rFonts w:hint="cs"/>
          <w:rtl/>
        </w:rPr>
        <w:t>، وبالعجمية: أرزرز</w:t>
      </w:r>
      <w:r w:rsidRPr="00C24CF9">
        <w:rPr>
          <w:vertAlign w:val="superscript"/>
          <w:rtl/>
        </w:rPr>
        <w:t>(</w:t>
      </w:r>
      <w:r w:rsidRPr="00C24CF9">
        <w:rPr>
          <w:rStyle w:val="a4"/>
          <w:rtl/>
        </w:rPr>
        <w:footnoteReference w:id="1918"/>
      </w:r>
      <w:r w:rsidRPr="00C24CF9">
        <w:rPr>
          <w:vertAlign w:val="superscript"/>
          <w:rtl/>
        </w:rPr>
        <w:t>)</w:t>
      </w:r>
      <w:r w:rsidRPr="00C24CF9">
        <w:rPr>
          <w:rFonts w:hint="cs"/>
          <w:rtl/>
        </w:rPr>
        <w:t>، فأبدلت الصاد من الزاي، والألف من الراء الثانية، وحذفت الهمزة من أوله وفتحت الراء من أوله فصار على وزن فَعَال"</w:t>
      </w:r>
      <w:r w:rsidRPr="00C24CF9">
        <w:rPr>
          <w:vertAlign w:val="superscript"/>
          <w:rtl/>
        </w:rPr>
        <w:t>(</w:t>
      </w:r>
      <w:r w:rsidRPr="00C24CF9">
        <w:rPr>
          <w:rStyle w:val="a4"/>
          <w:rtl/>
        </w:rPr>
        <w:footnoteReference w:id="1919"/>
      </w:r>
      <w:r w:rsidRPr="00C24CF9">
        <w:rPr>
          <w:vertAlign w:val="superscript"/>
          <w:rtl/>
        </w:rPr>
        <w:t>)</w:t>
      </w:r>
      <w:r w:rsidRPr="00C24CF9">
        <w:rPr>
          <w:rFonts w:hint="cs"/>
          <w:rtl/>
        </w:rPr>
        <w:t xml:space="preserve">، وقد استعمل هذا اللفظ في قوله صلى الله عليه وسلم:(لا يُرِيدُ أَحَدٌ أَهْلَ الْمَدِينَةِ بِسُوءٍ إِلاّ أَذَابَهُ اللهُ فِي النَّارِ ذَوْبَ </w:t>
      </w:r>
      <w:r w:rsidRPr="00C24CF9">
        <w:rPr>
          <w:rFonts w:hint="cs"/>
          <w:u w:val="single"/>
          <w:rtl/>
        </w:rPr>
        <w:t>الرَّصَاصِ</w:t>
      </w:r>
      <w:r w:rsidRPr="00C24CF9">
        <w:rPr>
          <w:rFonts w:hint="cs"/>
          <w:rtl/>
        </w:rPr>
        <w:t>)</w:t>
      </w:r>
      <w:r w:rsidRPr="00C24CF9">
        <w:rPr>
          <w:rFonts w:hint="cs"/>
          <w:vertAlign w:val="superscript"/>
          <w:rtl/>
        </w:rPr>
        <w:t>(</w:t>
      </w:r>
      <w:r w:rsidRPr="00C24CF9">
        <w:rPr>
          <w:rStyle w:val="a4"/>
          <w:rtl/>
        </w:rPr>
        <w:footnoteReference w:id="1920"/>
      </w:r>
      <w:r w:rsidRPr="00C24CF9">
        <w:rPr>
          <w:rFonts w:hint="cs"/>
          <w:vertAlign w:val="superscript"/>
          <w:rtl/>
        </w:rPr>
        <w:t>)</w:t>
      </w:r>
    </w:p>
    <w:p w:rsidR="0061665B" w:rsidRPr="00E111AC" w:rsidRDefault="0061665B" w:rsidP="0061665B">
      <w:pPr>
        <w:pStyle w:val="3"/>
        <w:rPr>
          <w:rFonts w:cs="Traditional Arabic"/>
          <w:sz w:val="36"/>
          <w:szCs w:val="36"/>
          <w:rtl/>
        </w:rPr>
      </w:pPr>
      <w:bookmarkStart w:id="1759" w:name="_Toc303367250"/>
      <w:bookmarkStart w:id="1760" w:name="_Toc303367981"/>
      <w:bookmarkStart w:id="1761" w:name="_Toc306912444"/>
      <w:bookmarkStart w:id="1762" w:name="_Toc306983448"/>
      <w:bookmarkStart w:id="1763" w:name="_Toc313750705"/>
      <w:bookmarkStart w:id="1764" w:name="_Toc313773458"/>
      <w:r w:rsidRPr="00E111AC">
        <w:rPr>
          <w:rFonts w:cs="Traditional Arabic" w:hint="cs"/>
          <w:sz w:val="36"/>
          <w:szCs w:val="36"/>
          <w:rtl/>
        </w:rPr>
        <w:t>عمران</w:t>
      </w:r>
      <w:bookmarkEnd w:id="1759"/>
      <w:bookmarkEnd w:id="1760"/>
      <w:bookmarkEnd w:id="1761"/>
      <w:bookmarkEnd w:id="1762"/>
      <w:bookmarkEnd w:id="1763"/>
      <w:bookmarkEnd w:id="1764"/>
    </w:p>
    <w:p w:rsidR="0061665B" w:rsidRPr="00C24CF9" w:rsidRDefault="0061665B" w:rsidP="0061665B">
      <w:pPr>
        <w:ind w:firstLine="720"/>
        <w:rPr>
          <w:rtl/>
        </w:rPr>
      </w:pPr>
      <w:r w:rsidRPr="00C24CF9">
        <w:rPr>
          <w:rFonts w:hint="cs"/>
          <w:rtl/>
        </w:rPr>
        <w:t>وهو اسم أعجمي معرّب</w:t>
      </w:r>
      <w:r w:rsidRPr="00C24CF9">
        <w:rPr>
          <w:rFonts w:hint="eastAsia"/>
          <w:rtl/>
        </w:rPr>
        <w:t>،وأصلهبالعبرانية</w:t>
      </w:r>
      <w:r w:rsidRPr="00C24CF9">
        <w:rPr>
          <w:rFonts w:hint="cs"/>
          <w:rtl/>
        </w:rPr>
        <w:t>(</w:t>
      </w:r>
      <w:r w:rsidRPr="00C24CF9">
        <w:rPr>
          <w:rFonts w:hint="eastAsia"/>
          <w:rtl/>
        </w:rPr>
        <w:t>ع</w:t>
      </w:r>
      <w:r w:rsidRPr="00C24CF9">
        <w:rPr>
          <w:rFonts w:hint="cs"/>
          <w:rtl/>
        </w:rPr>
        <w:t>ِ</w:t>
      </w:r>
      <w:r w:rsidRPr="00C24CF9">
        <w:rPr>
          <w:rFonts w:hint="eastAsia"/>
          <w:rtl/>
        </w:rPr>
        <w:t>مرام</w:t>
      </w:r>
      <w:r w:rsidRPr="00C24CF9">
        <w:rPr>
          <w:rFonts w:hint="cs"/>
          <w:rtl/>
        </w:rPr>
        <w:t>)</w:t>
      </w:r>
      <w:r w:rsidRPr="00C24CF9">
        <w:rPr>
          <w:rFonts w:hint="eastAsia"/>
          <w:rtl/>
        </w:rPr>
        <w:t>بميمفيآخره</w:t>
      </w:r>
      <w:r w:rsidRPr="00C24CF9">
        <w:rPr>
          <w:vertAlign w:val="superscript"/>
          <w:rtl/>
        </w:rPr>
        <w:t>(</w:t>
      </w:r>
      <w:r w:rsidRPr="00C24CF9">
        <w:rPr>
          <w:rStyle w:val="a4"/>
          <w:rtl/>
        </w:rPr>
        <w:footnoteReference w:id="1921"/>
      </w:r>
      <w:r w:rsidRPr="00C24CF9">
        <w:rPr>
          <w:vertAlign w:val="superscript"/>
          <w:rtl/>
        </w:rPr>
        <w:t>)</w:t>
      </w:r>
      <w:r w:rsidRPr="00C24CF9">
        <w:rPr>
          <w:rFonts w:hint="cs"/>
          <w:rtl/>
        </w:rPr>
        <w:t xml:space="preserve">فعرِّب بالنون، وجاء هذا الاسم في أمثال الصحيحين في قوله صلى الله عليه وسلم:(اقْرَءُوا الزَّهْرَاوَيْنِ الْبَقَرَةَ، وَسُورَةَ آلِ </w:t>
      </w:r>
      <w:r w:rsidRPr="00C24CF9">
        <w:rPr>
          <w:rFonts w:hint="cs"/>
          <w:u w:val="single"/>
          <w:rtl/>
        </w:rPr>
        <w:t>عِمْرَانَ</w:t>
      </w:r>
      <w:r w:rsidRPr="00C24CF9">
        <w:rPr>
          <w:rFonts w:hint="cs"/>
          <w:rtl/>
        </w:rPr>
        <w:t>، فَإِنَّهُمَا تَأْتِيَانِ يَوْمَ الْقِيَامَةِ كَأَنَّهُمَا غَمَامَتَانِ... تُحَاجَّانِ عَنْ أَصْحَابِهِمَا)</w:t>
      </w:r>
      <w:r w:rsidRPr="00C24CF9">
        <w:rPr>
          <w:rFonts w:hint="cs"/>
          <w:vertAlign w:val="superscript"/>
          <w:rtl/>
        </w:rPr>
        <w:t>(</w:t>
      </w:r>
      <w:r w:rsidRPr="00C24CF9">
        <w:rPr>
          <w:rStyle w:val="a4"/>
          <w:rtl/>
        </w:rPr>
        <w:footnoteReference w:id="1922"/>
      </w:r>
      <w:r w:rsidRPr="00C24CF9">
        <w:rPr>
          <w:rFonts w:hint="cs"/>
          <w:vertAlign w:val="superscript"/>
          <w:rtl/>
        </w:rPr>
        <w:t>)</w:t>
      </w:r>
    </w:p>
    <w:p w:rsidR="0061665B" w:rsidRPr="00E111AC" w:rsidRDefault="0061665B" w:rsidP="0061665B">
      <w:pPr>
        <w:pStyle w:val="3"/>
        <w:rPr>
          <w:rFonts w:cs="Traditional Arabic"/>
          <w:sz w:val="36"/>
          <w:szCs w:val="36"/>
          <w:rtl/>
        </w:rPr>
      </w:pPr>
      <w:bookmarkStart w:id="1765" w:name="_Toc303367251"/>
      <w:bookmarkStart w:id="1766" w:name="_Toc303367982"/>
      <w:bookmarkStart w:id="1767" w:name="_Toc306912445"/>
      <w:bookmarkStart w:id="1768" w:name="_Toc306983449"/>
      <w:bookmarkStart w:id="1769" w:name="_Toc313750706"/>
      <w:bookmarkStart w:id="1770" w:name="_Toc313773459"/>
      <w:r w:rsidRPr="00E111AC">
        <w:rPr>
          <w:rFonts w:cs="Traditional Arabic" w:hint="cs"/>
          <w:sz w:val="36"/>
          <w:szCs w:val="36"/>
          <w:rtl/>
        </w:rPr>
        <w:t>قيراط</w:t>
      </w:r>
      <w:bookmarkEnd w:id="1765"/>
      <w:bookmarkEnd w:id="1766"/>
      <w:bookmarkEnd w:id="1767"/>
      <w:bookmarkEnd w:id="1768"/>
      <w:bookmarkEnd w:id="1769"/>
      <w:bookmarkEnd w:id="1770"/>
    </w:p>
    <w:p w:rsidR="0061665B" w:rsidRPr="00C24CF9" w:rsidRDefault="0061665B" w:rsidP="0061665B">
      <w:pPr>
        <w:ind w:firstLine="720"/>
        <w:rPr>
          <w:rtl/>
        </w:rPr>
      </w:pPr>
      <w:r w:rsidRPr="00C24CF9">
        <w:rPr>
          <w:rFonts w:hint="cs"/>
          <w:rtl/>
        </w:rPr>
        <w:t xml:space="preserve">ورد لفظ القيراط في قوله </w:t>
      </w:r>
      <w:r w:rsidRPr="00C24CF9">
        <w:rPr>
          <w:rtl/>
        </w:rPr>
        <w:t>صلى الله عليه وسلم:</w:t>
      </w:r>
      <w:r w:rsidRPr="00C24CF9">
        <w:rPr>
          <w:rFonts w:hint="cs"/>
          <w:rtl/>
        </w:rPr>
        <w:t xml:space="preserve"> (مَثَلُكُمْ وَمَثَلُ اليَهُودِ، وَالنَّصَارَى، كَرَجُلٍ اسْتَعْمَلَ عُمَّالًا، فَقَالَ: مَنْ يَعْمَلُ لِي إِلَى نِصْفِ النَّهَارِ عَلَى </w:t>
      </w:r>
      <w:r w:rsidRPr="00C24CF9">
        <w:rPr>
          <w:rFonts w:hint="cs"/>
          <w:u w:val="single"/>
          <w:rtl/>
        </w:rPr>
        <w:t>قِيرَاطٍ قِيرَاطٍ</w:t>
      </w:r>
      <w:r w:rsidRPr="00C24CF9">
        <w:rPr>
          <w:rFonts w:hint="cs"/>
          <w:rtl/>
        </w:rPr>
        <w:t>)</w:t>
      </w:r>
      <w:r w:rsidRPr="00C24CF9">
        <w:rPr>
          <w:rFonts w:hint="cs"/>
          <w:vertAlign w:val="superscript"/>
          <w:rtl/>
        </w:rPr>
        <w:t>(</w:t>
      </w:r>
      <w:r w:rsidRPr="00C24CF9">
        <w:rPr>
          <w:rStyle w:val="a4"/>
          <w:rtl/>
        </w:rPr>
        <w:footnoteReference w:id="1923"/>
      </w:r>
      <w:r w:rsidRPr="00C24CF9">
        <w:rPr>
          <w:rFonts w:hint="cs"/>
          <w:vertAlign w:val="superscript"/>
          <w:rtl/>
        </w:rPr>
        <w:t>)</w:t>
      </w:r>
    </w:p>
    <w:p w:rsidR="00B05E28" w:rsidRPr="00C24CF9" w:rsidRDefault="0061665B" w:rsidP="0061665B">
      <w:pPr>
        <w:ind w:firstLine="720"/>
        <w:rPr>
          <w:rtl/>
        </w:rPr>
      </w:pPr>
      <w:r w:rsidRPr="00C24CF9">
        <w:rPr>
          <w:rFonts w:hint="cs"/>
          <w:rtl/>
        </w:rPr>
        <w:t>وهو معيار في الوزن وفي القياس تختلف مقاديره باختلاف البلاد والأزمنة</w:t>
      </w:r>
      <w:r w:rsidRPr="00C24CF9">
        <w:rPr>
          <w:vertAlign w:val="superscript"/>
          <w:rtl/>
        </w:rPr>
        <w:t>(</w:t>
      </w:r>
      <w:r w:rsidRPr="00C24CF9">
        <w:rPr>
          <w:rStyle w:val="a4"/>
          <w:rtl/>
        </w:rPr>
        <w:footnoteReference w:id="1924"/>
      </w:r>
      <w:r w:rsidRPr="00C24CF9">
        <w:rPr>
          <w:vertAlign w:val="superscript"/>
          <w:rtl/>
        </w:rPr>
        <w:t>)</w:t>
      </w:r>
      <w:r w:rsidRPr="00C24CF9">
        <w:rPr>
          <w:rFonts w:hint="cs"/>
          <w:rtl/>
        </w:rPr>
        <w:t>، وفي تفسير القرطبي: "وأما الدينار فأربعة وعشرون قيراطا والقيراط ثلاث حبات من وسط الشعير"</w:t>
      </w:r>
      <w:r w:rsidRPr="00C24CF9">
        <w:rPr>
          <w:vertAlign w:val="superscript"/>
          <w:rtl/>
        </w:rPr>
        <w:t>(</w:t>
      </w:r>
      <w:r w:rsidRPr="00C24CF9">
        <w:rPr>
          <w:rStyle w:val="a4"/>
          <w:rtl/>
        </w:rPr>
        <w:footnoteReference w:id="1925"/>
      </w:r>
      <w:r w:rsidRPr="00C24CF9">
        <w:rPr>
          <w:vertAlign w:val="superscript"/>
          <w:rtl/>
        </w:rPr>
        <w:t>)</w:t>
      </w:r>
      <w:r w:rsidRPr="00C24CF9">
        <w:rPr>
          <w:rFonts w:hint="cs"/>
          <w:rtl/>
        </w:rPr>
        <w:t xml:space="preserve">واختُلِف في أصل لفظ القيراط، فقيل: هو عربي أصيل، </w:t>
      </w:r>
      <w:r w:rsidRPr="00C24CF9">
        <w:rPr>
          <w:rtl/>
        </w:rPr>
        <w:t xml:space="preserve">من قولهم قرّط عليه إذا </w:t>
      </w:r>
      <w:r w:rsidRPr="00C24CF9">
        <w:rPr>
          <w:rtl/>
        </w:rPr>
        <w:lastRenderedPageBreak/>
        <w:t>أعطاه قليلاً قليلاً</w:t>
      </w:r>
      <w:r w:rsidRPr="00C24CF9">
        <w:rPr>
          <w:rFonts w:hint="cs"/>
          <w:rtl/>
        </w:rPr>
        <w:t>, من التقريط بمعنى التقطيع، يقال: قرّط الكُرّاث إذا قطّعه في القِدر</w:t>
      </w:r>
      <w:r w:rsidRPr="00C24CF9">
        <w:rPr>
          <w:vertAlign w:val="superscript"/>
          <w:rtl/>
        </w:rPr>
        <w:t>(</w:t>
      </w:r>
      <w:r w:rsidRPr="00C24CF9">
        <w:rPr>
          <w:rStyle w:val="a4"/>
          <w:rtl/>
        </w:rPr>
        <w:footnoteReference w:id="1926"/>
      </w:r>
      <w:r w:rsidRPr="00C24CF9">
        <w:rPr>
          <w:vertAlign w:val="superscript"/>
          <w:rtl/>
        </w:rPr>
        <w:t>)</w:t>
      </w:r>
      <w:r w:rsidRPr="00C24CF9">
        <w:rPr>
          <w:rFonts w:hint="cs"/>
          <w:rtl/>
        </w:rPr>
        <w:t xml:space="preserve"> وقيل: أصله أعجمي غير أنّ العرب تكلّمت به قديما فصار عربيا</w:t>
      </w:r>
      <w:r w:rsidRPr="00C24CF9">
        <w:rPr>
          <w:vertAlign w:val="superscript"/>
          <w:rtl/>
        </w:rPr>
        <w:t>(</w:t>
      </w:r>
      <w:r w:rsidRPr="00C24CF9">
        <w:rPr>
          <w:rStyle w:val="a4"/>
          <w:rtl/>
        </w:rPr>
        <w:footnoteReference w:id="1927"/>
      </w:r>
      <w:r w:rsidRPr="00C24CF9">
        <w:rPr>
          <w:vertAlign w:val="superscript"/>
          <w:rtl/>
        </w:rPr>
        <w:t>)</w:t>
      </w:r>
      <w:r w:rsidRPr="00C24CF9">
        <w:rPr>
          <w:rFonts w:hint="cs"/>
          <w:rtl/>
        </w:rPr>
        <w:t>، ورجح الدكتور ف عبد الرحيم</w:t>
      </w:r>
      <w:r w:rsidR="008F7295" w:rsidRPr="00C24CF9">
        <w:rPr>
          <w:rtl/>
        </w:rPr>
        <w:fldChar w:fldCharType="begin"/>
      </w:r>
      <w:r w:rsidRPr="00C24CF9">
        <w:instrText xml:space="preserve"> XE "</w:instrText>
      </w:r>
      <w:r w:rsidRPr="00C24CF9">
        <w:rPr>
          <w:rtl/>
        </w:rPr>
        <w:instrText>فهرس الأعلام:عبد الرحيم</w:instrText>
      </w:r>
      <w:r w:rsidRPr="00C24CF9">
        <w:instrText xml:space="preserve">" </w:instrText>
      </w:r>
      <w:r w:rsidR="008F7295" w:rsidRPr="00C24CF9">
        <w:rPr>
          <w:rtl/>
        </w:rPr>
        <w:fldChar w:fldCharType="end"/>
      </w:r>
      <w:r w:rsidRPr="00C24CF9">
        <w:rPr>
          <w:rFonts w:hint="cs"/>
          <w:rtl/>
        </w:rPr>
        <w:t xml:space="preserve"> كونه معرّبا, وأنه من اليونانية، وأن الياء فيه أصلية وليست مبدلة من التضعيف كما ذهب إليه الأكثرون</w:t>
      </w:r>
      <w:r w:rsidRPr="00C24CF9">
        <w:rPr>
          <w:vertAlign w:val="superscript"/>
          <w:rtl/>
        </w:rPr>
        <w:t>(</w:t>
      </w:r>
      <w:r w:rsidRPr="00C24CF9">
        <w:rPr>
          <w:rStyle w:val="a4"/>
          <w:rtl/>
        </w:rPr>
        <w:footnoteReference w:id="1928"/>
      </w:r>
      <w:r w:rsidRPr="00C24CF9">
        <w:rPr>
          <w:vertAlign w:val="superscript"/>
          <w:rtl/>
        </w:rPr>
        <w:t>)</w:t>
      </w:r>
      <w:r w:rsidRPr="00C24CF9">
        <w:rPr>
          <w:rFonts w:hint="cs"/>
          <w:rtl/>
        </w:rPr>
        <w:t>.</w:t>
      </w:r>
    </w:p>
    <w:p w:rsidR="0061665B" w:rsidRPr="00E111AC" w:rsidRDefault="0061665B" w:rsidP="0061665B">
      <w:pPr>
        <w:pStyle w:val="3"/>
        <w:rPr>
          <w:rFonts w:cs="Traditional Arabic"/>
          <w:sz w:val="36"/>
          <w:szCs w:val="36"/>
          <w:rtl/>
        </w:rPr>
      </w:pPr>
      <w:bookmarkStart w:id="1771" w:name="_Toc303367252"/>
      <w:bookmarkStart w:id="1772" w:name="_Toc303367983"/>
      <w:bookmarkStart w:id="1773" w:name="_Toc306912446"/>
      <w:bookmarkStart w:id="1774" w:name="_Toc306983450"/>
      <w:bookmarkStart w:id="1775" w:name="_Toc313750707"/>
      <w:bookmarkStart w:id="1776" w:name="_Toc313773460"/>
      <w:r w:rsidRPr="00E111AC">
        <w:rPr>
          <w:rFonts w:cs="Traditional Arabic" w:hint="cs"/>
          <w:sz w:val="36"/>
          <w:szCs w:val="36"/>
          <w:rtl/>
        </w:rPr>
        <w:t>القمقم</w:t>
      </w:r>
      <w:bookmarkEnd w:id="1771"/>
      <w:bookmarkEnd w:id="1772"/>
      <w:bookmarkEnd w:id="1773"/>
      <w:bookmarkEnd w:id="1774"/>
      <w:bookmarkEnd w:id="1775"/>
      <w:bookmarkEnd w:id="1776"/>
    </w:p>
    <w:p w:rsidR="0061665B" w:rsidRPr="00C24CF9" w:rsidRDefault="0061665B" w:rsidP="0061665B">
      <w:pPr>
        <w:ind w:firstLine="720"/>
        <w:rPr>
          <w:rtl/>
        </w:rPr>
      </w:pPr>
      <w:r w:rsidRPr="00C24CF9">
        <w:rPr>
          <w:rFonts w:hint="cs"/>
          <w:rtl/>
        </w:rPr>
        <w:t xml:space="preserve">ورد هذا اللفظ في قوله صلى الله عليه وسلم:(عَلَى أَخْمَصِ قَدَمَيْهِ جَمْرَتَانِ، يَغْلِي مِنْهُمَا دِمَاغُهُ كَمَا يَغْلِي المِرْجَلُ </w:t>
      </w:r>
      <w:r w:rsidRPr="00C24CF9">
        <w:rPr>
          <w:rFonts w:hint="cs"/>
          <w:u w:val="single"/>
          <w:rtl/>
        </w:rPr>
        <w:t>بَالقُمْقُمُ</w:t>
      </w:r>
      <w:r w:rsidRPr="00C24CF9">
        <w:rPr>
          <w:rFonts w:hint="cs"/>
          <w:rtl/>
        </w:rPr>
        <w:t>)</w:t>
      </w:r>
      <w:r w:rsidRPr="00C24CF9">
        <w:rPr>
          <w:rFonts w:hint="cs"/>
          <w:vertAlign w:val="superscript"/>
          <w:rtl/>
        </w:rPr>
        <w:t>(</w:t>
      </w:r>
      <w:r w:rsidRPr="00C24CF9">
        <w:rPr>
          <w:rStyle w:val="a4"/>
          <w:rtl/>
        </w:rPr>
        <w:footnoteReference w:id="1929"/>
      </w:r>
      <w:r w:rsidRPr="00C24CF9">
        <w:rPr>
          <w:rFonts w:hint="cs"/>
          <w:vertAlign w:val="superscript"/>
          <w:rtl/>
        </w:rPr>
        <w:t>)</w:t>
      </w:r>
    </w:p>
    <w:p w:rsidR="0061665B" w:rsidRPr="00C24CF9" w:rsidRDefault="0061665B" w:rsidP="0061665B">
      <w:pPr>
        <w:ind w:firstLine="720"/>
        <w:rPr>
          <w:rtl/>
        </w:rPr>
      </w:pPr>
      <w:r w:rsidRPr="00C24CF9">
        <w:rPr>
          <w:rFonts w:hint="cs"/>
          <w:rtl/>
        </w:rPr>
        <w:t>فقيل معناه:</w:t>
      </w:r>
      <w:r w:rsidRPr="00C24CF9">
        <w:rPr>
          <w:rtl/>
        </w:rPr>
        <w:t xml:space="preserve"> الجَرَّةُ</w:t>
      </w:r>
      <w:r w:rsidRPr="00C24CF9">
        <w:rPr>
          <w:rFonts w:hint="cs"/>
          <w:rtl/>
        </w:rPr>
        <w:t>، وقيل:</w:t>
      </w:r>
      <w:r w:rsidRPr="00C24CF9">
        <w:rPr>
          <w:rtl/>
        </w:rPr>
        <w:t xml:space="preserve"> آنية معروفة من نُحاس وغير</w:t>
      </w:r>
      <w:r w:rsidRPr="00C24CF9">
        <w:rPr>
          <w:rFonts w:hint="cs"/>
          <w:rtl/>
        </w:rPr>
        <w:t>ِ</w:t>
      </w:r>
      <w:r w:rsidRPr="00C24CF9">
        <w:rPr>
          <w:rtl/>
        </w:rPr>
        <w:t>ه يُسَخَّنُ فيها الماء ويكون ضَيِّقَ الرأسِ</w:t>
      </w:r>
      <w:r w:rsidRPr="00C24CF9">
        <w:rPr>
          <w:rFonts w:hint="cs"/>
          <w:rtl/>
        </w:rPr>
        <w:t>, وهو</w:t>
      </w:r>
      <w:r w:rsidRPr="00C24CF9">
        <w:rPr>
          <w:rtl/>
        </w:rPr>
        <w:t xml:space="preserve"> روميٌّ مُعرَّبُ </w:t>
      </w:r>
      <w:r w:rsidRPr="00C24CF9">
        <w:rPr>
          <w:rFonts w:hint="cs"/>
          <w:rtl/>
        </w:rPr>
        <w:t>(</w:t>
      </w:r>
      <w:r w:rsidRPr="00C24CF9">
        <w:rPr>
          <w:rtl/>
        </w:rPr>
        <w:t>كُمْكُمْ</w:t>
      </w:r>
      <w:r w:rsidRPr="00C24CF9">
        <w:rPr>
          <w:rFonts w:hint="cs"/>
          <w:rtl/>
        </w:rPr>
        <w:t>)</w:t>
      </w:r>
      <w:r w:rsidRPr="00C24CF9">
        <w:rPr>
          <w:vertAlign w:val="superscript"/>
          <w:rtl/>
        </w:rPr>
        <w:t>(</w:t>
      </w:r>
      <w:r w:rsidRPr="00C24CF9">
        <w:rPr>
          <w:rStyle w:val="a4"/>
          <w:rtl/>
        </w:rPr>
        <w:footnoteReference w:id="1930"/>
      </w:r>
      <w:r w:rsidRPr="00C24CF9">
        <w:rPr>
          <w:vertAlign w:val="superscript"/>
          <w:rtl/>
        </w:rPr>
        <w:t>)</w:t>
      </w:r>
      <w:r w:rsidRPr="00C24CF9">
        <w:rPr>
          <w:rFonts w:hint="cs"/>
          <w:rtl/>
        </w:rPr>
        <w:t>, وهو: فارسيٌّ معرَّبٌ صحيح معروف"</w:t>
      </w:r>
      <w:r w:rsidRPr="00C24CF9">
        <w:rPr>
          <w:vertAlign w:val="superscript"/>
          <w:rtl/>
        </w:rPr>
        <w:t>(</w:t>
      </w:r>
      <w:r w:rsidRPr="00C24CF9">
        <w:rPr>
          <w:rStyle w:val="a4"/>
          <w:rtl/>
        </w:rPr>
        <w:footnoteReference w:id="1931"/>
      </w:r>
      <w:r w:rsidRPr="00C24CF9">
        <w:rPr>
          <w:vertAlign w:val="superscript"/>
          <w:rtl/>
        </w:rPr>
        <w:t>)</w:t>
      </w:r>
      <w:r w:rsidRPr="00C24CF9">
        <w:rPr>
          <w:rFonts w:hint="cs"/>
          <w:rtl/>
        </w:rPr>
        <w:t>,قال ابن حجر</w:t>
      </w:r>
      <w:r w:rsidR="008F7295" w:rsidRPr="00C24CF9">
        <w:rPr>
          <w:rtl/>
        </w:rPr>
        <w:fldChar w:fldCharType="begin"/>
      </w:r>
      <w:r w:rsidRPr="00C24CF9">
        <w:instrText xml:space="preserve"> XE "</w:instrText>
      </w:r>
      <w:r w:rsidRPr="00C24CF9">
        <w:rPr>
          <w:rtl/>
        </w:rPr>
        <w:instrText>فهرس الأعلام:ابن حجر</w:instrText>
      </w:r>
      <w:r w:rsidRPr="00C24CF9">
        <w:instrText xml:space="preserve">" </w:instrText>
      </w:r>
      <w:r w:rsidR="008F7295" w:rsidRPr="00C24CF9">
        <w:rPr>
          <w:rtl/>
        </w:rPr>
        <w:fldChar w:fldCharType="end"/>
      </w:r>
      <w:r w:rsidRPr="00C24CF9">
        <w:rPr>
          <w:rFonts w:hint="cs"/>
          <w:rtl/>
        </w:rPr>
        <w:t xml:space="preserve">: "ويحتمل أن تكون الباء بمعنى مع, </w:t>
      </w:r>
      <w:r w:rsidRPr="00C24CF9">
        <w:rPr>
          <w:rtl/>
        </w:rPr>
        <w:t>وقيل</w:t>
      </w:r>
      <w:r w:rsidRPr="00C24CF9">
        <w:rPr>
          <w:rFonts w:hint="cs"/>
          <w:rtl/>
        </w:rPr>
        <w:t>:</w:t>
      </w:r>
      <w:r w:rsidRPr="00C24CF9">
        <w:rPr>
          <w:rtl/>
        </w:rPr>
        <w:t xml:space="preserve"> الق</w:t>
      </w:r>
      <w:r w:rsidRPr="00C24CF9">
        <w:rPr>
          <w:rFonts w:hint="cs"/>
          <w:rtl/>
        </w:rPr>
        <w:t>ُ</w:t>
      </w:r>
      <w:r w:rsidRPr="00C24CF9">
        <w:rPr>
          <w:rtl/>
        </w:rPr>
        <w:t>م</w:t>
      </w:r>
      <w:r w:rsidRPr="00C24CF9">
        <w:rPr>
          <w:rFonts w:hint="cs"/>
          <w:rtl/>
        </w:rPr>
        <w:t>ْ</w:t>
      </w:r>
      <w:r w:rsidRPr="00C24CF9">
        <w:rPr>
          <w:rtl/>
        </w:rPr>
        <w:t>ق</w:t>
      </w:r>
      <w:r w:rsidRPr="00C24CF9">
        <w:rPr>
          <w:rFonts w:hint="cs"/>
          <w:rtl/>
        </w:rPr>
        <w:t>ُ</w:t>
      </w:r>
      <w:r w:rsidRPr="00C24CF9">
        <w:rPr>
          <w:rtl/>
        </w:rPr>
        <w:t>م</w:t>
      </w:r>
      <w:r w:rsidRPr="00C24CF9">
        <w:rPr>
          <w:rFonts w:hint="cs"/>
          <w:rtl/>
        </w:rPr>
        <w:t>:</w:t>
      </w:r>
      <w:r w:rsidRPr="00C24CF9">
        <w:rPr>
          <w:rtl/>
        </w:rPr>
        <w:t xml:space="preserve"> هو الب</w:t>
      </w:r>
      <w:r w:rsidRPr="00C24CF9">
        <w:rPr>
          <w:rFonts w:hint="cs"/>
          <w:rtl/>
        </w:rPr>
        <w:t>ُ</w:t>
      </w:r>
      <w:r w:rsidRPr="00C24CF9">
        <w:rPr>
          <w:rtl/>
        </w:rPr>
        <w:t>س</w:t>
      </w:r>
      <w:r w:rsidRPr="00C24CF9">
        <w:rPr>
          <w:rFonts w:hint="cs"/>
          <w:rtl/>
        </w:rPr>
        <w:t>ْ</w:t>
      </w:r>
      <w:r w:rsidRPr="00C24CF9">
        <w:rPr>
          <w:rtl/>
        </w:rPr>
        <w:t>ر</w:t>
      </w:r>
      <w:r w:rsidRPr="00C24CF9">
        <w:rPr>
          <w:vertAlign w:val="superscript"/>
          <w:rtl/>
        </w:rPr>
        <w:t>(</w:t>
      </w:r>
      <w:r w:rsidRPr="00C24CF9">
        <w:rPr>
          <w:rStyle w:val="a4"/>
          <w:rtl/>
        </w:rPr>
        <w:footnoteReference w:id="1932"/>
      </w:r>
      <w:r w:rsidRPr="00C24CF9">
        <w:rPr>
          <w:vertAlign w:val="superscript"/>
          <w:rtl/>
        </w:rPr>
        <w:t>)</w:t>
      </w:r>
      <w:r w:rsidRPr="00C24CF9">
        <w:rPr>
          <w:rtl/>
        </w:rPr>
        <w:t xml:space="preserve"> كانوا يغلونه على النار استعجالا لنضجه</w:t>
      </w:r>
      <w:r w:rsidRPr="00C24CF9">
        <w:rPr>
          <w:rFonts w:hint="cs"/>
          <w:rtl/>
        </w:rPr>
        <w:t>.</w:t>
      </w:r>
    </w:p>
    <w:p w:rsidR="0061665B" w:rsidRPr="00E111AC" w:rsidRDefault="0061665B" w:rsidP="0061665B">
      <w:pPr>
        <w:pStyle w:val="3"/>
        <w:rPr>
          <w:rFonts w:cs="Traditional Arabic"/>
          <w:sz w:val="36"/>
          <w:szCs w:val="36"/>
          <w:rtl/>
        </w:rPr>
      </w:pPr>
      <w:bookmarkStart w:id="1777" w:name="_Toc303367253"/>
      <w:bookmarkStart w:id="1778" w:name="_Toc303367984"/>
      <w:bookmarkStart w:id="1779" w:name="_Toc306912447"/>
      <w:bookmarkStart w:id="1780" w:name="_Toc306983451"/>
      <w:bookmarkStart w:id="1781" w:name="_Toc313750708"/>
      <w:bookmarkStart w:id="1782" w:name="_Toc313773461"/>
      <w:r w:rsidRPr="00E111AC">
        <w:rPr>
          <w:rFonts w:cs="Traditional Arabic" w:hint="cs"/>
          <w:sz w:val="36"/>
          <w:szCs w:val="36"/>
          <w:rtl/>
        </w:rPr>
        <w:t>الكوز</w:t>
      </w:r>
      <w:bookmarkEnd w:id="1777"/>
      <w:bookmarkEnd w:id="1778"/>
      <w:bookmarkEnd w:id="1779"/>
      <w:bookmarkEnd w:id="1780"/>
      <w:bookmarkEnd w:id="1781"/>
      <w:bookmarkEnd w:id="1782"/>
    </w:p>
    <w:p w:rsidR="0061665B" w:rsidRPr="00C24CF9" w:rsidRDefault="0061665B" w:rsidP="0061665B">
      <w:pPr>
        <w:ind w:firstLine="720"/>
        <w:rPr>
          <w:rtl/>
        </w:rPr>
      </w:pPr>
      <w:r w:rsidRPr="00C24CF9">
        <w:rPr>
          <w:rFonts w:hint="cs"/>
          <w:rtl/>
        </w:rPr>
        <w:t xml:space="preserve">ورد في قوله صلى الله عليه وسلم:(وَالْآخَرُ أَسْوَدُ مُرْبَادًّا </w:t>
      </w:r>
      <w:r w:rsidRPr="00C24CF9">
        <w:rPr>
          <w:rFonts w:hint="cs"/>
          <w:u w:val="single"/>
          <w:rtl/>
        </w:rPr>
        <w:t>كَالْكُوزِ</w:t>
      </w:r>
      <w:r w:rsidRPr="00C24CF9">
        <w:rPr>
          <w:rFonts w:hint="cs"/>
          <w:rtl/>
        </w:rPr>
        <w:t>، مُجَخِّيًا)</w:t>
      </w:r>
      <w:r w:rsidRPr="00C24CF9">
        <w:rPr>
          <w:rFonts w:hint="cs"/>
          <w:vertAlign w:val="superscript"/>
          <w:rtl/>
        </w:rPr>
        <w:t>(</w:t>
      </w:r>
      <w:r w:rsidRPr="00C24CF9">
        <w:rPr>
          <w:rStyle w:val="a4"/>
          <w:rtl/>
        </w:rPr>
        <w:footnoteReference w:id="1933"/>
      </w:r>
      <w:r w:rsidRPr="00C24CF9">
        <w:rPr>
          <w:rFonts w:hint="cs"/>
          <w:vertAlign w:val="superscript"/>
          <w:rtl/>
        </w:rPr>
        <w:t>)</w:t>
      </w:r>
    </w:p>
    <w:p w:rsidR="0061665B" w:rsidRPr="00C24CF9" w:rsidRDefault="0061665B" w:rsidP="0061665B">
      <w:pPr>
        <w:ind w:firstLine="720"/>
        <w:rPr>
          <w:rtl/>
        </w:rPr>
      </w:pPr>
      <w:r w:rsidRPr="00C24CF9">
        <w:rPr>
          <w:rFonts w:hint="cs"/>
          <w:rtl/>
        </w:rPr>
        <w:t>الكوز: إناء يشرب به الماء، وذكره الثعالبي</w:t>
      </w:r>
      <w:r w:rsidR="008F7295" w:rsidRPr="00C24CF9">
        <w:rPr>
          <w:rtl/>
        </w:rPr>
        <w:fldChar w:fldCharType="begin"/>
      </w:r>
      <w:r w:rsidRPr="00C24CF9">
        <w:instrText xml:space="preserve"> XE "</w:instrText>
      </w:r>
      <w:r w:rsidRPr="00C24CF9">
        <w:rPr>
          <w:rtl/>
        </w:rPr>
        <w:instrText>فهرس الأعلام:الثعالبي</w:instrText>
      </w:r>
      <w:r w:rsidRPr="00C24CF9">
        <w:instrText xml:space="preserve">" </w:instrText>
      </w:r>
      <w:r w:rsidR="008F7295" w:rsidRPr="00C24CF9">
        <w:rPr>
          <w:rtl/>
        </w:rPr>
        <w:fldChar w:fldCharType="end"/>
      </w:r>
      <w:r w:rsidRPr="00C24CF9">
        <w:rPr>
          <w:rFonts w:hint="cs"/>
          <w:rtl/>
        </w:rPr>
        <w:t xml:space="preserve"> والسيوطي في أسماء الأواني الفارسية المعرّبة</w:t>
      </w:r>
      <w:r w:rsidRPr="00C24CF9">
        <w:rPr>
          <w:vertAlign w:val="superscript"/>
          <w:rtl/>
        </w:rPr>
        <w:t>(</w:t>
      </w:r>
      <w:r w:rsidRPr="00C24CF9">
        <w:rPr>
          <w:rStyle w:val="a4"/>
          <w:rtl/>
        </w:rPr>
        <w:footnoteReference w:id="1934"/>
      </w:r>
      <w:r w:rsidRPr="00C24CF9">
        <w:rPr>
          <w:vertAlign w:val="superscript"/>
          <w:rtl/>
        </w:rPr>
        <w:t>)</w:t>
      </w:r>
      <w:r w:rsidRPr="00C24CF9">
        <w:rPr>
          <w:rFonts w:hint="cs"/>
          <w:rtl/>
        </w:rPr>
        <w:t>وقيل: هو عربي أصيل مأخوذ من كاز الشيءَ يَكُوزه إذا جمعه، قال ابن سيده</w:t>
      </w:r>
      <w:r w:rsidR="008F7295" w:rsidRPr="00C24CF9">
        <w:rPr>
          <w:rtl/>
        </w:rPr>
        <w:fldChar w:fldCharType="begin"/>
      </w:r>
      <w:r w:rsidRPr="00C24CF9">
        <w:instrText xml:space="preserve"> XE "</w:instrText>
      </w:r>
      <w:r w:rsidRPr="00C24CF9">
        <w:rPr>
          <w:rtl/>
        </w:rPr>
        <w:instrText>فهرس الأعلام:ابن سيده</w:instrText>
      </w:r>
      <w:r w:rsidRPr="00C24CF9">
        <w:instrText xml:space="preserve">" </w:instrText>
      </w:r>
      <w:r w:rsidR="008F7295" w:rsidRPr="00C24CF9">
        <w:rPr>
          <w:rtl/>
        </w:rPr>
        <w:fldChar w:fldCharType="end"/>
      </w:r>
      <w:r w:rsidRPr="00C24CF9">
        <w:rPr>
          <w:rFonts w:hint="cs"/>
          <w:rtl/>
        </w:rPr>
        <w:t>: "</w:t>
      </w:r>
      <w:r w:rsidRPr="00C24CF9">
        <w:rPr>
          <w:rtl/>
        </w:rPr>
        <w:t xml:space="preserve">كاز </w:t>
      </w:r>
      <w:r w:rsidRPr="00C24CF9">
        <w:rPr>
          <w:rtl/>
        </w:rPr>
        <w:lastRenderedPageBreak/>
        <w:t>الشئ</w:t>
      </w:r>
      <w:r w:rsidRPr="00C24CF9">
        <w:rPr>
          <w:rFonts w:hint="cs"/>
          <w:rtl/>
        </w:rPr>
        <w:t>َ</w:t>
      </w:r>
      <w:r w:rsidRPr="00C24CF9">
        <w:rPr>
          <w:rtl/>
        </w:rPr>
        <w:t xml:space="preserve"> ك</w:t>
      </w:r>
      <w:r w:rsidRPr="00C24CF9">
        <w:rPr>
          <w:rFonts w:hint="cs"/>
          <w:rtl/>
        </w:rPr>
        <w:t>َ</w:t>
      </w:r>
      <w:r w:rsidRPr="00C24CF9">
        <w:rPr>
          <w:rtl/>
        </w:rPr>
        <w:t>وز</w:t>
      </w:r>
      <w:r w:rsidRPr="00C24CF9">
        <w:rPr>
          <w:rFonts w:hint="cs"/>
          <w:rtl/>
        </w:rPr>
        <w:t>ً</w:t>
      </w:r>
      <w:r w:rsidRPr="00C24CF9">
        <w:rPr>
          <w:rtl/>
        </w:rPr>
        <w:t>ا</w:t>
      </w:r>
      <w:r w:rsidRPr="00C24CF9">
        <w:rPr>
          <w:rFonts w:hint="cs"/>
          <w:rtl/>
        </w:rPr>
        <w:t>:</w:t>
      </w:r>
      <w:r w:rsidRPr="00C24CF9">
        <w:rPr>
          <w:rtl/>
        </w:rPr>
        <w:t xml:space="preserve"> جمعهوالك</w:t>
      </w:r>
      <w:r w:rsidRPr="00C24CF9">
        <w:rPr>
          <w:rFonts w:hint="cs"/>
          <w:rtl/>
        </w:rPr>
        <w:t>ُ</w:t>
      </w:r>
      <w:r w:rsidRPr="00C24CF9">
        <w:rPr>
          <w:rtl/>
        </w:rPr>
        <w:t>وز من ال</w:t>
      </w:r>
      <w:r w:rsidRPr="00C24CF9">
        <w:rPr>
          <w:rFonts w:hint="cs"/>
          <w:rtl/>
        </w:rPr>
        <w:t>أ</w:t>
      </w:r>
      <w:r w:rsidRPr="00C24CF9">
        <w:rPr>
          <w:rtl/>
        </w:rPr>
        <w:t>وان</w:t>
      </w:r>
      <w:r w:rsidRPr="00C24CF9">
        <w:rPr>
          <w:rFonts w:hint="cs"/>
          <w:rtl/>
        </w:rPr>
        <w:t>ي</w:t>
      </w:r>
      <w:r w:rsidRPr="00C24CF9">
        <w:rPr>
          <w:rtl/>
        </w:rPr>
        <w:t xml:space="preserve"> معروف</w:t>
      </w:r>
      <w:r w:rsidRPr="00C24CF9">
        <w:rPr>
          <w:rFonts w:hint="cs"/>
          <w:rtl/>
        </w:rPr>
        <w:t>,</w:t>
      </w:r>
      <w:r w:rsidRPr="00C24CF9">
        <w:rPr>
          <w:rtl/>
        </w:rPr>
        <w:t xml:space="preserve"> وهو مشتق من ذلك</w:t>
      </w:r>
      <w:r w:rsidRPr="00C24CF9">
        <w:rPr>
          <w:rFonts w:hint="cs"/>
          <w:rtl/>
        </w:rPr>
        <w:t>,</w:t>
      </w:r>
      <w:r w:rsidRPr="00C24CF9">
        <w:rPr>
          <w:rtl/>
        </w:rPr>
        <w:t xml:space="preserve"> والجمع أكوازا وكيزان وك</w:t>
      </w:r>
      <w:r w:rsidRPr="00C24CF9">
        <w:rPr>
          <w:rFonts w:hint="cs"/>
          <w:rtl/>
        </w:rPr>
        <w:t>ِ</w:t>
      </w:r>
      <w:r w:rsidRPr="00C24CF9">
        <w:rPr>
          <w:rtl/>
        </w:rPr>
        <w:t>و</w:t>
      </w:r>
      <w:r w:rsidRPr="00C24CF9">
        <w:rPr>
          <w:rFonts w:hint="cs"/>
          <w:rtl/>
        </w:rPr>
        <w:t>َ</w:t>
      </w:r>
      <w:r w:rsidRPr="00C24CF9">
        <w:rPr>
          <w:rtl/>
        </w:rPr>
        <w:t>ز</w:t>
      </w:r>
      <w:r w:rsidRPr="00C24CF9">
        <w:rPr>
          <w:rFonts w:hint="cs"/>
          <w:rtl/>
        </w:rPr>
        <w:t>َ</w:t>
      </w:r>
      <w:r w:rsidRPr="00C24CF9">
        <w:rPr>
          <w:rtl/>
        </w:rPr>
        <w:t>ة</w:t>
      </w:r>
      <w:r w:rsidRPr="00C24CF9">
        <w:rPr>
          <w:rFonts w:hint="cs"/>
          <w:rtl/>
        </w:rPr>
        <w:t>,</w:t>
      </w:r>
      <w:r w:rsidRPr="00C24CF9">
        <w:rPr>
          <w:rtl/>
        </w:rPr>
        <w:t xml:space="preserve"> حكاها سيبويه</w:t>
      </w:r>
      <w:r w:rsidR="008F7295" w:rsidRPr="00C24CF9">
        <w:rPr>
          <w:rtl/>
        </w:rPr>
        <w:fldChar w:fldCharType="begin"/>
      </w:r>
      <w:r w:rsidRPr="00C24CF9">
        <w:instrText xml:space="preserve"> XE "</w:instrText>
      </w:r>
      <w:r w:rsidRPr="00C24CF9">
        <w:rPr>
          <w:rtl/>
        </w:rPr>
        <w:instrText>فهرس الأعلام:سيبويه</w:instrText>
      </w:r>
      <w:r w:rsidRPr="00C24CF9">
        <w:instrText xml:space="preserve">" </w:instrText>
      </w:r>
      <w:r w:rsidR="008F7295" w:rsidRPr="00C24CF9">
        <w:rPr>
          <w:rtl/>
        </w:rPr>
        <w:fldChar w:fldCharType="end"/>
      </w:r>
      <w:r w:rsidRPr="00C24CF9">
        <w:rPr>
          <w:rFonts w:hint="cs"/>
          <w:rtl/>
        </w:rPr>
        <w:t>,</w:t>
      </w:r>
      <w:r w:rsidRPr="00C24CF9">
        <w:rPr>
          <w:rtl/>
        </w:rPr>
        <w:t xml:space="preserve"> وقال </w:t>
      </w:r>
      <w:r w:rsidRPr="00C24CF9">
        <w:rPr>
          <w:rFonts w:hint="cs"/>
          <w:rtl/>
        </w:rPr>
        <w:t>أ</w:t>
      </w:r>
      <w:r w:rsidRPr="00C24CF9">
        <w:rPr>
          <w:rtl/>
        </w:rPr>
        <w:t>بو حنيفة</w:t>
      </w:r>
      <w:r w:rsidRPr="00C24CF9">
        <w:rPr>
          <w:rFonts w:hint="cs"/>
          <w:rtl/>
        </w:rPr>
        <w:t>:</w:t>
      </w:r>
      <w:r w:rsidRPr="00C24CF9">
        <w:rPr>
          <w:rtl/>
        </w:rPr>
        <w:t xml:space="preserve"> الكوز فارس</w:t>
      </w:r>
      <w:r w:rsidRPr="00C24CF9">
        <w:rPr>
          <w:rFonts w:hint="cs"/>
          <w:rtl/>
        </w:rPr>
        <w:t>ي"</w:t>
      </w:r>
      <w:r w:rsidRPr="00C24CF9">
        <w:rPr>
          <w:vertAlign w:val="superscript"/>
          <w:rtl/>
        </w:rPr>
        <w:t>(</w:t>
      </w:r>
      <w:r w:rsidRPr="00C24CF9">
        <w:rPr>
          <w:rStyle w:val="a4"/>
          <w:rtl/>
        </w:rPr>
        <w:footnoteReference w:id="1935"/>
      </w:r>
      <w:r w:rsidRPr="00C24CF9">
        <w:rPr>
          <w:vertAlign w:val="superscript"/>
          <w:rtl/>
        </w:rPr>
        <w:t>)</w:t>
      </w:r>
    </w:p>
    <w:p w:rsidR="0061665B" w:rsidRPr="00E111AC" w:rsidRDefault="0061665B" w:rsidP="0061665B">
      <w:pPr>
        <w:pStyle w:val="3"/>
        <w:rPr>
          <w:rFonts w:cs="Traditional Arabic"/>
          <w:sz w:val="36"/>
          <w:szCs w:val="36"/>
          <w:rtl/>
        </w:rPr>
      </w:pPr>
      <w:bookmarkStart w:id="1783" w:name="_Toc303367254"/>
      <w:bookmarkStart w:id="1784" w:name="_Toc303367985"/>
      <w:bookmarkStart w:id="1785" w:name="_Toc306912448"/>
      <w:bookmarkStart w:id="1786" w:name="_Toc306983452"/>
      <w:bookmarkStart w:id="1787" w:name="_Toc313750709"/>
      <w:bookmarkStart w:id="1788" w:name="_Toc313773462"/>
      <w:r w:rsidRPr="00E111AC">
        <w:rPr>
          <w:rFonts w:cs="Traditional Arabic" w:hint="cs"/>
          <w:sz w:val="36"/>
          <w:szCs w:val="36"/>
          <w:rtl/>
        </w:rPr>
        <w:t>المِسْك</w:t>
      </w:r>
      <w:bookmarkEnd w:id="1783"/>
      <w:bookmarkEnd w:id="1784"/>
      <w:bookmarkEnd w:id="1785"/>
      <w:bookmarkEnd w:id="1786"/>
      <w:bookmarkEnd w:id="1787"/>
      <w:bookmarkEnd w:id="1788"/>
    </w:p>
    <w:p w:rsidR="0061665B" w:rsidRPr="00C24CF9" w:rsidRDefault="0061665B" w:rsidP="0004512D">
      <w:pPr>
        <w:ind w:firstLine="720"/>
        <w:rPr>
          <w:rFonts w:cs="Simplified Arabic"/>
          <w:spacing w:val="-4"/>
          <w:rtl/>
        </w:rPr>
      </w:pPr>
      <w:r w:rsidRPr="00C24CF9">
        <w:rPr>
          <w:rFonts w:hint="cs"/>
          <w:spacing w:val="-4"/>
          <w:rtl/>
        </w:rPr>
        <w:t xml:space="preserve">ضرب من الطِّيب، يُتّخذ من ضرب من الغزلان، </w:t>
      </w:r>
      <w:r w:rsidRPr="00C24CF9">
        <w:rPr>
          <w:rFonts w:hint="eastAsia"/>
          <w:spacing w:val="-4"/>
          <w:rtl/>
        </w:rPr>
        <w:t>وهومُعرَّبمُ</w:t>
      </w:r>
      <w:r w:rsidRPr="00C24CF9">
        <w:rPr>
          <w:rFonts w:hint="cs"/>
          <w:spacing w:val="-4"/>
          <w:rtl/>
        </w:rPr>
        <w:t>شْ</w:t>
      </w:r>
      <w:r w:rsidRPr="00C24CF9">
        <w:rPr>
          <w:rFonts w:hint="eastAsia"/>
          <w:spacing w:val="-4"/>
          <w:rtl/>
        </w:rPr>
        <w:t>كبضمِّ</w:t>
      </w:r>
      <w:r w:rsidRPr="00C24CF9">
        <w:rPr>
          <w:rFonts w:hint="cs"/>
          <w:spacing w:val="-4"/>
          <w:rtl/>
        </w:rPr>
        <w:t xml:space="preserve"> الميم، إسكان المعجمة</w:t>
      </w:r>
      <w:r w:rsidRPr="00C24CF9">
        <w:rPr>
          <w:spacing w:val="-4"/>
          <w:vertAlign w:val="superscript"/>
          <w:rtl/>
        </w:rPr>
        <w:t>(</w:t>
      </w:r>
      <w:r w:rsidRPr="00C24CF9">
        <w:rPr>
          <w:rStyle w:val="a4"/>
          <w:spacing w:val="-4"/>
          <w:rtl/>
        </w:rPr>
        <w:footnoteReference w:id="1936"/>
      </w:r>
      <w:r w:rsidRPr="00C24CF9">
        <w:rPr>
          <w:spacing w:val="-4"/>
          <w:vertAlign w:val="superscript"/>
          <w:rtl/>
        </w:rPr>
        <w:t>)</w:t>
      </w:r>
      <w:r w:rsidRPr="00C24CF9">
        <w:rPr>
          <w:rFonts w:hint="cs"/>
          <w:spacing w:val="-4"/>
          <w:rtl/>
        </w:rPr>
        <w:t>، قال الجوهري</w:t>
      </w:r>
      <w:r w:rsidR="008F7295" w:rsidRPr="00C24CF9">
        <w:rPr>
          <w:spacing w:val="-4"/>
          <w:rtl/>
        </w:rPr>
        <w:fldChar w:fldCharType="begin"/>
      </w:r>
      <w:r w:rsidRPr="00C24CF9">
        <w:instrText xml:space="preserve"> XE "</w:instrText>
      </w:r>
      <w:r w:rsidRPr="00C24CF9">
        <w:rPr>
          <w:rtl/>
        </w:rPr>
        <w:instrText>فهرس الأعلام:الجوهري</w:instrText>
      </w:r>
      <w:r w:rsidRPr="00C24CF9">
        <w:instrText xml:space="preserve">" </w:instrText>
      </w:r>
      <w:r w:rsidR="008F7295" w:rsidRPr="00C24CF9">
        <w:rPr>
          <w:spacing w:val="-4"/>
          <w:rtl/>
        </w:rPr>
        <w:fldChar w:fldCharType="end"/>
      </w:r>
      <w:r w:rsidRPr="00C24CF9">
        <w:rPr>
          <w:rFonts w:hint="cs"/>
          <w:spacing w:val="-4"/>
          <w:rtl/>
        </w:rPr>
        <w:t>: "والمِسْك من الطيب: فارسي مُعَرّب، وكانت العرب تسميه المشموم"</w:t>
      </w:r>
      <w:r w:rsidRPr="00C24CF9">
        <w:rPr>
          <w:spacing w:val="-4"/>
          <w:vertAlign w:val="superscript"/>
          <w:rtl/>
        </w:rPr>
        <w:t>(</w:t>
      </w:r>
      <w:r w:rsidRPr="00C24CF9">
        <w:rPr>
          <w:rStyle w:val="a4"/>
          <w:spacing w:val="-4"/>
          <w:rtl/>
        </w:rPr>
        <w:footnoteReference w:id="1937"/>
      </w:r>
      <w:r w:rsidRPr="00C24CF9">
        <w:rPr>
          <w:spacing w:val="-4"/>
          <w:vertAlign w:val="superscript"/>
          <w:rtl/>
        </w:rPr>
        <w:t>)</w:t>
      </w:r>
      <w:r w:rsidR="0004512D" w:rsidRPr="00C24CF9">
        <w:rPr>
          <w:rFonts w:hint="cs"/>
          <w:spacing w:val="-4"/>
          <w:rtl/>
        </w:rPr>
        <w:t>.</w:t>
      </w:r>
      <w:r w:rsidR="0004512D" w:rsidRPr="00C24CF9">
        <w:rPr>
          <w:spacing w:val="-4"/>
          <w:rtl/>
        </w:rPr>
        <w:br/>
      </w:r>
      <w:r w:rsidRPr="00C24CF9">
        <w:rPr>
          <w:rFonts w:hint="cs"/>
          <w:spacing w:val="-4"/>
          <w:rtl/>
        </w:rPr>
        <w:t xml:space="preserve">وقد ورد هذا اللفظ في قوله صلى الله عليه وسلم:(وَرِيحُهُ أَطْيَبُ مِنَ </w:t>
      </w:r>
      <w:r w:rsidRPr="00C24CF9">
        <w:rPr>
          <w:rFonts w:hint="cs"/>
          <w:spacing w:val="-4"/>
          <w:u w:val="single"/>
          <w:rtl/>
        </w:rPr>
        <w:t>الْمِسْكِ</w:t>
      </w:r>
      <w:r w:rsidRPr="00C24CF9">
        <w:rPr>
          <w:rFonts w:hint="cs"/>
          <w:spacing w:val="-4"/>
          <w:rtl/>
        </w:rPr>
        <w:t>)</w:t>
      </w:r>
      <w:r w:rsidRPr="00C24CF9">
        <w:rPr>
          <w:rFonts w:hint="cs"/>
          <w:spacing w:val="-4"/>
          <w:vertAlign w:val="superscript"/>
          <w:rtl/>
        </w:rPr>
        <w:t>(</w:t>
      </w:r>
      <w:r w:rsidRPr="00C24CF9">
        <w:rPr>
          <w:rStyle w:val="a4"/>
          <w:spacing w:val="-4"/>
          <w:rtl/>
        </w:rPr>
        <w:footnoteReference w:id="1938"/>
      </w:r>
      <w:r w:rsidRPr="00C24CF9">
        <w:rPr>
          <w:rFonts w:hint="cs"/>
          <w:spacing w:val="-4"/>
          <w:vertAlign w:val="superscript"/>
          <w:rtl/>
        </w:rPr>
        <w:t>)</w:t>
      </w:r>
      <w:r w:rsidRPr="00C24CF9">
        <w:rPr>
          <w:rFonts w:hint="cs"/>
          <w:spacing w:val="-4"/>
          <w:rtl/>
        </w:rPr>
        <w:t xml:space="preserve"> وقوله صلى الله عليه وسلم:(مَثَلُ الْجَلِيسِ الصَّالِحِ، وَالْجَلِيسِ السَّوْءِ، كَحَامِلِ </w:t>
      </w:r>
      <w:r w:rsidRPr="00C24CF9">
        <w:rPr>
          <w:rFonts w:hint="cs"/>
          <w:spacing w:val="-4"/>
          <w:u w:val="single"/>
          <w:rtl/>
        </w:rPr>
        <w:t>الْمِسْكِ</w:t>
      </w:r>
      <w:r w:rsidRPr="00C24CF9">
        <w:rPr>
          <w:rFonts w:hint="cs"/>
          <w:spacing w:val="-4"/>
          <w:rtl/>
        </w:rPr>
        <w:t>، وَنَافِخِ الْكِيرِ)</w:t>
      </w:r>
      <w:r w:rsidRPr="00C24CF9">
        <w:rPr>
          <w:spacing w:val="-4"/>
          <w:vertAlign w:val="superscript"/>
          <w:rtl/>
        </w:rPr>
        <w:t>(</w:t>
      </w:r>
      <w:r w:rsidRPr="00C24CF9">
        <w:rPr>
          <w:rStyle w:val="a4"/>
          <w:spacing w:val="-4"/>
          <w:rtl/>
        </w:rPr>
        <w:footnoteReference w:id="1939"/>
      </w:r>
      <w:r w:rsidRPr="00C24CF9">
        <w:rPr>
          <w:spacing w:val="-4"/>
          <w:vertAlign w:val="superscript"/>
          <w:rtl/>
        </w:rPr>
        <w:t>)</w:t>
      </w:r>
    </w:p>
    <w:p w:rsidR="0061665B" w:rsidRPr="00E111AC" w:rsidRDefault="0061665B" w:rsidP="0061665B">
      <w:pPr>
        <w:pStyle w:val="3"/>
        <w:rPr>
          <w:rFonts w:cs="Traditional Arabic"/>
          <w:sz w:val="36"/>
          <w:szCs w:val="36"/>
          <w:rtl/>
        </w:rPr>
      </w:pPr>
      <w:bookmarkStart w:id="1789" w:name="_Toc303367255"/>
      <w:bookmarkStart w:id="1790" w:name="_Toc303367986"/>
      <w:bookmarkStart w:id="1791" w:name="_Toc306912449"/>
      <w:bookmarkStart w:id="1792" w:name="_Toc306983453"/>
      <w:bookmarkStart w:id="1793" w:name="_Toc313750710"/>
      <w:bookmarkStart w:id="1794" w:name="_Toc313773463"/>
      <w:r w:rsidRPr="00E111AC">
        <w:rPr>
          <w:rFonts w:cs="Traditional Arabic" w:hint="cs"/>
          <w:sz w:val="36"/>
          <w:szCs w:val="36"/>
          <w:rtl/>
        </w:rPr>
        <w:t>النردشير</w:t>
      </w:r>
      <w:bookmarkEnd w:id="1789"/>
      <w:bookmarkEnd w:id="1790"/>
      <w:bookmarkEnd w:id="1791"/>
      <w:bookmarkEnd w:id="1792"/>
      <w:bookmarkEnd w:id="1793"/>
      <w:bookmarkEnd w:id="1794"/>
    </w:p>
    <w:p w:rsidR="0061665B" w:rsidRPr="00C24CF9" w:rsidRDefault="0061665B" w:rsidP="0061665B">
      <w:pPr>
        <w:ind w:firstLine="720"/>
        <w:rPr>
          <w:rtl/>
        </w:rPr>
      </w:pPr>
      <w:r w:rsidRPr="00C24CF9">
        <w:rPr>
          <w:rFonts w:hint="cs"/>
          <w:rtl/>
        </w:rPr>
        <w:t xml:space="preserve">ورد هذا اللفظ في قوله </w:t>
      </w:r>
      <w:r w:rsidRPr="00C24CF9">
        <w:rPr>
          <w:rtl/>
        </w:rPr>
        <w:t>عليه السلام</w:t>
      </w:r>
      <w:r w:rsidRPr="00C24CF9">
        <w:rPr>
          <w:rFonts w:hint="cs"/>
          <w:rtl/>
        </w:rPr>
        <w:t>: (مَنْ لَعِبَ بِالنَّرْدَشِيرِ، فَكَأَنَّمَا صَبَغَ يَدَهُ فِي لَحْمِ خِنْزِيرٍ وَدَمِهِ)</w:t>
      </w:r>
      <w:r w:rsidRPr="00C24CF9">
        <w:rPr>
          <w:rFonts w:hint="cs"/>
          <w:vertAlign w:val="superscript"/>
          <w:rtl/>
        </w:rPr>
        <w:t>(</w:t>
      </w:r>
      <w:r w:rsidRPr="00C24CF9">
        <w:rPr>
          <w:rStyle w:val="a4"/>
          <w:rtl/>
        </w:rPr>
        <w:footnoteReference w:id="1940"/>
      </w:r>
      <w:r w:rsidRPr="00C24CF9">
        <w:rPr>
          <w:rFonts w:hint="cs"/>
          <w:vertAlign w:val="superscript"/>
          <w:rtl/>
        </w:rPr>
        <w:t>)</w:t>
      </w:r>
      <w:r w:rsidRPr="00C24CF9">
        <w:rPr>
          <w:rFonts w:hint="cs"/>
          <w:rtl/>
        </w:rPr>
        <w:t>ويُختصَر فيقال: النرد، وهو شيء يُلعب به معروف عند العرب، وهو فارسي معرّب، قيل: وضعه (أردشيرُ بنُ بَابَك) أحد ملوك الفرس, فُسمِّي به</w:t>
      </w:r>
      <w:r w:rsidRPr="00C24CF9">
        <w:rPr>
          <w:vertAlign w:val="superscript"/>
          <w:rtl/>
        </w:rPr>
        <w:t>(</w:t>
      </w:r>
      <w:r w:rsidRPr="00C24CF9">
        <w:rPr>
          <w:rStyle w:val="a4"/>
          <w:rtl/>
        </w:rPr>
        <w:footnoteReference w:id="1941"/>
      </w:r>
      <w:r w:rsidRPr="00C24CF9">
        <w:rPr>
          <w:vertAlign w:val="superscript"/>
          <w:rtl/>
        </w:rPr>
        <w:t>)</w:t>
      </w:r>
      <w:r w:rsidRPr="00C24CF9">
        <w:rPr>
          <w:rFonts w:hint="cs"/>
          <w:rtl/>
        </w:rPr>
        <w:t>, وفي تاج العروس</w:t>
      </w:r>
      <w:r w:rsidRPr="00C24CF9">
        <w:rPr>
          <w:vertAlign w:val="superscript"/>
          <w:rtl/>
        </w:rPr>
        <w:t>(</w:t>
      </w:r>
      <w:r w:rsidRPr="00C24CF9">
        <w:rPr>
          <w:rStyle w:val="a4"/>
          <w:rtl/>
        </w:rPr>
        <w:footnoteReference w:id="1942"/>
      </w:r>
      <w:r w:rsidRPr="00C24CF9">
        <w:rPr>
          <w:vertAlign w:val="superscript"/>
          <w:rtl/>
        </w:rPr>
        <w:t>)</w:t>
      </w:r>
      <w:r w:rsidRPr="00C24CF9">
        <w:rPr>
          <w:rFonts w:hint="cs"/>
          <w:rtl/>
        </w:rPr>
        <w:t>: "</w:t>
      </w:r>
      <w:r w:rsidRPr="00C24CF9">
        <w:rPr>
          <w:rFonts w:hint="eastAsia"/>
          <w:rtl/>
        </w:rPr>
        <w:t>قالابن الأثير</w:t>
      </w:r>
      <w:r w:rsidR="008F7295" w:rsidRPr="00C24CF9">
        <w:rPr>
          <w:rtl/>
        </w:rPr>
        <w:fldChar w:fldCharType="begin"/>
      </w:r>
      <w:r w:rsidRPr="00C24CF9">
        <w:instrText xml:space="preserve"> XE "</w:instrText>
      </w:r>
      <w:r w:rsidRPr="00C24CF9">
        <w:rPr>
          <w:rtl/>
        </w:rPr>
        <w:instrText>فهرس الأعلام:ابن الأثير</w:instrText>
      </w:r>
      <w:r w:rsidRPr="00C24CF9">
        <w:instrText xml:space="preserve">" </w:instrText>
      </w:r>
      <w:r w:rsidR="008F7295" w:rsidRPr="00C24CF9">
        <w:rPr>
          <w:rtl/>
        </w:rPr>
        <w:fldChar w:fldCharType="end"/>
      </w:r>
      <w:r w:rsidRPr="00C24CF9">
        <w:rPr>
          <w:rtl/>
        </w:rPr>
        <w:t xml:space="preserve">: </w:t>
      </w:r>
      <w:r w:rsidRPr="00C24CF9">
        <w:rPr>
          <w:rFonts w:hint="eastAsia"/>
          <w:rtl/>
        </w:rPr>
        <w:t>النَّرد</w:t>
      </w:r>
      <w:r w:rsidRPr="00C24CF9">
        <w:rPr>
          <w:rFonts w:hint="cs"/>
          <w:rtl/>
        </w:rPr>
        <w:t>:</w:t>
      </w:r>
      <w:r w:rsidRPr="00C24CF9">
        <w:rPr>
          <w:rFonts w:hint="eastAsia"/>
          <w:rtl/>
        </w:rPr>
        <w:t>اسمأعجميٌّمُعرَّب،وشِير</w:t>
      </w:r>
      <w:r w:rsidRPr="00C24CF9">
        <w:rPr>
          <w:rFonts w:hint="cs"/>
          <w:rtl/>
        </w:rPr>
        <w:t>:</w:t>
      </w:r>
      <w:r w:rsidRPr="00C24CF9">
        <w:rPr>
          <w:rFonts w:hint="eastAsia"/>
          <w:rtl/>
        </w:rPr>
        <w:t>بمعنىحُلْو</w:t>
      </w:r>
      <w:r w:rsidRPr="00C24CF9">
        <w:rPr>
          <w:vertAlign w:val="superscript"/>
          <w:rtl/>
        </w:rPr>
        <w:t>(</w:t>
      </w:r>
      <w:r w:rsidRPr="00C24CF9">
        <w:rPr>
          <w:rStyle w:val="a4"/>
          <w:rtl/>
        </w:rPr>
        <w:footnoteReference w:id="1943"/>
      </w:r>
      <w:r w:rsidRPr="00C24CF9">
        <w:rPr>
          <w:vertAlign w:val="superscript"/>
          <w:rtl/>
        </w:rPr>
        <w:t>)</w:t>
      </w:r>
      <w:r w:rsidRPr="00C24CF9">
        <w:rPr>
          <w:rFonts w:hint="cs"/>
          <w:rtl/>
        </w:rPr>
        <w:t>.</w:t>
      </w:r>
    </w:p>
    <w:p w:rsidR="0061665B" w:rsidRPr="00E111AC" w:rsidRDefault="0061665B" w:rsidP="0061665B">
      <w:pPr>
        <w:pStyle w:val="3"/>
        <w:rPr>
          <w:rFonts w:cs="Traditional Arabic"/>
          <w:sz w:val="36"/>
          <w:szCs w:val="36"/>
          <w:rtl/>
        </w:rPr>
      </w:pPr>
      <w:bookmarkStart w:id="1795" w:name="_Toc303367256"/>
      <w:bookmarkStart w:id="1796" w:name="_Toc303367987"/>
      <w:bookmarkStart w:id="1797" w:name="_Toc306912450"/>
      <w:bookmarkStart w:id="1798" w:name="_Toc306983454"/>
      <w:bookmarkStart w:id="1799" w:name="_Toc313750711"/>
      <w:bookmarkStart w:id="1800" w:name="_Toc313773464"/>
      <w:r w:rsidRPr="00E111AC">
        <w:rPr>
          <w:rFonts w:cs="Traditional Arabic" w:hint="cs"/>
          <w:sz w:val="36"/>
          <w:szCs w:val="36"/>
          <w:rtl/>
        </w:rPr>
        <w:t>اليم</w:t>
      </w:r>
      <w:bookmarkEnd w:id="1795"/>
      <w:bookmarkEnd w:id="1796"/>
      <w:bookmarkEnd w:id="1797"/>
      <w:bookmarkEnd w:id="1798"/>
      <w:bookmarkEnd w:id="1799"/>
      <w:bookmarkEnd w:id="1800"/>
    </w:p>
    <w:p w:rsidR="007528F5" w:rsidRPr="00C24CF9" w:rsidRDefault="0061665B" w:rsidP="0061665B">
      <w:pPr>
        <w:ind w:firstLine="720"/>
        <w:rPr>
          <w:spacing w:val="-4"/>
          <w:rtl/>
        </w:rPr>
      </w:pPr>
      <w:r w:rsidRPr="00C24CF9">
        <w:rPr>
          <w:rFonts w:hint="cs"/>
          <w:rtl/>
        </w:rPr>
        <w:t xml:space="preserve">يقول عليه الصلاة والسلام: (وَاللهِ مَا الدُّنْيَا فِي الْآخِرَةِ إِلَّا مِثْلُ مَا يَجْعَلُ أَحَدُكُمْ </w:t>
      </w:r>
      <w:r w:rsidRPr="00C24CF9">
        <w:rPr>
          <w:rFonts w:hint="cs"/>
          <w:rtl/>
        </w:rPr>
        <w:lastRenderedPageBreak/>
        <w:t>إِصْبَعَهُ فِي الْيَمّ، فَلْيَنْظُرْ بِمَ تَرْجِعُ؟)</w:t>
      </w:r>
      <w:r w:rsidRPr="00C24CF9">
        <w:rPr>
          <w:rFonts w:hint="cs"/>
          <w:vertAlign w:val="superscript"/>
          <w:rtl/>
        </w:rPr>
        <w:t>(</w:t>
      </w:r>
      <w:r w:rsidRPr="00C24CF9">
        <w:rPr>
          <w:rStyle w:val="a4"/>
          <w:rtl/>
        </w:rPr>
        <w:footnoteReference w:id="1944"/>
      </w:r>
      <w:r w:rsidRPr="00C24CF9">
        <w:rPr>
          <w:rFonts w:hint="cs"/>
          <w:vertAlign w:val="superscript"/>
          <w:rtl/>
        </w:rPr>
        <w:t>)</w:t>
      </w:r>
      <w:r w:rsidRPr="00C24CF9">
        <w:rPr>
          <w:rFonts w:hint="cs"/>
          <w:spacing w:val="-4"/>
          <w:rtl/>
        </w:rPr>
        <w:t>قيل: اليم: هو البحر الذي لا يُدرك قعره ولا شَطَّاه، ويقال: اليم لجته</w:t>
      </w:r>
      <w:r w:rsidRPr="00C24CF9">
        <w:rPr>
          <w:spacing w:val="-4"/>
          <w:vertAlign w:val="superscript"/>
          <w:rtl/>
        </w:rPr>
        <w:t>(</w:t>
      </w:r>
      <w:r w:rsidRPr="00C24CF9">
        <w:rPr>
          <w:rStyle w:val="a4"/>
          <w:spacing w:val="-4"/>
          <w:rtl/>
        </w:rPr>
        <w:footnoteReference w:id="1945"/>
      </w:r>
      <w:r w:rsidRPr="00C24CF9">
        <w:rPr>
          <w:spacing w:val="-4"/>
          <w:vertAlign w:val="superscript"/>
          <w:rtl/>
        </w:rPr>
        <w:t>)</w:t>
      </w:r>
      <w:r w:rsidRPr="00C24CF9">
        <w:rPr>
          <w:rFonts w:hint="cs"/>
          <w:spacing w:val="-4"/>
          <w:rtl/>
        </w:rPr>
        <w:t>، وقيل: اليم: البحر، وقد يطلق على النهر العظيم, العذب الماء، كما في قوله تعالى:</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spacing w:val="-4"/>
          <w:rtl/>
        </w:rPr>
        <w:instrText xml:space="preserve"> ﭽ </w:instrText>
      </w:r>
      <w:r w:rsidRPr="00C24CF9">
        <w:rPr>
          <w:rFonts w:ascii="QCF_P314" w:hAnsi="QCF_P314" w:cs="QCF_P314"/>
          <w:color w:val="000000"/>
          <w:spacing w:val="-4"/>
          <w:rtl/>
        </w:rPr>
        <w:instrText>ﭜ   ﭝ  ﭞ      ﭟ  ﭠ  ﭡ</w:instrText>
      </w:r>
      <w:r w:rsidRPr="00C24CF9">
        <w:rPr>
          <w:rFonts w:ascii="QCF_BSML" w:hAnsi="QCF_BSML" w:cs="QCF_BSML"/>
          <w:color w:val="000000"/>
          <w:spacing w:val="-4"/>
          <w:rtl/>
        </w:rPr>
        <w:instrText>ﭼ</w:instrText>
      </w:r>
      <w:r w:rsidRPr="00C24CF9">
        <w:rPr>
          <w:rFonts w:ascii="Tahoma" w:hAnsi="Tahoma" w:cs="Tahoma" w:hint="cs"/>
          <w:color w:val="00FF00"/>
          <w:rtl/>
        </w:rPr>
        <w:instrText>]-</w:instrText>
      </w:r>
      <w:r w:rsidRPr="00C24CF9">
        <w:rPr>
          <w:rFonts w:ascii="Tahoma" w:hAnsi="Tahoma" w:cs="Tahoma"/>
          <w:color w:val="FF6600"/>
          <w:rtl/>
        </w:rPr>
        <w:instrText>[020\</w:instrText>
      </w:r>
      <w:r w:rsidRPr="00C24CF9">
        <w:rPr>
          <w:rFonts w:ascii="Tahoma" w:hAnsi="Tahoma" w:cs="Tahoma" w:hint="cs"/>
          <w:color w:val="FF6600"/>
          <w:rtl/>
        </w:rPr>
        <w:instrText>:]</w:instrText>
      </w:r>
      <w:r w:rsidRPr="00C24CF9">
        <w:rPr>
          <w:rFonts w:hint="cs"/>
          <w:color w:val="FF00FF"/>
          <w:rtl/>
        </w:rPr>
        <w:instrText>039-</w:instrText>
      </w:r>
      <w:r w:rsidRPr="00C24CF9">
        <w:instrText xml:space="preserve">" </w:instrText>
      </w:r>
      <w:r w:rsidR="008F7295" w:rsidRPr="00C24CF9">
        <w:rPr>
          <w:rtl/>
        </w:rPr>
        <w:fldChar w:fldCharType="end"/>
      </w:r>
      <w:r w:rsidRPr="00C24CF9">
        <w:rPr>
          <w:rFonts w:ascii="QCF_BSML" w:hAnsi="QCF_BSML" w:cs="QCF_BSML"/>
          <w:color w:val="000000"/>
          <w:spacing w:val="-4"/>
          <w:rtl/>
        </w:rPr>
        <w:t xml:space="preserve"> ﭽ </w:t>
      </w:r>
      <w:r w:rsidRPr="00C24CF9">
        <w:rPr>
          <w:rFonts w:ascii="QCF_P314" w:hAnsi="QCF_P314" w:cs="QCF_P314"/>
          <w:color w:val="000000"/>
          <w:spacing w:val="-4"/>
          <w:rtl/>
        </w:rPr>
        <w:t>ﭜ   ﭝ  ﭞ      ﭟ  ﭠ  ﭡ</w:t>
      </w:r>
      <w:r w:rsidRPr="00C24CF9">
        <w:rPr>
          <w:rFonts w:ascii="QCF_BSML" w:hAnsi="QCF_BSML" w:cs="QCF_BSML"/>
          <w:color w:val="000000"/>
          <w:spacing w:val="-4"/>
          <w:rtl/>
        </w:rPr>
        <w:t>ﭼ</w:t>
      </w:r>
      <w:r w:rsidRPr="00C24CF9">
        <w:rPr>
          <w:spacing w:val="-4"/>
          <w:vertAlign w:val="superscript"/>
          <w:rtl/>
        </w:rPr>
        <w:t>(</w:t>
      </w:r>
      <w:r w:rsidRPr="00C24CF9">
        <w:rPr>
          <w:rStyle w:val="a4"/>
          <w:spacing w:val="-4"/>
          <w:rtl/>
        </w:rPr>
        <w:footnoteReference w:id="1946"/>
      </w:r>
      <w:r w:rsidRPr="00C24CF9">
        <w:rPr>
          <w:spacing w:val="-4"/>
          <w:vertAlign w:val="superscript"/>
          <w:rtl/>
        </w:rPr>
        <w:t>)</w:t>
      </w:r>
      <w:r w:rsidRPr="00C24CF9">
        <w:rPr>
          <w:spacing w:val="-4"/>
          <w:rtl/>
        </w:rPr>
        <w:t>والمراد به ههنا نيل مصر في قول الجميع</w:t>
      </w:r>
      <w:r w:rsidRPr="00C24CF9">
        <w:rPr>
          <w:spacing w:val="-4"/>
          <w:vertAlign w:val="superscript"/>
          <w:rtl/>
        </w:rPr>
        <w:t>(</w:t>
      </w:r>
      <w:r w:rsidRPr="00C24CF9">
        <w:rPr>
          <w:rStyle w:val="a4"/>
          <w:spacing w:val="-4"/>
          <w:rtl/>
        </w:rPr>
        <w:footnoteReference w:id="1947"/>
      </w:r>
      <w:r w:rsidRPr="00C24CF9">
        <w:rPr>
          <w:spacing w:val="-4"/>
          <w:vertAlign w:val="superscript"/>
          <w:rtl/>
        </w:rPr>
        <w:t>)</w:t>
      </w:r>
      <w:r w:rsidRPr="00C24CF9">
        <w:rPr>
          <w:rFonts w:hint="cs"/>
          <w:spacing w:val="-4"/>
          <w:rtl/>
        </w:rPr>
        <w:t>، ولا يثنى ولا يجمع، واختُلِف في أصله: فذهب قوم إلى أنه عربي أصيل مشتق من التيمم: القصد؛ لأن المستقين منه يقصدونه</w:t>
      </w:r>
      <w:r w:rsidRPr="00C24CF9">
        <w:rPr>
          <w:spacing w:val="-4"/>
          <w:vertAlign w:val="superscript"/>
          <w:rtl/>
        </w:rPr>
        <w:t>(</w:t>
      </w:r>
      <w:r w:rsidRPr="00C24CF9">
        <w:rPr>
          <w:rStyle w:val="a4"/>
          <w:spacing w:val="-4"/>
          <w:rtl/>
        </w:rPr>
        <w:footnoteReference w:id="1948"/>
      </w:r>
      <w:r w:rsidRPr="00C24CF9">
        <w:rPr>
          <w:spacing w:val="-4"/>
          <w:vertAlign w:val="superscript"/>
          <w:rtl/>
        </w:rPr>
        <w:t>)</w:t>
      </w:r>
      <w:r w:rsidRPr="00C24CF9">
        <w:rPr>
          <w:rFonts w:hint="cs"/>
          <w:spacing w:val="-4"/>
          <w:rtl/>
        </w:rPr>
        <w:t>، وقال الأكثرون: إنّه من اللغة السريانية فعرَّبته العرب, وأصله (يَمَّا)</w:t>
      </w:r>
      <w:r w:rsidRPr="00C24CF9">
        <w:rPr>
          <w:spacing w:val="-4"/>
          <w:vertAlign w:val="superscript"/>
          <w:rtl/>
        </w:rPr>
        <w:t>(</w:t>
      </w:r>
      <w:r w:rsidRPr="00C24CF9">
        <w:rPr>
          <w:rStyle w:val="a4"/>
          <w:spacing w:val="-4"/>
          <w:rtl/>
        </w:rPr>
        <w:footnoteReference w:id="1949"/>
      </w:r>
      <w:r w:rsidRPr="00C24CF9">
        <w:rPr>
          <w:spacing w:val="-4"/>
          <w:vertAlign w:val="superscript"/>
          <w:rtl/>
        </w:rPr>
        <w:t>)</w:t>
      </w:r>
      <w:r w:rsidRPr="00C24CF9">
        <w:rPr>
          <w:rFonts w:hint="cs"/>
          <w:spacing w:val="-4"/>
          <w:rtl/>
        </w:rPr>
        <w:t>.</w:t>
      </w:r>
    </w:p>
    <w:p w:rsidR="0061665B" w:rsidRPr="00E111AC" w:rsidRDefault="0061665B" w:rsidP="0061665B">
      <w:pPr>
        <w:pStyle w:val="3"/>
        <w:rPr>
          <w:rFonts w:cs="Traditional Arabic"/>
          <w:sz w:val="36"/>
          <w:szCs w:val="36"/>
          <w:rtl/>
        </w:rPr>
      </w:pPr>
      <w:bookmarkStart w:id="1801" w:name="_Toc303367257"/>
      <w:bookmarkStart w:id="1802" w:name="_Toc303367988"/>
      <w:bookmarkStart w:id="1803" w:name="_Toc306912451"/>
      <w:bookmarkStart w:id="1804" w:name="_Toc306983455"/>
      <w:bookmarkStart w:id="1805" w:name="_Toc313750712"/>
      <w:bookmarkStart w:id="1806" w:name="_Toc313773465"/>
      <w:r w:rsidRPr="00E111AC">
        <w:rPr>
          <w:rFonts w:cs="Traditional Arabic" w:hint="cs"/>
          <w:sz w:val="36"/>
          <w:szCs w:val="36"/>
          <w:rtl/>
        </w:rPr>
        <w:t>اليهود</w:t>
      </w:r>
      <w:bookmarkEnd w:id="1801"/>
      <w:bookmarkEnd w:id="1802"/>
      <w:bookmarkEnd w:id="1803"/>
      <w:bookmarkEnd w:id="1804"/>
      <w:bookmarkEnd w:id="1805"/>
      <w:bookmarkEnd w:id="1806"/>
    </w:p>
    <w:p w:rsidR="0061665B" w:rsidRPr="00C24CF9" w:rsidRDefault="0061665B" w:rsidP="0061665B">
      <w:pPr>
        <w:ind w:firstLine="720"/>
        <w:rPr>
          <w:rtl/>
        </w:rPr>
      </w:pPr>
      <w:r w:rsidRPr="00C24CF9">
        <w:rPr>
          <w:rFonts w:hint="cs"/>
          <w:rtl/>
        </w:rPr>
        <w:t>تكرر لفظ اليهود في أمثال الصحيحين، من ذلك قوله صلى الله عليه وسلم:(إِنَّمَا مَثَلُكُمْ وَمَثَلُ اليَهُودِ، وَالنَّصَارَى، كَرَجُلٍ اسْتَعْمَلَ عُمَّالًا)</w:t>
      </w:r>
      <w:r w:rsidRPr="00C24CF9">
        <w:rPr>
          <w:vertAlign w:val="superscript"/>
          <w:rtl/>
        </w:rPr>
        <w:t>(</w:t>
      </w:r>
      <w:r w:rsidRPr="00C24CF9">
        <w:rPr>
          <w:rStyle w:val="a4"/>
          <w:rtl/>
        </w:rPr>
        <w:footnoteReference w:id="1950"/>
      </w:r>
      <w:r w:rsidRPr="00C24CF9">
        <w:rPr>
          <w:vertAlign w:val="superscript"/>
          <w:rtl/>
        </w:rPr>
        <w:t>)</w:t>
      </w:r>
    </w:p>
    <w:p w:rsidR="0061665B" w:rsidRPr="00C24CF9" w:rsidRDefault="0061665B" w:rsidP="00B00A7B">
      <w:pPr>
        <w:ind w:firstLine="720"/>
        <w:rPr>
          <w:spacing w:val="-8"/>
          <w:rtl/>
        </w:rPr>
      </w:pPr>
      <w:r w:rsidRPr="00C24CF9">
        <w:rPr>
          <w:rFonts w:hint="cs"/>
          <w:spacing w:val="-8"/>
          <w:rtl/>
        </w:rPr>
        <w:t xml:space="preserve">وهو لقب لمن ينتسبون لدين موسى </w:t>
      </w:r>
      <w:r w:rsidRPr="00C24CF9">
        <w:rPr>
          <w:spacing w:val="-8"/>
          <w:rtl/>
        </w:rPr>
        <w:t>عليه السلام</w:t>
      </w:r>
      <w:r w:rsidRPr="00C24CF9">
        <w:rPr>
          <w:rFonts w:hint="cs"/>
          <w:spacing w:val="-8"/>
          <w:rtl/>
        </w:rPr>
        <w:t xml:space="preserve"> وهو في الأصل عَلَم لقبيلة، فكان القياس أن لا يدخله الألف واللام للعلمية والتأنيث ولكنه أجْري مجرى القبيلة، </w:t>
      </w:r>
      <w:r w:rsidR="00B00A7B" w:rsidRPr="00C24CF9">
        <w:rPr>
          <w:rFonts w:hint="cs"/>
          <w:spacing w:val="-8"/>
          <w:rtl/>
        </w:rPr>
        <w:t>جاء في لسان العرب " ويهود اسم للقبيلة ، وقيل إنها اسم هذه القبيلة يهوذ فعرب بقلب الذال دالاً، قال ابن سيدة: وليس هذا بقوي، وقالوا اليهود فأدخلوا الألف واللام فيها على إرادة النسب يريدون اليهوديين"</w:t>
      </w:r>
      <w:r w:rsidRPr="00C24CF9">
        <w:rPr>
          <w:spacing w:val="-8"/>
          <w:vertAlign w:val="superscript"/>
          <w:rtl/>
        </w:rPr>
        <w:t>(</w:t>
      </w:r>
      <w:r w:rsidRPr="00C24CF9">
        <w:rPr>
          <w:rStyle w:val="a4"/>
          <w:spacing w:val="-8"/>
          <w:rtl/>
        </w:rPr>
        <w:footnoteReference w:id="1951"/>
      </w:r>
      <w:r w:rsidRPr="00C24CF9">
        <w:rPr>
          <w:spacing w:val="-8"/>
          <w:vertAlign w:val="superscript"/>
          <w:rtl/>
        </w:rPr>
        <w:t>)</w:t>
      </w:r>
    </w:p>
    <w:p w:rsidR="0061665B" w:rsidRPr="00C24CF9" w:rsidRDefault="0061665B" w:rsidP="00942185">
      <w:pPr>
        <w:ind w:firstLine="720"/>
        <w:rPr>
          <w:spacing w:val="-8"/>
          <w:rtl/>
        </w:rPr>
      </w:pPr>
      <w:r w:rsidRPr="00C24CF9">
        <w:rPr>
          <w:rFonts w:hint="cs"/>
          <w:spacing w:val="-8"/>
          <w:rtl/>
        </w:rPr>
        <w:t>واليهود لفظ أعجمي معرّب، قال أبو منصور الجواليقي</w:t>
      </w:r>
      <w:r w:rsidR="008F7295" w:rsidRPr="00C24CF9">
        <w:rPr>
          <w:spacing w:val="-8"/>
          <w:rtl/>
        </w:rPr>
        <w:fldChar w:fldCharType="begin"/>
      </w:r>
      <w:r w:rsidRPr="00C24CF9">
        <w:instrText xml:space="preserve"> XE "</w:instrText>
      </w:r>
      <w:r w:rsidRPr="00C24CF9">
        <w:rPr>
          <w:rtl/>
        </w:rPr>
        <w:instrText>فهرس الأعلام:الجواليقي</w:instrText>
      </w:r>
      <w:r w:rsidRPr="00C24CF9">
        <w:instrText xml:space="preserve">" </w:instrText>
      </w:r>
      <w:r w:rsidR="008F7295" w:rsidRPr="00C24CF9">
        <w:rPr>
          <w:spacing w:val="-8"/>
          <w:rtl/>
        </w:rPr>
        <w:fldChar w:fldCharType="end"/>
      </w:r>
      <w:r w:rsidRPr="00C24CF9">
        <w:rPr>
          <w:rFonts w:hint="cs"/>
          <w:spacing w:val="-8"/>
          <w:rtl/>
        </w:rPr>
        <w:t xml:space="preserve">: "ويهود: أعجمي معرّب، وهو </w:t>
      </w:r>
      <w:r w:rsidR="00942185" w:rsidRPr="00C24CF9">
        <w:rPr>
          <w:rFonts w:hint="cs"/>
          <w:spacing w:val="-8"/>
          <w:rtl/>
        </w:rPr>
        <w:t>منسوب</w:t>
      </w:r>
      <w:r w:rsidRPr="00C24CF9">
        <w:rPr>
          <w:rFonts w:hint="cs"/>
          <w:spacing w:val="-8"/>
          <w:rtl/>
        </w:rPr>
        <w:t xml:space="preserve"> إلى يهوذا بن يعقوب، فسموا: اليهود، وعُرِّبت بالدال، وقيل: هو عربي"</w:t>
      </w:r>
      <w:r w:rsidRPr="00C24CF9">
        <w:rPr>
          <w:spacing w:val="-8"/>
          <w:vertAlign w:val="superscript"/>
          <w:rtl/>
        </w:rPr>
        <w:t>(</w:t>
      </w:r>
      <w:r w:rsidRPr="00C24CF9">
        <w:rPr>
          <w:spacing w:val="-8"/>
          <w:vertAlign w:val="superscript"/>
          <w:rtl/>
        </w:rPr>
        <w:footnoteReference w:id="1952"/>
      </w:r>
      <w:r w:rsidRPr="00C24CF9">
        <w:rPr>
          <w:spacing w:val="-8"/>
          <w:vertAlign w:val="superscript"/>
          <w:rtl/>
        </w:rPr>
        <w:t>)</w:t>
      </w:r>
    </w:p>
    <w:p w:rsidR="00DC1B02" w:rsidRPr="00C24CF9" w:rsidRDefault="0061665B" w:rsidP="00AE1958">
      <w:pPr>
        <w:ind w:firstLine="720"/>
        <w:rPr>
          <w:rtl/>
        </w:rPr>
      </w:pPr>
      <w:r w:rsidRPr="00C24CF9">
        <w:rPr>
          <w:rFonts w:hint="cs"/>
          <w:rtl/>
        </w:rPr>
        <w:t>قال ابن دريد: "</w:t>
      </w:r>
      <w:r w:rsidRPr="00C24CF9">
        <w:rPr>
          <w:rtl/>
        </w:rPr>
        <w:t>هادَ الرجل يهود هَوْداً إذا رجع وناب ومنه قول الله  عز وجل</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170" w:hAnsi="QCF_P170" w:cs="QCF_P170"/>
          <w:color w:val="000000"/>
          <w:rtl/>
        </w:rPr>
        <w:instrText>ﭚ   ﭛ  ﭜ</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[007\</w:instrText>
      </w:r>
      <w:r w:rsidRPr="00C24CF9">
        <w:rPr>
          <w:rFonts w:ascii="Tahoma" w:hAnsi="Tahoma" w:cs="Tahoma" w:hint="cs"/>
          <w:color w:val="FF6600"/>
          <w:rtl/>
        </w:rPr>
        <w:instrText>:]</w:instrText>
      </w:r>
      <w:r w:rsidRPr="00C24CF9">
        <w:rPr>
          <w:rFonts w:hint="cs"/>
          <w:color w:val="FF00FF"/>
          <w:rtl/>
        </w:rPr>
        <w:instrText>156-</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170" w:hAnsi="QCF_P170" w:cs="QCF_P170"/>
          <w:color w:val="000000"/>
          <w:rtl/>
        </w:rPr>
        <w:t xml:space="preserve">ﭚ   </w:t>
      </w:r>
      <w:r w:rsidRPr="00C24CF9">
        <w:rPr>
          <w:rFonts w:ascii="QCF_P170" w:hAnsi="QCF_P170" w:cs="QCF_P170"/>
          <w:color w:val="000000"/>
          <w:rtl/>
        </w:rPr>
        <w:lastRenderedPageBreak/>
        <w:t>ﭛ  ﭜ</w:t>
      </w:r>
      <w:r w:rsidRPr="00C24CF9">
        <w:rPr>
          <w:rFonts w:ascii="QCF_BSML" w:hAnsi="QCF_BSML" w:cs="QCF_BSML"/>
          <w:color w:val="000000"/>
          <w:rtl/>
        </w:rPr>
        <w:t>ﭼ</w:t>
      </w:r>
      <w:r w:rsidRPr="00C24CF9">
        <w:rPr>
          <w:vertAlign w:val="superscript"/>
          <w:rtl/>
        </w:rPr>
        <w:t>(</w:t>
      </w:r>
      <w:r w:rsidRPr="00C24CF9">
        <w:rPr>
          <w:rStyle w:val="a4"/>
          <w:rtl/>
        </w:rPr>
        <w:footnoteReference w:id="1953"/>
      </w:r>
      <w:r w:rsidRPr="00C24CF9">
        <w:rPr>
          <w:vertAlign w:val="superscript"/>
          <w:rtl/>
        </w:rPr>
        <w:t>)</w:t>
      </w:r>
      <w:r w:rsidRPr="00C24CF9">
        <w:rPr>
          <w:rFonts w:hint="cs"/>
          <w:rtl/>
        </w:rPr>
        <w:t>,</w:t>
      </w:r>
      <w:r w:rsidRPr="00C24CF9">
        <w:rPr>
          <w:rtl/>
        </w:rPr>
        <w:t xml:space="preserve"> وهَوّدَ الرجلُ في السّير تهويداً إذا سار سيراً ليناً </w:t>
      </w:r>
      <w:r w:rsidRPr="00C24CF9">
        <w:rPr>
          <w:rFonts w:hint="cs"/>
          <w:rtl/>
        </w:rPr>
        <w:t>و</w:t>
      </w:r>
      <w:r w:rsidRPr="00C24CF9">
        <w:rPr>
          <w:rtl/>
        </w:rPr>
        <w:t>الهَوادة</w:t>
      </w:r>
      <w:r w:rsidRPr="00C24CF9">
        <w:rPr>
          <w:rFonts w:hint="cs"/>
          <w:rtl/>
        </w:rPr>
        <w:t>:</w:t>
      </w:r>
      <w:r w:rsidRPr="00C24CF9">
        <w:rPr>
          <w:rtl/>
        </w:rPr>
        <w:t xml:space="preserve"> اللِّين والسكون</w:t>
      </w:r>
      <w:r w:rsidRPr="00C24CF9">
        <w:rPr>
          <w:rFonts w:hint="cs"/>
          <w:rtl/>
        </w:rPr>
        <w:t xml:space="preserve">... </w:t>
      </w:r>
      <w:r w:rsidRPr="00C24CF9">
        <w:rPr>
          <w:rtl/>
        </w:rPr>
        <w:t>وسُمّي اليهود يهوداً إما من قوله  عز وجل</w:t>
      </w:r>
      <w:r w:rsidRPr="00C24CF9">
        <w:rPr>
          <w:rFonts w:hint="cs"/>
          <w:rtl/>
        </w:rPr>
        <w:t>(</w:t>
      </w:r>
      <w:r w:rsidRPr="00C24CF9">
        <w:rPr>
          <w:rtl/>
        </w:rPr>
        <w:t>إنّا هُدْنا إليك</w:t>
      </w:r>
      <w:r w:rsidRPr="00C24CF9">
        <w:rPr>
          <w:rFonts w:hint="cs"/>
          <w:rtl/>
        </w:rPr>
        <w:t>)</w:t>
      </w:r>
      <w:r w:rsidRPr="00C24CF9">
        <w:rPr>
          <w:rtl/>
        </w:rPr>
        <w:t xml:space="preserve"> أي</w:t>
      </w:r>
      <w:r w:rsidRPr="00C24CF9">
        <w:rPr>
          <w:rFonts w:hint="cs"/>
          <w:rtl/>
        </w:rPr>
        <w:t>:</w:t>
      </w:r>
      <w:r w:rsidRPr="00C24CF9">
        <w:rPr>
          <w:rtl/>
        </w:rPr>
        <w:t xml:space="preserve"> رجعنا وتُبْنا</w:t>
      </w:r>
      <w:r w:rsidRPr="00C24CF9">
        <w:rPr>
          <w:rFonts w:hint="cs"/>
          <w:rtl/>
        </w:rPr>
        <w:t>,</w:t>
      </w:r>
      <w:r w:rsidRPr="00C24CF9">
        <w:rPr>
          <w:rtl/>
        </w:rPr>
        <w:t xml:space="preserve"> وإم</w:t>
      </w:r>
      <w:r w:rsidRPr="00C24CF9">
        <w:rPr>
          <w:rFonts w:hint="cs"/>
          <w:rtl/>
        </w:rPr>
        <w:t>ّ</w:t>
      </w:r>
      <w:r w:rsidRPr="00C24CF9">
        <w:rPr>
          <w:rtl/>
        </w:rPr>
        <w:t>ا من الت</w:t>
      </w:r>
      <w:r w:rsidRPr="00C24CF9">
        <w:rPr>
          <w:rFonts w:hint="cs"/>
          <w:rtl/>
        </w:rPr>
        <w:t>َّ</w:t>
      </w:r>
      <w:r w:rsidRPr="00C24CF9">
        <w:rPr>
          <w:rtl/>
        </w:rPr>
        <w:t>هويد</w:t>
      </w:r>
      <w:r w:rsidRPr="00C24CF9">
        <w:rPr>
          <w:rFonts w:hint="cs"/>
          <w:rtl/>
        </w:rPr>
        <w:t>,</w:t>
      </w:r>
      <w:r w:rsidRPr="00C24CF9">
        <w:rPr>
          <w:rtl/>
        </w:rPr>
        <w:t xml:space="preserve"> أي</w:t>
      </w:r>
      <w:r w:rsidRPr="00C24CF9">
        <w:rPr>
          <w:rFonts w:hint="cs"/>
          <w:rtl/>
        </w:rPr>
        <w:t>:</w:t>
      </w:r>
      <w:r w:rsidRPr="00C24CF9">
        <w:rPr>
          <w:rtl/>
        </w:rPr>
        <w:t xml:space="preserve"> السكون</w:t>
      </w:r>
      <w:r w:rsidRPr="00C24CF9">
        <w:rPr>
          <w:rFonts w:hint="cs"/>
          <w:rtl/>
        </w:rPr>
        <w:t>,</w:t>
      </w:r>
      <w:r w:rsidRPr="00C24CF9">
        <w:rPr>
          <w:rtl/>
        </w:rPr>
        <w:t xml:space="preserve"> ويمكن أن يكونوا سُمّوا بالمصدر من هاد يهود هَوْداً وفي التنزيل</w:t>
      </w:r>
      <w:r w:rsidRPr="00C24CF9">
        <w:rPr>
          <w:rFonts w:hint="cs"/>
          <w:rtl/>
        </w:rPr>
        <w:t>:</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021" w:hAnsi="QCF_P021" w:cs="QCF_P021"/>
          <w:color w:val="000000"/>
          <w:rtl/>
        </w:rPr>
        <w:instrText xml:space="preserve">ﭑ  ﭒ  ﭓ  ﭔ  ﭕ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[002\</w:instrText>
      </w:r>
      <w:r w:rsidRPr="00C24CF9">
        <w:rPr>
          <w:rFonts w:ascii="Tahoma" w:hAnsi="Tahoma" w:cs="Tahoma" w:hint="cs"/>
          <w:color w:val="FF6600"/>
          <w:rtl/>
        </w:rPr>
        <w:instrText>:]</w:instrText>
      </w:r>
      <w:r w:rsidRPr="00C24CF9">
        <w:rPr>
          <w:rFonts w:hint="cs"/>
          <w:color w:val="FF00FF"/>
          <w:rtl/>
        </w:rPr>
        <w:instrText>135-</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021" w:hAnsi="QCF_P021" w:cs="QCF_P021"/>
          <w:color w:val="000000"/>
          <w:rtl/>
        </w:rPr>
        <w:t>ﭑ  ﭒ  ﭓ  ﭔ  ﭕ</w:t>
      </w:r>
      <w:r w:rsidRPr="00C24CF9">
        <w:rPr>
          <w:rFonts w:ascii="QCF_BSML" w:hAnsi="QCF_BSML" w:cs="QCF_BSML"/>
          <w:color w:val="000000"/>
          <w:rtl/>
        </w:rPr>
        <w:t>ﭼ</w:t>
      </w:r>
      <w:r w:rsidRPr="00C24CF9">
        <w:rPr>
          <w:vertAlign w:val="superscript"/>
          <w:rtl/>
        </w:rPr>
        <w:t>(</w:t>
      </w:r>
      <w:r w:rsidRPr="00C24CF9">
        <w:rPr>
          <w:rStyle w:val="a4"/>
          <w:rtl/>
        </w:rPr>
        <w:footnoteReference w:id="1954"/>
      </w:r>
      <w:r w:rsidRPr="00C24CF9">
        <w:rPr>
          <w:vertAlign w:val="superscript"/>
          <w:rtl/>
        </w:rPr>
        <w:t>)</w:t>
      </w:r>
    </w:p>
    <w:p w:rsidR="0061665B" w:rsidRPr="00C24CF9" w:rsidRDefault="0061665B" w:rsidP="00DC1B02">
      <w:pPr>
        <w:ind w:firstLine="720"/>
        <w:rPr>
          <w:spacing w:val="-8"/>
          <w:rtl/>
        </w:rPr>
      </w:pPr>
      <w:r w:rsidRPr="00C24CF9">
        <w:rPr>
          <w:rtl/>
        </w:rPr>
        <w:t>وهو من هذا إن شاء الله</w:t>
      </w:r>
      <w:r w:rsidRPr="00C24CF9">
        <w:rPr>
          <w:rFonts w:hint="cs"/>
          <w:rtl/>
        </w:rPr>
        <w:t>"</w:t>
      </w:r>
      <w:r w:rsidRPr="00C24CF9">
        <w:rPr>
          <w:vertAlign w:val="superscript"/>
          <w:rtl/>
        </w:rPr>
        <w:t>(</w:t>
      </w:r>
      <w:r w:rsidRPr="00C24CF9">
        <w:rPr>
          <w:rStyle w:val="a4"/>
          <w:rtl/>
        </w:rPr>
        <w:footnoteReference w:id="1955"/>
      </w:r>
      <w:r w:rsidRPr="00C24CF9">
        <w:rPr>
          <w:vertAlign w:val="superscript"/>
          <w:rtl/>
        </w:rPr>
        <w:t>)</w:t>
      </w:r>
      <w:r w:rsidRPr="00C24CF9">
        <w:rPr>
          <w:rFonts w:hint="cs"/>
          <w:spacing w:val="-8"/>
          <w:rtl/>
        </w:rPr>
        <w:t>ورجح الدكتور عبد الرحيم</w:t>
      </w:r>
      <w:r w:rsidR="008F7295" w:rsidRPr="00C24CF9">
        <w:rPr>
          <w:spacing w:val="-8"/>
          <w:rtl/>
        </w:rPr>
        <w:fldChar w:fldCharType="begin"/>
      </w:r>
      <w:r w:rsidRPr="00C24CF9">
        <w:instrText xml:space="preserve"> XE "</w:instrText>
      </w:r>
      <w:r w:rsidRPr="00C24CF9">
        <w:rPr>
          <w:rtl/>
        </w:rPr>
        <w:instrText>فهرس الأعلام:عبد الرحيم</w:instrText>
      </w:r>
      <w:r w:rsidRPr="00C24CF9">
        <w:instrText xml:space="preserve">" </w:instrText>
      </w:r>
      <w:r w:rsidR="008F7295" w:rsidRPr="00C24CF9">
        <w:rPr>
          <w:spacing w:val="-8"/>
          <w:rtl/>
        </w:rPr>
        <w:fldChar w:fldCharType="end"/>
      </w:r>
      <w:r w:rsidRPr="00C24CF9">
        <w:rPr>
          <w:rFonts w:hint="cs"/>
          <w:spacing w:val="-8"/>
          <w:rtl/>
        </w:rPr>
        <w:t xml:space="preserve"> كون اللفظ معرباً، وأن الصواب ما قاله الجواليقي</w:t>
      </w:r>
      <w:r w:rsidR="008F7295" w:rsidRPr="00C24CF9">
        <w:rPr>
          <w:spacing w:val="-8"/>
          <w:rtl/>
        </w:rPr>
        <w:fldChar w:fldCharType="begin"/>
      </w:r>
      <w:r w:rsidRPr="00C24CF9">
        <w:instrText xml:space="preserve"> XE "</w:instrText>
      </w:r>
      <w:r w:rsidRPr="00C24CF9">
        <w:rPr>
          <w:rtl/>
        </w:rPr>
        <w:instrText>فهرس الأعلام:الجواليقي</w:instrText>
      </w:r>
      <w:r w:rsidRPr="00C24CF9">
        <w:instrText xml:space="preserve">" </w:instrText>
      </w:r>
      <w:r w:rsidR="008F7295" w:rsidRPr="00C24CF9">
        <w:rPr>
          <w:spacing w:val="-8"/>
          <w:rtl/>
        </w:rPr>
        <w:fldChar w:fldCharType="end"/>
      </w:r>
      <w:r w:rsidRPr="00C24CF9">
        <w:rPr>
          <w:rFonts w:hint="cs"/>
          <w:spacing w:val="-8"/>
          <w:rtl/>
        </w:rPr>
        <w:t>، وأمّا (الهود) فقال: لعله (يهود) حذفت الياء، واشتق منه الفعل: هاد وتهوّد إذا صار يهوديا</w:t>
      </w:r>
      <w:r w:rsidRPr="00C24CF9">
        <w:rPr>
          <w:spacing w:val="-8"/>
          <w:vertAlign w:val="superscript"/>
          <w:rtl/>
        </w:rPr>
        <w:t>(</w:t>
      </w:r>
      <w:r w:rsidRPr="00C24CF9">
        <w:rPr>
          <w:rStyle w:val="a4"/>
          <w:spacing w:val="-8"/>
          <w:rtl/>
        </w:rPr>
        <w:footnoteReference w:id="1956"/>
      </w:r>
      <w:r w:rsidRPr="00C24CF9">
        <w:rPr>
          <w:spacing w:val="-8"/>
          <w:vertAlign w:val="superscript"/>
          <w:rtl/>
        </w:rPr>
        <w:t>)</w:t>
      </w:r>
      <w:r w:rsidR="007227B3" w:rsidRPr="00C24CF9">
        <w:rPr>
          <w:rFonts w:hint="cs"/>
          <w:spacing w:val="-8"/>
          <w:rtl/>
        </w:rPr>
        <w:t>.</w:t>
      </w:r>
    </w:p>
    <w:p w:rsidR="0061665B" w:rsidRPr="00E111AC" w:rsidRDefault="00B610A7" w:rsidP="00451284">
      <w:pPr>
        <w:pStyle w:val="1"/>
        <w:jc w:val="left"/>
        <w:rPr>
          <w:rFonts w:cs="Traditional Arabic"/>
          <w:b/>
          <w:bCs/>
          <w:kern w:val="0"/>
          <w:sz w:val="36"/>
          <w:szCs w:val="36"/>
          <w:rtl/>
        </w:rPr>
      </w:pPr>
      <w:bookmarkStart w:id="1807" w:name="_Toc303367258"/>
      <w:bookmarkStart w:id="1808" w:name="_Toc303367989"/>
      <w:bookmarkStart w:id="1809" w:name="_Toc303369124"/>
      <w:bookmarkStart w:id="1810" w:name="_Toc306912452"/>
      <w:bookmarkStart w:id="1811" w:name="_Toc306983456"/>
      <w:bookmarkStart w:id="1812" w:name="_Toc313750713"/>
      <w:bookmarkStart w:id="1813" w:name="_Toc313773466"/>
      <w:r w:rsidRPr="00E111AC">
        <w:rPr>
          <w:rFonts w:cs="Traditional Arabic" w:hint="cs"/>
          <w:b/>
          <w:bCs/>
          <w:kern w:val="0"/>
          <w:sz w:val="36"/>
          <w:szCs w:val="36"/>
          <w:rtl/>
        </w:rPr>
        <w:t>ثانياً:</w:t>
      </w:r>
      <w:r w:rsidR="0061665B" w:rsidRPr="00E111AC">
        <w:rPr>
          <w:rFonts w:cs="Traditional Arabic" w:hint="cs"/>
          <w:b/>
          <w:bCs/>
          <w:kern w:val="0"/>
          <w:sz w:val="36"/>
          <w:szCs w:val="36"/>
          <w:rtl/>
        </w:rPr>
        <w:t xml:space="preserve"> التغير الدلالي في الأمثال النبوية</w:t>
      </w:r>
      <w:bookmarkEnd w:id="1807"/>
      <w:bookmarkEnd w:id="1808"/>
      <w:bookmarkEnd w:id="1809"/>
      <w:bookmarkEnd w:id="1810"/>
      <w:bookmarkEnd w:id="1811"/>
      <w:bookmarkEnd w:id="1812"/>
      <w:bookmarkEnd w:id="1813"/>
    </w:p>
    <w:p w:rsidR="0061665B" w:rsidRPr="00E111AC" w:rsidRDefault="0061665B" w:rsidP="00451284">
      <w:pPr>
        <w:pStyle w:val="1"/>
        <w:jc w:val="left"/>
        <w:rPr>
          <w:rFonts w:cs="Traditional Arabic"/>
          <w:sz w:val="36"/>
          <w:szCs w:val="36"/>
          <w:rtl/>
        </w:rPr>
      </w:pPr>
      <w:bookmarkStart w:id="1814" w:name="_Toc303367259"/>
      <w:bookmarkStart w:id="1815" w:name="_Toc303367990"/>
      <w:bookmarkStart w:id="1816" w:name="_Toc303369125"/>
      <w:bookmarkStart w:id="1817" w:name="_Toc306912453"/>
      <w:bookmarkStart w:id="1818" w:name="_Toc306983457"/>
      <w:bookmarkStart w:id="1819" w:name="_Toc313750714"/>
      <w:bookmarkStart w:id="1820" w:name="_Toc313773467"/>
      <w:r w:rsidRPr="00E111AC">
        <w:rPr>
          <w:rFonts w:cs="Traditional Arabic" w:hint="cs"/>
          <w:b/>
          <w:bCs/>
          <w:kern w:val="0"/>
          <w:sz w:val="36"/>
          <w:szCs w:val="36"/>
          <w:rtl/>
        </w:rPr>
        <w:t>(أ) التخصيص الدلالي</w:t>
      </w:r>
      <w:bookmarkEnd w:id="1814"/>
      <w:bookmarkEnd w:id="1815"/>
      <w:bookmarkEnd w:id="1816"/>
      <w:bookmarkEnd w:id="1817"/>
      <w:bookmarkEnd w:id="1818"/>
      <w:bookmarkEnd w:id="1819"/>
      <w:bookmarkEnd w:id="1820"/>
    </w:p>
    <w:p w:rsidR="0061665B" w:rsidRPr="00E111AC" w:rsidRDefault="0061665B" w:rsidP="0061665B">
      <w:pPr>
        <w:rPr>
          <w:b/>
          <w:bCs/>
          <w:rtl/>
        </w:rPr>
      </w:pPr>
      <w:r w:rsidRPr="00E111AC">
        <w:rPr>
          <w:rFonts w:hint="cs"/>
          <w:b/>
          <w:bCs/>
          <w:rtl/>
        </w:rPr>
        <w:t>مفهوم التخصيص الدلالي</w:t>
      </w:r>
    </w:p>
    <w:p w:rsidR="0061665B" w:rsidRPr="00C24CF9" w:rsidRDefault="0061665B" w:rsidP="0061665B">
      <w:pPr>
        <w:ind w:firstLine="720"/>
        <w:rPr>
          <w:rtl/>
        </w:rPr>
      </w:pPr>
      <w:r w:rsidRPr="00C24CF9">
        <w:rPr>
          <w:rFonts w:hint="cs"/>
          <w:rtl/>
        </w:rPr>
        <w:t>ويُسمّى -أيضا- تخصيص المعنى أو تضييق المعنى: وهو تحويل دلالة اللفظ من المعنى الكلي إلى المعنى الجزئي، أو تضييق مجال استعماله، وقيل: هو تحديد معاني الكلمات وتقليلها، نتيجة إضافة بعض الملامح التمييزية للفظ</w:t>
      </w:r>
      <w:r w:rsidRPr="00C24CF9">
        <w:rPr>
          <w:vertAlign w:val="superscript"/>
          <w:rtl/>
        </w:rPr>
        <w:t>(</w:t>
      </w:r>
      <w:r w:rsidRPr="00C24CF9">
        <w:rPr>
          <w:rStyle w:val="a4"/>
          <w:rtl/>
        </w:rPr>
        <w:footnoteReference w:id="1957"/>
      </w:r>
      <w:r w:rsidRPr="00C24CF9">
        <w:rPr>
          <w:vertAlign w:val="superscript"/>
          <w:rtl/>
        </w:rPr>
        <w:t>)</w:t>
      </w:r>
      <w:r w:rsidRPr="00C24CF9">
        <w:rPr>
          <w:rFonts w:hint="cs"/>
          <w:rtl/>
        </w:rPr>
        <w:t>، فكلما زادت الملامح لِلَفظٍ ما قلّ عدد مدلولاته، "ولا تزال الدلالة تتخصص حتى تصل إلى العلمية أو ما يشبهها"</w:t>
      </w:r>
      <w:r w:rsidRPr="00C24CF9">
        <w:rPr>
          <w:vertAlign w:val="superscript"/>
          <w:rtl/>
        </w:rPr>
        <w:t>(</w:t>
      </w:r>
      <w:r w:rsidRPr="00C24CF9">
        <w:rPr>
          <w:rStyle w:val="a4"/>
          <w:rtl/>
        </w:rPr>
        <w:footnoteReference w:id="1958"/>
      </w:r>
      <w:r w:rsidRPr="00C24CF9">
        <w:rPr>
          <w:vertAlign w:val="superscript"/>
          <w:rtl/>
        </w:rPr>
        <w:t>)</w:t>
      </w:r>
    </w:p>
    <w:p w:rsidR="0061665B" w:rsidRPr="00C24CF9" w:rsidRDefault="0061665B" w:rsidP="0061665B">
      <w:pPr>
        <w:ind w:firstLine="720"/>
        <w:rPr>
          <w:rtl/>
        </w:rPr>
      </w:pPr>
      <w:r w:rsidRPr="00C24CF9">
        <w:rPr>
          <w:rFonts w:hint="cs"/>
          <w:rtl/>
        </w:rPr>
        <w:t>وقد وقع هذا النوع من التغيُّر الدلالي- بعرف الاستعمال- لألفاظ قليلة في الأمثال النبوية الواردة في الصحيحين، وذلك في الألفاظ التالية:</w:t>
      </w:r>
    </w:p>
    <w:p w:rsidR="0061665B" w:rsidRPr="00E111AC" w:rsidRDefault="0061665B" w:rsidP="0061665B">
      <w:pPr>
        <w:pStyle w:val="3"/>
        <w:rPr>
          <w:rFonts w:cs="Traditional Arabic"/>
          <w:sz w:val="36"/>
          <w:szCs w:val="36"/>
          <w:rtl/>
        </w:rPr>
      </w:pPr>
      <w:bookmarkStart w:id="1821" w:name="_Toc303367260"/>
      <w:bookmarkStart w:id="1822" w:name="_Toc303367991"/>
      <w:bookmarkStart w:id="1823" w:name="_Toc306912454"/>
      <w:bookmarkStart w:id="1824" w:name="_Toc306983458"/>
      <w:bookmarkStart w:id="1825" w:name="_Toc313750715"/>
      <w:bookmarkStart w:id="1826" w:name="_Toc313773468"/>
      <w:r w:rsidRPr="00E111AC">
        <w:rPr>
          <w:rFonts w:cs="Traditional Arabic" w:hint="cs"/>
          <w:sz w:val="36"/>
          <w:szCs w:val="36"/>
          <w:rtl/>
        </w:rPr>
        <w:t>الأَرْزَة</w:t>
      </w:r>
      <w:bookmarkEnd w:id="1821"/>
      <w:bookmarkEnd w:id="1822"/>
      <w:bookmarkEnd w:id="1823"/>
      <w:bookmarkEnd w:id="1824"/>
      <w:r w:rsidRPr="00E111AC">
        <w:rPr>
          <w:rFonts w:cs="Traditional Arabic" w:hint="cs"/>
          <w:sz w:val="36"/>
          <w:szCs w:val="36"/>
          <w:rtl/>
        </w:rPr>
        <w:t>، وتأرز</w:t>
      </w:r>
      <w:bookmarkEnd w:id="1825"/>
      <w:bookmarkEnd w:id="1826"/>
    </w:p>
    <w:p w:rsidR="0061665B" w:rsidRPr="00C24CF9" w:rsidRDefault="0061665B" w:rsidP="0061665B">
      <w:pPr>
        <w:ind w:firstLine="720"/>
        <w:rPr>
          <w:rtl/>
        </w:rPr>
      </w:pPr>
      <w:r w:rsidRPr="00C24CF9">
        <w:rPr>
          <w:rFonts w:hint="cs"/>
          <w:rtl/>
        </w:rPr>
        <w:t xml:space="preserve">يقول </w:t>
      </w:r>
      <w:r w:rsidRPr="00C24CF9">
        <w:rPr>
          <w:rtl/>
        </w:rPr>
        <w:t>صلى الله عليه وسلم:</w:t>
      </w:r>
      <w:r w:rsidRPr="00C24CF9">
        <w:rPr>
          <w:rFonts w:hint="cs"/>
          <w:rtl/>
        </w:rPr>
        <w:t xml:space="preserve"> (وَمَثَلُ الْمُنَافِقِ كَمَثَلِ شَجَرَةِ </w:t>
      </w:r>
      <w:r w:rsidRPr="00C24CF9">
        <w:rPr>
          <w:rFonts w:hint="cs"/>
          <w:u w:val="single"/>
          <w:rtl/>
        </w:rPr>
        <w:t>الأَرْزِ</w:t>
      </w:r>
      <w:r w:rsidRPr="00C24CF9">
        <w:rPr>
          <w:rFonts w:hint="cs"/>
          <w:rtl/>
        </w:rPr>
        <w:t xml:space="preserve">، لا تَهْتَزُّ حَتَّى </w:t>
      </w:r>
      <w:r w:rsidRPr="00C24CF9">
        <w:rPr>
          <w:rFonts w:hint="cs"/>
          <w:rtl/>
        </w:rPr>
        <w:lastRenderedPageBreak/>
        <w:t xml:space="preserve">تَسْتَحْصِدَ) وفي رواية (كَمَثَلِ </w:t>
      </w:r>
      <w:r w:rsidRPr="00C24CF9">
        <w:rPr>
          <w:rFonts w:hint="cs"/>
          <w:u w:val="single"/>
          <w:rtl/>
        </w:rPr>
        <w:t>الأَرْزَةِ</w:t>
      </w:r>
      <w:r w:rsidRPr="00C24CF9">
        <w:rPr>
          <w:rFonts w:hint="cs"/>
          <w:rtl/>
        </w:rPr>
        <w:t xml:space="preserve"> الْمُجْذِيَةِ عَلَى أَصْلِهَا</w:t>
      </w:r>
      <w:r w:rsidRPr="00C24CF9">
        <w:rPr>
          <w:rtl/>
        </w:rPr>
        <w:t xml:space="preserve"> لا يُفِيئُهَا شَيْءٌ</w:t>
      </w:r>
      <w:r w:rsidRPr="00C24CF9">
        <w:rPr>
          <w:rFonts w:cs="Simplified Arabic" w:hint="cs"/>
          <w:rtl/>
        </w:rPr>
        <w:t>)</w:t>
      </w:r>
      <w:r w:rsidRPr="00C24CF9">
        <w:rPr>
          <w:rFonts w:hint="cs"/>
          <w:vertAlign w:val="superscript"/>
          <w:rtl/>
        </w:rPr>
        <w:t>(</w:t>
      </w:r>
      <w:r w:rsidRPr="00C24CF9">
        <w:rPr>
          <w:rStyle w:val="a4"/>
          <w:rtl/>
        </w:rPr>
        <w:footnoteReference w:id="1959"/>
      </w:r>
      <w:r w:rsidRPr="00C24CF9">
        <w:rPr>
          <w:rFonts w:hint="cs"/>
          <w:vertAlign w:val="superscript"/>
          <w:rtl/>
        </w:rPr>
        <w:t>)</w:t>
      </w:r>
    </w:p>
    <w:p w:rsidR="0061665B" w:rsidRPr="00C24CF9" w:rsidRDefault="0061665B" w:rsidP="0061665B">
      <w:pPr>
        <w:ind w:firstLine="720"/>
        <w:rPr>
          <w:rtl/>
        </w:rPr>
      </w:pPr>
      <w:r w:rsidRPr="00C24CF9">
        <w:rPr>
          <w:rtl/>
        </w:rPr>
        <w:t>ال</w:t>
      </w:r>
      <w:r w:rsidRPr="00C24CF9">
        <w:rPr>
          <w:rFonts w:hint="cs"/>
          <w:rtl/>
        </w:rPr>
        <w:t>أَ</w:t>
      </w:r>
      <w:r w:rsidRPr="00C24CF9">
        <w:rPr>
          <w:rtl/>
        </w:rPr>
        <w:t>ر</w:t>
      </w:r>
      <w:r w:rsidRPr="00C24CF9">
        <w:rPr>
          <w:rFonts w:hint="cs"/>
          <w:rtl/>
        </w:rPr>
        <w:t>ْ</w:t>
      </w:r>
      <w:r w:rsidRPr="00C24CF9">
        <w:rPr>
          <w:rtl/>
        </w:rPr>
        <w:t>ز</w:t>
      </w:r>
      <w:r w:rsidRPr="00C24CF9">
        <w:rPr>
          <w:rFonts w:hint="cs"/>
          <w:rtl/>
        </w:rPr>
        <w:t>َ</w:t>
      </w:r>
      <w:r w:rsidRPr="00C24CF9">
        <w:rPr>
          <w:rtl/>
        </w:rPr>
        <w:t>ة</w:t>
      </w:r>
      <w:r w:rsidRPr="00C24CF9">
        <w:rPr>
          <w:rFonts w:hint="cs"/>
          <w:rtl/>
        </w:rPr>
        <w:t xml:space="preserve"> واحدة الأَرْز: وهو </w:t>
      </w:r>
      <w:r w:rsidRPr="00C24CF9">
        <w:rPr>
          <w:rtl/>
        </w:rPr>
        <w:t>شجر</w:t>
      </w:r>
      <w:r w:rsidRPr="00C24CF9">
        <w:rPr>
          <w:rFonts w:hint="cs"/>
          <w:rtl/>
        </w:rPr>
        <w:t xml:space="preserve"> عظيم من الفصيلة الصنوبرية, تصنع منه السفن، دائم الخضرة، ويطول طولاً شديداً ويغلظ،و</w:t>
      </w:r>
      <w:r w:rsidRPr="00C24CF9">
        <w:rPr>
          <w:rtl/>
        </w:rPr>
        <w:t xml:space="preserve">هو </w:t>
      </w:r>
      <w:r w:rsidRPr="00C24CF9">
        <w:rPr>
          <w:rFonts w:hint="cs"/>
          <w:rtl/>
        </w:rPr>
        <w:t>ثابت صلب</w:t>
      </w:r>
      <w:r w:rsidRPr="00C24CF9">
        <w:rPr>
          <w:rtl/>
        </w:rPr>
        <w:t xml:space="preserve"> لا يحركه هبوب الريح</w:t>
      </w:r>
      <w:r w:rsidRPr="00C24CF9">
        <w:rPr>
          <w:vertAlign w:val="superscript"/>
          <w:rtl/>
        </w:rPr>
        <w:t>(</w:t>
      </w:r>
      <w:r w:rsidRPr="00C24CF9">
        <w:rPr>
          <w:rStyle w:val="a4"/>
          <w:rtl/>
        </w:rPr>
        <w:footnoteReference w:id="1960"/>
      </w:r>
      <w:r w:rsidRPr="00C24CF9">
        <w:rPr>
          <w:vertAlign w:val="superscript"/>
          <w:rtl/>
        </w:rPr>
        <w:t>)</w:t>
      </w:r>
      <w:r w:rsidRPr="00C24CF9">
        <w:rPr>
          <w:rFonts w:hint="cs"/>
          <w:rtl/>
        </w:rPr>
        <w:t xml:space="preserve">،واشتقاقه من أرَز الشيءُ يأْرِز أُروزاً إذا تقبض وتجمع وثبت، فهو آرز، وأَرُوزٌ، ومنه قوله </w:t>
      </w:r>
      <w:r w:rsidRPr="00C24CF9">
        <w:rPr>
          <w:rtl/>
        </w:rPr>
        <w:t>صلى الله عليه وسلم:</w:t>
      </w:r>
      <w:r w:rsidRPr="00C24CF9">
        <w:rPr>
          <w:rFonts w:hint="cs"/>
          <w:rtl/>
        </w:rPr>
        <w:t xml:space="preserve"> (إن الإيمان ليأرز إلى المدينة كما تأرز الحية إلى جحرها)</w:t>
      </w:r>
      <w:r w:rsidRPr="00C24CF9">
        <w:rPr>
          <w:rFonts w:hint="cs"/>
          <w:vertAlign w:val="superscript"/>
          <w:rtl/>
        </w:rPr>
        <w:t>(</w:t>
      </w:r>
      <w:r w:rsidRPr="00C24CF9">
        <w:rPr>
          <w:rStyle w:val="a4"/>
          <w:rtl/>
        </w:rPr>
        <w:footnoteReference w:id="1961"/>
      </w:r>
      <w:r w:rsidRPr="00C24CF9">
        <w:rPr>
          <w:rFonts w:hint="cs"/>
          <w:vertAlign w:val="superscript"/>
          <w:rtl/>
        </w:rPr>
        <w:t>)</w:t>
      </w:r>
      <w:r w:rsidRPr="00C24CF9">
        <w:rPr>
          <w:rFonts w:hint="cs"/>
          <w:rtl/>
        </w:rPr>
        <w:t>، أي: ينضم إليها ويجتمع</w:t>
      </w:r>
      <w:r w:rsidRPr="00C24CF9">
        <w:rPr>
          <w:vertAlign w:val="superscript"/>
          <w:rtl/>
        </w:rPr>
        <w:t>(</w:t>
      </w:r>
      <w:r w:rsidRPr="00C24CF9">
        <w:rPr>
          <w:rStyle w:val="a4"/>
          <w:rtl/>
        </w:rPr>
        <w:footnoteReference w:id="1962"/>
      </w:r>
      <w:r w:rsidRPr="00C24CF9">
        <w:rPr>
          <w:vertAlign w:val="superscript"/>
          <w:rtl/>
        </w:rPr>
        <w:t>)</w:t>
      </w:r>
      <w:r w:rsidRPr="00C24CF9">
        <w:rPr>
          <w:rFonts w:hint="cs"/>
          <w:rtl/>
        </w:rPr>
        <w:t>,فأصل الأرزة وصف عام لكل ثابتة قوية من الأشجار ونحوها، يقال: شجرة أَرْزة أي: ثابتة في الأرض، وناقة أرزة، وآرزة الفقار، أي: قوية شديدة</w:t>
      </w:r>
      <w:r w:rsidRPr="00C24CF9">
        <w:rPr>
          <w:vertAlign w:val="superscript"/>
          <w:rtl/>
        </w:rPr>
        <w:t>(</w:t>
      </w:r>
      <w:r w:rsidRPr="00C24CF9">
        <w:rPr>
          <w:rStyle w:val="a4"/>
          <w:rtl/>
        </w:rPr>
        <w:footnoteReference w:id="1963"/>
      </w:r>
      <w:r w:rsidRPr="00C24CF9">
        <w:rPr>
          <w:vertAlign w:val="superscript"/>
          <w:rtl/>
        </w:rPr>
        <w:t>)</w:t>
      </w:r>
      <w:r w:rsidRPr="00C24CF9">
        <w:rPr>
          <w:rFonts w:hint="cs"/>
          <w:rtl/>
        </w:rPr>
        <w:t xml:space="preserve">، ثم اختص لفظ الأرزة عند الإطلاق وصار اسماً لذلك النوع من الشجر خاصةً، حتى صار معنى القوة والثبوت منسيا من اللفظ، فتَفتقر إلى الإتيان بما يدل عليه عند الحاجة إلى بيان ذلك كما في قوله </w:t>
      </w:r>
      <w:r w:rsidRPr="00C24CF9">
        <w:rPr>
          <w:rtl/>
        </w:rPr>
        <w:t>صلى الله عليه وسلم:</w:t>
      </w:r>
      <w:r w:rsidRPr="00C24CF9">
        <w:rPr>
          <w:rFonts w:hint="cs"/>
          <w:rtl/>
        </w:rPr>
        <w:t xml:space="preserve"> (كَمَثَلِ الْأَرْزَةِ الْمُجْذِيَةِ عَلَى أَصْلِهَا)</w:t>
      </w:r>
      <w:r w:rsidRPr="00C24CF9">
        <w:rPr>
          <w:rFonts w:hint="cs"/>
          <w:vertAlign w:val="superscript"/>
          <w:rtl/>
        </w:rPr>
        <w:t>(</w:t>
      </w:r>
      <w:r w:rsidRPr="00C24CF9">
        <w:rPr>
          <w:rStyle w:val="a4"/>
          <w:rtl/>
        </w:rPr>
        <w:footnoteReference w:id="1964"/>
      </w:r>
      <w:r w:rsidRPr="00C24CF9">
        <w:rPr>
          <w:rFonts w:hint="cs"/>
          <w:vertAlign w:val="superscript"/>
          <w:rtl/>
        </w:rPr>
        <w:t>)</w:t>
      </w:r>
      <w:r w:rsidRPr="00C24CF9">
        <w:rPr>
          <w:rFonts w:hint="cs"/>
          <w:rtl/>
        </w:rPr>
        <w:t>أي: الأرْزَة الثابتة على أصلها، كما يقال: النخلة الثابتة.</w:t>
      </w:r>
    </w:p>
    <w:p w:rsidR="0061665B" w:rsidRPr="00E111AC" w:rsidRDefault="0061665B" w:rsidP="0061665B">
      <w:pPr>
        <w:pStyle w:val="3"/>
        <w:rPr>
          <w:rFonts w:cs="Traditional Arabic"/>
          <w:sz w:val="36"/>
          <w:szCs w:val="36"/>
          <w:rtl/>
        </w:rPr>
      </w:pPr>
      <w:bookmarkStart w:id="1827" w:name="_Toc303367261"/>
      <w:bookmarkStart w:id="1828" w:name="_Toc303367992"/>
      <w:bookmarkStart w:id="1829" w:name="_Toc306912455"/>
      <w:bookmarkStart w:id="1830" w:name="_Toc306983459"/>
      <w:bookmarkStart w:id="1831" w:name="_Toc313750716"/>
      <w:bookmarkStart w:id="1832" w:name="_Toc313773469"/>
      <w:r w:rsidRPr="00E111AC">
        <w:rPr>
          <w:rFonts w:cs="Traditional Arabic" w:hint="cs"/>
          <w:sz w:val="36"/>
          <w:szCs w:val="36"/>
          <w:rtl/>
        </w:rPr>
        <w:t>الأرملة</w:t>
      </w:r>
      <w:bookmarkEnd w:id="1827"/>
      <w:bookmarkEnd w:id="1828"/>
      <w:bookmarkEnd w:id="1829"/>
      <w:bookmarkEnd w:id="1830"/>
      <w:bookmarkEnd w:id="1831"/>
      <w:bookmarkEnd w:id="1832"/>
    </w:p>
    <w:p w:rsidR="0061665B" w:rsidRPr="00C24CF9" w:rsidRDefault="0061665B" w:rsidP="0061665B">
      <w:pPr>
        <w:ind w:firstLine="720"/>
        <w:rPr>
          <w:rtl/>
        </w:rPr>
      </w:pPr>
      <w:r w:rsidRPr="00C24CF9">
        <w:rPr>
          <w:rFonts w:hint="cs"/>
          <w:rtl/>
        </w:rPr>
        <w:t>الأرملة والأرامل في أصل كلام العرب: المساكين</w:t>
      </w:r>
      <w:r w:rsidRPr="00C24CF9">
        <w:rPr>
          <w:rtl/>
        </w:rPr>
        <w:t xml:space="preserve"> المحتاجون من الرجال والنساء</w:t>
      </w:r>
      <w:r w:rsidRPr="00C24CF9">
        <w:rPr>
          <w:rFonts w:hint="cs"/>
          <w:rtl/>
        </w:rPr>
        <w:t xml:space="preserve">, من قولهم: أرملَ القومُ: إذا نَفِد زادُهم، </w:t>
      </w:r>
      <w:r w:rsidRPr="00C24CF9">
        <w:rPr>
          <w:rtl/>
        </w:rPr>
        <w:t>ورجلٌ أرمل</w:t>
      </w:r>
      <w:r w:rsidRPr="00C24CF9">
        <w:rPr>
          <w:rFonts w:hint="cs"/>
          <w:rtl/>
        </w:rPr>
        <w:t>ُ,</w:t>
      </w:r>
      <w:r w:rsidRPr="00C24CF9">
        <w:rPr>
          <w:rtl/>
        </w:rPr>
        <w:t xml:space="preserve"> وامرأةٌ أرملةٌ</w:t>
      </w:r>
      <w:r w:rsidRPr="00C24CF9">
        <w:rPr>
          <w:rFonts w:hint="cs"/>
          <w:rtl/>
        </w:rPr>
        <w:t>،</w:t>
      </w:r>
      <w:r w:rsidRPr="00C24CF9">
        <w:rPr>
          <w:rtl/>
        </w:rPr>
        <w:t xml:space="preserve"> وهم الأرملةُ والأرامِلُ</w:t>
      </w:r>
      <w:r w:rsidRPr="00C24CF9">
        <w:rPr>
          <w:rFonts w:hint="cs"/>
          <w:rtl/>
        </w:rPr>
        <w:t>,</w:t>
      </w:r>
      <w:r w:rsidRPr="00C24CF9">
        <w:rPr>
          <w:rtl/>
        </w:rPr>
        <w:t xml:space="preserve"> وكلُّ جماعة من رجالٍ ونساءٍ أو رجال دون نساء أو نساء دون رجال</w:t>
      </w:r>
      <w:r w:rsidRPr="00C24CF9">
        <w:rPr>
          <w:rFonts w:hint="cs"/>
          <w:rtl/>
        </w:rPr>
        <w:t>:</w:t>
      </w:r>
      <w:r w:rsidRPr="00C24CF9">
        <w:rPr>
          <w:rtl/>
        </w:rPr>
        <w:t xml:space="preserve"> أَرْمَلَةٌ بعد أن</w:t>
      </w:r>
      <w:r w:rsidRPr="00C24CF9">
        <w:rPr>
          <w:rFonts w:hint="cs"/>
          <w:rtl/>
        </w:rPr>
        <w:t>ْ</w:t>
      </w:r>
      <w:r w:rsidRPr="00C24CF9">
        <w:rPr>
          <w:rtl/>
        </w:rPr>
        <w:t xml:space="preserve"> يكونُوا مُحتاجِين</w:t>
      </w:r>
      <w:r w:rsidRPr="00C24CF9">
        <w:rPr>
          <w:vertAlign w:val="superscript"/>
          <w:rtl/>
        </w:rPr>
        <w:t>(</w:t>
      </w:r>
      <w:r w:rsidRPr="00C24CF9">
        <w:rPr>
          <w:rStyle w:val="a4"/>
          <w:rtl/>
        </w:rPr>
        <w:footnoteReference w:id="1965"/>
      </w:r>
      <w:r w:rsidRPr="00C24CF9">
        <w:rPr>
          <w:vertAlign w:val="superscript"/>
          <w:rtl/>
        </w:rPr>
        <w:t>)</w:t>
      </w:r>
      <w:r w:rsidRPr="00C24CF9">
        <w:rPr>
          <w:rFonts w:hint="cs"/>
          <w:rtl/>
        </w:rPr>
        <w:t>،سموا بذلك إمّا لرقّة حالهم من الرَّمَل وهو نَسْجٌ سخيف رقيق، يقال: رَمَلَ الحصيرَ: إذا سخّفَ نَسْجَه ورقَّقَه، وإمّا من الرَّمْل: التراب، كأنّ الحاجة ألصقتهم بالرمل وأسكنتهم، كما قالوا للفقير: المُدقِع من الدقعاء وهي التراب</w:t>
      </w:r>
      <w:r w:rsidRPr="00C24CF9">
        <w:rPr>
          <w:vertAlign w:val="superscript"/>
          <w:rtl/>
        </w:rPr>
        <w:t>(</w:t>
      </w:r>
      <w:r w:rsidRPr="00C24CF9">
        <w:rPr>
          <w:rStyle w:val="a4"/>
          <w:rtl/>
        </w:rPr>
        <w:footnoteReference w:id="1966"/>
      </w:r>
      <w:r w:rsidRPr="00C24CF9">
        <w:rPr>
          <w:vertAlign w:val="superscript"/>
          <w:rtl/>
        </w:rPr>
        <w:t>)</w:t>
      </w:r>
    </w:p>
    <w:p w:rsidR="0061665B" w:rsidRPr="00C24CF9" w:rsidRDefault="0061665B" w:rsidP="005075F4">
      <w:pPr>
        <w:ind w:firstLine="720"/>
        <w:rPr>
          <w:rtl/>
        </w:rPr>
      </w:pPr>
      <w:r w:rsidRPr="00C24CF9">
        <w:rPr>
          <w:rFonts w:hint="cs"/>
          <w:rtl/>
        </w:rPr>
        <w:lastRenderedPageBreak/>
        <w:t xml:space="preserve">وقيل للمرأة الفقيرة </w:t>
      </w:r>
      <w:r w:rsidRPr="00C24CF9">
        <w:rPr>
          <w:rtl/>
        </w:rPr>
        <w:t>التي مات زوجها</w:t>
      </w:r>
      <w:r w:rsidRPr="00C24CF9">
        <w:rPr>
          <w:rFonts w:hint="cs"/>
          <w:rtl/>
        </w:rPr>
        <w:t xml:space="preserve">: أرملة </w:t>
      </w:r>
      <w:r w:rsidRPr="00C24CF9">
        <w:rPr>
          <w:rtl/>
        </w:rPr>
        <w:t>لذهاب زادها وفقدها كاسبها ومن كان عيشها صالحاً به</w:t>
      </w:r>
      <w:r w:rsidRPr="00C24CF9">
        <w:rPr>
          <w:vertAlign w:val="superscript"/>
          <w:rtl/>
        </w:rPr>
        <w:t>(</w:t>
      </w:r>
      <w:r w:rsidRPr="00C24CF9">
        <w:rPr>
          <w:rStyle w:val="a4"/>
          <w:u w:val="single"/>
          <w:rtl/>
        </w:rPr>
        <w:footnoteReference w:id="1967"/>
      </w:r>
      <w:r w:rsidRPr="00C24CF9">
        <w:rPr>
          <w:vertAlign w:val="superscript"/>
          <w:rtl/>
        </w:rPr>
        <w:t>)</w:t>
      </w:r>
      <w:r w:rsidRPr="00C24CF9">
        <w:rPr>
          <w:rFonts w:hint="cs"/>
          <w:rtl/>
        </w:rPr>
        <w:t>، وقد اشتهر هذا الاستعمال حتى اختص اللفظ بالمرأة التي مات زوجها سواء أكانت غنية أو فقيرة، قال ابن الأثير</w:t>
      </w:r>
      <w:r w:rsidR="008F7295" w:rsidRPr="00C24CF9">
        <w:rPr>
          <w:rtl/>
        </w:rPr>
        <w:fldChar w:fldCharType="begin"/>
      </w:r>
      <w:r w:rsidRPr="00C24CF9">
        <w:instrText xml:space="preserve"> XE "</w:instrText>
      </w:r>
      <w:r w:rsidRPr="00C24CF9">
        <w:rPr>
          <w:rtl/>
        </w:rPr>
        <w:instrText>فهرس الأعلام:ابن الأثير</w:instrText>
      </w:r>
      <w:r w:rsidRPr="00C24CF9">
        <w:instrText xml:space="preserve">" </w:instrText>
      </w:r>
      <w:r w:rsidR="008F7295" w:rsidRPr="00C24CF9">
        <w:rPr>
          <w:rtl/>
        </w:rPr>
        <w:fldChar w:fldCharType="end"/>
      </w:r>
      <w:r w:rsidRPr="00C24CF9">
        <w:rPr>
          <w:rFonts w:hint="cs"/>
          <w:rtl/>
        </w:rPr>
        <w:t>: "</w:t>
      </w:r>
      <w:r w:rsidRPr="00C24CF9">
        <w:rPr>
          <w:rFonts w:hint="eastAsia"/>
          <w:rtl/>
        </w:rPr>
        <w:t>الأرْمَلالذيماتتزوجتُهوالأرْمَل</w:t>
      </w:r>
      <w:r w:rsidRPr="00C24CF9">
        <w:rPr>
          <w:rFonts w:hint="cs"/>
          <w:rtl/>
        </w:rPr>
        <w:t>ة</w:t>
      </w:r>
      <w:r w:rsidRPr="00C24CF9">
        <w:rPr>
          <w:rFonts w:hint="eastAsia"/>
          <w:rtl/>
        </w:rPr>
        <w:t>التيماتزوجهاسواءٌكاناغَنِيَّينأوفقِيرَيْن</w:t>
      </w:r>
      <w:r w:rsidRPr="00C24CF9">
        <w:rPr>
          <w:rFonts w:hint="cs"/>
          <w:rtl/>
        </w:rPr>
        <w:t>"</w:t>
      </w:r>
      <w:r w:rsidRPr="00C24CF9">
        <w:rPr>
          <w:vertAlign w:val="superscript"/>
          <w:rtl/>
        </w:rPr>
        <w:t>(</w:t>
      </w:r>
      <w:r w:rsidRPr="00C24CF9">
        <w:rPr>
          <w:rStyle w:val="a4"/>
          <w:rtl/>
        </w:rPr>
        <w:footnoteReference w:id="1968"/>
      </w:r>
      <w:r w:rsidRPr="00C24CF9">
        <w:rPr>
          <w:vertAlign w:val="superscript"/>
          <w:rtl/>
        </w:rPr>
        <w:t>)</w:t>
      </w:r>
      <w:r w:rsidRPr="00C24CF9">
        <w:rPr>
          <w:rFonts w:hint="cs"/>
          <w:rtl/>
        </w:rPr>
        <w:t xml:space="preserve">، فأصبح لفظ الأرملة عند إطلاقه لا يفهم منه إلا ذلك، وبهذا الاستعمال ورد اللفظ في قوله </w:t>
      </w:r>
      <w:r w:rsidRPr="00C24CF9">
        <w:rPr>
          <w:rtl/>
        </w:rPr>
        <w:t>صلى الله عليه وسلم:</w:t>
      </w:r>
      <w:r w:rsidRPr="00C24CF9">
        <w:rPr>
          <w:rFonts w:hint="cs"/>
          <w:rtl/>
        </w:rPr>
        <w:t xml:space="preserve"> (السَّاعِي عَلَى الأَرْمَلَةِ وَالمِسْكِينِ، كَالْمُجَاهِدِ فِي سَبِيلِ اللَّهِ</w:t>
      </w:r>
      <w:r w:rsidRPr="00C24CF9">
        <w:rPr>
          <w:rFonts w:cs="Simplified Arabic" w:hint="cs"/>
          <w:rtl/>
        </w:rPr>
        <w:t>)</w:t>
      </w:r>
      <w:r w:rsidRPr="00C24CF9">
        <w:rPr>
          <w:rFonts w:hint="cs"/>
          <w:vertAlign w:val="superscript"/>
          <w:rtl/>
        </w:rPr>
        <w:t>(</w:t>
      </w:r>
      <w:r w:rsidRPr="00C24CF9">
        <w:rPr>
          <w:rStyle w:val="a4"/>
          <w:rtl/>
        </w:rPr>
        <w:footnoteReference w:id="1969"/>
      </w:r>
      <w:r w:rsidRPr="00C24CF9">
        <w:rPr>
          <w:rFonts w:hint="cs"/>
          <w:vertAlign w:val="superscript"/>
          <w:rtl/>
        </w:rPr>
        <w:t>)</w:t>
      </w:r>
      <w:r w:rsidRPr="00C24CF9">
        <w:rPr>
          <w:rFonts w:hint="cs"/>
          <w:rtl/>
        </w:rPr>
        <w:t xml:space="preserve">، فالأرْمَلة هنا: المرأة التي مات </w:t>
      </w:r>
      <w:r w:rsidR="005075F4" w:rsidRPr="00C24CF9">
        <w:rPr>
          <w:rFonts w:hint="cs"/>
          <w:rtl/>
        </w:rPr>
        <w:t>ز</w:t>
      </w:r>
      <w:r w:rsidRPr="00C24CF9">
        <w:rPr>
          <w:rFonts w:hint="cs"/>
          <w:rtl/>
        </w:rPr>
        <w:t>وجها</w:t>
      </w:r>
      <w:r w:rsidRPr="00C24CF9">
        <w:rPr>
          <w:vertAlign w:val="superscript"/>
          <w:rtl/>
        </w:rPr>
        <w:t>(</w:t>
      </w:r>
      <w:r w:rsidRPr="00C24CF9">
        <w:rPr>
          <w:rStyle w:val="a4"/>
          <w:rtl/>
        </w:rPr>
        <w:footnoteReference w:id="1970"/>
      </w:r>
      <w:r w:rsidRPr="00C24CF9">
        <w:rPr>
          <w:vertAlign w:val="superscript"/>
          <w:rtl/>
        </w:rPr>
        <w:t>)</w:t>
      </w:r>
      <w:r w:rsidR="005075F4" w:rsidRPr="00C24CF9">
        <w:rPr>
          <w:rFonts w:hint="cs"/>
          <w:rtl/>
        </w:rPr>
        <w:t>.</w:t>
      </w:r>
    </w:p>
    <w:p w:rsidR="0061665B" w:rsidRPr="00C23166" w:rsidRDefault="0061665B" w:rsidP="0061665B">
      <w:pPr>
        <w:pStyle w:val="3"/>
        <w:rPr>
          <w:rFonts w:cs="Traditional Arabic"/>
          <w:sz w:val="36"/>
          <w:szCs w:val="36"/>
          <w:rtl/>
        </w:rPr>
      </w:pPr>
      <w:bookmarkStart w:id="1833" w:name="_Toc303367262"/>
      <w:bookmarkStart w:id="1834" w:name="_Toc303367993"/>
      <w:bookmarkStart w:id="1835" w:name="_Toc306912456"/>
      <w:bookmarkStart w:id="1836" w:name="_Toc306983460"/>
      <w:bookmarkStart w:id="1837" w:name="_Toc313750717"/>
      <w:bookmarkStart w:id="1838" w:name="_Toc313773470"/>
      <w:r w:rsidRPr="00C23166">
        <w:rPr>
          <w:rFonts w:cs="Traditional Arabic" w:hint="cs"/>
          <w:sz w:val="36"/>
          <w:szCs w:val="36"/>
          <w:rtl/>
        </w:rPr>
        <w:t>السماوات</w:t>
      </w:r>
      <w:bookmarkEnd w:id="1833"/>
      <w:bookmarkEnd w:id="1834"/>
      <w:bookmarkEnd w:id="1835"/>
      <w:bookmarkEnd w:id="1836"/>
      <w:bookmarkEnd w:id="1837"/>
      <w:bookmarkEnd w:id="1838"/>
    </w:p>
    <w:p w:rsidR="0061665B" w:rsidRPr="00C24CF9" w:rsidRDefault="0061665B" w:rsidP="0061665B">
      <w:pPr>
        <w:ind w:firstLine="720"/>
        <w:rPr>
          <w:rtl/>
        </w:rPr>
      </w:pPr>
      <w:r w:rsidRPr="00C24CF9">
        <w:rPr>
          <w:rFonts w:hint="cs"/>
          <w:rtl/>
        </w:rPr>
        <w:t xml:space="preserve">يقول صلى الله عليه وسلم:(فَلَا تَضُرُّهُ فِتْنَةٌ مَا دَامَتِ </w:t>
      </w:r>
      <w:r w:rsidRPr="00C24CF9">
        <w:rPr>
          <w:rFonts w:hint="cs"/>
          <w:u w:val="single"/>
          <w:rtl/>
        </w:rPr>
        <w:t>السَّمَاوَاتُ</w:t>
      </w:r>
      <w:r w:rsidRPr="00C24CF9">
        <w:rPr>
          <w:rFonts w:hint="cs"/>
          <w:rtl/>
        </w:rPr>
        <w:t xml:space="preserve"> وَالْأَرْضُ)</w:t>
      </w:r>
      <w:r w:rsidRPr="00C24CF9">
        <w:rPr>
          <w:rFonts w:hint="cs"/>
          <w:vertAlign w:val="superscript"/>
          <w:rtl/>
        </w:rPr>
        <w:t>(</w:t>
      </w:r>
      <w:r w:rsidRPr="00C24CF9">
        <w:rPr>
          <w:rStyle w:val="a4"/>
          <w:rtl/>
        </w:rPr>
        <w:footnoteReference w:id="1971"/>
      </w:r>
      <w:r w:rsidRPr="00C24CF9">
        <w:rPr>
          <w:rFonts w:hint="cs"/>
          <w:vertAlign w:val="superscript"/>
          <w:rtl/>
        </w:rPr>
        <w:t>)</w:t>
      </w:r>
    </w:p>
    <w:p w:rsidR="0061665B" w:rsidRPr="00C24CF9" w:rsidRDefault="0061665B" w:rsidP="00AE1958">
      <w:pPr>
        <w:ind w:firstLine="720"/>
        <w:rPr>
          <w:rFonts w:ascii="Tahoma" w:hAnsi="Tahoma" w:cs="Tahoma"/>
          <w:color w:val="00FF00"/>
          <w:rtl/>
        </w:rPr>
      </w:pPr>
      <w:r w:rsidRPr="00C24CF9">
        <w:rPr>
          <w:rtl/>
        </w:rPr>
        <w:t>السماء</w:t>
      </w:r>
      <w:r w:rsidRPr="00C24CF9">
        <w:rPr>
          <w:rFonts w:hint="cs"/>
          <w:rtl/>
        </w:rPr>
        <w:t>: في كلام العرب:</w:t>
      </w:r>
      <w:r w:rsidRPr="00C24CF9">
        <w:rPr>
          <w:rtl/>
        </w:rPr>
        <w:t xml:space="preserve"> كلّ ما علاك فأظلك</w:t>
      </w:r>
      <w:r w:rsidRPr="00C24CF9">
        <w:rPr>
          <w:rFonts w:hint="cs"/>
          <w:rtl/>
        </w:rPr>
        <w:t xml:space="preserve">، من سما يسمو إذا علا وارتفع، وعن </w:t>
      </w:r>
      <w:r w:rsidRPr="00C24CF9">
        <w:rPr>
          <w:rtl/>
        </w:rPr>
        <w:t>أبي عبيدة</w:t>
      </w:r>
      <w:r w:rsidRPr="00C24CF9">
        <w:rPr>
          <w:rFonts w:hint="cs"/>
          <w:rtl/>
        </w:rPr>
        <w:t xml:space="preserve"> والزجاج وغيرهما:</w:t>
      </w:r>
      <w:r w:rsidRPr="00C24CF9">
        <w:rPr>
          <w:rtl/>
        </w:rPr>
        <w:t xml:space="preserve"> السَّماءُ</w:t>
      </w:r>
      <w:r w:rsidRPr="00C24CF9">
        <w:rPr>
          <w:rFonts w:hint="cs"/>
          <w:rtl/>
        </w:rPr>
        <w:t>:</w:t>
      </w:r>
      <w:r w:rsidRPr="00C24CF9">
        <w:rPr>
          <w:rtl/>
        </w:rPr>
        <w:t xml:space="preserve"> سَقْفُ كلِّ شيء وكلّ بيت</w:t>
      </w:r>
      <w:r w:rsidRPr="00C24CF9">
        <w:rPr>
          <w:rFonts w:hint="cs"/>
          <w:rtl/>
        </w:rPr>
        <w:t>,</w:t>
      </w:r>
      <w:r w:rsidRPr="00C24CF9">
        <w:rPr>
          <w:rtl/>
        </w:rPr>
        <w:t xml:space="preserve"> والسَّماءُ</w:t>
      </w:r>
      <w:r w:rsidRPr="00C24CF9">
        <w:rPr>
          <w:rFonts w:hint="cs"/>
          <w:rtl/>
        </w:rPr>
        <w:t>:</w:t>
      </w:r>
      <w:r w:rsidRPr="00C24CF9">
        <w:rPr>
          <w:rtl/>
        </w:rPr>
        <w:t xml:space="preserve"> السحاب</w:t>
      </w:r>
      <w:r w:rsidRPr="00C24CF9">
        <w:rPr>
          <w:rFonts w:hint="cs"/>
          <w:rtl/>
        </w:rPr>
        <w:t>,</w:t>
      </w:r>
      <w:r w:rsidRPr="00C24CF9">
        <w:rPr>
          <w:rtl/>
        </w:rPr>
        <w:t xml:space="preserve"> والسَّماء</w:t>
      </w:r>
      <w:r w:rsidRPr="00C24CF9">
        <w:rPr>
          <w:rFonts w:hint="cs"/>
          <w:rtl/>
        </w:rPr>
        <w:t>:</w:t>
      </w:r>
      <w:r w:rsidRPr="00C24CF9">
        <w:rPr>
          <w:rtl/>
        </w:rPr>
        <w:t xml:space="preserve"> المَطَر</w:t>
      </w:r>
      <w:r w:rsidRPr="00C24CF9">
        <w:rPr>
          <w:rFonts w:hint="cs"/>
          <w:rtl/>
        </w:rPr>
        <w:t>و</w:t>
      </w:r>
      <w:r w:rsidRPr="00C24CF9">
        <w:rPr>
          <w:rtl/>
        </w:rPr>
        <w:t>يقال لظهر الفرس</w:t>
      </w:r>
      <w:r w:rsidRPr="00C24CF9">
        <w:rPr>
          <w:rFonts w:hint="cs"/>
          <w:rtl/>
        </w:rPr>
        <w:t>:</w:t>
      </w:r>
      <w:r w:rsidRPr="00C24CF9">
        <w:rPr>
          <w:rtl/>
        </w:rPr>
        <w:t xml:space="preserve"> سماء</w:t>
      </w:r>
      <w:r w:rsidRPr="00C24CF9">
        <w:rPr>
          <w:vertAlign w:val="superscript"/>
          <w:rtl/>
        </w:rPr>
        <w:t>(</w:t>
      </w:r>
      <w:r w:rsidRPr="00C24CF9">
        <w:rPr>
          <w:rStyle w:val="a4"/>
          <w:rtl/>
        </w:rPr>
        <w:footnoteReference w:id="1972"/>
      </w:r>
      <w:r w:rsidRPr="00C24CF9">
        <w:rPr>
          <w:vertAlign w:val="superscript"/>
          <w:rtl/>
        </w:rPr>
        <w:t>)</w:t>
      </w:r>
      <w:r w:rsidRPr="00C24CF9">
        <w:rPr>
          <w:rFonts w:hint="cs"/>
          <w:rtl/>
        </w:rPr>
        <w:t>,</w:t>
      </w:r>
      <w:r w:rsidR="00AE1958" w:rsidRPr="00C24CF9">
        <w:rPr>
          <w:rFonts w:hint="cs"/>
          <w:rtl/>
        </w:rPr>
        <w:t>قال تعالى:</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140" w:hAnsi="QCF_P140" w:cs="QCF_P140"/>
          <w:color w:val="000000"/>
          <w:rtl/>
        </w:rPr>
        <w:instrText>ﮖ  ﮗ  ﮘ   ﮙ  ﮚ ﮛ</w:instrText>
      </w:r>
      <w:r w:rsidRPr="00C24CF9">
        <w:rPr>
          <w:rFonts w:ascii="QCF_BSML" w:hAnsi="QCF_BSML" w:cs="QCF_BSML"/>
          <w:color w:val="000000"/>
          <w:rtl/>
        </w:rPr>
        <w:instrText>ﭼ</w:instrText>
      </w:r>
    </w:p>
    <w:p w:rsidR="0061665B" w:rsidRPr="00C24CF9" w:rsidRDefault="0061665B" w:rsidP="0061665B">
      <w:pPr>
        <w:ind w:firstLine="720"/>
        <w:rPr>
          <w:rFonts w:ascii="Tahoma" w:hAnsi="Tahoma" w:cs="Tahoma"/>
          <w:color w:val="00FF00"/>
          <w:rtl/>
        </w:rPr>
      </w:pPr>
    </w:p>
    <w:p w:rsidR="0061665B" w:rsidRPr="00C24CF9" w:rsidRDefault="0061665B" w:rsidP="000739ED">
      <w:pPr>
        <w:ind w:firstLine="720"/>
        <w:rPr>
          <w:rFonts w:ascii="Traditional Arabic" w:hAnsi="Traditional Arabic"/>
          <w:rtl/>
        </w:rPr>
      </w:pPr>
      <w:r w:rsidRPr="00C24CF9">
        <w:rPr>
          <w:rFonts w:ascii="Tahoma" w:hAnsi="Tahoma" w:cs="Tahoma" w:hint="cs"/>
          <w:color w:val="00FF00"/>
          <w:rtl/>
        </w:rPr>
        <w:instrText>]-</w:instrText>
      </w:r>
      <w:r w:rsidRPr="00C24CF9">
        <w:rPr>
          <w:rFonts w:ascii="Tahoma" w:hAnsi="Tahoma" w:cs="Tahoma"/>
          <w:color w:val="FF6600"/>
          <w:rtl/>
        </w:rPr>
        <w:instrText>[006\</w:instrText>
      </w:r>
      <w:r w:rsidRPr="00C24CF9">
        <w:rPr>
          <w:rFonts w:ascii="Tahoma" w:hAnsi="Tahoma" w:cs="Tahoma" w:hint="cs"/>
          <w:color w:val="FF6600"/>
          <w:rtl/>
        </w:rPr>
        <w:instrText>:]</w:instrText>
      </w:r>
      <w:r w:rsidRPr="00C24CF9">
        <w:rPr>
          <w:rFonts w:hint="cs"/>
          <w:color w:val="FF00FF"/>
          <w:rtl/>
        </w:rPr>
        <w:instrText>099-</w:instrText>
      </w:r>
      <w:r w:rsidRPr="00C24CF9">
        <w:instrText xml:space="preserve">" </w:instrText>
      </w:r>
      <w:r w:rsidR="008F7295" w:rsidRPr="00C24CF9">
        <w:rPr>
          <w:rtl/>
        </w:rPr>
        <w:fldChar w:fldCharType="end"/>
      </w:r>
      <w:r w:rsidRPr="00C24CF9">
        <w:rPr>
          <w:rFonts w:ascii="QCF_BSML" w:hAnsi="QCF_BSML" w:cs="QCF_BSML"/>
          <w:color w:val="000000"/>
          <w:rtl/>
        </w:rPr>
        <w:t>ﭽ</w:t>
      </w:r>
      <w:r w:rsidRPr="00C24CF9">
        <w:rPr>
          <w:rFonts w:ascii="QCF_P140" w:hAnsi="QCF_P140" w:cs="QCF_P140"/>
          <w:color w:val="000000"/>
          <w:rtl/>
        </w:rPr>
        <w:t>ﮖ  ﮗ  ﮘ   ﮙ  ﮚ ﮛ</w:t>
      </w:r>
      <w:r w:rsidRPr="00C24CF9">
        <w:rPr>
          <w:rFonts w:ascii="QCF_BSML" w:hAnsi="QCF_BSML" w:cs="QCF_BSML"/>
          <w:color w:val="000000"/>
          <w:rtl/>
        </w:rPr>
        <w:t>ﭼ</w:t>
      </w:r>
      <w:r w:rsidRPr="00C24CF9">
        <w:rPr>
          <w:vertAlign w:val="superscript"/>
          <w:rtl/>
        </w:rPr>
        <w:t>(</w:t>
      </w:r>
      <w:r w:rsidRPr="00C24CF9">
        <w:rPr>
          <w:rStyle w:val="a4"/>
          <w:rtl/>
        </w:rPr>
        <w:footnoteReference w:id="1973"/>
      </w:r>
      <w:r w:rsidRPr="00C24CF9">
        <w:rPr>
          <w:vertAlign w:val="superscript"/>
          <w:rtl/>
        </w:rPr>
        <w:t>)</w:t>
      </w:r>
      <w:r w:rsidRPr="00C24CF9">
        <w:rPr>
          <w:rFonts w:ascii="Traditional Arabic" w:hAnsi="Traditional Arabic" w:hint="cs"/>
          <w:rtl/>
        </w:rPr>
        <w:t>أي: من السحاب</w:t>
      </w:r>
      <w:r w:rsidRPr="00C24CF9">
        <w:rPr>
          <w:vertAlign w:val="superscript"/>
          <w:rtl/>
        </w:rPr>
        <w:t>(</w:t>
      </w:r>
      <w:r w:rsidRPr="00C24CF9">
        <w:rPr>
          <w:rStyle w:val="a4"/>
          <w:rtl/>
        </w:rPr>
        <w:footnoteReference w:id="1974"/>
      </w:r>
      <w:r w:rsidRPr="00C24CF9">
        <w:rPr>
          <w:vertAlign w:val="superscript"/>
          <w:rtl/>
        </w:rPr>
        <w:t>)</w:t>
      </w:r>
      <w:r w:rsidRPr="00C24CF9">
        <w:rPr>
          <w:rFonts w:ascii="Traditional Arabic" w:hAnsi="Traditional Arabic" w:hint="cs"/>
          <w:rtl/>
        </w:rPr>
        <w:t>، وغلب استعمال لفظ السماء عليها حتى صار هو المتبادر إلى الذهن عند الإطلاق.</w:t>
      </w:r>
    </w:p>
    <w:p w:rsidR="006247E8" w:rsidRPr="00C24CF9" w:rsidRDefault="006247E8" w:rsidP="006247E8">
      <w:pPr>
        <w:ind w:firstLine="720"/>
        <w:rPr>
          <w:rFonts w:ascii="Traditional Arabic" w:hAnsi="Traditional Arabic"/>
        </w:rPr>
      </w:pPr>
      <w:bookmarkStart w:id="1839" w:name="_Toc303367263"/>
      <w:bookmarkStart w:id="1840" w:name="_Toc303367994"/>
      <w:bookmarkStart w:id="1841" w:name="_Toc306912457"/>
      <w:bookmarkStart w:id="1842" w:name="_Toc306983461"/>
      <w:bookmarkStart w:id="1843" w:name="_Toc313750718"/>
      <w:bookmarkStart w:id="1844" w:name="_Toc313773471"/>
      <w:r w:rsidRPr="00C24CF9">
        <w:rPr>
          <w:rFonts w:ascii="Traditional Arabic" w:hAnsi="Traditional Arabic" w:hint="cs"/>
          <w:rtl/>
        </w:rPr>
        <w:t>فيرى البحث أن هذا اللفظ يُعدّ مما تخصّصتْ دِلالتُه بعد أن كانت عامة؛ إذ لا يتبادر إلى الذهن غير السماء عند الإطلاق إلا بقرينة، ويدل على ذلك تفرّدها بهذا الاسم حتى من غير اعتبار علوِّها على شيء؛ فالسماء الأولى -مثلا- اسمها سماء, حتى عند أهل السماء الثانية، قال الراغب الأصفهاني</w:t>
      </w:r>
      <w:r w:rsidR="008F7295" w:rsidRPr="00C24CF9">
        <w:rPr>
          <w:rFonts w:ascii="Traditional Arabic" w:hAnsi="Traditional Arabic" w:hint="cs"/>
          <w:rtl/>
        </w:rPr>
        <w:fldChar w:fldCharType="begin"/>
      </w:r>
      <w:r w:rsidRPr="00C24CF9">
        <w:instrText xml:space="preserve"> XE "</w:instrText>
      </w:r>
      <w:r w:rsidRPr="00C24CF9">
        <w:rPr>
          <w:rFonts w:hint="cs"/>
          <w:rtl/>
        </w:rPr>
        <w:instrText>فهرس الأعلام:الراغب الأصفهاني</w:instrText>
      </w:r>
      <w:r w:rsidRPr="00C24CF9">
        <w:instrText xml:space="preserve">" </w:instrText>
      </w:r>
      <w:r w:rsidR="008F7295" w:rsidRPr="00C24CF9">
        <w:rPr>
          <w:rFonts w:ascii="Traditional Arabic" w:hAnsi="Traditional Arabic" w:hint="cs"/>
          <w:rtl/>
        </w:rPr>
        <w:fldChar w:fldCharType="end"/>
      </w:r>
      <w:r w:rsidRPr="00C24CF9">
        <w:rPr>
          <w:rFonts w:ascii="Traditional Arabic" w:hAnsi="Traditional Arabic" w:hint="cs"/>
          <w:rtl/>
        </w:rPr>
        <w:t xml:space="preserve">: </w:t>
      </w:r>
      <w:r w:rsidRPr="00C24CF9">
        <w:rPr>
          <w:rFonts w:hint="cs"/>
          <w:rtl/>
        </w:rPr>
        <w:t xml:space="preserve">"كُلُّ سماء بالإضافة إلى ما دونها فسماء, وبالإضافة إلى ما </w:t>
      </w:r>
      <w:r w:rsidRPr="00C24CF9">
        <w:rPr>
          <w:rFonts w:hint="cs"/>
          <w:rtl/>
        </w:rPr>
        <w:lastRenderedPageBreak/>
        <w:t xml:space="preserve">فوقها فأرض إلا السماء العُليا؛ فإنَّها سَماءٌ بلا أرض، وحُمل على هذا قوله تعالى: </w:t>
      </w:r>
      <w:r w:rsidR="008F7295" w:rsidRPr="00C24CF9">
        <w:rPr>
          <w:rFonts w:hint="cs"/>
          <w:rtl/>
        </w:rPr>
        <w:fldChar w:fldCharType="begin"/>
      </w:r>
      <w:r w:rsidRPr="00C24CF9">
        <w:instrText xml:space="preserve"> XE "</w:instrText>
      </w:r>
      <w:r w:rsidRPr="00C24CF9">
        <w:rPr>
          <w:rFonts w:ascii="Tahoma" w:hAnsi="Tahoma" w:cs="Tahoma"/>
          <w:color w:val="00FF00"/>
          <w:rtl/>
        </w:rPr>
        <w:instrText>[</w:instrText>
      </w:r>
      <w:r w:rsidRPr="00C24CF9">
        <w:rPr>
          <w:rFonts w:ascii="QCF_BSML" w:hAnsi="QCF_BSML" w:cs="QCF_BSML"/>
          <w:color w:val="000000"/>
          <w:rtl/>
        </w:rPr>
        <w:instrText xml:space="preserve"> ﭽ </w:instrText>
      </w:r>
      <w:r w:rsidRPr="00C24CF9">
        <w:rPr>
          <w:rFonts w:ascii="QCF_P559" w:hAnsi="QCF_P559" w:cs="QCF_P559"/>
          <w:color w:val="000000"/>
          <w:rtl/>
        </w:rPr>
        <w:instrText xml:space="preserve">ﰃ  ﰄ    ﰅ   ﰆ  ﰇ  ﰈ  ﰉ  ﰊ  </w:instrText>
      </w:r>
      <w:r w:rsidRPr="00C24CF9">
        <w:rPr>
          <w:rFonts w:ascii="QCF_BSML" w:hAnsi="QCF_BSML" w:cs="QCF_BSML"/>
          <w:color w:val="000000"/>
          <w:rtl/>
        </w:rPr>
        <w:instrText>ﭼ</w:instrText>
      </w:r>
      <w:r w:rsidRPr="00C24CF9">
        <w:rPr>
          <w:rFonts w:ascii="Tahoma" w:hAnsi="Tahoma" w:cs="Tahoma"/>
          <w:color w:val="00FF00"/>
          <w:rtl/>
        </w:rPr>
        <w:instrText>]-</w:instrText>
      </w:r>
      <w:r w:rsidRPr="00C24CF9">
        <w:rPr>
          <w:rFonts w:ascii="Tahoma" w:hAnsi="Tahoma" w:cs="Tahoma"/>
          <w:color w:val="FF6600"/>
          <w:rtl/>
        </w:rPr>
        <w:instrText>[065\:]</w:instrText>
      </w:r>
      <w:r w:rsidRPr="00C24CF9">
        <w:rPr>
          <w:rFonts w:hint="cs"/>
          <w:color w:val="FF00FF"/>
          <w:rtl/>
        </w:rPr>
        <w:instrText>012-</w:instrText>
      </w:r>
      <w:r w:rsidRPr="00C24CF9">
        <w:instrText xml:space="preserve">" </w:instrText>
      </w:r>
      <w:r w:rsidR="008F7295" w:rsidRPr="00C24CF9">
        <w:rPr>
          <w:rFonts w:hint="cs"/>
          <w:rtl/>
        </w:rPr>
        <w:fldChar w:fldCharType="end"/>
      </w:r>
      <w:r w:rsidRPr="00C24CF9">
        <w:rPr>
          <w:rFonts w:ascii="QCF_BSML" w:hAnsi="QCF_BSML" w:cs="QCF_BSML"/>
          <w:color w:val="000000"/>
          <w:rtl/>
        </w:rPr>
        <w:t xml:space="preserve">ﭽ </w:t>
      </w:r>
      <w:r w:rsidRPr="00C24CF9">
        <w:rPr>
          <w:rFonts w:ascii="QCF_P559" w:hAnsi="QCF_P559" w:cs="QCF_P559"/>
          <w:color w:val="000000"/>
          <w:rtl/>
        </w:rPr>
        <w:t xml:space="preserve">ﰃ  ﰄ    ﰅ   ﰆ  ﰇ  ﰈ  ﰉ  ﰊ  </w:t>
      </w:r>
      <w:r w:rsidRPr="00C24CF9">
        <w:rPr>
          <w:rFonts w:ascii="QCF_BSML" w:hAnsi="QCF_BSML" w:cs="QCF_BSML"/>
          <w:color w:val="000000"/>
          <w:rtl/>
        </w:rPr>
        <w:t>ﭼ</w:t>
      </w:r>
      <w:r w:rsidRPr="00C24CF9">
        <w:rPr>
          <w:rFonts w:hint="cs"/>
          <w:vertAlign w:val="superscript"/>
          <w:rtl/>
        </w:rPr>
        <w:t>(</w:t>
      </w:r>
      <w:r w:rsidRPr="00C24CF9">
        <w:rPr>
          <w:vertAlign w:val="superscript"/>
          <w:rtl/>
        </w:rPr>
        <w:footnoteReference w:id="1975"/>
      </w:r>
      <w:r w:rsidRPr="00C24CF9">
        <w:rPr>
          <w:rFonts w:hint="cs"/>
          <w:vertAlign w:val="superscript"/>
          <w:rtl/>
        </w:rPr>
        <w:t>)</w:t>
      </w:r>
      <w:r w:rsidRPr="00C24CF9">
        <w:rPr>
          <w:rFonts w:hint="cs"/>
          <w:rtl/>
        </w:rPr>
        <w:t xml:space="preserve"> "</w:t>
      </w:r>
      <w:r w:rsidRPr="00C24CF9">
        <w:rPr>
          <w:rFonts w:hint="cs"/>
          <w:vertAlign w:val="superscript"/>
          <w:rtl/>
        </w:rPr>
        <w:t>(</w:t>
      </w:r>
      <w:r w:rsidRPr="00C24CF9">
        <w:rPr>
          <w:vertAlign w:val="superscript"/>
          <w:rtl/>
        </w:rPr>
        <w:footnoteReference w:id="1976"/>
      </w:r>
      <w:r w:rsidRPr="00C24CF9">
        <w:rPr>
          <w:rFonts w:hint="cs"/>
          <w:vertAlign w:val="superscript"/>
          <w:rtl/>
        </w:rPr>
        <w:t>)</w:t>
      </w:r>
      <w:r w:rsidRPr="00C24CF9">
        <w:rPr>
          <w:rFonts w:ascii="Traditional Arabic" w:hAnsi="Traditional Arabic" w:hint="cs"/>
          <w:rtl/>
        </w:rPr>
        <w:t xml:space="preserve">. </w:t>
      </w:r>
    </w:p>
    <w:p w:rsidR="006247E8" w:rsidRPr="00C24CF9" w:rsidRDefault="006247E8" w:rsidP="00074FE8">
      <w:pPr>
        <w:ind w:firstLine="720"/>
        <w:rPr>
          <w:rFonts w:ascii="Traditional Arabic" w:hAnsi="Traditional Arabic"/>
          <w:spacing w:val="-8"/>
          <w:rtl/>
        </w:rPr>
      </w:pPr>
      <w:r w:rsidRPr="00C24CF9">
        <w:rPr>
          <w:rFonts w:ascii="Traditional Arabic" w:hAnsi="Traditional Arabic" w:hint="cs"/>
          <w:spacing w:val="-8"/>
          <w:rtl/>
        </w:rPr>
        <w:t>ولا يُعدّ هذا اللفظ بهذا المعنى من الألفاظ الإسلامية التي عرفتها العرب بمجيء الإسلام؛ فإنّ العرب كانت تستعمله بهذا المعنى في الجاهلية؛ فقد ذكر بعض المفسرين "أن من فصيح كلامها إذا أرادت أن تخبر عن تأبيد شيء أن تقول: لا أفعل كذا وكذا ما دامت السماوات والأرض... فأفهمهم الله تعالى تخليد الكفرة بذلك وإن كان قد أخبر بزوال السماوات والأرض"</w:t>
      </w:r>
      <w:r w:rsidRPr="00C24CF9">
        <w:rPr>
          <w:rFonts w:hint="cs"/>
          <w:spacing w:val="-8"/>
          <w:vertAlign w:val="superscript"/>
          <w:rtl/>
        </w:rPr>
        <w:t>(</w:t>
      </w:r>
      <w:r w:rsidRPr="00C24CF9">
        <w:rPr>
          <w:spacing w:val="-8"/>
          <w:vertAlign w:val="superscript"/>
          <w:rtl/>
        </w:rPr>
        <w:footnoteReference w:id="1977"/>
      </w:r>
      <w:r w:rsidRPr="00C24CF9">
        <w:rPr>
          <w:rFonts w:hint="cs"/>
          <w:spacing w:val="-8"/>
          <w:vertAlign w:val="superscript"/>
          <w:rtl/>
        </w:rPr>
        <w:t>)</w:t>
      </w:r>
      <w:r w:rsidRPr="00C24CF9">
        <w:rPr>
          <w:rFonts w:ascii="Traditional Arabic" w:hAnsi="Traditional Arabic" w:hint="cs"/>
          <w:spacing w:val="-8"/>
          <w:rtl/>
        </w:rPr>
        <w:t xml:space="preserve">, ومما يدل على أنهم يعلمون السماوات السبع قبل مجيء الإسلام قوله تعالى </w:t>
      </w:r>
      <w:r w:rsidR="008F7295" w:rsidRPr="00C24CF9">
        <w:rPr>
          <w:rFonts w:hint="cs"/>
          <w:spacing w:val="-8"/>
          <w:rtl/>
        </w:rPr>
        <w:fldChar w:fldCharType="begin"/>
      </w:r>
      <w:r w:rsidRPr="00C24CF9">
        <w:rPr>
          <w:spacing w:val="-8"/>
        </w:rPr>
        <w:instrText xml:space="preserve"> XE "</w:instrText>
      </w:r>
      <w:r w:rsidRPr="00C24CF9">
        <w:rPr>
          <w:rFonts w:ascii="Tahoma" w:hAnsi="Tahoma" w:cs="Tahoma"/>
          <w:color w:val="00FF00"/>
          <w:spacing w:val="-8"/>
          <w:rtl/>
        </w:rPr>
        <w:instrText>[</w:instrText>
      </w:r>
      <w:r w:rsidRPr="00C24CF9">
        <w:rPr>
          <w:rFonts w:ascii="QCF_BSML" w:hAnsi="QCF_BSML" w:cs="QCF_BSML"/>
          <w:color w:val="000000"/>
          <w:spacing w:val="-8"/>
          <w:rtl/>
        </w:rPr>
        <w:instrText xml:space="preserve"> ﭽ </w:instrText>
      </w:r>
      <w:r w:rsidRPr="00C24CF9">
        <w:rPr>
          <w:rFonts w:ascii="QCF_P403" w:hAnsi="QCF_P403" w:cs="QCF_P403"/>
          <w:color w:val="000000"/>
          <w:spacing w:val="-8"/>
          <w:rtl/>
        </w:rPr>
        <w:instrText>ﮭ   ﮮ  ﮯ  ﮰ  ﮱ  ﯓ  ﯔ         ﯕ  ﯖ   ﯗ  ﯘ</w:instrText>
      </w:r>
      <w:r w:rsidRPr="00C24CF9">
        <w:rPr>
          <w:rFonts w:ascii="QCF_BSML" w:hAnsi="QCF_BSML" w:cs="QCF_BSML"/>
          <w:color w:val="000000"/>
          <w:spacing w:val="-8"/>
          <w:rtl/>
        </w:rPr>
        <w:instrText>ﭼ</w:instrText>
      </w:r>
      <w:r w:rsidRPr="00C24CF9">
        <w:rPr>
          <w:rFonts w:ascii="Tahoma" w:hAnsi="Tahoma" w:cs="Tahoma"/>
          <w:color w:val="00FF00"/>
          <w:spacing w:val="-8"/>
          <w:rtl/>
        </w:rPr>
        <w:instrText>]-</w:instrText>
      </w:r>
      <w:r w:rsidRPr="00C24CF9">
        <w:rPr>
          <w:rFonts w:ascii="Tahoma" w:hAnsi="Tahoma" w:cs="Tahoma"/>
          <w:color w:val="FF6600"/>
          <w:spacing w:val="-8"/>
          <w:rtl/>
        </w:rPr>
        <w:instrText>[029\:]</w:instrText>
      </w:r>
      <w:r w:rsidRPr="00C24CF9">
        <w:rPr>
          <w:rFonts w:hint="cs"/>
          <w:color w:val="FF00FF"/>
          <w:spacing w:val="-8"/>
          <w:rtl/>
        </w:rPr>
        <w:instrText>061-</w:instrText>
      </w:r>
      <w:r w:rsidRPr="00C24CF9">
        <w:rPr>
          <w:spacing w:val="-8"/>
        </w:rPr>
        <w:instrText xml:space="preserve">" </w:instrText>
      </w:r>
      <w:r w:rsidR="008F7295" w:rsidRPr="00C24CF9">
        <w:rPr>
          <w:rFonts w:hint="cs"/>
          <w:spacing w:val="-8"/>
          <w:rtl/>
        </w:rPr>
        <w:fldChar w:fldCharType="end"/>
      </w:r>
      <w:r w:rsidRPr="00C24CF9">
        <w:rPr>
          <w:rFonts w:ascii="QCF_BSML" w:hAnsi="QCF_BSML" w:cs="QCF_BSML"/>
          <w:color w:val="000000"/>
          <w:spacing w:val="-8"/>
          <w:rtl/>
        </w:rPr>
        <w:t xml:space="preserve">ﭽ </w:t>
      </w:r>
      <w:r w:rsidRPr="00C24CF9">
        <w:rPr>
          <w:rFonts w:ascii="QCF_P403" w:hAnsi="QCF_P403" w:cs="QCF_P403"/>
          <w:color w:val="000000"/>
          <w:spacing w:val="-8"/>
          <w:rtl/>
        </w:rPr>
        <w:t>ﮭ   ﮮ  ﮯ  ﮰ  ﮱ  ﯓ  ﯔ    ﯕ  ﯖ   ﯗ  ﯘ</w:t>
      </w:r>
      <w:r w:rsidRPr="00C24CF9">
        <w:rPr>
          <w:rFonts w:ascii="QCF_BSML" w:hAnsi="QCF_BSML" w:cs="QCF_BSML"/>
          <w:color w:val="000000"/>
          <w:spacing w:val="-8"/>
          <w:rtl/>
        </w:rPr>
        <w:t>ﭼ</w:t>
      </w:r>
      <w:r w:rsidRPr="00C24CF9">
        <w:rPr>
          <w:rFonts w:hint="cs"/>
          <w:spacing w:val="-8"/>
          <w:vertAlign w:val="superscript"/>
          <w:rtl/>
        </w:rPr>
        <w:t>(</w:t>
      </w:r>
      <w:r w:rsidRPr="00C24CF9">
        <w:rPr>
          <w:spacing w:val="-8"/>
          <w:vertAlign w:val="superscript"/>
          <w:rtl/>
        </w:rPr>
        <w:footnoteReference w:id="1978"/>
      </w:r>
      <w:r w:rsidRPr="00C24CF9">
        <w:rPr>
          <w:rFonts w:hint="cs"/>
          <w:spacing w:val="-8"/>
          <w:vertAlign w:val="superscript"/>
          <w:rtl/>
        </w:rPr>
        <w:t>)</w:t>
      </w:r>
      <w:r w:rsidRPr="00C24CF9">
        <w:rPr>
          <w:rFonts w:ascii="Traditional Arabic" w:hAnsi="Traditional Arabic" w:hint="cs"/>
          <w:spacing w:val="-8"/>
          <w:rtl/>
        </w:rPr>
        <w:t xml:space="preserve"> ولعل ذلك مما علموه من دين إبراهيم وإسماعيل عليهما السلام، أو من أهل الكتاب, والله أعلم.</w:t>
      </w:r>
    </w:p>
    <w:p w:rsidR="0061665B" w:rsidRPr="00C23166" w:rsidRDefault="0061665B" w:rsidP="0061665B">
      <w:pPr>
        <w:pStyle w:val="3"/>
        <w:rPr>
          <w:rFonts w:cs="Traditional Arabic"/>
          <w:sz w:val="36"/>
          <w:szCs w:val="36"/>
          <w:rtl/>
        </w:rPr>
      </w:pPr>
      <w:r w:rsidRPr="00C23166">
        <w:rPr>
          <w:rFonts w:cs="Traditional Arabic" w:hint="cs"/>
          <w:sz w:val="36"/>
          <w:szCs w:val="36"/>
          <w:rtl/>
        </w:rPr>
        <w:t>النَّعَم</w:t>
      </w:r>
      <w:bookmarkEnd w:id="1839"/>
      <w:bookmarkEnd w:id="1840"/>
      <w:bookmarkEnd w:id="1841"/>
      <w:bookmarkEnd w:id="1842"/>
      <w:bookmarkEnd w:id="1843"/>
      <w:bookmarkEnd w:id="1844"/>
    </w:p>
    <w:p w:rsidR="007227B3" w:rsidRPr="00C24CF9" w:rsidRDefault="0061665B" w:rsidP="005075F4">
      <w:pPr>
        <w:ind w:firstLine="720"/>
        <w:rPr>
          <w:rtl/>
        </w:rPr>
      </w:pPr>
      <w:r w:rsidRPr="00C24CF9">
        <w:rPr>
          <w:rFonts w:ascii="Traditional Arabic" w:hAnsi="Traditional Arabic" w:hint="cs"/>
          <w:rtl/>
        </w:rPr>
        <w:t xml:space="preserve">ورد هذا اللفظ في قوله </w:t>
      </w:r>
      <w:r w:rsidRPr="00C24CF9">
        <w:rPr>
          <w:rFonts w:ascii="Traditional Arabic" w:hAnsi="Traditional Arabic"/>
          <w:rtl/>
        </w:rPr>
        <w:t>صلى الله عليه وسلم:</w:t>
      </w:r>
      <w:r w:rsidRPr="00C24CF9">
        <w:rPr>
          <w:rFonts w:ascii="Traditional Arabic" w:hAnsi="Traditional Arabic" w:hint="cs"/>
          <w:rtl/>
        </w:rPr>
        <w:t xml:space="preserve"> : </w:t>
      </w:r>
      <w:r w:rsidRPr="00C24CF9">
        <w:rPr>
          <w:rFonts w:ascii="Traditional Arabic" w:hAnsi="Traditional Arabic"/>
          <w:rtl/>
        </w:rPr>
        <w:t xml:space="preserve">(اسْتَذْكِرُوا الْقُرْآنَ فَلَهُوَ أَشَدُّ تَفَصِّيًا مِنْ صُدُورِ الرِّجَالِ، مِنَ </w:t>
      </w:r>
      <w:r w:rsidRPr="00C24CF9">
        <w:rPr>
          <w:rFonts w:ascii="Traditional Arabic" w:hAnsi="Traditional Arabic"/>
          <w:u w:val="single"/>
          <w:rtl/>
        </w:rPr>
        <w:t>النَّعَمِ</w:t>
      </w:r>
      <w:r w:rsidRPr="00C24CF9">
        <w:rPr>
          <w:rFonts w:ascii="Traditional Arabic" w:hAnsi="Traditional Arabic"/>
          <w:rtl/>
        </w:rPr>
        <w:t xml:space="preserve"> بِعُقُلِهَا)</w:t>
      </w:r>
      <w:r w:rsidRPr="00C24CF9">
        <w:rPr>
          <w:vertAlign w:val="superscript"/>
          <w:rtl/>
        </w:rPr>
        <w:t>(</w:t>
      </w:r>
      <w:r w:rsidRPr="00C24CF9">
        <w:rPr>
          <w:rStyle w:val="a4"/>
          <w:rtl/>
        </w:rPr>
        <w:footnoteReference w:id="1979"/>
      </w:r>
      <w:r w:rsidRPr="00C24CF9">
        <w:rPr>
          <w:vertAlign w:val="superscript"/>
          <w:rtl/>
        </w:rPr>
        <w:t>)</w:t>
      </w:r>
      <w:r w:rsidRPr="00C24CF9">
        <w:rPr>
          <w:rFonts w:ascii="Traditional Arabic" w:hAnsi="Traditional Arabic" w:hint="cs"/>
          <w:rtl/>
        </w:rPr>
        <w:t xml:space="preserve">, </w:t>
      </w:r>
      <w:r w:rsidRPr="00C24CF9">
        <w:rPr>
          <w:rFonts w:hint="cs"/>
          <w:rtl/>
        </w:rPr>
        <w:t>النعم: واحد الأنعام وهو في الأصل لفظ يقع على الإبل والبقر والغنم</w:t>
      </w:r>
      <w:r w:rsidRPr="00C24CF9">
        <w:rPr>
          <w:rFonts w:ascii="Traditional Arabic" w:hAnsi="Traditional Arabic"/>
          <w:vertAlign w:val="superscript"/>
          <w:rtl/>
        </w:rPr>
        <w:t>(</w:t>
      </w:r>
      <w:r w:rsidRPr="00C24CF9">
        <w:rPr>
          <w:rStyle w:val="a4"/>
          <w:rFonts w:ascii="Traditional Arabic" w:hAnsi="Traditional Arabic"/>
          <w:rtl/>
        </w:rPr>
        <w:footnoteReference w:id="1980"/>
      </w:r>
      <w:r w:rsidRPr="00C24CF9">
        <w:rPr>
          <w:rFonts w:ascii="Traditional Arabic" w:hAnsi="Traditional Arabic"/>
          <w:vertAlign w:val="superscript"/>
          <w:rtl/>
        </w:rPr>
        <w:t>)</w:t>
      </w:r>
      <w:r w:rsidRPr="00C24CF9">
        <w:rPr>
          <w:rFonts w:hint="cs"/>
          <w:rtl/>
        </w:rPr>
        <w:t>,وقد غلب إطلاقه في عرف الاستعمال على الإبل خاصة، من باب التخصيص الدلالي, وعلى هذا الاستعمال ورد اللفظ في هذا الحديث، كما جاء مصرحاً في الرواية الأخرى: (</w:t>
      </w:r>
      <w:r w:rsidRPr="00C24CF9">
        <w:rPr>
          <w:rtl/>
        </w:rPr>
        <w:t>لَهُوَ أَشَدُّ تَفَصِّيًا مِنَ الإِبِلِ فِي عُقُلِهَا</w:t>
      </w:r>
      <w:r w:rsidRPr="00C24CF9">
        <w:rPr>
          <w:rFonts w:hint="cs"/>
          <w:rtl/>
        </w:rPr>
        <w:t>) قال الجوهري</w:t>
      </w:r>
      <w:r w:rsidR="008F7295" w:rsidRPr="00C24CF9">
        <w:rPr>
          <w:rtl/>
        </w:rPr>
        <w:fldChar w:fldCharType="begin"/>
      </w:r>
      <w:r w:rsidRPr="00C24CF9">
        <w:instrText xml:space="preserve"> XE "</w:instrText>
      </w:r>
      <w:r w:rsidRPr="00C24CF9">
        <w:rPr>
          <w:rtl/>
        </w:rPr>
        <w:instrText>فهرس الأعلام:الجوهري</w:instrText>
      </w:r>
      <w:r w:rsidRPr="00C24CF9">
        <w:instrText xml:space="preserve">" </w:instrText>
      </w:r>
      <w:r w:rsidR="008F7295" w:rsidRPr="00C24CF9">
        <w:rPr>
          <w:rtl/>
        </w:rPr>
        <w:fldChar w:fldCharType="end"/>
      </w:r>
      <w:r w:rsidRPr="00C24CF9">
        <w:rPr>
          <w:rFonts w:hint="cs"/>
          <w:rtl/>
        </w:rPr>
        <w:t>: "والنعم: واحد الأنعام، وهي المال الراعية، وأكثر ما يقع هذا الاسم علىإبل"</w:t>
      </w:r>
      <w:r w:rsidRPr="00C24CF9">
        <w:rPr>
          <w:rFonts w:ascii="Traditional Arabic" w:hAnsi="Traditional Arabic"/>
          <w:vertAlign w:val="superscript"/>
          <w:rtl/>
        </w:rPr>
        <w:t>(</w:t>
      </w:r>
      <w:r w:rsidRPr="00C24CF9">
        <w:rPr>
          <w:rStyle w:val="a4"/>
          <w:rFonts w:ascii="Traditional Arabic" w:hAnsi="Traditional Arabic"/>
          <w:rtl/>
        </w:rPr>
        <w:footnoteReference w:id="1981"/>
      </w:r>
      <w:r w:rsidRPr="00C24CF9">
        <w:rPr>
          <w:rFonts w:ascii="Traditional Arabic" w:hAnsi="Traditional Arabic"/>
          <w:vertAlign w:val="superscript"/>
          <w:rtl/>
        </w:rPr>
        <w:t>)</w:t>
      </w:r>
      <w:r w:rsidRPr="00C24CF9">
        <w:rPr>
          <w:rFonts w:hint="cs"/>
          <w:rtl/>
        </w:rPr>
        <w:t>.</w:t>
      </w:r>
    </w:p>
    <w:p w:rsidR="0061665B" w:rsidRPr="00C23166" w:rsidRDefault="0061665B" w:rsidP="00451284">
      <w:pPr>
        <w:pStyle w:val="2"/>
        <w:jc w:val="left"/>
        <w:rPr>
          <w:rFonts w:cs="Traditional Arabic"/>
          <w:sz w:val="36"/>
          <w:szCs w:val="36"/>
          <w:rtl/>
        </w:rPr>
      </w:pPr>
      <w:bookmarkStart w:id="1845" w:name="_Toc303367264"/>
      <w:bookmarkStart w:id="1846" w:name="_Toc303367995"/>
      <w:bookmarkStart w:id="1847" w:name="_Toc303369126"/>
      <w:bookmarkStart w:id="1848" w:name="_Toc306912458"/>
      <w:bookmarkStart w:id="1849" w:name="_Toc306983462"/>
      <w:bookmarkStart w:id="1850" w:name="_Toc313750719"/>
      <w:bookmarkStart w:id="1851" w:name="_Toc313773472"/>
      <w:r w:rsidRPr="00C23166">
        <w:rPr>
          <w:rFonts w:cs="Traditional Arabic" w:hint="cs"/>
          <w:sz w:val="36"/>
          <w:szCs w:val="36"/>
          <w:rtl/>
        </w:rPr>
        <w:lastRenderedPageBreak/>
        <w:t>(ب) التعميم الدلالي</w:t>
      </w:r>
      <w:bookmarkEnd w:id="1845"/>
      <w:bookmarkEnd w:id="1846"/>
      <w:bookmarkEnd w:id="1847"/>
      <w:bookmarkEnd w:id="1848"/>
      <w:bookmarkEnd w:id="1849"/>
      <w:bookmarkEnd w:id="1850"/>
      <w:bookmarkEnd w:id="1851"/>
    </w:p>
    <w:p w:rsidR="0061665B" w:rsidRPr="00C23166" w:rsidRDefault="0061665B" w:rsidP="00451284">
      <w:pPr>
        <w:pStyle w:val="2"/>
        <w:jc w:val="left"/>
        <w:rPr>
          <w:rFonts w:cs="Traditional Arabic"/>
          <w:sz w:val="36"/>
          <w:szCs w:val="36"/>
          <w:rtl/>
        </w:rPr>
      </w:pPr>
      <w:r w:rsidRPr="00C23166">
        <w:rPr>
          <w:rFonts w:cs="Traditional Arabic" w:hint="cs"/>
          <w:sz w:val="36"/>
          <w:szCs w:val="36"/>
          <w:rtl/>
        </w:rPr>
        <w:t>مفهوم التعميم الدلالي</w:t>
      </w:r>
    </w:p>
    <w:p w:rsidR="0061665B" w:rsidRPr="00C24CF9" w:rsidRDefault="0061665B" w:rsidP="0061665B">
      <w:pPr>
        <w:ind w:firstLine="720"/>
        <w:rPr>
          <w:rtl/>
        </w:rPr>
      </w:pPr>
      <w:r w:rsidRPr="00C24CF9">
        <w:rPr>
          <w:rFonts w:hint="cs"/>
          <w:rtl/>
        </w:rPr>
        <w:t xml:space="preserve">ويسمى -أيضا- </w:t>
      </w:r>
      <w:r w:rsidRPr="00C24CF9">
        <w:rPr>
          <w:rFonts w:ascii="Traditional Arabic" w:hAnsi="Traditional Arabic" w:hint="cs"/>
          <w:rtl/>
        </w:rPr>
        <w:t>توسيع</w:t>
      </w:r>
      <w:r w:rsidRPr="00C24CF9">
        <w:rPr>
          <w:rFonts w:hint="cs"/>
          <w:rtl/>
        </w:rPr>
        <w:t xml:space="preserve"> المعنى، ومعناه: أن يصبح عدد ما تشير إليه الكلمة أكثر من السابق، أو يصبح مجال استعمالها أوسع من قبل</w:t>
      </w:r>
      <w:r w:rsidRPr="00C24CF9">
        <w:rPr>
          <w:vertAlign w:val="superscript"/>
          <w:rtl/>
        </w:rPr>
        <w:t>(</w:t>
      </w:r>
      <w:r w:rsidRPr="00C24CF9">
        <w:rPr>
          <w:rStyle w:val="a4"/>
          <w:rtl/>
        </w:rPr>
        <w:footnoteReference w:id="1982"/>
      </w:r>
      <w:r w:rsidRPr="00C24CF9">
        <w:rPr>
          <w:vertAlign w:val="superscript"/>
          <w:rtl/>
        </w:rPr>
        <w:t>)</w:t>
      </w:r>
      <w:r w:rsidRPr="00C24CF9">
        <w:rPr>
          <w:rFonts w:hint="cs"/>
          <w:rtl/>
        </w:rPr>
        <w:t>ويرى الدلاليُّون أن التعميم الدلالي أقل شيوعا من التخصيص، يقول الدكتور إبراهيم أنيس</w:t>
      </w:r>
      <w:r w:rsidR="008F7295" w:rsidRPr="00C24CF9">
        <w:rPr>
          <w:rtl/>
        </w:rPr>
        <w:fldChar w:fldCharType="begin"/>
      </w:r>
      <w:r w:rsidRPr="00C24CF9">
        <w:instrText xml:space="preserve"> XE "</w:instrText>
      </w:r>
      <w:r w:rsidRPr="00C24CF9">
        <w:rPr>
          <w:rtl/>
        </w:rPr>
        <w:instrText>فهرس الأعلام:إبراهيم أنيس</w:instrText>
      </w:r>
      <w:r w:rsidRPr="00C24CF9">
        <w:instrText xml:space="preserve">" </w:instrText>
      </w:r>
      <w:r w:rsidR="008F7295" w:rsidRPr="00C24CF9">
        <w:rPr>
          <w:rtl/>
        </w:rPr>
        <w:fldChar w:fldCharType="end"/>
      </w:r>
      <w:r w:rsidRPr="00C24CF9">
        <w:rPr>
          <w:rFonts w:hint="cs"/>
          <w:rtl/>
        </w:rPr>
        <w:t>: "فكما يصيب التخصيص دلالةَ بعضِ الألفاظ قد يصيب التعميم البعض الآخر، غير أن تعميم الدلالات أقل شيوعا في اللغات من تخصيصها، وأقل أثراً في تطور الدلالات وتغيرها"</w:t>
      </w:r>
      <w:r w:rsidRPr="00C24CF9">
        <w:rPr>
          <w:vertAlign w:val="superscript"/>
          <w:rtl/>
        </w:rPr>
        <w:t>(</w:t>
      </w:r>
      <w:r w:rsidRPr="00C24CF9">
        <w:rPr>
          <w:rStyle w:val="a4"/>
          <w:rtl/>
        </w:rPr>
        <w:footnoteReference w:id="1983"/>
      </w:r>
      <w:r w:rsidRPr="00C24CF9">
        <w:rPr>
          <w:vertAlign w:val="superscript"/>
          <w:rtl/>
        </w:rPr>
        <w:t>)</w:t>
      </w:r>
      <w:r w:rsidRPr="00C24CF9">
        <w:rPr>
          <w:rFonts w:hint="cs"/>
          <w:rtl/>
        </w:rPr>
        <w:t>ومما يُعدّ من هذه الظاهرة في أمثال الصحيحين الألفاظ التالية:</w:t>
      </w:r>
    </w:p>
    <w:p w:rsidR="0061665B" w:rsidRPr="00C23166" w:rsidRDefault="0061665B" w:rsidP="0061665B">
      <w:pPr>
        <w:pStyle w:val="3"/>
        <w:rPr>
          <w:rFonts w:cs="Traditional Arabic"/>
          <w:sz w:val="36"/>
          <w:szCs w:val="36"/>
          <w:rtl/>
        </w:rPr>
      </w:pPr>
      <w:bookmarkStart w:id="1852" w:name="_Toc303367265"/>
      <w:bookmarkStart w:id="1853" w:name="_Toc303367996"/>
      <w:bookmarkStart w:id="1854" w:name="_Toc306912459"/>
      <w:bookmarkStart w:id="1855" w:name="_Toc306983463"/>
      <w:bookmarkStart w:id="1856" w:name="_Toc313750720"/>
      <w:bookmarkStart w:id="1857" w:name="_Toc313773473"/>
      <w:r w:rsidRPr="00C23166">
        <w:rPr>
          <w:rFonts w:cs="Traditional Arabic" w:hint="cs"/>
          <w:sz w:val="36"/>
          <w:szCs w:val="36"/>
          <w:rtl/>
        </w:rPr>
        <w:t>بَرَكة</w:t>
      </w:r>
      <w:bookmarkEnd w:id="1852"/>
      <w:bookmarkEnd w:id="1853"/>
      <w:bookmarkEnd w:id="1854"/>
      <w:bookmarkEnd w:id="1855"/>
      <w:bookmarkEnd w:id="1856"/>
      <w:bookmarkEnd w:id="1857"/>
    </w:p>
    <w:p w:rsidR="0061665B" w:rsidRPr="00C24CF9" w:rsidRDefault="0061665B" w:rsidP="0061665B">
      <w:pPr>
        <w:ind w:firstLine="720"/>
        <w:rPr>
          <w:rtl/>
        </w:rPr>
      </w:pPr>
      <w:r w:rsidRPr="00C24CF9">
        <w:rPr>
          <w:rFonts w:hint="cs"/>
          <w:rtl/>
        </w:rPr>
        <w:t xml:space="preserve">ورد </w:t>
      </w:r>
      <w:r w:rsidRPr="00C24CF9">
        <w:rPr>
          <w:rFonts w:ascii="Traditional Arabic" w:hAnsi="Traditional Arabic" w:hint="cs"/>
          <w:rtl/>
        </w:rPr>
        <w:t>هذا</w:t>
      </w:r>
      <w:r w:rsidRPr="00C24CF9">
        <w:rPr>
          <w:rFonts w:hint="cs"/>
          <w:rtl/>
        </w:rPr>
        <w:t xml:space="preserve"> اللفظ في موضعين من أمثال الصحيحين، وذلك: </w:t>
      </w:r>
    </w:p>
    <w:p w:rsidR="0061665B" w:rsidRPr="00C24CF9" w:rsidRDefault="0061665B" w:rsidP="0061665B">
      <w:pPr>
        <w:rPr>
          <w:rtl/>
        </w:rPr>
      </w:pPr>
      <w:r w:rsidRPr="00C24CF9">
        <w:rPr>
          <w:rFonts w:hint="cs"/>
          <w:rtl/>
        </w:rPr>
        <w:t xml:space="preserve">قوله صلى الله عليه وسلم:(إِنَّ مِنَ الشَّجَرِ لَمَا </w:t>
      </w:r>
      <w:r w:rsidRPr="00C24CF9">
        <w:rPr>
          <w:rFonts w:hint="cs"/>
          <w:u w:val="single"/>
          <w:rtl/>
        </w:rPr>
        <w:t>بَرَكَتُهُ كَبَرَكَةِ</w:t>
      </w:r>
      <w:r w:rsidRPr="00C24CF9">
        <w:rPr>
          <w:rFonts w:hint="cs"/>
          <w:rtl/>
        </w:rPr>
        <w:t xml:space="preserve"> المُسْلِمِ)</w:t>
      </w:r>
      <w:r w:rsidRPr="00C24CF9">
        <w:rPr>
          <w:rFonts w:hint="cs"/>
          <w:vertAlign w:val="superscript"/>
          <w:rtl/>
        </w:rPr>
        <w:t>(</w:t>
      </w:r>
      <w:r w:rsidRPr="00C24CF9">
        <w:rPr>
          <w:rStyle w:val="a4"/>
          <w:rtl/>
        </w:rPr>
        <w:footnoteReference w:id="1984"/>
      </w:r>
      <w:r w:rsidRPr="00C24CF9">
        <w:rPr>
          <w:rFonts w:hint="cs"/>
          <w:vertAlign w:val="superscript"/>
          <w:rtl/>
        </w:rPr>
        <w:t>)</w:t>
      </w:r>
    </w:p>
    <w:p w:rsidR="0061665B" w:rsidRPr="00C24CF9" w:rsidRDefault="0061665B" w:rsidP="0061665B">
      <w:pPr>
        <w:rPr>
          <w:rtl/>
        </w:rPr>
      </w:pPr>
      <w:r w:rsidRPr="00C24CF9">
        <w:rPr>
          <w:rFonts w:hint="cs"/>
          <w:rtl/>
        </w:rPr>
        <w:t xml:space="preserve">وقوله صلى الله عليه وسلم:(اقْرَءُوا سُورَةَ الْبَقَرَةِ، فَإِنَّ أَخْذَهَا </w:t>
      </w:r>
      <w:r w:rsidRPr="00C24CF9">
        <w:rPr>
          <w:rFonts w:hint="cs"/>
          <w:u w:val="single"/>
          <w:rtl/>
        </w:rPr>
        <w:t>بَرَكَةٌ</w:t>
      </w:r>
      <w:r w:rsidRPr="00C24CF9">
        <w:rPr>
          <w:rFonts w:hint="cs"/>
          <w:rtl/>
        </w:rPr>
        <w:t>، وَتَرْكَهَا حَسْرَةٌ)</w:t>
      </w:r>
      <w:r w:rsidRPr="00C24CF9">
        <w:rPr>
          <w:rFonts w:hint="cs"/>
          <w:vertAlign w:val="superscript"/>
          <w:rtl/>
        </w:rPr>
        <w:t>(</w:t>
      </w:r>
      <w:r w:rsidRPr="00C24CF9">
        <w:rPr>
          <w:rStyle w:val="a4"/>
          <w:rtl/>
        </w:rPr>
        <w:footnoteReference w:id="1985"/>
      </w:r>
      <w:r w:rsidRPr="00C24CF9">
        <w:rPr>
          <w:rFonts w:hint="cs"/>
          <w:vertAlign w:val="superscript"/>
          <w:rtl/>
        </w:rPr>
        <w:t>)</w:t>
      </w:r>
    </w:p>
    <w:p w:rsidR="0061665B" w:rsidRPr="00C24CF9" w:rsidRDefault="0061665B" w:rsidP="00F3760B">
      <w:pPr>
        <w:ind w:firstLine="720"/>
        <w:rPr>
          <w:rtl/>
        </w:rPr>
      </w:pPr>
      <w:r w:rsidRPr="00C24CF9">
        <w:rPr>
          <w:rFonts w:hint="cs"/>
          <w:rtl/>
        </w:rPr>
        <w:t>تدور مشتقات (برك) حول معنى الثبات، والنماء, ويرى أصحاب المعاجم أنّ أصل ذلك من قولهم: بَرَكَ البعير, إذا ناخ في موضع فلزمه، و</w:t>
      </w:r>
      <w:r w:rsidRPr="00C24CF9">
        <w:rPr>
          <w:rtl/>
        </w:rPr>
        <w:t>الب</w:t>
      </w:r>
      <w:r w:rsidRPr="00C24CF9">
        <w:rPr>
          <w:rFonts w:hint="cs"/>
          <w:rtl/>
        </w:rPr>
        <w:t>َ</w:t>
      </w:r>
      <w:r w:rsidRPr="00C24CF9">
        <w:rPr>
          <w:rtl/>
        </w:rPr>
        <w:t>ر</w:t>
      </w:r>
      <w:r w:rsidRPr="00C24CF9">
        <w:rPr>
          <w:rFonts w:hint="cs"/>
          <w:rtl/>
        </w:rPr>
        <w:t>ْ</w:t>
      </w:r>
      <w:r w:rsidRPr="00C24CF9">
        <w:rPr>
          <w:rtl/>
        </w:rPr>
        <w:t>ك</w:t>
      </w:r>
      <w:r w:rsidRPr="00C24CF9">
        <w:rPr>
          <w:rFonts w:hint="cs"/>
          <w:rtl/>
        </w:rPr>
        <w:t>:</w:t>
      </w:r>
      <w:r w:rsidRPr="00C24CF9">
        <w:rPr>
          <w:rtl/>
        </w:rPr>
        <w:t xml:space="preserve"> الإبل الكثيرة تشرب ثم ت</w:t>
      </w:r>
      <w:r w:rsidRPr="00C24CF9">
        <w:rPr>
          <w:rFonts w:hint="cs"/>
          <w:rtl/>
        </w:rPr>
        <w:t>َ</w:t>
      </w:r>
      <w:r w:rsidRPr="00C24CF9">
        <w:rPr>
          <w:rtl/>
        </w:rPr>
        <w:t>ب</w:t>
      </w:r>
      <w:r w:rsidRPr="00C24CF9">
        <w:rPr>
          <w:rFonts w:hint="cs"/>
          <w:rtl/>
        </w:rPr>
        <w:t>ْ</w:t>
      </w:r>
      <w:r w:rsidRPr="00C24CF9">
        <w:rPr>
          <w:rtl/>
        </w:rPr>
        <w:t>ر</w:t>
      </w:r>
      <w:r w:rsidRPr="00C24CF9">
        <w:rPr>
          <w:rFonts w:hint="cs"/>
          <w:rtl/>
        </w:rPr>
        <w:t>ُ</w:t>
      </w:r>
      <w:r w:rsidRPr="00C24CF9">
        <w:rPr>
          <w:rtl/>
        </w:rPr>
        <w:t>ك في الع</w:t>
      </w:r>
      <w:r w:rsidRPr="00C24CF9">
        <w:rPr>
          <w:rFonts w:hint="cs"/>
          <w:rtl/>
        </w:rPr>
        <w:t>َ</w:t>
      </w:r>
      <w:r w:rsidRPr="00C24CF9">
        <w:rPr>
          <w:rtl/>
        </w:rPr>
        <w:t>ط</w:t>
      </w:r>
      <w:r w:rsidRPr="00C24CF9">
        <w:rPr>
          <w:rFonts w:hint="cs"/>
          <w:rtl/>
        </w:rPr>
        <w:t>َ</w:t>
      </w:r>
      <w:r w:rsidRPr="00C24CF9">
        <w:rPr>
          <w:rtl/>
        </w:rPr>
        <w:t>ن</w:t>
      </w:r>
      <w:r w:rsidRPr="00C24CF9">
        <w:rPr>
          <w:rFonts w:hint="cs"/>
          <w:rtl/>
        </w:rPr>
        <w:t>,</w:t>
      </w:r>
      <w:r w:rsidRPr="00C24CF9">
        <w:rPr>
          <w:rtl/>
        </w:rPr>
        <w:t xml:space="preserve"> لا تكون ب</w:t>
      </w:r>
      <w:r w:rsidRPr="00C24CF9">
        <w:rPr>
          <w:rFonts w:hint="cs"/>
          <w:rtl/>
        </w:rPr>
        <w:t>َ</w:t>
      </w:r>
      <w:r w:rsidRPr="00C24CF9">
        <w:rPr>
          <w:rtl/>
        </w:rPr>
        <w:t>ر</w:t>
      </w:r>
      <w:r w:rsidRPr="00C24CF9">
        <w:rPr>
          <w:rFonts w:hint="cs"/>
          <w:rtl/>
        </w:rPr>
        <w:t>ْ</w:t>
      </w:r>
      <w:r w:rsidRPr="00C24CF9">
        <w:rPr>
          <w:rtl/>
        </w:rPr>
        <w:t>ك</w:t>
      </w:r>
      <w:r w:rsidRPr="00C24CF9">
        <w:rPr>
          <w:rFonts w:hint="cs"/>
          <w:rtl/>
        </w:rPr>
        <w:t>ً</w:t>
      </w:r>
      <w:r w:rsidRPr="00C24CF9">
        <w:rPr>
          <w:rtl/>
        </w:rPr>
        <w:t>ا إلا كذا</w:t>
      </w:r>
      <w:r w:rsidRPr="00C24CF9">
        <w:rPr>
          <w:rFonts w:hint="cs"/>
          <w:rtl/>
        </w:rPr>
        <w:t>, ويقال: حلبتُ الإبلَ بِرْكَتَها، إذا حلبت لبنَها الذي تجمّع في ضرعها وهي في مَبْرَكها، ولا يقال ذلك إلا بالغُدُوات، ومن هنا قالوا للبن الذي تجمّع في ضرعها بالليل: بِرْكَةً وبَرْكَةً، ثم أطلقوا هذا اللفظ على شبه حوضٍ يُحْفَر في الأرض ليتجمّع فيه الماء</w:t>
      </w:r>
      <w:r w:rsidRPr="00C24CF9">
        <w:rPr>
          <w:vertAlign w:val="superscript"/>
          <w:rtl/>
        </w:rPr>
        <w:t>(</w:t>
      </w:r>
      <w:r w:rsidRPr="00C24CF9">
        <w:rPr>
          <w:rStyle w:val="a4"/>
          <w:rtl/>
        </w:rPr>
        <w:footnoteReference w:id="1986"/>
      </w:r>
      <w:r w:rsidRPr="00C24CF9">
        <w:rPr>
          <w:vertAlign w:val="superscript"/>
          <w:rtl/>
        </w:rPr>
        <w:t>)</w:t>
      </w:r>
      <w:r w:rsidRPr="00C24CF9">
        <w:rPr>
          <w:rFonts w:hint="cs"/>
          <w:rtl/>
        </w:rPr>
        <w:t xml:space="preserve">، وهكذا ترقى اللفظ -بطريق تعميم الدلالة- من ثبات خاص بالإبل ونماء </w:t>
      </w:r>
      <w:r w:rsidRPr="00C24CF9">
        <w:rPr>
          <w:rFonts w:hint="cs"/>
          <w:rtl/>
        </w:rPr>
        <w:lastRenderedPageBreak/>
        <w:t xml:space="preserve">خاص بلبنها الذي يتجمّع في ضرعها ليلاً إلى ثبات كلِّ خير ونمائه، فأصبح لفظ البَرَكة يعني: كَثَرة الخير ودوامه </w:t>
      </w:r>
      <w:r w:rsidR="00F3760B" w:rsidRPr="00C24CF9">
        <w:rPr>
          <w:rFonts w:hint="cs"/>
          <w:rtl/>
        </w:rPr>
        <w:t>ونماءه</w:t>
      </w:r>
      <w:r w:rsidRPr="00C24CF9">
        <w:rPr>
          <w:rFonts w:hint="cs"/>
          <w:rtl/>
        </w:rPr>
        <w:t>.</w:t>
      </w:r>
    </w:p>
    <w:p w:rsidR="0061665B" w:rsidRPr="00C24CF9" w:rsidRDefault="0061665B" w:rsidP="0061665B">
      <w:pPr>
        <w:ind w:firstLine="720"/>
        <w:rPr>
          <w:rtl/>
        </w:rPr>
      </w:pPr>
      <w:r w:rsidRPr="00C24CF9">
        <w:rPr>
          <w:rFonts w:hint="cs"/>
          <w:rtl/>
        </w:rPr>
        <w:t>قال ابن الأثير</w:t>
      </w:r>
      <w:r w:rsidR="008F7295" w:rsidRPr="00C24CF9">
        <w:rPr>
          <w:rtl/>
        </w:rPr>
        <w:fldChar w:fldCharType="begin"/>
      </w:r>
      <w:r w:rsidRPr="00C24CF9">
        <w:instrText xml:space="preserve"> XE "</w:instrText>
      </w:r>
      <w:r w:rsidRPr="00C24CF9">
        <w:rPr>
          <w:rtl/>
        </w:rPr>
        <w:instrText>فهرس الأعلام:ابن الأثير</w:instrText>
      </w:r>
      <w:r w:rsidRPr="00C24CF9">
        <w:instrText xml:space="preserve">" </w:instrText>
      </w:r>
      <w:r w:rsidR="008F7295" w:rsidRPr="00C24CF9">
        <w:rPr>
          <w:rtl/>
        </w:rPr>
        <w:fldChar w:fldCharType="end"/>
      </w:r>
      <w:r w:rsidRPr="00C24CF9">
        <w:rPr>
          <w:rFonts w:hint="cs"/>
          <w:rtl/>
        </w:rPr>
        <w:t>: "(</w:t>
      </w:r>
      <w:r w:rsidRPr="00C24CF9">
        <w:rPr>
          <w:rFonts w:hint="eastAsia"/>
          <w:rtl/>
        </w:rPr>
        <w:t>وبارِكْعلىمحمد</w:t>
      </w:r>
      <w:r w:rsidRPr="00C24CF9">
        <w:rPr>
          <w:rFonts w:hint="cs"/>
          <w:rtl/>
        </w:rPr>
        <w:t>)</w:t>
      </w:r>
      <w:r w:rsidRPr="00C24CF9">
        <w:rPr>
          <w:rFonts w:hint="eastAsia"/>
          <w:rtl/>
        </w:rPr>
        <w:t>أي</w:t>
      </w:r>
      <w:r w:rsidRPr="00C24CF9">
        <w:rPr>
          <w:rFonts w:hint="cs"/>
          <w:rtl/>
        </w:rPr>
        <w:t>:</w:t>
      </w:r>
      <w:r w:rsidRPr="00C24CF9">
        <w:rPr>
          <w:rFonts w:hint="eastAsia"/>
          <w:rtl/>
        </w:rPr>
        <w:t>أثْبتِوأدِمْماأعطَيْتهمنالتشريفوالكرامة</w:t>
      </w:r>
      <w:r w:rsidRPr="00C24CF9">
        <w:rPr>
          <w:rFonts w:hint="cs"/>
          <w:rtl/>
        </w:rPr>
        <w:t>,</w:t>
      </w:r>
      <w:r w:rsidRPr="00C24CF9">
        <w:rPr>
          <w:rFonts w:hint="eastAsia"/>
          <w:rtl/>
        </w:rPr>
        <w:t>وهومنبَرَكالبعيرُإذاناخفيموضعفَلزِمَه</w:t>
      </w:r>
      <w:r w:rsidRPr="00C24CF9">
        <w:rPr>
          <w:rFonts w:hint="cs"/>
          <w:rtl/>
        </w:rPr>
        <w:t>,</w:t>
      </w:r>
      <w:r w:rsidRPr="00C24CF9">
        <w:rPr>
          <w:rFonts w:hint="eastAsia"/>
          <w:rtl/>
        </w:rPr>
        <w:t>وتُطلقالبَرَكةأيضاعلىالزيادة</w:t>
      </w:r>
      <w:r w:rsidRPr="00C24CF9">
        <w:rPr>
          <w:rFonts w:hint="cs"/>
          <w:rtl/>
        </w:rPr>
        <w:t>,</w:t>
      </w:r>
      <w:r w:rsidRPr="00C24CF9">
        <w:rPr>
          <w:rFonts w:hint="eastAsia"/>
          <w:rtl/>
        </w:rPr>
        <w:t>والأصلُالأوّلُ</w:t>
      </w:r>
      <w:r w:rsidRPr="00C24CF9">
        <w:rPr>
          <w:rFonts w:hint="cs"/>
          <w:rtl/>
        </w:rPr>
        <w:t>"</w:t>
      </w:r>
      <w:r w:rsidRPr="00C24CF9">
        <w:rPr>
          <w:vertAlign w:val="superscript"/>
          <w:rtl/>
        </w:rPr>
        <w:t>(</w:t>
      </w:r>
      <w:r w:rsidRPr="00C24CF9">
        <w:rPr>
          <w:rStyle w:val="a4"/>
          <w:rtl/>
        </w:rPr>
        <w:footnoteReference w:id="1987"/>
      </w:r>
      <w:r w:rsidRPr="00C24CF9">
        <w:rPr>
          <w:vertAlign w:val="superscript"/>
          <w:rtl/>
        </w:rPr>
        <w:t>)</w:t>
      </w:r>
      <w:r w:rsidR="007227B3" w:rsidRPr="00C24CF9">
        <w:rPr>
          <w:rFonts w:hint="cs"/>
          <w:rtl/>
        </w:rPr>
        <w:t>.</w:t>
      </w:r>
    </w:p>
    <w:p w:rsidR="0061665B" w:rsidRPr="00C23166" w:rsidRDefault="0061665B" w:rsidP="0061665B">
      <w:pPr>
        <w:pStyle w:val="3"/>
        <w:rPr>
          <w:rFonts w:cs="Traditional Arabic"/>
          <w:sz w:val="36"/>
          <w:szCs w:val="36"/>
          <w:rtl/>
        </w:rPr>
      </w:pPr>
      <w:bookmarkStart w:id="1858" w:name="_Toc303367266"/>
      <w:bookmarkStart w:id="1859" w:name="_Toc303367997"/>
      <w:bookmarkStart w:id="1860" w:name="_Toc306912460"/>
      <w:bookmarkStart w:id="1861" w:name="_Toc306983464"/>
      <w:bookmarkStart w:id="1862" w:name="_Toc313750721"/>
      <w:bookmarkStart w:id="1863" w:name="_Toc313773474"/>
      <w:r w:rsidRPr="00C23166">
        <w:rPr>
          <w:rFonts w:cs="Traditional Arabic" w:hint="cs"/>
          <w:sz w:val="36"/>
          <w:szCs w:val="36"/>
          <w:rtl/>
        </w:rPr>
        <w:t>تتدردر</w:t>
      </w:r>
      <w:bookmarkEnd w:id="1858"/>
      <w:bookmarkEnd w:id="1859"/>
      <w:bookmarkEnd w:id="1860"/>
      <w:bookmarkEnd w:id="1861"/>
      <w:bookmarkEnd w:id="1862"/>
      <w:bookmarkEnd w:id="1863"/>
    </w:p>
    <w:p w:rsidR="0061665B" w:rsidRPr="00C24CF9" w:rsidRDefault="0061665B" w:rsidP="0061665B">
      <w:pPr>
        <w:ind w:firstLine="720"/>
        <w:rPr>
          <w:rtl/>
        </w:rPr>
      </w:pPr>
      <w:r w:rsidRPr="00C24CF9">
        <w:rPr>
          <w:rFonts w:hint="cs"/>
          <w:rtl/>
        </w:rPr>
        <w:t xml:space="preserve">جاء هذا اللفظ في قوله </w:t>
      </w:r>
      <w:r w:rsidRPr="00C24CF9">
        <w:rPr>
          <w:rtl/>
        </w:rPr>
        <w:t>صلى الله عليه وسلم:</w:t>
      </w:r>
      <w:r w:rsidRPr="00C24CF9">
        <w:rPr>
          <w:rFonts w:hint="cs"/>
          <w:rtl/>
        </w:rPr>
        <w:t xml:space="preserve"> (آيَتُهُمْ رَجُلٌ أَسْوَدُ، إِحْدَى عَضُدَيْهِ مِثْلُ ثَدْيِ المَرْأَةِ، أَوْ مِثْلُ البَضْعَةِ </w:t>
      </w:r>
      <w:r w:rsidRPr="00C24CF9">
        <w:rPr>
          <w:rFonts w:hint="cs"/>
          <w:u w:val="single"/>
          <w:rtl/>
        </w:rPr>
        <w:t>تَدَرْدَرُ</w:t>
      </w:r>
      <w:r w:rsidRPr="00C24CF9">
        <w:rPr>
          <w:rFonts w:hint="cs"/>
          <w:rtl/>
        </w:rPr>
        <w:t>، وَيَخْرُجُونَ عَلَى حِينِ فُرْقَةٍ مِنَ النَّاسِ)</w:t>
      </w:r>
      <w:r w:rsidRPr="00C24CF9">
        <w:rPr>
          <w:rFonts w:hint="cs"/>
          <w:vertAlign w:val="superscript"/>
          <w:rtl/>
        </w:rPr>
        <w:t>(</w:t>
      </w:r>
      <w:r w:rsidRPr="00C24CF9">
        <w:rPr>
          <w:rStyle w:val="a4"/>
          <w:rtl/>
        </w:rPr>
        <w:footnoteReference w:id="1988"/>
      </w:r>
      <w:r w:rsidRPr="00C24CF9">
        <w:rPr>
          <w:rFonts w:hint="cs"/>
          <w:vertAlign w:val="superscript"/>
          <w:rtl/>
        </w:rPr>
        <w:t>)</w:t>
      </w:r>
    </w:p>
    <w:p w:rsidR="0061665B" w:rsidRPr="00C24CF9" w:rsidRDefault="007227B3" w:rsidP="0061665B">
      <w:pPr>
        <w:ind w:firstLine="720"/>
      </w:pPr>
      <w:r w:rsidRPr="00C24CF9">
        <w:rPr>
          <w:rFonts w:hint="cs"/>
          <w:rtl/>
        </w:rPr>
        <w:t xml:space="preserve"> التدردر: </w:t>
      </w:r>
      <w:r w:rsidR="0061665B" w:rsidRPr="00C24CF9">
        <w:rPr>
          <w:rFonts w:hint="cs"/>
          <w:rtl/>
        </w:rPr>
        <w:t>التحرك والاضطراب، وأصله حكاية صوت الماء إذا تدافع وتحرك ثم عُمِّمت دلالته على كل تحرّك واضطراب, "والدُّرْدُور: الماء الذي يدور ويُخاف فيه الغرق"</w:t>
      </w:r>
      <w:r w:rsidR="0061665B" w:rsidRPr="00C24CF9">
        <w:rPr>
          <w:vertAlign w:val="superscript"/>
          <w:rtl/>
        </w:rPr>
        <w:t>(</w:t>
      </w:r>
      <w:r w:rsidR="0061665B" w:rsidRPr="00C24CF9">
        <w:rPr>
          <w:rStyle w:val="a4"/>
          <w:rtl/>
        </w:rPr>
        <w:footnoteReference w:id="1989"/>
      </w:r>
      <w:r w:rsidR="0061665B" w:rsidRPr="00C24CF9">
        <w:rPr>
          <w:vertAlign w:val="superscript"/>
          <w:rtl/>
        </w:rPr>
        <w:t>)</w:t>
      </w:r>
      <w:r w:rsidR="0061665B" w:rsidRPr="00C24CF9">
        <w:rPr>
          <w:rFonts w:hint="cs"/>
          <w:rtl/>
        </w:rPr>
        <w:t>جاء في الفتح: "</w:t>
      </w:r>
      <w:r w:rsidR="0061665B" w:rsidRPr="00C24CF9">
        <w:rPr>
          <w:rtl/>
        </w:rPr>
        <w:t>ت</w:t>
      </w:r>
      <w:r w:rsidR="0061665B" w:rsidRPr="00C24CF9">
        <w:rPr>
          <w:rFonts w:hint="cs"/>
          <w:rtl/>
        </w:rPr>
        <w:t>َ</w:t>
      </w:r>
      <w:r w:rsidR="0061665B" w:rsidRPr="00C24CF9">
        <w:rPr>
          <w:rtl/>
        </w:rPr>
        <w:t>د</w:t>
      </w:r>
      <w:r w:rsidR="0061665B" w:rsidRPr="00C24CF9">
        <w:rPr>
          <w:rFonts w:hint="cs"/>
          <w:rtl/>
        </w:rPr>
        <w:t>َ</w:t>
      </w:r>
      <w:r w:rsidR="0061665B" w:rsidRPr="00C24CF9">
        <w:rPr>
          <w:rtl/>
        </w:rPr>
        <w:t>ر</w:t>
      </w:r>
      <w:r w:rsidR="0061665B" w:rsidRPr="00C24CF9">
        <w:rPr>
          <w:rFonts w:hint="cs"/>
          <w:rtl/>
        </w:rPr>
        <w:t>ْ</w:t>
      </w:r>
      <w:r w:rsidR="0061665B" w:rsidRPr="00C24CF9">
        <w:rPr>
          <w:rtl/>
        </w:rPr>
        <w:t>د</w:t>
      </w:r>
      <w:r w:rsidR="0061665B" w:rsidRPr="00C24CF9">
        <w:rPr>
          <w:rFonts w:hint="cs"/>
          <w:rtl/>
        </w:rPr>
        <w:t>َ</w:t>
      </w:r>
      <w:r w:rsidR="0061665B" w:rsidRPr="00C24CF9">
        <w:rPr>
          <w:rtl/>
        </w:rPr>
        <w:t>ر معناه</w:t>
      </w:r>
      <w:r w:rsidR="0061665B" w:rsidRPr="00C24CF9">
        <w:rPr>
          <w:rFonts w:hint="cs"/>
          <w:rtl/>
        </w:rPr>
        <w:t>:</w:t>
      </w:r>
      <w:r w:rsidR="0061665B" w:rsidRPr="00C24CF9">
        <w:rPr>
          <w:rtl/>
        </w:rPr>
        <w:t xml:space="preserve"> تتحرك وتذهب وتجيء</w:t>
      </w:r>
      <w:r w:rsidR="0061665B" w:rsidRPr="00C24CF9">
        <w:rPr>
          <w:rFonts w:hint="cs"/>
          <w:rtl/>
        </w:rPr>
        <w:t>,</w:t>
      </w:r>
      <w:r w:rsidR="0061665B" w:rsidRPr="00C24CF9">
        <w:rPr>
          <w:rtl/>
        </w:rPr>
        <w:t xml:space="preserve"> وأصله</w:t>
      </w:r>
      <w:r w:rsidR="0061665B" w:rsidRPr="00C24CF9">
        <w:rPr>
          <w:rFonts w:hint="cs"/>
          <w:rtl/>
        </w:rPr>
        <w:t>:</w:t>
      </w:r>
      <w:r w:rsidR="0061665B" w:rsidRPr="00C24CF9">
        <w:rPr>
          <w:rtl/>
        </w:rPr>
        <w:t xml:space="preserve"> حكاية صوت الماء في بطن الوادي إذا تدافع</w:t>
      </w:r>
      <w:r w:rsidR="0061665B" w:rsidRPr="00C24CF9">
        <w:rPr>
          <w:rFonts w:hint="cs"/>
          <w:rtl/>
        </w:rPr>
        <w:t>"</w:t>
      </w:r>
      <w:r w:rsidR="0061665B" w:rsidRPr="00C24CF9">
        <w:rPr>
          <w:vertAlign w:val="superscript"/>
          <w:rtl/>
        </w:rPr>
        <w:t>(</w:t>
      </w:r>
      <w:r w:rsidR="0061665B" w:rsidRPr="00C24CF9">
        <w:rPr>
          <w:rStyle w:val="a4"/>
          <w:rtl/>
        </w:rPr>
        <w:footnoteReference w:id="1990"/>
      </w:r>
      <w:r w:rsidR="0061665B" w:rsidRPr="00C24CF9">
        <w:rPr>
          <w:vertAlign w:val="superscript"/>
          <w:rtl/>
        </w:rPr>
        <w:t>)</w:t>
      </w:r>
      <w:r w:rsidR="0061665B" w:rsidRPr="00C24CF9">
        <w:rPr>
          <w:rFonts w:hint="cs"/>
          <w:rtl/>
        </w:rPr>
        <w:t>وقال السيوطي</w:t>
      </w:r>
      <w:r w:rsidR="008F7295" w:rsidRPr="00C24CF9">
        <w:rPr>
          <w:rtl/>
        </w:rPr>
        <w:fldChar w:fldCharType="begin"/>
      </w:r>
      <w:r w:rsidR="0061665B" w:rsidRPr="00C24CF9">
        <w:instrText xml:space="preserve"> XE "</w:instrText>
      </w:r>
      <w:r w:rsidR="0061665B" w:rsidRPr="00C24CF9">
        <w:rPr>
          <w:rtl/>
        </w:rPr>
        <w:instrText>فهرس الأعلام:السيوطي</w:instrText>
      </w:r>
      <w:r w:rsidR="0061665B" w:rsidRPr="00C24CF9">
        <w:instrText xml:space="preserve">" </w:instrText>
      </w:r>
      <w:r w:rsidR="008F7295" w:rsidRPr="00C24CF9">
        <w:rPr>
          <w:rtl/>
        </w:rPr>
        <w:fldChar w:fldCharType="end"/>
      </w:r>
      <w:r w:rsidR="0061665B" w:rsidRPr="00C24CF9">
        <w:rPr>
          <w:rFonts w:hint="cs"/>
          <w:rtl/>
        </w:rPr>
        <w:t>: "</w:t>
      </w:r>
      <w:r w:rsidR="0061665B" w:rsidRPr="00C24CF9">
        <w:rPr>
          <w:rtl/>
        </w:rPr>
        <w:t>تدردر</w:t>
      </w:r>
      <w:r w:rsidR="0061665B" w:rsidRPr="00C24CF9">
        <w:rPr>
          <w:rFonts w:hint="cs"/>
          <w:rtl/>
        </w:rPr>
        <w:t>:</w:t>
      </w:r>
      <w:r w:rsidR="0061665B" w:rsidRPr="00C24CF9">
        <w:rPr>
          <w:rtl/>
        </w:rPr>
        <w:t xml:space="preserve"> تضطرب وتذهب وتجيء</w:t>
      </w:r>
      <w:r w:rsidR="0061665B" w:rsidRPr="00C24CF9">
        <w:rPr>
          <w:rFonts w:hint="cs"/>
          <w:rtl/>
        </w:rPr>
        <w:t>,</w:t>
      </w:r>
      <w:r w:rsidR="0061665B" w:rsidRPr="00C24CF9">
        <w:rPr>
          <w:rtl/>
        </w:rPr>
        <w:t xml:space="preserve"> قال </w:t>
      </w:r>
      <w:r w:rsidR="0061665B" w:rsidRPr="00C24CF9">
        <w:rPr>
          <w:rFonts w:hint="cs"/>
          <w:rtl/>
        </w:rPr>
        <w:t>ابن قتيبة</w:t>
      </w:r>
      <w:r w:rsidR="008F7295" w:rsidRPr="00C24CF9">
        <w:rPr>
          <w:rtl/>
        </w:rPr>
        <w:fldChar w:fldCharType="begin"/>
      </w:r>
      <w:r w:rsidR="0061665B" w:rsidRPr="00C24CF9">
        <w:instrText xml:space="preserve"> XE "</w:instrText>
      </w:r>
      <w:r w:rsidR="0061665B" w:rsidRPr="00C24CF9">
        <w:rPr>
          <w:rtl/>
        </w:rPr>
        <w:instrText>فهرس الأعلام:ابن قتيبة</w:instrText>
      </w:r>
      <w:r w:rsidR="0061665B" w:rsidRPr="00C24CF9">
        <w:instrText xml:space="preserve">" </w:instrText>
      </w:r>
      <w:r w:rsidR="008F7295" w:rsidRPr="00C24CF9">
        <w:rPr>
          <w:rtl/>
        </w:rPr>
        <w:fldChar w:fldCharType="end"/>
      </w:r>
      <w:r w:rsidR="0061665B" w:rsidRPr="00C24CF9">
        <w:rPr>
          <w:rFonts w:hint="cs"/>
          <w:rtl/>
        </w:rPr>
        <w:t>:</w:t>
      </w:r>
      <w:r w:rsidR="0061665B" w:rsidRPr="00C24CF9">
        <w:rPr>
          <w:rtl/>
        </w:rPr>
        <w:t xml:space="preserve"> وصيغة تفعلل تنبئ عن التحرك والاضطراب مثل تقلقل </w:t>
      </w:r>
      <w:r w:rsidR="0061665B" w:rsidRPr="00C24CF9">
        <w:rPr>
          <w:rFonts w:hint="cs"/>
          <w:rtl/>
        </w:rPr>
        <w:t>و</w:t>
      </w:r>
      <w:r w:rsidR="0061665B" w:rsidRPr="00C24CF9">
        <w:rPr>
          <w:rtl/>
        </w:rPr>
        <w:t xml:space="preserve">تزلزل </w:t>
      </w:r>
      <w:r w:rsidR="0061665B" w:rsidRPr="00C24CF9">
        <w:rPr>
          <w:rFonts w:hint="cs"/>
          <w:rtl/>
        </w:rPr>
        <w:t>"</w:t>
      </w:r>
      <w:r w:rsidR="0061665B" w:rsidRPr="00C24CF9">
        <w:rPr>
          <w:vertAlign w:val="superscript"/>
          <w:rtl/>
        </w:rPr>
        <w:t>(</w:t>
      </w:r>
      <w:r w:rsidR="0061665B" w:rsidRPr="00C24CF9">
        <w:rPr>
          <w:rStyle w:val="a4"/>
          <w:rtl/>
        </w:rPr>
        <w:footnoteReference w:id="1991"/>
      </w:r>
      <w:r w:rsidR="0061665B" w:rsidRPr="00C24CF9">
        <w:rPr>
          <w:vertAlign w:val="superscript"/>
          <w:rtl/>
        </w:rPr>
        <w:t>)</w:t>
      </w:r>
    </w:p>
    <w:p w:rsidR="0061665B" w:rsidRPr="00C23166" w:rsidRDefault="0061665B" w:rsidP="0061665B">
      <w:pPr>
        <w:pStyle w:val="3"/>
        <w:rPr>
          <w:rFonts w:cs="Traditional Arabic"/>
          <w:sz w:val="36"/>
          <w:szCs w:val="36"/>
          <w:rtl/>
        </w:rPr>
      </w:pPr>
      <w:bookmarkStart w:id="1864" w:name="_Toc303367267"/>
      <w:bookmarkStart w:id="1865" w:name="_Toc303367998"/>
      <w:bookmarkStart w:id="1866" w:name="_Toc306912461"/>
      <w:bookmarkStart w:id="1867" w:name="_Toc306983465"/>
      <w:bookmarkStart w:id="1868" w:name="_Toc313750722"/>
      <w:bookmarkStart w:id="1869" w:name="_Toc313773475"/>
      <w:r w:rsidRPr="00C23166">
        <w:rPr>
          <w:rFonts w:cs="Traditional Arabic" w:hint="cs"/>
          <w:sz w:val="36"/>
          <w:szCs w:val="36"/>
          <w:rtl/>
        </w:rPr>
        <w:t>الطِّيَر</w:t>
      </w:r>
      <w:bookmarkEnd w:id="1864"/>
      <w:bookmarkEnd w:id="1865"/>
      <w:bookmarkEnd w:id="1866"/>
      <w:bookmarkEnd w:id="1867"/>
      <w:bookmarkEnd w:id="1868"/>
      <w:bookmarkEnd w:id="1869"/>
    </w:p>
    <w:p w:rsidR="007227B3" w:rsidRPr="00C24CF9" w:rsidRDefault="0061665B" w:rsidP="007227B3">
      <w:pPr>
        <w:ind w:firstLine="720"/>
        <w:rPr>
          <w:rFonts w:ascii="Traditional Arabic" w:hAnsi="Traditional Arabic"/>
          <w:rtl/>
        </w:rPr>
      </w:pPr>
      <w:r w:rsidRPr="00C24CF9">
        <w:rPr>
          <w:rFonts w:hint="cs"/>
          <w:rtl/>
        </w:rPr>
        <w:t xml:space="preserve">يقول عليه الصلاة والسلام: (لاَ عَدْوَى وَلاَ </w:t>
      </w:r>
      <w:r w:rsidRPr="00C24CF9">
        <w:rPr>
          <w:rFonts w:hint="cs"/>
          <w:u w:val="single"/>
          <w:rtl/>
        </w:rPr>
        <w:t>طِيَرَةَ</w:t>
      </w:r>
      <w:r w:rsidRPr="00C24CF9">
        <w:rPr>
          <w:rFonts w:hint="cs"/>
          <w:rtl/>
        </w:rPr>
        <w:t>)</w:t>
      </w:r>
      <w:r w:rsidRPr="00C24CF9">
        <w:rPr>
          <w:rFonts w:hint="cs"/>
          <w:vertAlign w:val="superscript"/>
          <w:rtl/>
        </w:rPr>
        <w:t>(</w:t>
      </w:r>
      <w:r w:rsidRPr="00C24CF9">
        <w:rPr>
          <w:rStyle w:val="a4"/>
          <w:rtl/>
        </w:rPr>
        <w:footnoteReference w:id="1992"/>
      </w:r>
      <w:r w:rsidRPr="00C24CF9">
        <w:rPr>
          <w:rFonts w:hint="cs"/>
          <w:vertAlign w:val="superscript"/>
          <w:rtl/>
        </w:rPr>
        <w:t>)</w:t>
      </w:r>
      <w:r w:rsidRPr="00C24CF9">
        <w:rPr>
          <w:rFonts w:hint="cs"/>
          <w:rtl/>
        </w:rPr>
        <w:t xml:space="preserve"> الطيرة في الأصل: هي التشاؤم بالطير خاصة، ثم عمِّمت دلالته حتى أصبح اللّفظ مرادفاً لِلَفْظ التشاؤم مطلقاً، قال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381" w:hAnsi="QCF_P381" w:cs="QCF_P381"/>
          <w:color w:val="000000"/>
          <w:rtl/>
        </w:rPr>
        <w:instrText>ﭭ  ﭮ  ﭯ  ﭰ  ﭱ</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[027\</w:instrText>
      </w:r>
      <w:r w:rsidRPr="00C24CF9">
        <w:rPr>
          <w:rFonts w:ascii="Tahoma" w:hAnsi="Tahoma" w:cs="Tahoma" w:hint="cs"/>
          <w:color w:val="FF6600"/>
          <w:rtl/>
        </w:rPr>
        <w:instrText>:]</w:instrText>
      </w:r>
      <w:r w:rsidRPr="00C24CF9">
        <w:rPr>
          <w:rFonts w:hint="cs"/>
          <w:color w:val="FF00FF"/>
          <w:rtl/>
        </w:rPr>
        <w:instrText>047-</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381" w:hAnsi="QCF_P381" w:cs="QCF_P381"/>
          <w:color w:val="000000"/>
          <w:rtl/>
        </w:rPr>
        <w:t>ﭭ  ﭮ  ﭯ  ﭰ  ﭱ</w:t>
      </w:r>
      <w:r w:rsidRPr="00C24CF9">
        <w:rPr>
          <w:rFonts w:ascii="QCF_BSML" w:hAnsi="QCF_BSML" w:cs="QCF_BSML"/>
          <w:color w:val="000000"/>
          <w:rtl/>
        </w:rPr>
        <w:t>ﭼ</w:t>
      </w:r>
      <w:r w:rsidRPr="00C24CF9">
        <w:rPr>
          <w:vertAlign w:val="superscript"/>
          <w:rtl/>
        </w:rPr>
        <w:t>(</w:t>
      </w:r>
      <w:r w:rsidRPr="00C24CF9">
        <w:rPr>
          <w:rStyle w:val="a4"/>
          <w:rtl/>
        </w:rPr>
        <w:footnoteReference w:id="1993"/>
      </w:r>
      <w:r w:rsidRPr="00C24CF9">
        <w:rPr>
          <w:vertAlign w:val="superscript"/>
          <w:rtl/>
        </w:rPr>
        <w:t>)</w:t>
      </w:r>
      <w:r w:rsidRPr="00C24CF9">
        <w:rPr>
          <w:rFonts w:ascii="Traditional Arabic" w:hAnsi="Traditional Arabic" w:hint="cs"/>
          <w:rtl/>
        </w:rPr>
        <w:t xml:space="preserve">قال أهل اللغة والتفسير: </w:t>
      </w:r>
      <w:r w:rsidRPr="00C24CF9">
        <w:rPr>
          <w:rtl/>
        </w:rPr>
        <w:t>ومعنى قولهم اطَّيّرنا</w:t>
      </w:r>
      <w:r w:rsidRPr="00C24CF9">
        <w:rPr>
          <w:rFonts w:hint="cs"/>
          <w:rtl/>
        </w:rPr>
        <w:t>:</w:t>
      </w:r>
      <w:r w:rsidRPr="00C24CF9">
        <w:rPr>
          <w:rtl/>
        </w:rPr>
        <w:t xml:space="preserve"> تَشاءَمْنا</w:t>
      </w:r>
      <w:r w:rsidRPr="00C24CF9">
        <w:rPr>
          <w:rFonts w:hint="cs"/>
          <w:rtl/>
        </w:rPr>
        <w:t xml:space="preserve">، وأصله تطيّرنا، يقال: </w:t>
      </w:r>
      <w:r w:rsidRPr="00C24CF9">
        <w:rPr>
          <w:rtl/>
        </w:rPr>
        <w:t>تطير به</w:t>
      </w:r>
      <w:r w:rsidRPr="00C24CF9">
        <w:rPr>
          <w:rFonts w:hint="cs"/>
          <w:rtl/>
        </w:rPr>
        <w:t>:</w:t>
      </w:r>
      <w:r w:rsidRPr="00C24CF9">
        <w:rPr>
          <w:rtl/>
        </w:rPr>
        <w:t xml:space="preserve"> تشاءم به</w:t>
      </w:r>
      <w:r w:rsidRPr="00C24CF9">
        <w:rPr>
          <w:rFonts w:hint="cs"/>
          <w:rtl/>
        </w:rPr>
        <w:t>,</w:t>
      </w:r>
      <w:r w:rsidRPr="00C24CF9">
        <w:rPr>
          <w:rtl/>
        </w:rPr>
        <w:t xml:space="preserve"> وتطير منه نفر عنه</w:t>
      </w:r>
      <w:r w:rsidRPr="00C24CF9">
        <w:rPr>
          <w:vertAlign w:val="superscript"/>
          <w:rtl/>
        </w:rPr>
        <w:t>(</w:t>
      </w:r>
      <w:r w:rsidRPr="00C24CF9">
        <w:rPr>
          <w:rStyle w:val="a4"/>
          <w:rtl/>
        </w:rPr>
        <w:footnoteReference w:id="1994"/>
      </w:r>
      <w:r w:rsidRPr="00C24CF9">
        <w:rPr>
          <w:vertAlign w:val="superscript"/>
          <w:rtl/>
        </w:rPr>
        <w:t>)</w:t>
      </w:r>
      <w:r w:rsidR="007227B3" w:rsidRPr="00C24CF9">
        <w:rPr>
          <w:rFonts w:ascii="Traditional Arabic" w:hAnsi="Traditional Arabic" w:hint="cs"/>
          <w:rtl/>
        </w:rPr>
        <w:t>.</w:t>
      </w:r>
    </w:p>
    <w:p w:rsidR="00385B50" w:rsidRPr="00C24CF9" w:rsidRDefault="0061665B" w:rsidP="00DC1B02">
      <w:pPr>
        <w:ind w:firstLine="720"/>
        <w:rPr>
          <w:rtl/>
        </w:rPr>
      </w:pPr>
      <w:r w:rsidRPr="00C24CF9">
        <w:rPr>
          <w:rtl/>
        </w:rPr>
        <w:lastRenderedPageBreak/>
        <w:t xml:space="preserve">قال </w:t>
      </w:r>
      <w:r w:rsidRPr="00C24CF9">
        <w:rPr>
          <w:rFonts w:hint="cs"/>
          <w:rtl/>
        </w:rPr>
        <w:t>ابن عبد البر:"و</w:t>
      </w:r>
      <w:r w:rsidRPr="00C24CF9">
        <w:rPr>
          <w:rtl/>
        </w:rPr>
        <w:t>أصل التطير واشتقاقه عند أهل العلم باللغة والسير والأخبار هو مأخوذ من زجر الطير ومروره سانحا</w:t>
      </w:r>
      <w:r w:rsidRPr="00C24CF9">
        <w:rPr>
          <w:rFonts w:hint="cs"/>
          <w:rtl/>
        </w:rPr>
        <w:t>ً</w:t>
      </w:r>
      <w:r w:rsidRPr="00C24CF9">
        <w:rPr>
          <w:rtl/>
        </w:rPr>
        <w:t xml:space="preserve"> أو بارحا</w:t>
      </w:r>
      <w:r w:rsidRPr="00C24CF9">
        <w:rPr>
          <w:rFonts w:hint="cs"/>
          <w:rtl/>
        </w:rPr>
        <w:t>ً...</w:t>
      </w:r>
      <w:r w:rsidRPr="00C24CF9">
        <w:rPr>
          <w:rtl/>
        </w:rPr>
        <w:t xml:space="preserve"> ثم استعملوا ذلك في كل شيء من الحيوان وغير الحيوان</w:t>
      </w:r>
      <w:r w:rsidRPr="00C24CF9">
        <w:rPr>
          <w:rFonts w:hint="cs"/>
          <w:rtl/>
        </w:rPr>
        <w:t>..."</w:t>
      </w:r>
      <w:r w:rsidRPr="00C24CF9">
        <w:rPr>
          <w:vertAlign w:val="superscript"/>
          <w:rtl/>
        </w:rPr>
        <w:t>(</w:t>
      </w:r>
      <w:r w:rsidRPr="00C24CF9">
        <w:rPr>
          <w:rStyle w:val="a4"/>
          <w:rtl/>
        </w:rPr>
        <w:footnoteReference w:id="1995"/>
      </w:r>
      <w:r w:rsidRPr="00C24CF9">
        <w:rPr>
          <w:vertAlign w:val="superscript"/>
          <w:rtl/>
        </w:rPr>
        <w:t>)</w:t>
      </w:r>
      <w:r w:rsidRPr="00C24CF9">
        <w:rPr>
          <w:rFonts w:hint="cs"/>
          <w:rtl/>
        </w:rPr>
        <w:t>.</w:t>
      </w:r>
    </w:p>
    <w:p w:rsidR="0061665B" w:rsidRPr="00C23166" w:rsidRDefault="00B610A7" w:rsidP="00B610A7">
      <w:pPr>
        <w:pStyle w:val="1"/>
        <w:ind w:left="270"/>
        <w:jc w:val="left"/>
        <w:rPr>
          <w:rFonts w:cs="Traditional Arabic"/>
          <w:b/>
          <w:bCs/>
          <w:kern w:val="0"/>
          <w:sz w:val="36"/>
          <w:szCs w:val="36"/>
          <w:rtl/>
        </w:rPr>
      </w:pPr>
      <w:bookmarkStart w:id="1870" w:name="_Toc303367268"/>
      <w:bookmarkStart w:id="1871" w:name="_Toc303367999"/>
      <w:bookmarkStart w:id="1872" w:name="_Toc303369127"/>
      <w:bookmarkStart w:id="1873" w:name="_Toc306912462"/>
      <w:bookmarkStart w:id="1874" w:name="_Toc306983466"/>
      <w:bookmarkStart w:id="1875" w:name="_Toc313750723"/>
      <w:bookmarkStart w:id="1876" w:name="_Toc313773476"/>
      <w:r w:rsidRPr="00C23166">
        <w:rPr>
          <w:rFonts w:cs="Traditional Arabic" w:hint="cs"/>
          <w:b/>
          <w:bCs/>
          <w:kern w:val="0"/>
          <w:sz w:val="36"/>
          <w:szCs w:val="36"/>
          <w:rtl/>
        </w:rPr>
        <w:t xml:space="preserve">ثالثاً: </w:t>
      </w:r>
      <w:r w:rsidR="0061665B" w:rsidRPr="00C23166">
        <w:rPr>
          <w:rFonts w:cs="Traditional Arabic" w:hint="cs"/>
          <w:b/>
          <w:bCs/>
          <w:kern w:val="0"/>
          <w:sz w:val="36"/>
          <w:szCs w:val="36"/>
          <w:rtl/>
        </w:rPr>
        <w:t>الألفاظ الإسلامية في الأمثال النبوية</w:t>
      </w:r>
      <w:bookmarkEnd w:id="1870"/>
      <w:bookmarkEnd w:id="1871"/>
      <w:bookmarkEnd w:id="1872"/>
      <w:bookmarkEnd w:id="1873"/>
      <w:bookmarkEnd w:id="1874"/>
      <w:bookmarkEnd w:id="1875"/>
      <w:bookmarkEnd w:id="1876"/>
    </w:p>
    <w:p w:rsidR="006A0B85" w:rsidRPr="00C24CF9" w:rsidRDefault="006A0B85" w:rsidP="00EE13B7">
      <w:pPr>
        <w:ind w:firstLine="720"/>
      </w:pPr>
      <w:r w:rsidRPr="00C24CF9">
        <w:rPr>
          <w:rFonts w:hint="cs"/>
          <w:rtl/>
        </w:rPr>
        <w:t>تحدث ابن فارس</w:t>
      </w:r>
      <w:r w:rsidR="008F7295" w:rsidRPr="00C24CF9">
        <w:rPr>
          <w:rFonts w:hint="cs"/>
          <w:rtl/>
        </w:rPr>
        <w:fldChar w:fldCharType="begin"/>
      </w:r>
      <w:r w:rsidRPr="00C24CF9">
        <w:instrText xml:space="preserve"> XE "</w:instrText>
      </w:r>
      <w:r w:rsidRPr="00C24CF9">
        <w:rPr>
          <w:rFonts w:hint="cs"/>
          <w:rtl/>
        </w:rPr>
        <w:instrText>فهرس الأعلام:ابن فارس</w:instrText>
      </w:r>
      <w:r w:rsidRPr="00C24CF9">
        <w:instrText xml:space="preserve">" </w:instrText>
      </w:r>
      <w:r w:rsidR="008F7295" w:rsidRPr="00C24CF9">
        <w:rPr>
          <w:rFonts w:hint="cs"/>
          <w:rtl/>
        </w:rPr>
        <w:fldChar w:fldCharType="end"/>
      </w:r>
      <w:r w:rsidRPr="00C24CF9">
        <w:rPr>
          <w:rFonts w:hint="cs"/>
          <w:rtl/>
        </w:rPr>
        <w:t xml:space="preserve"> عن </w:t>
      </w:r>
      <w:r w:rsidR="00EE13B7" w:rsidRPr="00C24CF9">
        <w:rPr>
          <w:rFonts w:hint="cs"/>
          <w:rtl/>
        </w:rPr>
        <w:t>الألفاظ الإسلامية</w:t>
      </w:r>
      <w:r w:rsidRPr="00C24CF9">
        <w:rPr>
          <w:rFonts w:hint="cs"/>
          <w:rtl/>
        </w:rPr>
        <w:t xml:space="preserve"> وهو أقدم مَن أثارها وكشف عنها القِنَاع، وأرسى قواعدَها الدِّلاليّةَ. </w:t>
      </w:r>
    </w:p>
    <w:p w:rsidR="006A0B85" w:rsidRPr="00C24CF9" w:rsidRDefault="006A0B85" w:rsidP="006A0B85">
      <w:pPr>
        <w:ind w:firstLine="720"/>
        <w:rPr>
          <w:rtl/>
        </w:rPr>
      </w:pPr>
      <w:r w:rsidRPr="00C24CF9">
        <w:rPr>
          <w:rFonts w:hint="cs"/>
          <w:rtl/>
        </w:rPr>
        <w:t>فيقول: "كانت العرب في جاهليتها على إرْثٍ من إرث آبائهم في لغاتهم وآدابهم ونَسَائِكهم وقَرَابِينهم فلّما جاء الله تعالى بالإسلام حالت أحوال ونُسِخَت دِيانات وأُبْطِلت أُمور ونُقِلت من اللّغةِ أَلفاظٌ مِن مواضع إلى مواضع أُخَر بزيادات زِيدَت وشرائِع شُرِعت وشَرائِط شُرِطت فعفّى الآخرُ الأوّلَ..."</w:t>
      </w:r>
      <w:r w:rsidRPr="00C24CF9">
        <w:rPr>
          <w:rFonts w:hint="cs"/>
          <w:vertAlign w:val="superscript"/>
          <w:rtl/>
        </w:rPr>
        <w:t>(</w:t>
      </w:r>
      <w:r w:rsidRPr="00C24CF9">
        <w:rPr>
          <w:vertAlign w:val="superscript"/>
          <w:rtl/>
        </w:rPr>
        <w:footnoteReference w:id="1996"/>
      </w:r>
      <w:r w:rsidRPr="00C24CF9">
        <w:rPr>
          <w:rFonts w:hint="cs"/>
          <w:vertAlign w:val="superscript"/>
          <w:rtl/>
        </w:rPr>
        <w:t>)</w:t>
      </w:r>
      <w:r w:rsidRPr="00C24CF9">
        <w:rPr>
          <w:rFonts w:hint="cs"/>
          <w:rtl/>
        </w:rPr>
        <w:t xml:space="preserve"> إلى أن يقول:</w:t>
      </w:r>
    </w:p>
    <w:p w:rsidR="006A0B85" w:rsidRPr="00C24CF9" w:rsidRDefault="006A0B85" w:rsidP="006A0B85">
      <w:pPr>
        <w:ind w:firstLine="720"/>
        <w:rPr>
          <w:rtl/>
        </w:rPr>
      </w:pPr>
      <w:r w:rsidRPr="00C24CF9">
        <w:rPr>
          <w:rFonts w:hint="cs"/>
          <w:rtl/>
        </w:rPr>
        <w:t>"فكان مما جاء في الإسلام: ذِكرُ المؤمن, والمسلم, والكافر, والمنافق, وإنّ العربَ إنما عَرَفت المؤمن من الأمان والإيمان, وهو التصديق ثم زادت الشريعة شرائط وأوصافا بها سمِّي المؤمنُ بالإطلاق مُؤمنًا, وكذلك الإسلام, والمسلم, إنما عَرفَت منه إسلامَ الشيءِ, ثم جاء في الشرع من أوصافه ما جاء, وكذلك كانت لا تعرف من الكُفر إلا الغِطاء والسَّتْر, فأمّا المنافق فاسم جاء به الإسلام لقومٍ أبطنوا غير ما أظهروه وكان الأصل من نافقاء اليربوعو"</w:t>
      </w:r>
      <w:r w:rsidRPr="00C24CF9">
        <w:rPr>
          <w:rFonts w:hint="cs"/>
          <w:vertAlign w:val="superscript"/>
          <w:rtl/>
        </w:rPr>
        <w:t>(</w:t>
      </w:r>
      <w:r w:rsidRPr="00C24CF9">
        <w:rPr>
          <w:vertAlign w:val="superscript"/>
          <w:rtl/>
        </w:rPr>
        <w:footnoteReference w:id="1997"/>
      </w:r>
      <w:r w:rsidRPr="00C24CF9">
        <w:rPr>
          <w:rFonts w:hint="cs"/>
          <w:vertAlign w:val="superscript"/>
          <w:rtl/>
        </w:rPr>
        <w:t>)</w:t>
      </w:r>
      <w:r w:rsidRPr="00C24CF9">
        <w:rPr>
          <w:rFonts w:hint="cs"/>
          <w:rtl/>
        </w:rPr>
        <w:t>, وبعد أن استعرض عددا من الألفاظ الإسلامية ختم حديثه بقوله:</w:t>
      </w:r>
    </w:p>
    <w:p w:rsidR="006A0B85" w:rsidRPr="00C24CF9" w:rsidRDefault="006A0B85" w:rsidP="006A0B85">
      <w:pPr>
        <w:ind w:firstLine="720"/>
        <w:rPr>
          <w:rtl/>
        </w:rPr>
      </w:pPr>
      <w:r w:rsidRPr="00C24CF9">
        <w:rPr>
          <w:rFonts w:hint="cs"/>
          <w:rtl/>
        </w:rPr>
        <w:t>"وعلى هذا سائر ما تركنا ذِكره من العُمرة، والجهاد، وسائر أبواب الفقه، فالوجه في هذا إذا سئل الإنسان عنه أن يقول: في الصلاة اسمان لغوي وشرعي، ويذكر ما كانت العرب تعرفه ثم ما جاء الإسلام به، وهو قياس ما تركنا ذكره من سائر العلوم، كالنحو والعروض والشعر، كل ذلك له اسمان لغوي وصناعي"</w:t>
      </w:r>
      <w:r w:rsidRPr="00C24CF9">
        <w:rPr>
          <w:rFonts w:hint="cs"/>
          <w:vertAlign w:val="superscript"/>
          <w:rtl/>
        </w:rPr>
        <w:t>(</w:t>
      </w:r>
      <w:r w:rsidRPr="00C24CF9">
        <w:rPr>
          <w:vertAlign w:val="superscript"/>
          <w:rtl/>
        </w:rPr>
        <w:footnoteReference w:id="1998"/>
      </w:r>
      <w:r w:rsidRPr="00C24CF9">
        <w:rPr>
          <w:rFonts w:hint="cs"/>
          <w:vertAlign w:val="superscript"/>
          <w:rtl/>
        </w:rPr>
        <w:t>)</w:t>
      </w:r>
    </w:p>
    <w:p w:rsidR="006A0B85" w:rsidRPr="00C24CF9" w:rsidRDefault="006A0B85" w:rsidP="006A0B85">
      <w:pPr>
        <w:ind w:firstLine="720"/>
        <w:rPr>
          <w:rtl/>
        </w:rPr>
      </w:pPr>
      <w:r w:rsidRPr="00C24CF9">
        <w:rPr>
          <w:rFonts w:hint="cs"/>
          <w:rtl/>
        </w:rPr>
        <w:t xml:space="preserve">ومن المتوقع أن تكثر الألفاظ الإسلامية في الأمثال النبوية؛ وقد ورد في أمثال </w:t>
      </w:r>
      <w:r w:rsidRPr="00C24CF9">
        <w:rPr>
          <w:rFonts w:hint="cs"/>
          <w:rtl/>
        </w:rPr>
        <w:lastRenderedPageBreak/>
        <w:t>الصحيحين منها الألفاظ التالية:</w:t>
      </w:r>
    </w:p>
    <w:p w:rsidR="0061665B" w:rsidRPr="00C24CF9" w:rsidRDefault="0061665B" w:rsidP="0061665B">
      <w:pPr>
        <w:ind w:firstLine="720"/>
        <w:rPr>
          <w:rtl/>
        </w:rPr>
      </w:pPr>
      <w:r w:rsidRPr="00C24CF9">
        <w:rPr>
          <w:rFonts w:hint="cs"/>
          <w:rtl/>
        </w:rPr>
        <w:t>والألفاظ الإسلامية في الأمثال النبوية كثيرة؛ وقد ورد في أمثال الصحيحين منها الألفاظ التالية:</w:t>
      </w:r>
    </w:p>
    <w:p w:rsidR="0061665B" w:rsidRPr="00C23166" w:rsidRDefault="0061665B" w:rsidP="0061665B">
      <w:pPr>
        <w:pStyle w:val="3"/>
        <w:rPr>
          <w:rFonts w:cs="Traditional Arabic"/>
          <w:sz w:val="36"/>
          <w:szCs w:val="36"/>
          <w:rtl/>
        </w:rPr>
      </w:pPr>
      <w:bookmarkStart w:id="1877" w:name="_Toc303367270"/>
      <w:bookmarkStart w:id="1878" w:name="_Toc303368001"/>
      <w:bookmarkStart w:id="1879" w:name="_Toc306912464"/>
      <w:bookmarkStart w:id="1880" w:name="_Toc306983468"/>
      <w:bookmarkStart w:id="1881" w:name="_Toc313750724"/>
      <w:bookmarkStart w:id="1882" w:name="_Toc313773477"/>
      <w:r w:rsidRPr="00C23166">
        <w:rPr>
          <w:rFonts w:cs="Traditional Arabic" w:hint="cs"/>
          <w:sz w:val="36"/>
          <w:szCs w:val="36"/>
          <w:rtl/>
        </w:rPr>
        <w:t>الأجر</w:t>
      </w:r>
      <w:bookmarkEnd w:id="1877"/>
      <w:bookmarkEnd w:id="1878"/>
      <w:bookmarkEnd w:id="1879"/>
      <w:bookmarkEnd w:id="1880"/>
      <w:bookmarkEnd w:id="1881"/>
      <w:bookmarkEnd w:id="1882"/>
    </w:p>
    <w:p w:rsidR="0061665B" w:rsidRPr="00C24CF9" w:rsidRDefault="0061665B" w:rsidP="0061665B">
      <w:pPr>
        <w:ind w:firstLine="720"/>
        <w:rPr>
          <w:rtl/>
        </w:rPr>
      </w:pPr>
      <w:r w:rsidRPr="00C24CF9">
        <w:rPr>
          <w:rtl/>
        </w:rPr>
        <w:t>الأجر</w:t>
      </w:r>
      <w:r w:rsidRPr="00C24CF9">
        <w:rPr>
          <w:rFonts w:hint="cs"/>
          <w:rtl/>
        </w:rPr>
        <w:t>: الكِراء على</w:t>
      </w:r>
      <w:r w:rsidRPr="00C24CF9">
        <w:rPr>
          <w:rtl/>
        </w:rPr>
        <w:t xml:space="preserve"> العمل</w:t>
      </w:r>
      <w:r w:rsidRPr="00C24CF9">
        <w:rPr>
          <w:rFonts w:hint="cs"/>
          <w:rtl/>
        </w:rPr>
        <w:t>، أي: جزاء العمل، وهو ما يعود من ثواب العمل دنيوياً كان أو أخروياً</w:t>
      </w:r>
      <w:r w:rsidRPr="00C24CF9">
        <w:rPr>
          <w:vertAlign w:val="superscript"/>
          <w:rtl/>
        </w:rPr>
        <w:t>(</w:t>
      </w:r>
      <w:r w:rsidRPr="00C24CF9">
        <w:rPr>
          <w:rStyle w:val="a4"/>
          <w:rtl/>
        </w:rPr>
        <w:footnoteReference w:id="1999"/>
      </w:r>
      <w:r w:rsidRPr="00C24CF9">
        <w:rPr>
          <w:vertAlign w:val="superscript"/>
          <w:rtl/>
        </w:rPr>
        <w:t>)</w:t>
      </w:r>
      <w:r w:rsidRPr="00C24CF9">
        <w:rPr>
          <w:rFonts w:hint="cs"/>
          <w:rtl/>
        </w:rPr>
        <w:t>, وجاء استعمال لفظ الأجرفي الأمثال النبوية مرادا به ثواب الآخِرة، وهو "مَرْجِع عمل الإنسان وما يعود إليه في الآخرة، وما يرجع إليه وما يصير إليه منه, وهو مأخوذ من ثاب إليه أي: رجع إليه"</w:t>
      </w:r>
      <w:r w:rsidRPr="00C24CF9">
        <w:rPr>
          <w:vertAlign w:val="superscript"/>
          <w:rtl/>
        </w:rPr>
        <w:t>(</w:t>
      </w:r>
      <w:r w:rsidRPr="00C24CF9">
        <w:rPr>
          <w:rStyle w:val="a4"/>
          <w:rtl/>
        </w:rPr>
        <w:footnoteReference w:id="2000"/>
      </w:r>
      <w:r w:rsidRPr="00C24CF9">
        <w:rPr>
          <w:vertAlign w:val="superscript"/>
          <w:rtl/>
        </w:rPr>
        <w:t>)</w:t>
      </w:r>
    </w:p>
    <w:p w:rsidR="0061665B" w:rsidRPr="00C24CF9" w:rsidRDefault="0061665B" w:rsidP="0061665B">
      <w:pPr>
        <w:ind w:firstLine="720"/>
        <w:rPr>
          <w:rtl/>
        </w:rPr>
      </w:pPr>
      <w:r w:rsidRPr="00C24CF9">
        <w:rPr>
          <w:rFonts w:hint="cs"/>
          <w:rtl/>
        </w:rPr>
        <w:t xml:space="preserve">وجاء لفظ الأجر بهذا المعنى في مواضع من أمثال الصحيحين من ذلك قوله صلى الله عليه وسلم:(وَمَثَلُ الَّذِي يَقْرَأُ، وَهُوَ يَتَعَاهَدُهُ، وَهُوَ عَلَيْهِ شَدِيدٌ فَلَهُ </w:t>
      </w:r>
      <w:r w:rsidRPr="00C24CF9">
        <w:rPr>
          <w:rFonts w:hint="cs"/>
          <w:u w:val="single"/>
          <w:rtl/>
        </w:rPr>
        <w:t>أَجْرَانِ</w:t>
      </w:r>
      <w:r w:rsidRPr="00C24CF9">
        <w:rPr>
          <w:rFonts w:hint="cs"/>
          <w:rtl/>
        </w:rPr>
        <w:t>)</w:t>
      </w:r>
      <w:r w:rsidRPr="00C24CF9">
        <w:rPr>
          <w:rFonts w:hint="cs"/>
          <w:vertAlign w:val="superscript"/>
          <w:rtl/>
        </w:rPr>
        <w:t>(</w:t>
      </w:r>
      <w:r w:rsidRPr="00C24CF9">
        <w:rPr>
          <w:rStyle w:val="a4"/>
          <w:rtl/>
        </w:rPr>
        <w:footnoteReference w:id="2001"/>
      </w:r>
      <w:r w:rsidRPr="00C24CF9">
        <w:rPr>
          <w:rFonts w:hint="cs"/>
          <w:vertAlign w:val="superscript"/>
          <w:rtl/>
        </w:rPr>
        <w:t>)</w:t>
      </w:r>
    </w:p>
    <w:p w:rsidR="0061665B" w:rsidRPr="00C23166" w:rsidRDefault="0061665B" w:rsidP="0061665B">
      <w:pPr>
        <w:pStyle w:val="3"/>
        <w:rPr>
          <w:rFonts w:cs="Traditional Arabic"/>
          <w:sz w:val="36"/>
          <w:szCs w:val="36"/>
          <w:rtl/>
        </w:rPr>
      </w:pPr>
      <w:bookmarkStart w:id="1883" w:name="_Toc303367269"/>
      <w:bookmarkStart w:id="1884" w:name="_Toc303368000"/>
      <w:bookmarkStart w:id="1885" w:name="_Toc306912463"/>
      <w:bookmarkStart w:id="1886" w:name="_Toc306983467"/>
      <w:bookmarkStart w:id="1887" w:name="_Toc313750725"/>
      <w:bookmarkStart w:id="1888" w:name="_Toc313773478"/>
      <w:r w:rsidRPr="00C23166">
        <w:rPr>
          <w:rFonts w:cs="Traditional Arabic" w:hint="cs"/>
          <w:sz w:val="36"/>
          <w:szCs w:val="36"/>
          <w:rtl/>
        </w:rPr>
        <w:t>الآخِرَة</w:t>
      </w:r>
      <w:bookmarkEnd w:id="1883"/>
      <w:bookmarkEnd w:id="1884"/>
      <w:bookmarkEnd w:id="1885"/>
      <w:bookmarkEnd w:id="1886"/>
      <w:bookmarkEnd w:id="1887"/>
      <w:bookmarkEnd w:id="1888"/>
    </w:p>
    <w:p w:rsidR="0061665B" w:rsidRPr="00C24CF9" w:rsidRDefault="0061665B" w:rsidP="0061665B">
      <w:pPr>
        <w:ind w:firstLine="720"/>
        <w:rPr>
          <w:rtl/>
        </w:rPr>
      </w:pPr>
      <w:r w:rsidRPr="00C24CF9">
        <w:rPr>
          <w:rFonts w:hint="cs"/>
          <w:rtl/>
        </w:rPr>
        <w:t xml:space="preserve">جاء لفظ الآخرة في أمثال الصحيحين بالمدلول الإسلامي وذلك في قوله عليه الصلاة والسلام:(وَاللهِ مَا الدُّنْيَا فِي </w:t>
      </w:r>
      <w:r w:rsidRPr="00C24CF9">
        <w:rPr>
          <w:rFonts w:hint="cs"/>
          <w:u w:val="single"/>
          <w:rtl/>
        </w:rPr>
        <w:t>الْآخِرَةِ</w:t>
      </w:r>
      <w:r w:rsidRPr="00C24CF9">
        <w:rPr>
          <w:rFonts w:hint="cs"/>
          <w:rtl/>
        </w:rPr>
        <w:t xml:space="preserve"> إِلَّا مِثْلُ مَا يَجْعَلُ أَحَدُكُمْ إِصْبَعَهُ فِي الْيَمّ، فَلْيَنْظُرْ بِمَ تَرْجِعُ؟)</w:t>
      </w:r>
      <w:r w:rsidRPr="00C24CF9">
        <w:rPr>
          <w:rFonts w:hint="cs"/>
          <w:vertAlign w:val="superscript"/>
          <w:rtl/>
        </w:rPr>
        <w:t>(</w:t>
      </w:r>
      <w:r w:rsidRPr="00C24CF9">
        <w:rPr>
          <w:rStyle w:val="a4"/>
          <w:rtl/>
        </w:rPr>
        <w:footnoteReference w:id="2002"/>
      </w:r>
      <w:r w:rsidRPr="00C24CF9">
        <w:rPr>
          <w:rFonts w:hint="cs"/>
          <w:vertAlign w:val="superscript"/>
          <w:rtl/>
        </w:rPr>
        <w:t>)</w:t>
      </w:r>
    </w:p>
    <w:p w:rsidR="0061665B" w:rsidRPr="00C24CF9" w:rsidRDefault="0061665B" w:rsidP="00EE13B7">
      <w:pPr>
        <w:ind w:firstLine="720"/>
        <w:rPr>
          <w:rFonts w:ascii="Traditional Arabic" w:hAnsi="Arial"/>
          <w:color w:val="000000"/>
        </w:rPr>
      </w:pPr>
      <w:r w:rsidRPr="00C24CF9">
        <w:rPr>
          <w:rFonts w:hint="cs"/>
          <w:rtl/>
        </w:rPr>
        <w:t>الآخِرَة في اللغة: فاعِلَة من الأُخُر, وهو نقيض القُدُم، و</w:t>
      </w:r>
      <w:r w:rsidRPr="00C24CF9">
        <w:rPr>
          <w:rtl/>
        </w:rPr>
        <w:t>الآخ</w:t>
      </w:r>
      <w:r w:rsidRPr="00C24CF9">
        <w:rPr>
          <w:rFonts w:hint="cs"/>
          <w:rtl/>
        </w:rPr>
        <w:t>ِ</w:t>
      </w:r>
      <w:r w:rsidRPr="00C24CF9">
        <w:rPr>
          <w:rtl/>
        </w:rPr>
        <w:t>ر</w:t>
      </w:r>
      <w:r w:rsidRPr="00C24CF9">
        <w:rPr>
          <w:rFonts w:hint="cs"/>
          <w:rtl/>
        </w:rPr>
        <w:t xml:space="preserve"> والآخِرة:</w:t>
      </w:r>
      <w:r w:rsidRPr="00C24CF9">
        <w:rPr>
          <w:rtl/>
        </w:rPr>
        <w:t xml:space="preserve"> نقيض المتقد</w:t>
      </w:r>
      <w:r w:rsidRPr="00C24CF9">
        <w:rPr>
          <w:rFonts w:hint="cs"/>
          <w:rtl/>
        </w:rPr>
        <w:t>ِّ</w:t>
      </w:r>
      <w:r w:rsidRPr="00C24CF9">
        <w:rPr>
          <w:rtl/>
        </w:rPr>
        <w:t xml:space="preserve">م </w:t>
      </w:r>
      <w:r w:rsidRPr="00C24CF9">
        <w:rPr>
          <w:rFonts w:hint="cs"/>
          <w:rtl/>
        </w:rPr>
        <w:t>والمتقدِّمة،يقال:</w:t>
      </w:r>
      <w:r w:rsidRPr="00C24CF9">
        <w:rPr>
          <w:rtl/>
        </w:rPr>
        <w:t xml:space="preserve"> مضى ق</w:t>
      </w:r>
      <w:r w:rsidRPr="00C24CF9">
        <w:rPr>
          <w:rFonts w:hint="cs"/>
          <w:rtl/>
        </w:rPr>
        <w:t>ُ</w:t>
      </w:r>
      <w:r w:rsidRPr="00C24CF9">
        <w:rPr>
          <w:rtl/>
        </w:rPr>
        <w:t>د</w:t>
      </w:r>
      <w:r w:rsidRPr="00C24CF9">
        <w:rPr>
          <w:rFonts w:hint="cs"/>
          <w:rtl/>
        </w:rPr>
        <w:t>ُ</w:t>
      </w:r>
      <w:r w:rsidRPr="00C24CF9">
        <w:rPr>
          <w:rtl/>
        </w:rPr>
        <w:t>م</w:t>
      </w:r>
      <w:r w:rsidRPr="00C24CF9">
        <w:rPr>
          <w:rFonts w:hint="cs"/>
          <w:rtl/>
        </w:rPr>
        <w:t>ً</w:t>
      </w:r>
      <w:r w:rsidRPr="00C24CF9">
        <w:rPr>
          <w:rtl/>
        </w:rPr>
        <w:t>ا وت</w:t>
      </w:r>
      <w:r w:rsidRPr="00C24CF9">
        <w:rPr>
          <w:rFonts w:hint="cs"/>
          <w:rtl/>
        </w:rPr>
        <w:t>َ</w:t>
      </w:r>
      <w:r w:rsidRPr="00C24CF9">
        <w:rPr>
          <w:rtl/>
        </w:rPr>
        <w:t>أخ</w:t>
      </w:r>
      <w:r w:rsidRPr="00C24CF9">
        <w:rPr>
          <w:rFonts w:hint="cs"/>
          <w:rtl/>
        </w:rPr>
        <w:t>ّ</w:t>
      </w:r>
      <w:r w:rsidRPr="00C24CF9">
        <w:rPr>
          <w:rtl/>
        </w:rPr>
        <w:t>ر أ</w:t>
      </w:r>
      <w:r w:rsidRPr="00C24CF9">
        <w:rPr>
          <w:rFonts w:hint="cs"/>
          <w:rtl/>
        </w:rPr>
        <w:t>ُ</w:t>
      </w:r>
      <w:r w:rsidRPr="00C24CF9">
        <w:rPr>
          <w:rtl/>
        </w:rPr>
        <w:t>خ</w:t>
      </w:r>
      <w:r w:rsidRPr="00C24CF9">
        <w:rPr>
          <w:rFonts w:hint="cs"/>
          <w:rtl/>
        </w:rPr>
        <w:t>ُ</w:t>
      </w:r>
      <w:r w:rsidRPr="00C24CF9">
        <w:rPr>
          <w:rtl/>
        </w:rPr>
        <w:t>ر</w:t>
      </w:r>
      <w:r w:rsidRPr="00C24CF9">
        <w:rPr>
          <w:rFonts w:hint="cs"/>
          <w:rtl/>
        </w:rPr>
        <w:t>اً,</w:t>
      </w:r>
      <w:r w:rsidRPr="00C24CF9">
        <w:rPr>
          <w:rtl/>
        </w:rPr>
        <w:t xml:space="preserve"> وآخ</w:t>
      </w:r>
      <w:r w:rsidRPr="00C24CF9">
        <w:rPr>
          <w:rFonts w:hint="cs"/>
          <w:rtl/>
        </w:rPr>
        <w:t>ِ</w:t>
      </w:r>
      <w:r w:rsidRPr="00C24CF9">
        <w:rPr>
          <w:rtl/>
        </w:rPr>
        <w:t>رة الر</w:t>
      </w:r>
      <w:r w:rsidRPr="00C24CF9">
        <w:rPr>
          <w:rFonts w:hint="cs"/>
          <w:rtl/>
        </w:rPr>
        <w:t>َّ</w:t>
      </w:r>
      <w:r w:rsidRPr="00C24CF9">
        <w:rPr>
          <w:rtl/>
        </w:rPr>
        <w:t>ح</w:t>
      </w:r>
      <w:r w:rsidRPr="00C24CF9">
        <w:rPr>
          <w:rFonts w:hint="cs"/>
          <w:rtl/>
        </w:rPr>
        <w:t>ْ</w:t>
      </w:r>
      <w:r w:rsidRPr="00C24CF9">
        <w:rPr>
          <w:rtl/>
        </w:rPr>
        <w:t>ل وق</w:t>
      </w:r>
      <w:r w:rsidRPr="00C24CF9">
        <w:rPr>
          <w:rFonts w:hint="cs"/>
          <w:rtl/>
        </w:rPr>
        <w:t>َ</w:t>
      </w:r>
      <w:r w:rsidRPr="00C24CF9">
        <w:rPr>
          <w:rtl/>
        </w:rPr>
        <w:t>اد</w:t>
      </w:r>
      <w:r w:rsidRPr="00C24CF9">
        <w:rPr>
          <w:rFonts w:hint="cs"/>
          <w:rtl/>
        </w:rPr>
        <w:t>ِ</w:t>
      </w:r>
      <w:r w:rsidRPr="00C24CF9">
        <w:rPr>
          <w:rtl/>
        </w:rPr>
        <w:t>مت</w:t>
      </w:r>
      <w:r w:rsidRPr="00C24CF9">
        <w:rPr>
          <w:rFonts w:hint="cs"/>
          <w:rtl/>
        </w:rPr>
        <w:t>ُ</w:t>
      </w:r>
      <w:r w:rsidRPr="00C24CF9">
        <w:rPr>
          <w:rtl/>
        </w:rPr>
        <w:t>ه</w:t>
      </w:r>
      <w:r w:rsidRPr="00C24CF9">
        <w:rPr>
          <w:rFonts w:hint="cs"/>
          <w:rtl/>
        </w:rPr>
        <w:t>,</w:t>
      </w:r>
      <w:r w:rsidRPr="00C24CF9">
        <w:rPr>
          <w:rtl/>
        </w:rPr>
        <w:t xml:space="preserve"> وم</w:t>
      </w:r>
      <w:r w:rsidRPr="00C24CF9">
        <w:rPr>
          <w:rFonts w:hint="cs"/>
          <w:rtl/>
        </w:rPr>
        <w:t>ُ</w:t>
      </w:r>
      <w:r w:rsidRPr="00C24CF9">
        <w:rPr>
          <w:rtl/>
        </w:rPr>
        <w:t>ؤ</w:t>
      </w:r>
      <w:r w:rsidRPr="00C24CF9">
        <w:rPr>
          <w:rFonts w:hint="cs"/>
          <w:rtl/>
        </w:rPr>
        <w:t>َ</w:t>
      </w:r>
      <w:r w:rsidRPr="00C24CF9">
        <w:rPr>
          <w:rtl/>
        </w:rPr>
        <w:t>خ</w:t>
      </w:r>
      <w:r w:rsidRPr="00C24CF9">
        <w:rPr>
          <w:rFonts w:hint="cs"/>
          <w:rtl/>
        </w:rPr>
        <w:t>َّ</w:t>
      </w:r>
      <w:r w:rsidRPr="00C24CF9">
        <w:rPr>
          <w:rtl/>
        </w:rPr>
        <w:t>ر الر</w:t>
      </w:r>
      <w:r w:rsidRPr="00C24CF9">
        <w:rPr>
          <w:rFonts w:hint="cs"/>
          <w:rtl/>
        </w:rPr>
        <w:t>َّ</w:t>
      </w:r>
      <w:r w:rsidRPr="00C24CF9">
        <w:rPr>
          <w:rtl/>
        </w:rPr>
        <w:t>ح</w:t>
      </w:r>
      <w:r w:rsidRPr="00C24CF9">
        <w:rPr>
          <w:rFonts w:hint="cs"/>
          <w:rtl/>
        </w:rPr>
        <w:t>ْ</w:t>
      </w:r>
      <w:r w:rsidRPr="00C24CF9">
        <w:rPr>
          <w:rtl/>
        </w:rPr>
        <w:t>ل وم</w:t>
      </w:r>
      <w:r w:rsidRPr="00C24CF9">
        <w:rPr>
          <w:rFonts w:hint="cs"/>
          <w:rtl/>
        </w:rPr>
        <w:t>ُ</w:t>
      </w:r>
      <w:r w:rsidRPr="00C24CF9">
        <w:rPr>
          <w:rtl/>
        </w:rPr>
        <w:t>ق</w:t>
      </w:r>
      <w:r w:rsidRPr="00C24CF9">
        <w:rPr>
          <w:rFonts w:hint="cs"/>
          <w:rtl/>
        </w:rPr>
        <w:t>َ</w:t>
      </w:r>
      <w:r w:rsidRPr="00C24CF9">
        <w:rPr>
          <w:rtl/>
        </w:rPr>
        <w:t>د</w:t>
      </w:r>
      <w:r w:rsidRPr="00C24CF9">
        <w:rPr>
          <w:rFonts w:hint="cs"/>
          <w:rtl/>
        </w:rPr>
        <w:t>َّ</w:t>
      </w:r>
      <w:r w:rsidRPr="00C24CF9">
        <w:rPr>
          <w:rtl/>
        </w:rPr>
        <w:t>م</w:t>
      </w:r>
      <w:r w:rsidRPr="00C24CF9">
        <w:rPr>
          <w:rFonts w:hint="cs"/>
          <w:rtl/>
        </w:rPr>
        <w:t>ُ</w:t>
      </w:r>
      <w:r w:rsidRPr="00C24CF9">
        <w:rPr>
          <w:rtl/>
        </w:rPr>
        <w:t>ه</w:t>
      </w:r>
      <w:r w:rsidRPr="00C24CF9">
        <w:rPr>
          <w:rFonts w:hint="cs"/>
          <w:rtl/>
        </w:rPr>
        <w:t>، وآخِر الشيء وآخرته نهايته وطرفه الأبعد</w:t>
      </w:r>
      <w:r w:rsidRPr="00C24CF9">
        <w:rPr>
          <w:vertAlign w:val="superscript"/>
          <w:rtl/>
        </w:rPr>
        <w:t>(</w:t>
      </w:r>
      <w:r w:rsidRPr="00C24CF9">
        <w:rPr>
          <w:rStyle w:val="a4"/>
          <w:rtl/>
        </w:rPr>
        <w:footnoteReference w:id="2003"/>
      </w:r>
      <w:r w:rsidRPr="00C24CF9">
        <w:rPr>
          <w:vertAlign w:val="superscript"/>
          <w:rtl/>
        </w:rPr>
        <w:t>)</w:t>
      </w:r>
      <w:r w:rsidRPr="00C24CF9">
        <w:rPr>
          <w:rFonts w:hint="cs"/>
          <w:rtl/>
        </w:rPr>
        <w:t xml:space="preserve">ويأتي الآخِر بمعنى: الباقي كقوله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537" w:hAnsi="QCF_P537" w:cs="QCF_P537"/>
          <w:color w:val="000000"/>
          <w:rtl/>
        </w:rPr>
        <w:instrText xml:space="preserve">ﯴ    ﯵ  ﯶ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[057</w:instrText>
      </w:r>
      <w:r w:rsidRPr="00C24CF9">
        <w:rPr>
          <w:rFonts w:ascii="Tahoma" w:hAnsi="Tahoma" w:cs="Tahoma"/>
          <w:color w:val="FF6600"/>
        </w:rPr>
        <w:instrText>\</w:instrText>
      </w:r>
      <w:r w:rsidRPr="00C24CF9">
        <w:rPr>
          <w:rFonts w:ascii="Tahoma" w:hAnsi="Tahoma" w:cs="Tahoma" w:hint="cs"/>
          <w:color w:val="FF6600"/>
          <w:rtl/>
        </w:rPr>
        <w:instrText>:</w:instrText>
      </w:r>
      <w:r w:rsidRPr="00C24CF9">
        <w:rPr>
          <w:rFonts w:ascii="Tahoma" w:hAnsi="Tahoma" w:cs="Tahoma"/>
          <w:color w:val="FF6600"/>
          <w:rtl/>
        </w:rPr>
        <w:instrText>]</w:instrText>
      </w:r>
      <w:r w:rsidRPr="00C24CF9">
        <w:rPr>
          <w:rFonts w:hint="cs"/>
          <w:color w:val="FF00FF"/>
          <w:rtl/>
        </w:rPr>
        <w:instrText>003-</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537" w:hAnsi="QCF_P537" w:cs="QCF_P537"/>
          <w:color w:val="000000"/>
          <w:rtl/>
        </w:rPr>
        <w:t>ﯴ    ﯵ  ﯶ</w:t>
      </w:r>
      <w:r w:rsidRPr="00C24CF9">
        <w:rPr>
          <w:rFonts w:ascii="QCF_BSML" w:hAnsi="QCF_BSML" w:cs="QCF_BSML"/>
          <w:color w:val="000000"/>
          <w:rtl/>
        </w:rPr>
        <w:t>ﭼ</w:t>
      </w:r>
      <w:r w:rsidRPr="00C24CF9">
        <w:rPr>
          <w:vertAlign w:val="superscript"/>
          <w:rtl/>
        </w:rPr>
        <w:t>(</w:t>
      </w:r>
      <w:r w:rsidRPr="00C24CF9">
        <w:rPr>
          <w:rStyle w:val="a4"/>
          <w:rtl/>
        </w:rPr>
        <w:footnoteReference w:id="2004"/>
      </w:r>
      <w:r w:rsidRPr="00C24CF9">
        <w:rPr>
          <w:vertAlign w:val="superscript"/>
          <w:rtl/>
        </w:rPr>
        <w:t>)</w:t>
      </w:r>
    </w:p>
    <w:p w:rsidR="0061665B" w:rsidRPr="00C24CF9" w:rsidRDefault="0061665B" w:rsidP="0061665B">
      <w:pPr>
        <w:ind w:firstLine="720"/>
        <w:rPr>
          <w:rFonts w:ascii="Traditional Arabic" w:hAnsi="Traditional Arabic"/>
          <w:rtl/>
        </w:rPr>
      </w:pPr>
      <w:r w:rsidRPr="00C24CF9">
        <w:rPr>
          <w:rFonts w:hint="cs"/>
          <w:rtl/>
        </w:rPr>
        <w:lastRenderedPageBreak/>
        <w:t xml:space="preserve">و(الآخرة) في الاستعمال الإسلامي هي الدار الثانية بعد الدار الأولى (الدنيا) قال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w:instrText>
      </w:r>
      <w:r w:rsidRPr="00C24CF9">
        <w:rPr>
          <w:rFonts w:ascii="QCF_P404" w:hAnsi="QCF_P404" w:cs="QCF_P404"/>
          <w:color w:val="000000"/>
          <w:rtl/>
        </w:rPr>
        <w:instrText>ﭑ  ﭒ  ﭓ  ﭔ   ﭕ  ﭖ  ﭗ</w:instrText>
      </w:r>
      <w:r w:rsidRPr="00C24CF9">
        <w:rPr>
          <w:rFonts w:ascii="QCF_P404" w:hAnsi="QCF_P404" w:cs="QCF_P404"/>
          <w:color w:val="0000A5"/>
          <w:rtl/>
        </w:rPr>
        <w:instrText>ﭘ</w:instrText>
      </w:r>
      <w:r w:rsidRPr="00C24CF9">
        <w:rPr>
          <w:rFonts w:ascii="QCF_P404" w:hAnsi="QCF_P404" w:cs="QCF_P404"/>
          <w:color w:val="000000"/>
          <w:rtl/>
        </w:rPr>
        <w:instrText xml:space="preserve">  ﭙ  ﭚ  ﭛ     ﭜ  ﭝ</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[029\</w:instrText>
      </w:r>
      <w:r w:rsidRPr="00C24CF9">
        <w:rPr>
          <w:rFonts w:ascii="Tahoma" w:hAnsi="Tahoma" w:cs="Tahoma" w:hint="cs"/>
          <w:color w:val="FF6600"/>
          <w:rtl/>
        </w:rPr>
        <w:instrText>:]</w:instrText>
      </w:r>
      <w:r w:rsidRPr="00C24CF9">
        <w:rPr>
          <w:rFonts w:hint="cs"/>
          <w:color w:val="FF00FF"/>
          <w:rtl/>
        </w:rPr>
        <w:instrText>064-</w:instrText>
      </w:r>
      <w:r w:rsidRPr="00C24CF9">
        <w:instrText xml:space="preserve">" </w:instrText>
      </w:r>
      <w:r w:rsidR="008F7295" w:rsidRPr="00C24CF9">
        <w:rPr>
          <w:rtl/>
        </w:rPr>
        <w:fldChar w:fldCharType="end"/>
      </w:r>
      <w:r w:rsidRPr="00C24CF9">
        <w:rPr>
          <w:rFonts w:ascii="QCF_BSML" w:hAnsi="QCF_BSML" w:cs="QCF_BSML"/>
          <w:color w:val="000000"/>
          <w:rtl/>
        </w:rPr>
        <w:t>ﭽ</w:t>
      </w:r>
      <w:r w:rsidRPr="00C24CF9">
        <w:rPr>
          <w:rFonts w:ascii="QCF_P404" w:hAnsi="QCF_P404" w:cs="QCF_P404"/>
          <w:color w:val="000000"/>
          <w:rtl/>
        </w:rPr>
        <w:t>ﭑ  ﭒ  ﭓ  ﭔ   ﭕ  ﭖ  ﭗ</w:t>
      </w:r>
      <w:r w:rsidRPr="00C24CF9">
        <w:rPr>
          <w:rFonts w:ascii="QCF_P404" w:hAnsi="QCF_P404" w:cs="QCF_P404"/>
          <w:color w:val="0000A5"/>
          <w:rtl/>
        </w:rPr>
        <w:t>ﭘ</w:t>
      </w:r>
      <w:r w:rsidRPr="00C24CF9">
        <w:rPr>
          <w:rFonts w:ascii="QCF_P404" w:hAnsi="QCF_P404" w:cs="QCF_P404"/>
          <w:color w:val="000000"/>
          <w:rtl/>
        </w:rPr>
        <w:t xml:space="preserve">  ﭙ  ﭚ  ﭛ     ﭜ  ﭝ</w:t>
      </w:r>
      <w:r w:rsidRPr="00C24CF9">
        <w:rPr>
          <w:rFonts w:ascii="QCF_BSML" w:hAnsi="QCF_BSML" w:cs="QCF_BSML"/>
          <w:color w:val="000000"/>
          <w:rtl/>
        </w:rPr>
        <w:t>ﭼ</w:t>
      </w:r>
      <w:r w:rsidRPr="00C24CF9">
        <w:rPr>
          <w:vertAlign w:val="superscript"/>
          <w:rtl/>
        </w:rPr>
        <w:t>(</w:t>
      </w:r>
      <w:r w:rsidRPr="00C24CF9">
        <w:rPr>
          <w:rStyle w:val="a4"/>
          <w:rtl/>
        </w:rPr>
        <w:footnoteReference w:id="2005"/>
      </w:r>
      <w:r w:rsidRPr="00C24CF9">
        <w:rPr>
          <w:vertAlign w:val="superscript"/>
          <w:rtl/>
        </w:rPr>
        <w:t>)</w:t>
      </w:r>
      <w:r w:rsidRPr="00C24CF9">
        <w:rPr>
          <w:rFonts w:ascii="Traditional Arabic" w:hAnsi="Traditional Arabic" w:hint="cs"/>
          <w:rtl/>
        </w:rPr>
        <w:t>.</w:t>
      </w:r>
    </w:p>
    <w:p w:rsidR="0061665B" w:rsidRPr="00C24CF9" w:rsidRDefault="0061665B" w:rsidP="0061665B">
      <w:pPr>
        <w:ind w:firstLine="720"/>
        <w:rPr>
          <w:rFonts w:ascii="Traditional Arabic" w:hAnsi="Traditional Arabic"/>
          <w:rtl/>
        </w:rPr>
      </w:pPr>
      <w:r w:rsidRPr="00C24CF9">
        <w:rPr>
          <w:rFonts w:ascii="Traditional Arabic" w:hAnsi="Traditional Arabic" w:hint="cs"/>
          <w:rtl/>
        </w:rPr>
        <w:t>وهل العرب في الجاهلية كانوا يعرفون لفظ (الآخِرَة) بهذا المدلول أم لا؟ فقد ورد في أشعارهم بمعنى: الحياة الثانية بعد الدنيا فمن ذلك قوله:     [الكامل]</w:t>
      </w:r>
    </w:p>
    <w:tbl>
      <w:tblPr>
        <w:bidiVisual/>
        <w:tblW w:w="0" w:type="auto"/>
        <w:tblInd w:w="768" w:type="dxa"/>
        <w:tblLook w:val="01E0"/>
      </w:tblPr>
      <w:tblGrid>
        <w:gridCol w:w="3450"/>
        <w:gridCol w:w="3750"/>
      </w:tblGrid>
      <w:tr w:rsidR="0061665B" w:rsidRPr="00C24CF9" w:rsidTr="00C4203E">
        <w:tc>
          <w:tcPr>
            <w:tcW w:w="3450" w:type="dxa"/>
          </w:tcPr>
          <w:p w:rsidR="0061665B" w:rsidRPr="00C24CF9" w:rsidRDefault="0061665B" w:rsidP="00C4203E">
            <w:pPr>
              <w:jc w:val="center"/>
              <w:rPr>
                <w:rFonts w:ascii="Traditional Arabic" w:eastAsia="SimSun" w:hAnsi="Traditional Arabic"/>
                <w:rtl/>
              </w:rPr>
            </w:pPr>
            <w:r w:rsidRPr="00C24CF9">
              <w:rPr>
                <w:rFonts w:ascii="Traditional Arabic" w:eastAsia="SimSun" w:hAnsi="Traditional Arabic" w:hint="cs"/>
                <w:rtl/>
              </w:rPr>
              <w:t>إني مُقَسِّمُ ما مَلكْتُ فَجاعِلٌ</w:t>
            </w:r>
            <w:r w:rsidR="008F7295" w:rsidRPr="00C24CF9">
              <w:rPr>
                <w:rFonts w:ascii="Traditional Arabic" w:eastAsia="SimSun" w:hAnsi="Traditional Arabic"/>
                <w:rtl/>
              </w:rPr>
              <w:fldChar w:fldCharType="begin"/>
            </w:r>
            <w:r w:rsidRPr="00C24CF9">
              <w:instrText xml:space="preserve"> XE "</w:instrText>
            </w:r>
            <w:r w:rsidRPr="00C24CF9">
              <w:rPr>
                <w:rtl/>
              </w:rPr>
              <w:instrText>فهرس اللغة:إني مُقَسِّمُ ما مَلكْتُ فَجاعِلٌ</w:instrText>
            </w:r>
            <w:r w:rsidRPr="00C24CF9">
              <w:instrText xml:space="preserve">" </w:instrText>
            </w:r>
            <w:r w:rsidR="008F7295" w:rsidRPr="00C24CF9">
              <w:rPr>
                <w:rFonts w:ascii="Traditional Arabic" w:eastAsia="SimSun" w:hAnsi="Traditional Arabic"/>
                <w:rtl/>
              </w:rPr>
              <w:fldChar w:fldCharType="end"/>
            </w:r>
          </w:p>
        </w:tc>
        <w:tc>
          <w:tcPr>
            <w:tcW w:w="3750" w:type="dxa"/>
          </w:tcPr>
          <w:p w:rsidR="0061665B" w:rsidRPr="00C24CF9" w:rsidRDefault="0061665B" w:rsidP="00C4203E">
            <w:pPr>
              <w:jc w:val="center"/>
              <w:rPr>
                <w:rFonts w:ascii="Traditional Arabic" w:eastAsia="SimSun" w:hAnsi="Traditional Arabic"/>
                <w:rtl/>
              </w:rPr>
            </w:pPr>
            <w:r w:rsidRPr="00C24CF9">
              <w:rPr>
                <w:rFonts w:ascii="Traditional Arabic" w:eastAsia="SimSun" w:hAnsi="Traditional Arabic" w:hint="cs"/>
                <w:rtl/>
              </w:rPr>
              <w:t>أَجْرًا لآخِرة ودُنْيا تَنفَع</w:t>
            </w:r>
            <w:r w:rsidRPr="00C24CF9">
              <w:rPr>
                <w:rFonts w:eastAsia="SimSun"/>
                <w:vertAlign w:val="superscript"/>
                <w:rtl/>
              </w:rPr>
              <w:t>(</w:t>
            </w:r>
            <w:r w:rsidRPr="00C24CF9">
              <w:rPr>
                <w:rStyle w:val="a4"/>
                <w:rFonts w:eastAsia="SimSun"/>
                <w:rtl/>
              </w:rPr>
              <w:footnoteReference w:id="2006"/>
            </w:r>
            <w:r w:rsidRPr="00C24CF9">
              <w:rPr>
                <w:rFonts w:eastAsia="SimSun"/>
                <w:vertAlign w:val="superscript"/>
                <w:rtl/>
              </w:rPr>
              <w:t>)</w:t>
            </w:r>
          </w:p>
        </w:tc>
      </w:tr>
    </w:tbl>
    <w:p w:rsidR="0061665B" w:rsidRPr="00C24CF9" w:rsidRDefault="0061665B" w:rsidP="0061665B">
      <w:pPr>
        <w:rPr>
          <w:rFonts w:ascii="Traditional Arabic" w:hAnsi="Traditional Arabic"/>
          <w:rtl/>
        </w:rPr>
      </w:pPr>
      <w:r w:rsidRPr="00C24CF9">
        <w:rPr>
          <w:rFonts w:ascii="Traditional Arabic" w:hAnsi="Traditional Arabic" w:hint="cs"/>
          <w:rtl/>
        </w:rPr>
        <w:t xml:space="preserve">وفي التنزيل ما يدل على أنهم يجهلون ذلك، فقد أخبر الله </w:t>
      </w:r>
      <w:r w:rsidRPr="00C24CF9">
        <w:rPr>
          <w:rFonts w:ascii="Traditional Arabic" w:hAnsi="Traditional Arabic"/>
          <w:rtl/>
        </w:rPr>
        <w:t xml:space="preserve"> عز وجل</w:t>
      </w:r>
      <w:r w:rsidRPr="00C24CF9">
        <w:rPr>
          <w:rFonts w:ascii="Traditional Arabic" w:hAnsi="Traditional Arabic" w:hint="cs"/>
          <w:rtl/>
        </w:rPr>
        <w:t xml:space="preserve">أنهم ينكرون أن تكون حياةٌ بعد الموت كما في قوله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131" w:hAnsi="QCF_P131" w:cs="QCF_P131"/>
          <w:color w:val="000000"/>
          <w:rtl/>
        </w:rPr>
        <w:instrText>ﭣ  ﭤ     ﭥ  ﭦ     ﭧ  ﭨ  ﭩ  ﭪ   ﭫ</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[006\</w:instrText>
      </w:r>
      <w:r w:rsidRPr="00C24CF9">
        <w:rPr>
          <w:rFonts w:ascii="Tahoma" w:hAnsi="Tahoma" w:cs="Tahoma" w:hint="cs"/>
          <w:color w:val="FF6600"/>
          <w:rtl/>
        </w:rPr>
        <w:instrText>:]</w:instrText>
      </w:r>
      <w:r w:rsidRPr="00C24CF9">
        <w:rPr>
          <w:rFonts w:hint="cs"/>
          <w:color w:val="FF00FF"/>
          <w:rtl/>
        </w:rPr>
        <w:instrText>029-</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131" w:hAnsi="QCF_P131" w:cs="QCF_P131"/>
          <w:color w:val="000000"/>
          <w:rtl/>
        </w:rPr>
        <w:t>ﭣ  ﭤ     ﭥ  ﭦ     ﭧ  ﭨ  ﭩ  ﭪ   ﭫ</w:t>
      </w:r>
      <w:r w:rsidRPr="00C24CF9">
        <w:rPr>
          <w:rFonts w:ascii="QCF_BSML" w:hAnsi="QCF_BSML" w:cs="QCF_BSML"/>
          <w:color w:val="000000"/>
          <w:rtl/>
        </w:rPr>
        <w:t>ﭼ</w:t>
      </w:r>
      <w:r w:rsidRPr="00C24CF9">
        <w:rPr>
          <w:vertAlign w:val="superscript"/>
          <w:rtl/>
        </w:rPr>
        <w:t>(</w:t>
      </w:r>
      <w:r w:rsidRPr="00C24CF9">
        <w:rPr>
          <w:rStyle w:val="a4"/>
          <w:rtl/>
        </w:rPr>
        <w:footnoteReference w:id="2007"/>
      </w:r>
      <w:r w:rsidRPr="00C24CF9">
        <w:rPr>
          <w:vertAlign w:val="superscript"/>
          <w:rtl/>
        </w:rPr>
        <w:t>)</w:t>
      </w:r>
      <w:r w:rsidRPr="00C24CF9">
        <w:rPr>
          <w:rFonts w:ascii="Traditional Arabic" w:hAnsi="Arial" w:hint="cs"/>
          <w:color w:val="000000"/>
          <w:rtl/>
        </w:rPr>
        <w:t>، فإذا كانوا ينكرون ذلك فينبغي أن لا يكون اللفظ متداولاً بينهم بهذا المعنى.</w:t>
      </w:r>
    </w:p>
    <w:p w:rsidR="0061665B" w:rsidRDefault="0061665B" w:rsidP="00F824B4">
      <w:pPr>
        <w:ind w:firstLine="720"/>
        <w:rPr>
          <w:rFonts w:ascii="Traditional Arabic" w:hAnsi="Traditional Arabic"/>
          <w:rtl/>
        </w:rPr>
      </w:pPr>
      <w:r w:rsidRPr="00C24CF9">
        <w:rPr>
          <w:rFonts w:ascii="Traditional Arabic" w:hAnsi="Traditional Arabic" w:hint="cs"/>
          <w:rtl/>
        </w:rPr>
        <w:t xml:space="preserve">ومن الباحثين مَن يرى أنّ لفظ (الآخِرَة) بهذا المعنى </w:t>
      </w:r>
      <w:r w:rsidR="00F824B4" w:rsidRPr="00C24CF9">
        <w:rPr>
          <w:rFonts w:ascii="Traditional Arabic" w:hAnsi="Arial" w:hint="cs"/>
          <w:color w:val="000000"/>
          <w:rtl/>
        </w:rPr>
        <w:t>معرفمتداول</w:t>
      </w:r>
      <w:r w:rsidRPr="00C24CF9">
        <w:rPr>
          <w:rFonts w:ascii="Traditional Arabic" w:hAnsi="Traditional Arabic" w:hint="cs"/>
          <w:rtl/>
        </w:rPr>
        <w:t>عند الجاهليين، ولكن كثرة وروده في القرآن والحديث جعله يتخصص أكثر في أفهام الناس بهذا المعنى ويبتعد عن المعان اللغوية الأخرى</w:t>
      </w:r>
      <w:r w:rsidRPr="00C24CF9">
        <w:rPr>
          <w:vertAlign w:val="superscript"/>
          <w:rtl/>
        </w:rPr>
        <w:t>(</w:t>
      </w:r>
      <w:r w:rsidRPr="00C24CF9">
        <w:rPr>
          <w:rStyle w:val="a4"/>
          <w:rtl/>
        </w:rPr>
        <w:footnoteReference w:id="2008"/>
      </w:r>
      <w:r w:rsidRPr="00C24CF9">
        <w:rPr>
          <w:vertAlign w:val="superscript"/>
          <w:rtl/>
        </w:rPr>
        <w:t>)</w:t>
      </w:r>
      <w:r w:rsidRPr="00C24CF9">
        <w:rPr>
          <w:rFonts w:ascii="Traditional Arabic" w:hAnsi="Traditional Arabic" w:hint="cs"/>
          <w:rtl/>
        </w:rPr>
        <w:t>،ويمكن أن يقال: إنها معروفة لدى القِلّة منهم كالحُنفاء، ومن له علم بدين أهل الكتاب، ومجهولة عند أكثرهم, فلم يكن معناها الإسلامي يتبادر إلى أذهان عامتهم حتى جاء الإسلام وقرره، والله أعلم.</w:t>
      </w:r>
    </w:p>
    <w:p w:rsidR="00C23166" w:rsidRDefault="00C23166" w:rsidP="00F824B4">
      <w:pPr>
        <w:ind w:firstLine="720"/>
        <w:rPr>
          <w:rFonts w:ascii="Traditional Arabic" w:hAnsi="Traditional Arabic"/>
          <w:rtl/>
        </w:rPr>
      </w:pPr>
    </w:p>
    <w:p w:rsidR="00C23166" w:rsidRPr="00C24CF9" w:rsidRDefault="00C23166" w:rsidP="00F824B4">
      <w:pPr>
        <w:ind w:firstLine="720"/>
        <w:rPr>
          <w:rFonts w:ascii="Traditional Arabic" w:hAnsi="Traditional Arabic"/>
          <w:rtl/>
        </w:rPr>
      </w:pPr>
    </w:p>
    <w:p w:rsidR="0061665B" w:rsidRPr="00C23166" w:rsidRDefault="0061665B" w:rsidP="0061665B">
      <w:pPr>
        <w:pStyle w:val="3"/>
        <w:rPr>
          <w:rFonts w:cs="Traditional Arabic"/>
          <w:sz w:val="36"/>
          <w:szCs w:val="36"/>
          <w:rtl/>
        </w:rPr>
      </w:pPr>
      <w:bookmarkStart w:id="1889" w:name="_Toc303367273"/>
      <w:bookmarkStart w:id="1890" w:name="_Toc303368004"/>
      <w:bookmarkStart w:id="1891" w:name="_Toc306912467"/>
      <w:bookmarkStart w:id="1892" w:name="_Toc306983471"/>
      <w:bookmarkStart w:id="1893" w:name="_Toc313750726"/>
      <w:bookmarkStart w:id="1894" w:name="_Toc313773479"/>
      <w:r w:rsidRPr="00C23166">
        <w:rPr>
          <w:rFonts w:cs="Traditional Arabic" w:hint="cs"/>
          <w:sz w:val="36"/>
          <w:szCs w:val="36"/>
          <w:rtl/>
        </w:rPr>
        <w:t>الإيمان، المؤمن، المؤمنون</w:t>
      </w:r>
      <w:bookmarkEnd w:id="1889"/>
      <w:bookmarkEnd w:id="1890"/>
      <w:bookmarkEnd w:id="1891"/>
      <w:bookmarkEnd w:id="1892"/>
      <w:bookmarkEnd w:id="1893"/>
      <w:bookmarkEnd w:id="1894"/>
    </w:p>
    <w:p w:rsidR="0061665B" w:rsidRPr="00C24CF9" w:rsidRDefault="0061665B" w:rsidP="00EB48B3">
      <w:pPr>
        <w:ind w:firstLine="720"/>
        <w:rPr>
          <w:rtl/>
        </w:rPr>
      </w:pPr>
      <w:r w:rsidRPr="00C24CF9">
        <w:rPr>
          <w:rFonts w:hint="cs"/>
          <w:rtl/>
        </w:rPr>
        <w:t>الإيمان في كلام العرب: التصديق ضد التكذيب، وهو مصدر آمَن يُؤمِن إيمانا، مأخوذ من الأمْن والأمان: ضد الخوف؛ لأنك إذا</w:t>
      </w:r>
      <w:r w:rsidRPr="00C24CF9">
        <w:rPr>
          <w:rtl/>
        </w:rPr>
        <w:t xml:space="preserve"> صدقت أحد</w:t>
      </w:r>
      <w:r w:rsidRPr="00C24CF9">
        <w:rPr>
          <w:rFonts w:hint="cs"/>
          <w:rtl/>
        </w:rPr>
        <w:t>اً</w:t>
      </w:r>
      <w:r w:rsidRPr="00C24CF9">
        <w:rPr>
          <w:rtl/>
        </w:rPr>
        <w:t xml:space="preserve"> آمنته من التكذيب</w:t>
      </w:r>
      <w:r w:rsidRPr="00C24CF9">
        <w:rPr>
          <w:vertAlign w:val="superscript"/>
          <w:rtl/>
        </w:rPr>
        <w:t>(</w:t>
      </w:r>
      <w:r w:rsidRPr="00C24CF9">
        <w:rPr>
          <w:rStyle w:val="a4"/>
          <w:rtl/>
        </w:rPr>
        <w:footnoteReference w:id="2009"/>
      </w:r>
      <w:r w:rsidRPr="00C24CF9">
        <w:rPr>
          <w:vertAlign w:val="superscript"/>
          <w:rtl/>
        </w:rPr>
        <w:t>)</w:t>
      </w:r>
      <w:r w:rsidRPr="00C24CF9">
        <w:rPr>
          <w:rFonts w:hint="cs"/>
          <w:rtl/>
        </w:rPr>
        <w:t>,وفي التنزيل</w:t>
      </w:r>
      <w:r w:rsidRPr="00C24CF9">
        <w:rPr>
          <w:rtl/>
        </w:rPr>
        <w:t xml:space="preserve">: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237" w:hAnsi="QCF_P237" w:cs="QCF_P237"/>
          <w:color w:val="000000"/>
          <w:rtl/>
        </w:rPr>
        <w:instrText xml:space="preserve">ﭵ  ﭶ     ﭷ  ﭸ  ﭹ  ﭺ  ﭻ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[012\</w:instrText>
      </w:r>
      <w:r w:rsidRPr="00C24CF9">
        <w:rPr>
          <w:rFonts w:ascii="Tahoma" w:hAnsi="Tahoma" w:cs="Tahoma" w:hint="cs"/>
          <w:color w:val="FF6600"/>
          <w:rtl/>
        </w:rPr>
        <w:instrText>:]</w:instrText>
      </w:r>
      <w:r w:rsidRPr="00C24CF9">
        <w:rPr>
          <w:rFonts w:hint="cs"/>
          <w:color w:val="FF00FF"/>
          <w:rtl/>
        </w:rPr>
        <w:instrText>017-</w:instrText>
      </w:r>
      <w:r w:rsidRPr="00C24CF9">
        <w:instrText xml:space="preserve">" </w:instrText>
      </w:r>
      <w:r w:rsidR="008F7295" w:rsidRPr="00C24CF9">
        <w:rPr>
          <w:rtl/>
        </w:rPr>
        <w:fldChar w:fldCharType="end"/>
      </w:r>
      <w:r w:rsidRPr="00C24CF9">
        <w:rPr>
          <w:rFonts w:ascii="QCF_BSML" w:hAnsi="QCF_BSML" w:cs="QCF_BSML"/>
          <w:color w:val="000000"/>
          <w:rtl/>
        </w:rPr>
        <w:t>ﭽ</w:t>
      </w:r>
      <w:r w:rsidRPr="00C24CF9">
        <w:rPr>
          <w:rFonts w:ascii="QCF_P237" w:hAnsi="QCF_P237" w:cs="QCF_P237"/>
          <w:color w:val="000000"/>
          <w:rtl/>
        </w:rPr>
        <w:t>ﭵ  ﭶ  ﭷ  ﭸ  ﭹ  ﭺ  ﭻ</w:t>
      </w:r>
      <w:r w:rsidRPr="00C24CF9">
        <w:rPr>
          <w:rFonts w:ascii="QCF_BSML" w:hAnsi="QCF_BSML" w:cs="QCF_BSML"/>
          <w:color w:val="000000"/>
          <w:rtl/>
        </w:rPr>
        <w:t>ﭼ</w:t>
      </w:r>
      <w:r w:rsidRPr="00C24CF9">
        <w:rPr>
          <w:vertAlign w:val="superscript"/>
          <w:rtl/>
        </w:rPr>
        <w:t>(</w:t>
      </w:r>
      <w:r w:rsidRPr="00C24CF9">
        <w:rPr>
          <w:rStyle w:val="a4"/>
          <w:rtl/>
        </w:rPr>
        <w:footnoteReference w:id="2010"/>
      </w:r>
      <w:r w:rsidRPr="00C24CF9">
        <w:rPr>
          <w:vertAlign w:val="superscript"/>
          <w:rtl/>
        </w:rPr>
        <w:t>)</w:t>
      </w:r>
      <w:r w:rsidRPr="00C24CF9">
        <w:rPr>
          <w:rFonts w:hint="eastAsia"/>
          <w:rtl/>
        </w:rPr>
        <w:t>أي</w:t>
      </w:r>
      <w:r w:rsidRPr="00C24CF9">
        <w:rPr>
          <w:rtl/>
        </w:rPr>
        <w:t xml:space="preserve"> : </w:t>
      </w:r>
      <w:r w:rsidRPr="00C24CF9">
        <w:rPr>
          <w:rFonts w:hint="eastAsia"/>
          <w:rtl/>
        </w:rPr>
        <w:t>بمصدّقلنا</w:t>
      </w:r>
      <w:r w:rsidRPr="00C24CF9">
        <w:rPr>
          <w:rFonts w:hint="cs"/>
          <w:rtl/>
        </w:rPr>
        <w:t xml:space="preserve">،وقوله </w:t>
      </w:r>
      <w:r w:rsidRPr="00C24CF9">
        <w:rPr>
          <w:rFonts w:hint="cs"/>
          <w:rtl/>
        </w:rPr>
        <w:lastRenderedPageBreak/>
        <w:t>تعالى</w:t>
      </w:r>
      <w:r w:rsidRPr="00C24CF9">
        <w:rPr>
          <w:rtl/>
        </w:rPr>
        <w:t xml:space="preserve">: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w:instrText>
      </w:r>
      <w:r w:rsidRPr="00C24CF9">
        <w:rPr>
          <w:rFonts w:ascii="QCF_P468" w:hAnsi="QCF_P468" w:cs="QCF_P468"/>
          <w:color w:val="000000"/>
          <w:rtl/>
        </w:rPr>
        <w:instrText>ﮐ  ﮑ  ﮒ  ﮓ    ﮔ  ﮕ  ﮖ</w:instrText>
      </w:r>
      <w:r w:rsidRPr="00C24CF9">
        <w:rPr>
          <w:rFonts w:ascii="QCF_P468" w:hAnsi="QCF_P468" w:cs="QCF_P468"/>
          <w:color w:val="0000A5"/>
          <w:rtl/>
        </w:rPr>
        <w:instrText>ﮗ</w:instrText>
      </w:r>
      <w:r w:rsidRPr="00C24CF9">
        <w:rPr>
          <w:rFonts w:ascii="QCF_P468" w:hAnsi="QCF_P468" w:cs="QCF_P468"/>
          <w:color w:val="000000"/>
          <w:rtl/>
        </w:rPr>
        <w:instrText xml:space="preserve">  ﮘ  ﮙ  ﮚ   ﮛ</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[040\</w:instrText>
      </w:r>
      <w:r w:rsidRPr="00C24CF9">
        <w:rPr>
          <w:rFonts w:ascii="Tahoma" w:hAnsi="Tahoma" w:cs="Tahoma" w:hint="cs"/>
          <w:color w:val="FF6600"/>
          <w:rtl/>
        </w:rPr>
        <w:instrText>:]</w:instrText>
      </w:r>
      <w:r w:rsidRPr="00C24CF9">
        <w:rPr>
          <w:rFonts w:hint="cs"/>
          <w:color w:val="FF00FF"/>
          <w:rtl/>
        </w:rPr>
        <w:instrText>012-</w:instrText>
      </w:r>
      <w:r w:rsidRPr="00C24CF9">
        <w:instrText xml:space="preserve">" </w:instrText>
      </w:r>
      <w:r w:rsidR="008F7295" w:rsidRPr="00C24CF9">
        <w:rPr>
          <w:rtl/>
        </w:rPr>
        <w:fldChar w:fldCharType="end"/>
      </w:r>
      <w:r w:rsidRPr="00C24CF9">
        <w:rPr>
          <w:rFonts w:ascii="QCF_BSML" w:hAnsi="QCF_BSML" w:cs="QCF_BSML"/>
          <w:color w:val="000000"/>
          <w:rtl/>
        </w:rPr>
        <w:t>ﭽ</w:t>
      </w:r>
      <w:r w:rsidRPr="00C24CF9">
        <w:rPr>
          <w:rFonts w:ascii="QCF_P468" w:hAnsi="QCF_P468" w:cs="QCF_P468"/>
          <w:color w:val="000000"/>
          <w:rtl/>
        </w:rPr>
        <w:t>ﮐ  ﮑ  ﮒ  ﮓ    ﮔ  ﮕ  ﮖ</w:t>
      </w:r>
      <w:r w:rsidRPr="00C24CF9">
        <w:rPr>
          <w:rFonts w:ascii="QCF_P468" w:hAnsi="QCF_P468" w:cs="QCF_P468"/>
          <w:color w:val="0000A5"/>
          <w:rtl/>
        </w:rPr>
        <w:t>ﮗ</w:t>
      </w:r>
      <w:r w:rsidRPr="00C24CF9">
        <w:rPr>
          <w:rFonts w:ascii="QCF_P468" w:hAnsi="QCF_P468" w:cs="QCF_P468"/>
          <w:color w:val="000000"/>
          <w:rtl/>
        </w:rPr>
        <w:t xml:space="preserve">  ﮘ  ﮙ  ﮚ   ﮛ</w:t>
      </w:r>
      <w:r w:rsidRPr="00C24CF9">
        <w:rPr>
          <w:rFonts w:ascii="QCF_BSML" w:hAnsi="QCF_BSML" w:cs="QCF_BSML"/>
          <w:color w:val="000000"/>
          <w:rtl/>
        </w:rPr>
        <w:t>ﭼ</w:t>
      </w:r>
      <w:r w:rsidRPr="00C24CF9">
        <w:rPr>
          <w:vertAlign w:val="superscript"/>
          <w:rtl/>
        </w:rPr>
        <w:t>(</w:t>
      </w:r>
      <w:r w:rsidRPr="00C24CF9">
        <w:rPr>
          <w:rStyle w:val="a4"/>
          <w:rtl/>
        </w:rPr>
        <w:footnoteReference w:id="2011"/>
      </w:r>
      <w:r w:rsidRPr="00C24CF9">
        <w:rPr>
          <w:vertAlign w:val="superscript"/>
          <w:rtl/>
        </w:rPr>
        <w:t>)</w:t>
      </w:r>
      <w:r w:rsidRPr="00C24CF9">
        <w:rPr>
          <w:rFonts w:hint="cs"/>
          <w:rtl/>
        </w:rPr>
        <w:t>أ</w:t>
      </w:r>
      <w:r w:rsidRPr="00C24CF9">
        <w:rPr>
          <w:rFonts w:hint="eastAsia"/>
          <w:rtl/>
        </w:rPr>
        <w:t>ي</w:t>
      </w:r>
      <w:r w:rsidRPr="00C24CF9">
        <w:rPr>
          <w:rtl/>
        </w:rPr>
        <w:t xml:space="preserve">: </w:t>
      </w:r>
      <w:r w:rsidRPr="00C24CF9">
        <w:rPr>
          <w:rFonts w:hint="eastAsia"/>
          <w:rtl/>
        </w:rPr>
        <w:t>تصدّقوا</w:t>
      </w:r>
      <w:r w:rsidRPr="00C24CF9">
        <w:rPr>
          <w:vertAlign w:val="superscript"/>
          <w:rtl/>
        </w:rPr>
        <w:t>(</w:t>
      </w:r>
      <w:r w:rsidRPr="00C24CF9">
        <w:rPr>
          <w:rStyle w:val="a4"/>
          <w:rtl/>
        </w:rPr>
        <w:footnoteReference w:id="2012"/>
      </w:r>
      <w:r w:rsidRPr="00C24CF9">
        <w:rPr>
          <w:vertAlign w:val="superscript"/>
          <w:rtl/>
        </w:rPr>
        <w:t>)</w:t>
      </w:r>
      <w:r w:rsidRPr="00C24CF9">
        <w:rPr>
          <w:rtl/>
        </w:rPr>
        <w:t>.</w:t>
      </w:r>
    </w:p>
    <w:p w:rsidR="0061665B" w:rsidRPr="00C24CF9" w:rsidRDefault="0061665B" w:rsidP="00DC1B02">
      <w:pPr>
        <w:ind w:firstLine="720"/>
        <w:rPr>
          <w:rtl/>
        </w:rPr>
      </w:pPr>
      <w:r w:rsidRPr="00C24CF9">
        <w:rPr>
          <w:rFonts w:hint="cs"/>
          <w:rtl/>
        </w:rPr>
        <w:t xml:space="preserve">والإيمان في الاستعمال الشرعي: هو الإيمان بالله وملائكته وكتبه ورسله واليوم الآخر، وبالقدر خيره وشره، والإيمان بكل ما جاء به النبي </w:t>
      </w:r>
      <w:r w:rsidRPr="00C24CF9">
        <w:rPr>
          <w:rtl/>
        </w:rPr>
        <w:t>صلى الله عليه وسلم:</w:t>
      </w:r>
      <w:r w:rsidRPr="00C24CF9">
        <w:rPr>
          <w:rFonts w:hint="cs"/>
          <w:rtl/>
        </w:rPr>
        <w:t xml:space="preserve"> من</w:t>
      </w:r>
      <w:r w:rsidR="00DC1B02" w:rsidRPr="00C24CF9">
        <w:rPr>
          <w:rFonts w:hint="cs"/>
          <w:rtl/>
        </w:rPr>
        <w:t xml:space="preserve"> غير ارتياب ولا شك كما قال تعالى</w:t>
      </w:r>
      <w:r w:rsidRPr="00C24CF9">
        <w:rPr>
          <w:rFonts w:hint="cs"/>
          <w:rtl/>
        </w:rPr>
        <w:t xml:space="preserve">: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517" w:hAnsi="QCF_P517" w:cs="QCF_P517"/>
          <w:color w:val="000000"/>
          <w:rtl/>
        </w:rPr>
        <w:instrText xml:space="preserve">ﮬ    ﮭ  ﮮ  ﮯ  ﮰ  ﮱ  ﯓ  ﯔ  ﯕ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[049\</w:instrText>
      </w:r>
      <w:r w:rsidRPr="00C24CF9">
        <w:rPr>
          <w:rFonts w:ascii="Tahoma" w:hAnsi="Tahoma" w:cs="Tahoma" w:hint="cs"/>
          <w:color w:val="FF6600"/>
          <w:rtl/>
        </w:rPr>
        <w:instrText>:]</w:instrText>
      </w:r>
      <w:r w:rsidRPr="00C24CF9">
        <w:rPr>
          <w:rFonts w:hint="cs"/>
          <w:color w:val="FF00FF"/>
          <w:rtl/>
        </w:rPr>
        <w:instrText>015-</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517" w:hAnsi="QCF_P517" w:cs="QCF_P517"/>
          <w:color w:val="000000"/>
          <w:rtl/>
        </w:rPr>
        <w:t xml:space="preserve">ﮬ    ﮭ  ﮮ  ﮯ  ﮰ  ﮱ  ﯓ  ﯔ  ﯕ  </w:t>
      </w:r>
      <w:r w:rsidRPr="00C24CF9">
        <w:rPr>
          <w:rFonts w:ascii="QCF_BSML" w:hAnsi="QCF_BSML" w:cs="QCF_BSML"/>
          <w:color w:val="000000"/>
          <w:rtl/>
        </w:rPr>
        <w:t>ﭼ</w:t>
      </w:r>
      <w:r w:rsidRPr="00C24CF9">
        <w:rPr>
          <w:vertAlign w:val="superscript"/>
          <w:rtl/>
        </w:rPr>
        <w:t>(</w:t>
      </w:r>
      <w:r w:rsidRPr="00C24CF9">
        <w:rPr>
          <w:rStyle w:val="a4"/>
          <w:rtl/>
        </w:rPr>
        <w:footnoteReference w:id="2013"/>
      </w:r>
      <w:r w:rsidRPr="00C24CF9">
        <w:rPr>
          <w:vertAlign w:val="superscript"/>
          <w:rtl/>
        </w:rPr>
        <w:t>)</w:t>
      </w:r>
      <w:r w:rsidRPr="00C24CF9">
        <w:rPr>
          <w:rFonts w:hint="cs"/>
          <w:rtl/>
        </w:rPr>
        <w:t xml:space="preserve"> ويدخل في مسمى الإيمان شرعاً: قول وعمل ونية</w:t>
      </w:r>
      <w:r w:rsidRPr="00C24CF9">
        <w:rPr>
          <w:vertAlign w:val="superscript"/>
          <w:rtl/>
        </w:rPr>
        <w:t>(</w:t>
      </w:r>
      <w:r w:rsidRPr="00C24CF9">
        <w:rPr>
          <w:rStyle w:val="a4"/>
          <w:rtl/>
        </w:rPr>
        <w:footnoteReference w:id="2014"/>
      </w:r>
      <w:r w:rsidRPr="00C24CF9">
        <w:rPr>
          <w:vertAlign w:val="superscript"/>
          <w:rtl/>
        </w:rPr>
        <w:t>)</w:t>
      </w:r>
      <w:r w:rsidRPr="00C24CF9">
        <w:rPr>
          <w:rFonts w:hint="cs"/>
          <w:rtl/>
        </w:rPr>
        <w:t>.</w:t>
      </w:r>
    </w:p>
    <w:p w:rsidR="0061665B" w:rsidRPr="00C24CF9" w:rsidRDefault="0061665B" w:rsidP="0061665B">
      <w:pPr>
        <w:ind w:firstLine="720"/>
        <w:rPr>
          <w:rtl/>
        </w:rPr>
      </w:pPr>
      <w:r w:rsidRPr="00C24CF9">
        <w:rPr>
          <w:rFonts w:hint="cs"/>
          <w:rtl/>
        </w:rPr>
        <w:t>ويطلق لفظ الإيمان ويراد به الدين كله، فيكون مرادفاً للإسلام، وإذا اقترن لفظ الإيمان والإسلام، كان المراد بالإيمان: تصديق القلب وإقراره ومعرفته</w:t>
      </w:r>
      <w:r w:rsidRPr="00C24CF9">
        <w:rPr>
          <w:vertAlign w:val="superscript"/>
          <w:rtl/>
        </w:rPr>
        <w:t>(</w:t>
      </w:r>
      <w:r w:rsidRPr="00C24CF9">
        <w:rPr>
          <w:rStyle w:val="a4"/>
          <w:rtl/>
        </w:rPr>
        <w:footnoteReference w:id="2015"/>
      </w:r>
      <w:r w:rsidRPr="00C24CF9">
        <w:rPr>
          <w:vertAlign w:val="superscript"/>
          <w:rtl/>
        </w:rPr>
        <w:t>)</w:t>
      </w:r>
      <w:r w:rsidRPr="00C24CF9">
        <w:rPr>
          <w:rFonts w:hint="cs"/>
          <w:rtl/>
        </w:rPr>
        <w:t>.</w:t>
      </w:r>
    </w:p>
    <w:p w:rsidR="0061665B" w:rsidRPr="00C24CF9" w:rsidRDefault="0061665B" w:rsidP="0061665B">
      <w:pPr>
        <w:ind w:firstLine="720"/>
        <w:rPr>
          <w:rtl/>
        </w:rPr>
      </w:pPr>
      <w:r w:rsidRPr="00C24CF9">
        <w:rPr>
          <w:rFonts w:hint="cs"/>
          <w:rtl/>
        </w:rPr>
        <w:t xml:space="preserve">وقد استعمل لفظ الإيمان في أمثال الصحيحين بمعنى: الدين كما في قوله صلى الله عليه وسلم:(إن </w:t>
      </w:r>
      <w:r w:rsidRPr="00C24CF9">
        <w:rPr>
          <w:rFonts w:hint="cs"/>
          <w:u w:val="single"/>
          <w:rtl/>
        </w:rPr>
        <w:t>الإيمان</w:t>
      </w:r>
      <w:r w:rsidRPr="00C24CF9">
        <w:rPr>
          <w:rFonts w:hint="cs"/>
          <w:rtl/>
        </w:rPr>
        <w:t xml:space="preserve"> ليأرز إلى المدينة كما تأرز الحية إلى جحرها)</w:t>
      </w:r>
      <w:r w:rsidRPr="00C24CF9">
        <w:rPr>
          <w:rFonts w:hint="cs"/>
          <w:vertAlign w:val="superscript"/>
          <w:rtl/>
        </w:rPr>
        <w:t>(</w:t>
      </w:r>
      <w:r w:rsidRPr="00C24CF9">
        <w:rPr>
          <w:rStyle w:val="a4"/>
          <w:rtl/>
        </w:rPr>
        <w:footnoteReference w:id="2016"/>
      </w:r>
      <w:r w:rsidRPr="00C24CF9">
        <w:rPr>
          <w:rFonts w:hint="cs"/>
          <w:vertAlign w:val="superscript"/>
          <w:rtl/>
        </w:rPr>
        <w:t>)</w:t>
      </w:r>
      <w:r w:rsidRPr="00C24CF9">
        <w:rPr>
          <w:rFonts w:hint="cs"/>
          <w:rtl/>
        </w:rPr>
        <w:t>. الإيمان في هذا الحديث يراد به: دين الإسلام، كما جاء في رواية أخرى بلفظ: (إن الدين ليأرز)</w:t>
      </w:r>
      <w:r w:rsidRPr="00C24CF9">
        <w:rPr>
          <w:vertAlign w:val="superscript"/>
          <w:rtl/>
        </w:rPr>
        <w:t>(</w:t>
      </w:r>
      <w:r w:rsidRPr="00C24CF9">
        <w:rPr>
          <w:rStyle w:val="a4"/>
          <w:rtl/>
        </w:rPr>
        <w:footnoteReference w:id="2017"/>
      </w:r>
      <w:r w:rsidRPr="00C24CF9">
        <w:rPr>
          <w:vertAlign w:val="superscript"/>
          <w:rtl/>
        </w:rPr>
        <w:t>)</w:t>
      </w:r>
      <w:r w:rsidRPr="00C24CF9">
        <w:rPr>
          <w:rFonts w:hint="cs"/>
          <w:rtl/>
        </w:rPr>
        <w:t>وجاء في رواية لمسلم بلفظ: (إِنَّ الإِسْلامَ بَدَأَ غَرِيبًا... وَهُوَ يَأْرِزُ بَيْنَ الْمَسْجِدَيْنِ)</w:t>
      </w:r>
      <w:r w:rsidRPr="00C24CF9">
        <w:rPr>
          <w:rFonts w:hint="cs"/>
          <w:vertAlign w:val="superscript"/>
          <w:rtl/>
        </w:rPr>
        <w:t>(</w:t>
      </w:r>
      <w:r w:rsidRPr="00C24CF9">
        <w:rPr>
          <w:rStyle w:val="a4"/>
          <w:rtl/>
        </w:rPr>
        <w:footnoteReference w:id="2018"/>
      </w:r>
      <w:r w:rsidRPr="00C24CF9">
        <w:rPr>
          <w:rFonts w:hint="cs"/>
          <w:vertAlign w:val="superscript"/>
          <w:rtl/>
        </w:rPr>
        <w:t>)</w:t>
      </w:r>
    </w:p>
    <w:p w:rsidR="0061665B" w:rsidRPr="00C24CF9" w:rsidRDefault="0061665B" w:rsidP="00EB48B3">
      <w:pPr>
        <w:ind w:firstLine="720"/>
        <w:rPr>
          <w:rFonts w:ascii="Traditional Arabic" w:hAnsi="Traditional Arabic"/>
          <w:rtl/>
        </w:rPr>
      </w:pPr>
      <w:r w:rsidRPr="00C24CF9">
        <w:rPr>
          <w:rFonts w:hint="cs"/>
          <w:rtl/>
        </w:rPr>
        <w:t>وجاء لفظ الإيمان بمعنى تصديق اللسان دون القلب في قوله صلى الله عليه وسلم:(لاَ يُجَاوِزُ</w:t>
      </w:r>
      <w:r w:rsidRPr="00C24CF9">
        <w:rPr>
          <w:rFonts w:hint="cs"/>
          <w:u w:val="single"/>
          <w:rtl/>
        </w:rPr>
        <w:t>إِيمَانُهُمْ</w:t>
      </w:r>
      <w:r w:rsidRPr="00C24CF9">
        <w:rPr>
          <w:rFonts w:hint="cs"/>
          <w:rtl/>
        </w:rPr>
        <w:t xml:space="preserve"> حَنَاجِرَهُمْ)</w:t>
      </w:r>
      <w:r w:rsidRPr="00C24CF9">
        <w:rPr>
          <w:vertAlign w:val="superscript"/>
          <w:rtl/>
        </w:rPr>
        <w:t>(</w:t>
      </w:r>
      <w:r w:rsidRPr="00C24CF9">
        <w:rPr>
          <w:rStyle w:val="a4"/>
          <w:rtl/>
        </w:rPr>
        <w:footnoteReference w:id="2019"/>
      </w:r>
      <w:r w:rsidRPr="00C24CF9">
        <w:rPr>
          <w:vertAlign w:val="superscript"/>
          <w:rtl/>
        </w:rPr>
        <w:t>)</w:t>
      </w:r>
      <w:r w:rsidRPr="00C24CF9">
        <w:rPr>
          <w:rFonts w:hint="cs"/>
          <w:rtl/>
        </w:rPr>
        <w:t>قال العيني</w:t>
      </w:r>
      <w:r w:rsidR="008F7295" w:rsidRPr="00C24CF9">
        <w:rPr>
          <w:rtl/>
        </w:rPr>
        <w:fldChar w:fldCharType="begin"/>
      </w:r>
      <w:r w:rsidRPr="00C24CF9">
        <w:instrText xml:space="preserve"> XE "</w:instrText>
      </w:r>
      <w:r w:rsidRPr="00C24CF9">
        <w:rPr>
          <w:rtl/>
        </w:rPr>
        <w:instrText>فهرس الأعلام:العيني</w:instrText>
      </w:r>
      <w:r w:rsidRPr="00C24CF9">
        <w:instrText xml:space="preserve">" </w:instrText>
      </w:r>
      <w:r w:rsidR="008F7295" w:rsidRPr="00C24CF9">
        <w:rPr>
          <w:rtl/>
        </w:rPr>
        <w:fldChar w:fldCharType="end"/>
      </w:r>
      <w:r w:rsidRPr="00C24CF9">
        <w:rPr>
          <w:rFonts w:hint="cs"/>
          <w:rtl/>
        </w:rPr>
        <w:t>: "</w:t>
      </w:r>
      <w:r w:rsidRPr="00C24CF9">
        <w:rPr>
          <w:rtl/>
        </w:rPr>
        <w:t>والمراد أنهم يؤمنون بالنطق لا بالقلب</w:t>
      </w:r>
      <w:r w:rsidRPr="00C24CF9">
        <w:rPr>
          <w:rFonts w:hint="cs"/>
          <w:rtl/>
        </w:rPr>
        <w:t>"</w:t>
      </w:r>
      <w:r w:rsidRPr="00C24CF9">
        <w:rPr>
          <w:vertAlign w:val="superscript"/>
          <w:rtl/>
        </w:rPr>
        <w:t>(</w:t>
      </w:r>
      <w:r w:rsidRPr="00C24CF9">
        <w:rPr>
          <w:rStyle w:val="a4"/>
          <w:rtl/>
        </w:rPr>
        <w:footnoteReference w:id="2020"/>
      </w:r>
      <w:r w:rsidRPr="00C24CF9">
        <w:rPr>
          <w:vertAlign w:val="superscript"/>
          <w:rtl/>
        </w:rPr>
        <w:t>)</w:t>
      </w:r>
      <w:r w:rsidRPr="00C24CF9">
        <w:rPr>
          <w:rFonts w:hint="cs"/>
          <w:rtl/>
        </w:rPr>
        <w:t>,وقد ذكر ابن قتيبة</w:t>
      </w:r>
      <w:r w:rsidR="008F7295" w:rsidRPr="00C24CF9">
        <w:rPr>
          <w:rtl/>
        </w:rPr>
        <w:fldChar w:fldCharType="begin"/>
      </w:r>
      <w:r w:rsidRPr="00C24CF9">
        <w:instrText xml:space="preserve"> XE "</w:instrText>
      </w:r>
      <w:r w:rsidRPr="00C24CF9">
        <w:rPr>
          <w:rtl/>
        </w:rPr>
        <w:instrText>فهرس الأعلام:ابن قتيبة</w:instrText>
      </w:r>
      <w:r w:rsidRPr="00C24CF9">
        <w:instrText xml:space="preserve">" </w:instrText>
      </w:r>
      <w:r w:rsidR="008F7295" w:rsidRPr="00C24CF9">
        <w:rPr>
          <w:rtl/>
        </w:rPr>
        <w:fldChar w:fldCharType="end"/>
      </w:r>
      <w:r w:rsidRPr="00C24CF9">
        <w:rPr>
          <w:rFonts w:hint="cs"/>
          <w:rtl/>
        </w:rPr>
        <w:t xml:space="preserve"> هذا المعنى في استعمالات الإيمان في لغة الشرع فقال: "فمن الإيمان: تصديق باللسان دون القلب كإيمان المنافقين، يقول الله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554" w:hAnsi="QCF_P554" w:cs="QCF_P554"/>
          <w:color w:val="000000"/>
          <w:rtl/>
        </w:rPr>
        <w:instrText>ﮱ  ﯓ ﯔ  ﯕ  ﯖ</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[063</w:instrText>
      </w:r>
      <w:r w:rsidRPr="00C24CF9">
        <w:rPr>
          <w:rFonts w:ascii="Tahoma" w:hAnsi="Tahoma" w:cs="Tahoma"/>
          <w:color w:val="FF6600"/>
        </w:rPr>
        <w:instrText>\</w:instrText>
      </w:r>
      <w:r w:rsidRPr="00C24CF9">
        <w:rPr>
          <w:rFonts w:ascii="Tahoma" w:hAnsi="Tahoma" w:cs="Tahoma" w:hint="cs"/>
          <w:color w:val="FF6600"/>
          <w:rtl/>
        </w:rPr>
        <w:instrText>:</w:instrText>
      </w:r>
      <w:r w:rsidRPr="00C24CF9">
        <w:rPr>
          <w:rFonts w:ascii="Tahoma" w:hAnsi="Tahoma" w:cs="Tahoma"/>
          <w:color w:val="FF6600"/>
          <w:rtl/>
        </w:rPr>
        <w:instrText>]</w:instrText>
      </w:r>
      <w:r w:rsidRPr="00C24CF9">
        <w:rPr>
          <w:rFonts w:hint="cs"/>
          <w:color w:val="FF00FF"/>
          <w:rtl/>
        </w:rPr>
        <w:instrText>003-</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554" w:hAnsi="QCF_P554" w:cs="QCF_P554"/>
          <w:color w:val="000000"/>
          <w:rtl/>
        </w:rPr>
        <w:t xml:space="preserve">ﮱ  ﯓ ﯔ  </w:t>
      </w:r>
      <w:r w:rsidRPr="00C24CF9">
        <w:rPr>
          <w:rFonts w:ascii="QCF_P554" w:hAnsi="QCF_P554" w:cs="QCF_P554"/>
          <w:color w:val="000000"/>
          <w:rtl/>
        </w:rPr>
        <w:lastRenderedPageBreak/>
        <w:t>ﯕ  ﯖ</w:t>
      </w:r>
      <w:r w:rsidRPr="00C24CF9">
        <w:rPr>
          <w:rFonts w:ascii="QCF_BSML" w:hAnsi="QCF_BSML" w:cs="QCF_BSML"/>
          <w:color w:val="000000"/>
          <w:rtl/>
        </w:rPr>
        <w:t>ﭼ</w:t>
      </w:r>
      <w:r w:rsidRPr="00C24CF9">
        <w:rPr>
          <w:vertAlign w:val="superscript"/>
          <w:rtl/>
        </w:rPr>
        <w:t>(</w:t>
      </w:r>
      <w:r w:rsidRPr="00C24CF9">
        <w:rPr>
          <w:rStyle w:val="a4"/>
          <w:rtl/>
        </w:rPr>
        <w:footnoteReference w:id="2021"/>
      </w:r>
      <w:r w:rsidRPr="00C24CF9">
        <w:rPr>
          <w:vertAlign w:val="superscript"/>
          <w:rtl/>
        </w:rPr>
        <w:t>)</w:t>
      </w:r>
      <w:r w:rsidRPr="00C24CF9">
        <w:rPr>
          <w:rFonts w:ascii="Traditional Arabic" w:hAnsi="Traditional Arabic" w:hint="cs"/>
          <w:rtl/>
        </w:rPr>
        <w:t>أي: آمنوا بألسنتهم وكفروا بقلوبهم، كما كان من الإسلام انقياد باللسان دون القلب"</w:t>
      </w:r>
      <w:r w:rsidRPr="00C24CF9">
        <w:rPr>
          <w:vertAlign w:val="superscript"/>
          <w:rtl/>
        </w:rPr>
        <w:t>(</w:t>
      </w:r>
      <w:r w:rsidRPr="00C24CF9">
        <w:rPr>
          <w:rStyle w:val="a4"/>
          <w:rtl/>
        </w:rPr>
        <w:footnoteReference w:id="2022"/>
      </w:r>
      <w:r w:rsidRPr="00C24CF9">
        <w:rPr>
          <w:vertAlign w:val="superscript"/>
          <w:rtl/>
        </w:rPr>
        <w:t>)</w:t>
      </w:r>
      <w:r w:rsidRPr="00C24CF9">
        <w:rPr>
          <w:rFonts w:ascii="Traditional Arabic" w:hAnsi="Traditional Arabic" w:hint="cs"/>
          <w:rtl/>
        </w:rPr>
        <w:t xml:space="preserve">. </w:t>
      </w:r>
    </w:p>
    <w:p w:rsidR="0061665B" w:rsidRPr="00C24CF9" w:rsidRDefault="0061665B" w:rsidP="0061665B">
      <w:pPr>
        <w:ind w:firstLine="720"/>
        <w:rPr>
          <w:rtl/>
        </w:rPr>
      </w:pPr>
      <w:r w:rsidRPr="00C24CF9">
        <w:rPr>
          <w:rFonts w:ascii="Traditional Arabic" w:hAnsi="Traditional Arabic" w:hint="cs"/>
          <w:rtl/>
        </w:rPr>
        <w:t xml:space="preserve">وجاء لفظ المؤمنين والمراد به جميع المسلمين كما في قوله صلى الله عليه وسلم:(مَثَلُ </w:t>
      </w:r>
      <w:r w:rsidRPr="00C24CF9">
        <w:rPr>
          <w:rFonts w:ascii="Traditional Arabic" w:hAnsi="Traditional Arabic" w:hint="cs"/>
          <w:u w:val="single"/>
          <w:rtl/>
        </w:rPr>
        <w:t>الْمُؤْمِنِينَ</w:t>
      </w:r>
      <w:r w:rsidRPr="00C24CF9">
        <w:rPr>
          <w:rFonts w:ascii="Traditional Arabic" w:hAnsi="Traditional Arabic" w:hint="cs"/>
          <w:rtl/>
        </w:rPr>
        <w:t xml:space="preserve"> فِي تَوَادِّهِمْ، وَتَرَاحُمِهِمْ، وَتَعَاطُفِهِمْ مَثَلُ الْجَسَدِ)</w:t>
      </w:r>
      <w:r w:rsidRPr="00C24CF9">
        <w:rPr>
          <w:rFonts w:hint="cs"/>
          <w:vertAlign w:val="superscript"/>
          <w:rtl/>
        </w:rPr>
        <w:t>(</w:t>
      </w:r>
      <w:r w:rsidRPr="00C24CF9">
        <w:rPr>
          <w:rStyle w:val="a4"/>
          <w:rtl/>
        </w:rPr>
        <w:footnoteReference w:id="2023"/>
      </w:r>
      <w:r w:rsidRPr="00C24CF9">
        <w:rPr>
          <w:rFonts w:hint="cs"/>
          <w:vertAlign w:val="superscript"/>
          <w:rtl/>
        </w:rPr>
        <w:t>)</w:t>
      </w:r>
      <w:r w:rsidR="00EB48B3" w:rsidRPr="00C24CF9">
        <w:rPr>
          <w:rFonts w:hint="cs"/>
          <w:rtl/>
        </w:rPr>
        <w:t>.</w:t>
      </w:r>
    </w:p>
    <w:p w:rsidR="0061665B" w:rsidRPr="00C23166" w:rsidRDefault="0061665B" w:rsidP="0061665B">
      <w:pPr>
        <w:pStyle w:val="3"/>
        <w:rPr>
          <w:rFonts w:cs="Traditional Arabic"/>
          <w:sz w:val="36"/>
          <w:szCs w:val="36"/>
          <w:rtl/>
        </w:rPr>
      </w:pPr>
      <w:bookmarkStart w:id="1895" w:name="_Toc303367271"/>
      <w:bookmarkStart w:id="1896" w:name="_Toc303368002"/>
      <w:bookmarkStart w:id="1897" w:name="_Toc306912465"/>
      <w:bookmarkStart w:id="1898" w:name="_Toc306983469"/>
      <w:bookmarkStart w:id="1899" w:name="_Toc313750727"/>
      <w:bookmarkStart w:id="1900" w:name="_Toc313773480"/>
      <w:r w:rsidRPr="00C23166">
        <w:rPr>
          <w:rFonts w:cs="Traditional Arabic" w:hint="cs"/>
          <w:sz w:val="36"/>
          <w:szCs w:val="36"/>
          <w:rtl/>
        </w:rPr>
        <w:t>الإثم</w:t>
      </w:r>
      <w:bookmarkEnd w:id="1895"/>
      <w:bookmarkEnd w:id="1896"/>
      <w:bookmarkEnd w:id="1897"/>
      <w:bookmarkEnd w:id="1898"/>
      <w:bookmarkEnd w:id="1899"/>
      <w:bookmarkEnd w:id="1900"/>
    </w:p>
    <w:p w:rsidR="0061665B" w:rsidRPr="00C24CF9" w:rsidRDefault="0061665B" w:rsidP="0061665B">
      <w:pPr>
        <w:ind w:firstLine="720"/>
        <w:rPr>
          <w:rtl/>
        </w:rPr>
      </w:pPr>
      <w:r w:rsidRPr="00C24CF9">
        <w:rPr>
          <w:rFonts w:hint="cs"/>
          <w:rtl/>
        </w:rPr>
        <w:t>معناه في اللغة: الإبطاء والتأخر، يقال: أثِم يأثَم إذا أبطأ وتأخر، والآثم: المبطيء، وناقة آثمة: متأخرة</w:t>
      </w:r>
      <w:r w:rsidRPr="00C24CF9">
        <w:rPr>
          <w:vertAlign w:val="superscript"/>
          <w:rtl/>
        </w:rPr>
        <w:t>(</w:t>
      </w:r>
      <w:r w:rsidRPr="00C24CF9">
        <w:rPr>
          <w:rStyle w:val="a4"/>
          <w:rtl/>
        </w:rPr>
        <w:footnoteReference w:id="2024"/>
      </w:r>
      <w:r w:rsidRPr="00C24CF9">
        <w:rPr>
          <w:vertAlign w:val="superscript"/>
          <w:rtl/>
        </w:rPr>
        <w:t>)</w:t>
      </w:r>
      <w:r w:rsidRPr="00C24CF9">
        <w:rPr>
          <w:rFonts w:hint="cs"/>
          <w:rtl/>
        </w:rPr>
        <w:t>, والإثم الذنب، وفعل ما لا يحل</w:t>
      </w:r>
      <w:r w:rsidRPr="00C24CF9">
        <w:rPr>
          <w:vertAlign w:val="superscript"/>
          <w:rtl/>
        </w:rPr>
        <w:t>(</w:t>
      </w:r>
      <w:r w:rsidRPr="00C24CF9">
        <w:rPr>
          <w:rStyle w:val="a4"/>
          <w:rtl/>
        </w:rPr>
        <w:footnoteReference w:id="2025"/>
      </w:r>
      <w:r w:rsidRPr="00C24CF9">
        <w:rPr>
          <w:vertAlign w:val="superscript"/>
          <w:rtl/>
        </w:rPr>
        <w:t>)</w:t>
      </w:r>
      <w:r w:rsidRPr="00C24CF9">
        <w:rPr>
          <w:rFonts w:hint="cs"/>
          <w:rtl/>
        </w:rPr>
        <w:t>، قال امرؤ القيس</w:t>
      </w:r>
      <w:r w:rsidR="008F7295" w:rsidRPr="00C24CF9">
        <w:rPr>
          <w:rtl/>
        </w:rPr>
        <w:fldChar w:fldCharType="begin"/>
      </w:r>
      <w:r w:rsidRPr="00C24CF9">
        <w:instrText xml:space="preserve"> XE "</w:instrText>
      </w:r>
      <w:r w:rsidRPr="00C24CF9">
        <w:rPr>
          <w:rtl/>
        </w:rPr>
        <w:instrText>فهرس الأعلام:القيس</w:instrText>
      </w:r>
      <w:r w:rsidRPr="00C24CF9">
        <w:instrText xml:space="preserve">" </w:instrText>
      </w:r>
      <w:r w:rsidR="008F7295" w:rsidRPr="00C24CF9">
        <w:rPr>
          <w:rtl/>
        </w:rPr>
        <w:fldChar w:fldCharType="end"/>
      </w:r>
      <w:r w:rsidRPr="00C24CF9">
        <w:rPr>
          <w:rFonts w:hint="cs"/>
          <w:rtl/>
        </w:rPr>
        <w:t>:</w:t>
      </w:r>
    </w:p>
    <w:tbl>
      <w:tblPr>
        <w:bidiVisual/>
        <w:tblW w:w="0" w:type="auto"/>
        <w:tblInd w:w="692" w:type="dxa"/>
        <w:tblLook w:val="01E0"/>
      </w:tblPr>
      <w:tblGrid>
        <w:gridCol w:w="3780"/>
        <w:gridCol w:w="3420"/>
      </w:tblGrid>
      <w:tr w:rsidR="0061665B" w:rsidRPr="00C24CF9" w:rsidTr="00C4203E">
        <w:tc>
          <w:tcPr>
            <w:tcW w:w="3780" w:type="dxa"/>
          </w:tcPr>
          <w:p w:rsidR="0061665B" w:rsidRPr="00C24CF9" w:rsidRDefault="0061665B" w:rsidP="00C4203E">
            <w:pPr>
              <w:jc w:val="center"/>
              <w:rPr>
                <w:rFonts w:eastAsia="SimSun"/>
                <w:rtl/>
              </w:rPr>
            </w:pPr>
            <w:r w:rsidRPr="00C24CF9">
              <w:rPr>
                <w:rFonts w:eastAsia="SimSun" w:hint="cs"/>
                <w:rtl/>
              </w:rPr>
              <w:t>فاليومَ أُسْقى غيرَ مُسْتحقِبٍ</w:t>
            </w:r>
            <w:r w:rsidR="008F7295" w:rsidRPr="00C24CF9">
              <w:rPr>
                <w:rFonts w:eastAsia="SimSun"/>
                <w:rtl/>
              </w:rPr>
              <w:fldChar w:fldCharType="begin"/>
            </w:r>
            <w:r w:rsidRPr="00C24CF9">
              <w:instrText xml:space="preserve"> XE "</w:instrText>
            </w:r>
            <w:r w:rsidRPr="00C24CF9">
              <w:rPr>
                <w:rtl/>
              </w:rPr>
              <w:instrText>فهرس اللغة:فاليومَ أُسْقى غيرَ مُسْتحقِبٍ</w:instrText>
            </w:r>
            <w:r w:rsidRPr="00C24CF9">
              <w:instrText xml:space="preserve">" </w:instrText>
            </w:r>
            <w:r w:rsidR="008F7295" w:rsidRPr="00C24CF9">
              <w:rPr>
                <w:rFonts w:eastAsia="SimSun"/>
                <w:rtl/>
              </w:rPr>
              <w:fldChar w:fldCharType="end"/>
            </w:r>
          </w:p>
        </w:tc>
        <w:tc>
          <w:tcPr>
            <w:tcW w:w="3420" w:type="dxa"/>
          </w:tcPr>
          <w:p w:rsidR="0061665B" w:rsidRPr="00C24CF9" w:rsidRDefault="0061665B" w:rsidP="00C4203E">
            <w:pPr>
              <w:jc w:val="center"/>
              <w:rPr>
                <w:rFonts w:eastAsia="SimSun"/>
                <w:rtl/>
              </w:rPr>
            </w:pPr>
            <w:r w:rsidRPr="00C24CF9">
              <w:rPr>
                <w:rFonts w:eastAsia="SimSun" w:hint="cs"/>
                <w:rtl/>
              </w:rPr>
              <w:t>إثْــمًا من الله ولا واغـل</w:t>
            </w:r>
            <w:r w:rsidRPr="00C24CF9">
              <w:rPr>
                <w:rFonts w:eastAsia="SimSun"/>
                <w:vertAlign w:val="superscript"/>
                <w:rtl/>
              </w:rPr>
              <w:t>(</w:t>
            </w:r>
            <w:r w:rsidRPr="00C24CF9">
              <w:rPr>
                <w:rStyle w:val="a4"/>
                <w:rFonts w:eastAsia="SimSun"/>
                <w:rtl/>
              </w:rPr>
              <w:footnoteReference w:id="2026"/>
            </w:r>
            <w:r w:rsidRPr="00C24CF9">
              <w:rPr>
                <w:rFonts w:eastAsia="SimSun"/>
                <w:vertAlign w:val="superscript"/>
                <w:rtl/>
              </w:rPr>
              <w:t>)</w:t>
            </w:r>
          </w:p>
        </w:tc>
      </w:tr>
    </w:tbl>
    <w:p w:rsidR="0061665B" w:rsidRPr="00C24CF9" w:rsidRDefault="0061665B" w:rsidP="0061665B">
      <w:pPr>
        <w:ind w:firstLine="720"/>
        <w:rPr>
          <w:rtl/>
        </w:rPr>
      </w:pPr>
      <w:r w:rsidRPr="00C24CF9">
        <w:rPr>
          <w:rFonts w:hint="cs"/>
          <w:rtl/>
        </w:rPr>
        <w:t xml:space="preserve"> واستعمل لفظ الإثم في العرف الإسلامي بمعان متعددة منها: الشرك بالله، والمعصية، والذنب والوزر، والزنا، والخطأ</w:t>
      </w:r>
      <w:r w:rsidRPr="00C24CF9">
        <w:rPr>
          <w:vertAlign w:val="superscript"/>
          <w:rtl/>
        </w:rPr>
        <w:t>(</w:t>
      </w:r>
      <w:r w:rsidRPr="00C24CF9">
        <w:rPr>
          <w:rStyle w:val="a4"/>
          <w:rtl/>
        </w:rPr>
        <w:footnoteReference w:id="2027"/>
      </w:r>
      <w:r w:rsidRPr="00C24CF9">
        <w:rPr>
          <w:vertAlign w:val="superscript"/>
          <w:rtl/>
        </w:rPr>
        <w:t>)</w:t>
      </w:r>
      <w:r w:rsidRPr="00C24CF9">
        <w:rPr>
          <w:rFonts w:hint="cs"/>
          <w:rtl/>
        </w:rPr>
        <w:t xml:space="preserve">، وقد فسره النبي </w:t>
      </w:r>
      <w:r w:rsidRPr="00C24CF9">
        <w:rPr>
          <w:rtl/>
        </w:rPr>
        <w:t>صلى الله عليه وسلم:</w:t>
      </w:r>
      <w:r w:rsidRPr="00C24CF9">
        <w:rPr>
          <w:rFonts w:hint="cs"/>
          <w:rtl/>
        </w:rPr>
        <w:t xml:space="preserve"> بكل ما هو نقيض البِرّ من قول أو فعل أو قصد، ف</w:t>
      </w:r>
      <w:r w:rsidRPr="00C24CF9">
        <w:rPr>
          <w:rtl/>
        </w:rPr>
        <w:t>عن النواس بن سمعان الأنصاريرضي الله عنهقال سألت رسول الله صلى الله عليه وسلم:عن البر والإثم فقال</w:t>
      </w:r>
      <w:r w:rsidRPr="00C24CF9">
        <w:rPr>
          <w:rFonts w:hint="cs"/>
          <w:rtl/>
        </w:rPr>
        <w:t>:(</w:t>
      </w:r>
      <w:r w:rsidRPr="00C24CF9">
        <w:rPr>
          <w:rtl/>
        </w:rPr>
        <w:t>البر حسن الخلق والإثم ما حاك في صدرك وكرهت أن يطلع عليه الناس</w:t>
      </w:r>
      <w:r w:rsidRPr="00C24CF9">
        <w:rPr>
          <w:rFonts w:hint="cs"/>
          <w:rtl/>
        </w:rPr>
        <w:t>)</w:t>
      </w:r>
      <w:r w:rsidRPr="00C24CF9">
        <w:rPr>
          <w:vertAlign w:val="superscript"/>
          <w:rtl/>
        </w:rPr>
        <w:t>(</w:t>
      </w:r>
      <w:r w:rsidRPr="00C24CF9">
        <w:rPr>
          <w:rStyle w:val="a4"/>
          <w:rtl/>
        </w:rPr>
        <w:footnoteReference w:id="2028"/>
      </w:r>
      <w:r w:rsidRPr="00C24CF9">
        <w:rPr>
          <w:vertAlign w:val="superscript"/>
          <w:rtl/>
        </w:rPr>
        <w:t>)</w:t>
      </w:r>
      <w:r w:rsidRPr="00C24CF9">
        <w:rPr>
          <w:rFonts w:hint="cs"/>
          <w:rtl/>
        </w:rPr>
        <w:t>"فالإثم بناء على هذا الحديث يحمل إحدى صورتين: أولاهما: التخطيط والتدبير لأفعال السوء، والأخرى: اقتراف المنكر وكتمان ذلك عن الناس، وخشية المرء أن يطّلِع على سره أحد"</w:t>
      </w:r>
      <w:r w:rsidRPr="00C24CF9">
        <w:rPr>
          <w:vertAlign w:val="superscript"/>
          <w:rtl/>
        </w:rPr>
        <w:t>(</w:t>
      </w:r>
      <w:r w:rsidRPr="00C24CF9">
        <w:rPr>
          <w:rStyle w:val="a4"/>
          <w:rtl/>
        </w:rPr>
        <w:footnoteReference w:id="2029"/>
      </w:r>
      <w:r w:rsidRPr="00C24CF9">
        <w:rPr>
          <w:vertAlign w:val="superscript"/>
          <w:rtl/>
        </w:rPr>
        <w:t>)</w:t>
      </w:r>
    </w:p>
    <w:p w:rsidR="0061665B" w:rsidRPr="00C24CF9" w:rsidRDefault="0061665B" w:rsidP="00677934">
      <w:pPr>
        <w:ind w:firstLine="720"/>
        <w:rPr>
          <w:rtl/>
        </w:rPr>
      </w:pPr>
      <w:r w:rsidRPr="00C24CF9">
        <w:rPr>
          <w:rFonts w:hint="cs"/>
          <w:rtl/>
        </w:rPr>
        <w:t>ويرى الدكتور عودة</w:t>
      </w:r>
      <w:r w:rsidR="008F7295" w:rsidRPr="00C24CF9">
        <w:rPr>
          <w:rtl/>
        </w:rPr>
        <w:fldChar w:fldCharType="begin"/>
      </w:r>
      <w:r w:rsidRPr="00C24CF9">
        <w:instrText xml:space="preserve"> XE "</w:instrText>
      </w:r>
      <w:r w:rsidRPr="00C24CF9">
        <w:rPr>
          <w:rtl/>
        </w:rPr>
        <w:instrText>فهرس الأعلام:عودة</w:instrText>
      </w:r>
      <w:r w:rsidRPr="00C24CF9">
        <w:instrText xml:space="preserve">" </w:instrText>
      </w:r>
      <w:r w:rsidR="008F7295" w:rsidRPr="00C24CF9">
        <w:rPr>
          <w:rtl/>
        </w:rPr>
        <w:fldChar w:fldCharType="end"/>
      </w:r>
      <w:r w:rsidRPr="00C24CF9">
        <w:rPr>
          <w:rFonts w:hint="cs"/>
          <w:rtl/>
        </w:rPr>
        <w:t xml:space="preserve"> أن دلالة الإثم في الاستعمال الإسلامي أوسع وأخطر من </w:t>
      </w:r>
      <w:r w:rsidRPr="00C24CF9">
        <w:rPr>
          <w:rFonts w:hint="cs"/>
          <w:rtl/>
        </w:rPr>
        <w:lastRenderedPageBreak/>
        <w:t xml:space="preserve">الذنب، وأن الذنب هو الفعل </w:t>
      </w:r>
      <w:r w:rsidR="00677934" w:rsidRPr="00C24CF9">
        <w:rPr>
          <w:rFonts w:hint="cs"/>
          <w:rtl/>
        </w:rPr>
        <w:t>الخاطئ</w:t>
      </w:r>
      <w:r w:rsidRPr="00C24CF9">
        <w:rPr>
          <w:rFonts w:hint="cs"/>
          <w:rtl/>
        </w:rPr>
        <w:t xml:space="preserve"> الذي يقترفه الإنسان، وهو ليس في خطورة الإثم الذي يجلب الضرر، ويدل على كبر الذنب وشناعة الجزاء، فالآيات القرآينة التي ربطت بين الإثم والكبائر كثيرة، والتي ربطت بين الذنب والكبائر قليلة محدودة</w:t>
      </w:r>
      <w:r w:rsidRPr="00C24CF9">
        <w:rPr>
          <w:vertAlign w:val="superscript"/>
          <w:rtl/>
        </w:rPr>
        <w:t>(</w:t>
      </w:r>
      <w:r w:rsidRPr="00C24CF9">
        <w:rPr>
          <w:rStyle w:val="a4"/>
          <w:rtl/>
        </w:rPr>
        <w:footnoteReference w:id="2030"/>
      </w:r>
      <w:r w:rsidRPr="00C24CF9">
        <w:rPr>
          <w:vertAlign w:val="superscript"/>
          <w:rtl/>
        </w:rPr>
        <w:t>)</w:t>
      </w:r>
      <w:r w:rsidRPr="00C24CF9">
        <w:rPr>
          <w:rFonts w:hint="cs"/>
          <w:rtl/>
        </w:rPr>
        <w:t>.</w:t>
      </w:r>
    </w:p>
    <w:p w:rsidR="0061665B" w:rsidRPr="00C23166" w:rsidRDefault="0061665B" w:rsidP="0061665B">
      <w:pPr>
        <w:pStyle w:val="3"/>
        <w:rPr>
          <w:rFonts w:cs="Traditional Arabic"/>
          <w:sz w:val="36"/>
          <w:szCs w:val="36"/>
          <w:rtl/>
        </w:rPr>
      </w:pPr>
      <w:bookmarkStart w:id="1901" w:name="_Toc303367275"/>
      <w:bookmarkStart w:id="1902" w:name="_Toc303368006"/>
      <w:bookmarkStart w:id="1903" w:name="_Toc306912469"/>
      <w:bookmarkStart w:id="1904" w:name="_Toc306983473"/>
      <w:bookmarkStart w:id="1905" w:name="_Toc313750728"/>
      <w:bookmarkStart w:id="1906" w:name="_Toc313773481"/>
      <w:r w:rsidRPr="00C23166">
        <w:rPr>
          <w:rFonts w:cs="Traditional Arabic" w:hint="cs"/>
          <w:sz w:val="36"/>
          <w:szCs w:val="36"/>
          <w:rtl/>
        </w:rPr>
        <w:t>التوبة، تاب، يتوب</w:t>
      </w:r>
      <w:bookmarkEnd w:id="1901"/>
      <w:bookmarkEnd w:id="1902"/>
      <w:bookmarkEnd w:id="1903"/>
      <w:bookmarkEnd w:id="1904"/>
      <w:bookmarkEnd w:id="1905"/>
      <w:bookmarkEnd w:id="1906"/>
    </w:p>
    <w:p w:rsidR="0061665B" w:rsidRPr="00C24CF9" w:rsidRDefault="0061665B" w:rsidP="0061665B">
      <w:pPr>
        <w:ind w:firstLine="720"/>
        <w:rPr>
          <w:rtl/>
        </w:rPr>
      </w:pPr>
      <w:r w:rsidRPr="00C24CF9">
        <w:rPr>
          <w:rFonts w:hint="cs"/>
          <w:rtl/>
        </w:rPr>
        <w:t xml:space="preserve">أصل </w:t>
      </w:r>
      <w:r w:rsidRPr="00C24CF9">
        <w:rPr>
          <w:rtl/>
        </w:rPr>
        <w:t>التوبة</w:t>
      </w:r>
      <w:r w:rsidRPr="00C24CF9">
        <w:rPr>
          <w:rFonts w:hint="cs"/>
          <w:rtl/>
        </w:rPr>
        <w:t xml:space="preserve"> في كلام العرب:</w:t>
      </w:r>
      <w:r w:rsidRPr="00C24CF9">
        <w:rPr>
          <w:rtl/>
        </w:rPr>
        <w:t xml:space="preserve"> الرجوع</w:t>
      </w:r>
      <w:r w:rsidRPr="00C24CF9">
        <w:rPr>
          <w:rFonts w:hint="cs"/>
          <w:rtl/>
        </w:rPr>
        <w:t>، وهي مصدر</w:t>
      </w:r>
      <w:r w:rsidRPr="00C24CF9">
        <w:rPr>
          <w:rtl/>
        </w:rPr>
        <w:t xml:space="preserve"> تاب يتوب</w:t>
      </w:r>
      <w:r w:rsidRPr="00C24CF9">
        <w:rPr>
          <w:rFonts w:hint="cs"/>
          <w:rtl/>
        </w:rPr>
        <w:t xml:space="preserve"> توبًا وتوبةً ومتاباً،</w:t>
      </w:r>
      <w:r w:rsidRPr="00C24CF9">
        <w:rPr>
          <w:rtl/>
        </w:rPr>
        <w:t xml:space="preserve"> إذا رجع</w:t>
      </w:r>
      <w:r w:rsidRPr="00C24CF9">
        <w:rPr>
          <w:rFonts w:hint="cs"/>
          <w:rtl/>
        </w:rPr>
        <w:t xml:space="preserve">، ومثل تاب: </w:t>
      </w:r>
      <w:r w:rsidRPr="00C24CF9">
        <w:rPr>
          <w:rtl/>
        </w:rPr>
        <w:t>آب</w:t>
      </w:r>
      <w:r w:rsidRPr="00C24CF9">
        <w:rPr>
          <w:rFonts w:hint="cs"/>
          <w:rtl/>
        </w:rPr>
        <w:t xml:space="preserve"> و</w:t>
      </w:r>
      <w:r w:rsidRPr="00C24CF9">
        <w:rPr>
          <w:rtl/>
        </w:rPr>
        <w:t>ثاب وناب</w:t>
      </w:r>
      <w:r w:rsidRPr="00C24CF9">
        <w:rPr>
          <w:rFonts w:hint="cs"/>
          <w:rtl/>
        </w:rPr>
        <w:t xml:space="preserve"> وأناب,كلها بمعنى: رجع</w:t>
      </w:r>
      <w:r w:rsidRPr="00C24CF9">
        <w:rPr>
          <w:vertAlign w:val="superscript"/>
          <w:rtl/>
        </w:rPr>
        <w:t>(</w:t>
      </w:r>
      <w:r w:rsidRPr="00C24CF9">
        <w:rPr>
          <w:rStyle w:val="a4"/>
          <w:rtl/>
        </w:rPr>
        <w:footnoteReference w:id="2031"/>
      </w:r>
      <w:r w:rsidRPr="00C24CF9">
        <w:rPr>
          <w:vertAlign w:val="superscript"/>
          <w:rtl/>
        </w:rPr>
        <w:t>)</w:t>
      </w:r>
      <w:r w:rsidRPr="00C24CF9">
        <w:rPr>
          <w:rFonts w:hint="cs"/>
          <w:rtl/>
        </w:rPr>
        <w:t>.</w:t>
      </w:r>
    </w:p>
    <w:p w:rsidR="0061665B" w:rsidRPr="00C24CF9" w:rsidRDefault="0061665B" w:rsidP="0061665B">
      <w:pPr>
        <w:ind w:firstLine="720"/>
        <w:rPr>
          <w:rtl/>
        </w:rPr>
      </w:pPr>
      <w:r w:rsidRPr="00C24CF9">
        <w:rPr>
          <w:rFonts w:hint="cs"/>
          <w:rtl/>
        </w:rPr>
        <w:t>والتوبة في الدِّلالة الإسلامية تعني: رجوع العاصي عن المعصية إلى طاعة الله عز وجل.</w:t>
      </w:r>
    </w:p>
    <w:p w:rsidR="0061665B" w:rsidRPr="00C24CF9" w:rsidRDefault="0061665B" w:rsidP="0061665B">
      <w:pPr>
        <w:ind w:firstLine="720"/>
        <w:rPr>
          <w:rtl/>
        </w:rPr>
      </w:pPr>
      <w:r w:rsidRPr="00C24CF9">
        <w:rPr>
          <w:rFonts w:hint="cs"/>
          <w:rtl/>
        </w:rPr>
        <w:t>وجاء لفظ التوبة ومشتقاتها بالمدلول الإسلامي في أمثال الصحيحين، فمن ذلك:</w:t>
      </w:r>
    </w:p>
    <w:p w:rsidR="0061665B" w:rsidRPr="00C24CF9" w:rsidRDefault="0061665B" w:rsidP="00EB48B3">
      <w:pPr>
        <w:jc w:val="left"/>
        <w:rPr>
          <w:rtl/>
        </w:rPr>
      </w:pPr>
      <w:r w:rsidRPr="00C24CF9">
        <w:rPr>
          <w:rFonts w:hint="cs"/>
          <w:rtl/>
        </w:rPr>
        <w:t xml:space="preserve">قوله صلى الله عليه وسلم:(فَاللهُ أَشَدُّ فَرَحًا </w:t>
      </w:r>
      <w:r w:rsidRPr="00C24CF9">
        <w:rPr>
          <w:rFonts w:hint="cs"/>
          <w:u w:val="single"/>
          <w:rtl/>
        </w:rPr>
        <w:t>بِتَوْبَةِ</w:t>
      </w:r>
      <w:r w:rsidRPr="00C24CF9">
        <w:rPr>
          <w:rFonts w:hint="cs"/>
          <w:rtl/>
        </w:rPr>
        <w:t xml:space="preserve"> الْعَبْدِ الْمُؤْمِنِ مِنْ هَذَا بِرَاحِلَتِهِ وَزَادِهِ)</w:t>
      </w:r>
      <w:r w:rsidRPr="00C24CF9">
        <w:rPr>
          <w:rFonts w:hint="cs"/>
          <w:vertAlign w:val="superscript"/>
          <w:rtl/>
        </w:rPr>
        <w:t>(</w:t>
      </w:r>
      <w:r w:rsidRPr="00C24CF9">
        <w:rPr>
          <w:rStyle w:val="a4"/>
          <w:rtl/>
        </w:rPr>
        <w:footnoteReference w:id="2032"/>
      </w:r>
      <w:r w:rsidRPr="00C24CF9">
        <w:rPr>
          <w:rFonts w:hint="cs"/>
          <w:vertAlign w:val="superscript"/>
          <w:rtl/>
        </w:rPr>
        <w:t>)</w:t>
      </w:r>
      <w:r w:rsidRPr="00C24CF9">
        <w:rPr>
          <w:rFonts w:hint="cs"/>
          <w:rtl/>
        </w:rPr>
        <w:t>،</w:t>
      </w:r>
    </w:p>
    <w:p w:rsidR="0061665B" w:rsidRPr="00C24CF9" w:rsidRDefault="0061665B" w:rsidP="0061665B">
      <w:r w:rsidRPr="00C24CF9">
        <w:rPr>
          <w:rFonts w:hint="cs"/>
          <w:rtl/>
        </w:rPr>
        <w:t xml:space="preserve">وقوله صلى الله عليه وسلم:(لَوْ كَانَ لِابْنِ آدَمَ وَادِيَانِ مِنْ مَالٍ لاَبْتَغَى ثَالِثًا، وَلاَ يَمْلَأُ جَوْفَ ابْنِ آدَمَ إِلَّا التُّرَابُ، </w:t>
      </w:r>
      <w:r w:rsidRPr="00C24CF9">
        <w:rPr>
          <w:rFonts w:hint="cs"/>
          <w:u w:val="single"/>
          <w:rtl/>
        </w:rPr>
        <w:t>وَيَتُوبُ</w:t>
      </w:r>
      <w:r w:rsidRPr="00C24CF9">
        <w:rPr>
          <w:rFonts w:hint="cs"/>
          <w:rtl/>
        </w:rPr>
        <w:t xml:space="preserve"> اللَّهُ عَلَى مَنْ </w:t>
      </w:r>
      <w:r w:rsidRPr="00C24CF9">
        <w:rPr>
          <w:rFonts w:hint="cs"/>
          <w:u w:val="single"/>
          <w:rtl/>
        </w:rPr>
        <w:t>تَابَ</w:t>
      </w:r>
      <w:r w:rsidRPr="00C24CF9">
        <w:rPr>
          <w:rFonts w:hint="cs"/>
          <w:rtl/>
        </w:rPr>
        <w:t>)</w:t>
      </w:r>
      <w:r w:rsidRPr="00C24CF9">
        <w:rPr>
          <w:rFonts w:hint="cs"/>
          <w:vertAlign w:val="superscript"/>
          <w:rtl/>
        </w:rPr>
        <w:t>(</w:t>
      </w:r>
      <w:r w:rsidRPr="00C24CF9">
        <w:rPr>
          <w:rStyle w:val="a4"/>
          <w:rtl/>
        </w:rPr>
        <w:footnoteReference w:id="2033"/>
      </w:r>
      <w:r w:rsidRPr="00C24CF9">
        <w:rPr>
          <w:rFonts w:hint="cs"/>
          <w:vertAlign w:val="superscript"/>
          <w:rtl/>
        </w:rPr>
        <w:t>)</w:t>
      </w:r>
    </w:p>
    <w:p w:rsidR="0061665B" w:rsidRPr="00C23166" w:rsidRDefault="0061665B" w:rsidP="0061665B">
      <w:pPr>
        <w:pStyle w:val="3"/>
        <w:rPr>
          <w:rFonts w:cs="Traditional Arabic"/>
          <w:sz w:val="36"/>
          <w:szCs w:val="36"/>
          <w:rtl/>
        </w:rPr>
      </w:pPr>
      <w:bookmarkStart w:id="1907" w:name="_Toc303367277"/>
      <w:bookmarkStart w:id="1908" w:name="_Toc303368008"/>
      <w:bookmarkStart w:id="1909" w:name="_Toc306912471"/>
      <w:bookmarkStart w:id="1910" w:name="_Toc306983475"/>
      <w:bookmarkStart w:id="1911" w:name="_Toc313750729"/>
      <w:bookmarkStart w:id="1912" w:name="_Toc313773482"/>
      <w:r w:rsidRPr="00C23166">
        <w:rPr>
          <w:rFonts w:cs="Traditional Arabic" w:hint="cs"/>
          <w:sz w:val="36"/>
          <w:szCs w:val="36"/>
          <w:rtl/>
        </w:rPr>
        <w:t>الجُمْعَة</w:t>
      </w:r>
      <w:bookmarkEnd w:id="1907"/>
      <w:bookmarkEnd w:id="1908"/>
      <w:bookmarkEnd w:id="1909"/>
      <w:bookmarkEnd w:id="1910"/>
      <w:bookmarkEnd w:id="1911"/>
      <w:bookmarkEnd w:id="1912"/>
    </w:p>
    <w:p w:rsidR="0061665B" w:rsidRPr="00C24CF9" w:rsidRDefault="0061665B" w:rsidP="0061665B">
      <w:pPr>
        <w:ind w:firstLine="720"/>
        <w:rPr>
          <w:rtl/>
        </w:rPr>
      </w:pPr>
      <w:r w:rsidRPr="00C24CF9">
        <w:rPr>
          <w:rFonts w:hint="cs"/>
          <w:rtl/>
        </w:rPr>
        <w:t xml:space="preserve">ورد لفظ الجمعة في قوله صلى الله عليه وسلم:(مَنِ اغْتَسَلَ </w:t>
      </w:r>
      <w:r w:rsidRPr="00C24CF9">
        <w:rPr>
          <w:rFonts w:hint="cs"/>
          <w:u w:val="single"/>
          <w:rtl/>
        </w:rPr>
        <w:t>يَوْمَ الجُمُعَةِ</w:t>
      </w:r>
      <w:r w:rsidRPr="00C24CF9">
        <w:rPr>
          <w:rFonts w:hint="cs"/>
          <w:rtl/>
        </w:rPr>
        <w:t xml:space="preserve"> غُسْلَ الجَنَابَةِ ثُمَّ رَاحَ، فَكَأَنَّمَا قَرَّبَ بَدَنَةً)</w:t>
      </w:r>
      <w:r w:rsidRPr="00C24CF9">
        <w:rPr>
          <w:rFonts w:hint="cs"/>
          <w:vertAlign w:val="superscript"/>
          <w:rtl/>
        </w:rPr>
        <w:t>(</w:t>
      </w:r>
      <w:r w:rsidRPr="00C24CF9">
        <w:rPr>
          <w:rStyle w:val="a4"/>
          <w:rtl/>
        </w:rPr>
        <w:footnoteReference w:id="2034"/>
      </w:r>
      <w:r w:rsidRPr="00C24CF9">
        <w:rPr>
          <w:rFonts w:hint="cs"/>
          <w:vertAlign w:val="superscript"/>
          <w:rtl/>
        </w:rPr>
        <w:t>)</w:t>
      </w:r>
    </w:p>
    <w:p w:rsidR="0061665B" w:rsidRPr="00C24CF9" w:rsidRDefault="0061665B" w:rsidP="0061665B">
      <w:pPr>
        <w:ind w:firstLine="720"/>
        <w:rPr>
          <w:rtl/>
        </w:rPr>
      </w:pPr>
      <w:r w:rsidRPr="00C24CF9">
        <w:rPr>
          <w:rFonts w:hint="cs"/>
          <w:rtl/>
        </w:rPr>
        <w:t xml:space="preserve">وهو مأخوذ من الجمع، وفيه ثلاث لغات: </w:t>
      </w:r>
      <w:r w:rsidRPr="00C24CF9">
        <w:rPr>
          <w:rtl/>
        </w:rPr>
        <w:t xml:space="preserve">الجُمْعَة </w:t>
      </w:r>
      <w:r w:rsidRPr="00C24CF9">
        <w:rPr>
          <w:rFonts w:hint="cs"/>
          <w:rtl/>
        </w:rPr>
        <w:t>-</w:t>
      </w:r>
      <w:r w:rsidRPr="00C24CF9">
        <w:rPr>
          <w:rtl/>
        </w:rPr>
        <w:t>بضمّ</w:t>
      </w:r>
      <w:r w:rsidRPr="00C24CF9">
        <w:rPr>
          <w:rFonts w:hint="cs"/>
          <w:rtl/>
        </w:rPr>
        <w:t xml:space="preserve"> فسكون-وهو (فُعْلة) بمعنى (</w:t>
      </w:r>
      <w:r w:rsidRPr="00C24CF9">
        <w:rPr>
          <w:rtl/>
        </w:rPr>
        <w:t>مفعول</w:t>
      </w:r>
      <w:r w:rsidRPr="00C24CF9">
        <w:rPr>
          <w:rFonts w:hint="cs"/>
          <w:rtl/>
        </w:rPr>
        <w:t>):</w:t>
      </w:r>
      <w:r w:rsidRPr="00C24CF9">
        <w:rPr>
          <w:rtl/>
        </w:rPr>
        <w:t xml:space="preserve"> أي اليوم المجموع فيه</w:t>
      </w:r>
      <w:r w:rsidRPr="00C24CF9">
        <w:rPr>
          <w:rFonts w:hint="cs"/>
          <w:rtl/>
        </w:rPr>
        <w:t>,والجُمُعة -</w:t>
      </w:r>
      <w:r w:rsidRPr="00C24CF9">
        <w:rPr>
          <w:rtl/>
        </w:rPr>
        <w:t>بضمَّتَيْنِ</w:t>
      </w:r>
      <w:r w:rsidRPr="00C24CF9">
        <w:rPr>
          <w:rFonts w:hint="cs"/>
          <w:rtl/>
        </w:rPr>
        <w:t>-قيل: و</w:t>
      </w:r>
      <w:r w:rsidRPr="00C24CF9">
        <w:rPr>
          <w:rtl/>
        </w:rPr>
        <w:t xml:space="preserve">الأَصل فيها </w:t>
      </w:r>
      <w:r w:rsidRPr="00C24CF9">
        <w:rPr>
          <w:rFonts w:hint="cs"/>
          <w:rtl/>
        </w:rPr>
        <w:t>سكون الميمفضمت إتباعاًلضمة الجيم،</w:t>
      </w:r>
      <w:r w:rsidRPr="00C24CF9">
        <w:rPr>
          <w:rtl/>
        </w:rPr>
        <w:t xml:space="preserve"> وهي </w:t>
      </w:r>
      <w:r w:rsidRPr="00C24CF9">
        <w:rPr>
          <w:rFonts w:hint="cs"/>
          <w:rtl/>
        </w:rPr>
        <w:t>الأفصح,</w:t>
      </w:r>
      <w:r w:rsidRPr="00C24CF9">
        <w:rPr>
          <w:rtl/>
        </w:rPr>
        <w:t xml:space="preserve"> والجُمَعَة </w:t>
      </w:r>
      <w:r w:rsidRPr="00C24CF9">
        <w:rPr>
          <w:rFonts w:hint="cs"/>
          <w:rtl/>
        </w:rPr>
        <w:t>-</w:t>
      </w:r>
      <w:r w:rsidRPr="00C24CF9">
        <w:rPr>
          <w:rtl/>
        </w:rPr>
        <w:t xml:space="preserve">كهُمَزَةٍ </w:t>
      </w:r>
      <w:r w:rsidRPr="00C24CF9">
        <w:rPr>
          <w:rFonts w:hint="cs"/>
          <w:rtl/>
        </w:rPr>
        <w:t>و</w:t>
      </w:r>
      <w:r w:rsidRPr="00C24CF9">
        <w:rPr>
          <w:rtl/>
        </w:rPr>
        <w:t>ضُحَكةٌ</w:t>
      </w:r>
      <w:r w:rsidRPr="00C24CF9">
        <w:rPr>
          <w:rFonts w:hint="cs"/>
          <w:rtl/>
        </w:rPr>
        <w:t>- ومعناه: اليوم الجامع أي:الذي</w:t>
      </w:r>
      <w:r w:rsidRPr="00C24CF9">
        <w:rPr>
          <w:rtl/>
        </w:rPr>
        <w:t xml:space="preserve"> يَجْمَعُ النّاسَ كَثِبراً</w:t>
      </w:r>
      <w:r w:rsidRPr="00C24CF9">
        <w:rPr>
          <w:rFonts w:hint="cs"/>
          <w:rtl/>
        </w:rPr>
        <w:t>، و</w:t>
      </w:r>
      <w:r w:rsidRPr="00C24CF9">
        <w:rPr>
          <w:rtl/>
        </w:rPr>
        <w:t>التاء</w:t>
      </w:r>
      <w:r w:rsidRPr="00C24CF9">
        <w:rPr>
          <w:rFonts w:hint="cs"/>
          <w:rtl/>
        </w:rPr>
        <w:t xml:space="preserve"> فيه</w:t>
      </w:r>
      <w:r w:rsidRPr="00C24CF9">
        <w:rPr>
          <w:rtl/>
        </w:rPr>
        <w:t xml:space="preserve"> للمبالغة</w:t>
      </w:r>
      <w:r w:rsidRPr="00C24CF9">
        <w:rPr>
          <w:rFonts w:hint="cs"/>
          <w:rtl/>
        </w:rPr>
        <w:t>، لأنه صفة لليوم،</w:t>
      </w:r>
      <w:r w:rsidRPr="00C24CF9">
        <w:rPr>
          <w:rtl/>
        </w:rPr>
        <w:t xml:space="preserve"> كما يقال</w:t>
      </w:r>
      <w:r w:rsidRPr="00C24CF9">
        <w:rPr>
          <w:rFonts w:hint="cs"/>
          <w:rtl/>
        </w:rPr>
        <w:t>:</w:t>
      </w:r>
      <w:r w:rsidRPr="00C24CF9">
        <w:rPr>
          <w:rtl/>
        </w:rPr>
        <w:t xml:space="preserve"> رجل علامة أو </w:t>
      </w:r>
      <w:r w:rsidRPr="00C24CF9">
        <w:rPr>
          <w:rtl/>
        </w:rPr>
        <w:lastRenderedPageBreak/>
        <w:t>هي صفة للساعة</w:t>
      </w:r>
      <w:r w:rsidRPr="00C24CF9">
        <w:rPr>
          <w:rFonts w:hint="cs"/>
          <w:rtl/>
        </w:rPr>
        <w:t>، وإضافة اليوم إليه كإضافة (دار الآخرة)</w:t>
      </w:r>
      <w:r w:rsidRPr="00C24CF9">
        <w:rPr>
          <w:vertAlign w:val="superscript"/>
          <w:rtl/>
        </w:rPr>
        <w:t>(</w:t>
      </w:r>
      <w:r w:rsidRPr="00C24CF9">
        <w:rPr>
          <w:rStyle w:val="a4"/>
          <w:rtl/>
        </w:rPr>
        <w:footnoteReference w:id="2035"/>
      </w:r>
      <w:r w:rsidRPr="00C24CF9">
        <w:rPr>
          <w:vertAlign w:val="superscript"/>
          <w:rtl/>
        </w:rPr>
        <w:t>)</w:t>
      </w:r>
      <w:r w:rsidRPr="00C24CF9">
        <w:rPr>
          <w:rFonts w:hint="cs"/>
          <w:rtl/>
        </w:rPr>
        <w:t>.</w:t>
      </w:r>
    </w:p>
    <w:p w:rsidR="0061665B" w:rsidRPr="00C24CF9" w:rsidRDefault="0061665B" w:rsidP="0061665B">
      <w:pPr>
        <w:ind w:firstLine="720"/>
        <w:rPr>
          <w:rtl/>
        </w:rPr>
      </w:pPr>
      <w:r w:rsidRPr="00C24CF9">
        <w:rPr>
          <w:rFonts w:hint="cs"/>
          <w:rtl/>
        </w:rPr>
        <w:t xml:space="preserve">والجمعة بمعنى اليوم المعروف من الألفاظ الإسلامية, </w:t>
      </w:r>
      <w:r w:rsidRPr="00C24CF9">
        <w:rPr>
          <w:rtl/>
        </w:rPr>
        <w:t>قال ابن حزم</w:t>
      </w:r>
      <w:r w:rsidRPr="00C24CF9">
        <w:rPr>
          <w:rFonts w:hint="cs"/>
          <w:rtl/>
        </w:rPr>
        <w:t>: "</w:t>
      </w:r>
      <w:r w:rsidRPr="00C24CF9">
        <w:rPr>
          <w:rtl/>
        </w:rPr>
        <w:t>الج</w:t>
      </w:r>
      <w:r w:rsidRPr="00C24CF9">
        <w:rPr>
          <w:rFonts w:hint="cs"/>
          <w:rtl/>
        </w:rPr>
        <w:t>ُ</w:t>
      </w:r>
      <w:r w:rsidRPr="00C24CF9">
        <w:rPr>
          <w:rtl/>
        </w:rPr>
        <w:t>م</w:t>
      </w:r>
      <w:r w:rsidRPr="00C24CF9">
        <w:rPr>
          <w:rFonts w:hint="cs"/>
          <w:rtl/>
        </w:rPr>
        <w:t>ْ</w:t>
      </w:r>
      <w:r w:rsidRPr="00C24CF9">
        <w:rPr>
          <w:rtl/>
        </w:rPr>
        <w:t>عة</w:t>
      </w:r>
      <w:r w:rsidRPr="00C24CF9">
        <w:rPr>
          <w:rFonts w:hint="cs"/>
          <w:rtl/>
        </w:rPr>
        <w:t>:</w:t>
      </w:r>
      <w:r w:rsidRPr="00C24CF9">
        <w:rPr>
          <w:rtl/>
        </w:rPr>
        <w:t xml:space="preserve"> اسم إسلامي لم يكن في الجاهلية</w:t>
      </w:r>
      <w:r w:rsidRPr="00C24CF9">
        <w:rPr>
          <w:rFonts w:hint="cs"/>
          <w:rtl/>
        </w:rPr>
        <w:t>,و</w:t>
      </w:r>
      <w:r w:rsidRPr="00C24CF9">
        <w:rPr>
          <w:rtl/>
        </w:rPr>
        <w:t>إنما كان يوم الجمعة يسمى في الجاهلية</w:t>
      </w:r>
      <w:r w:rsidRPr="00C24CF9">
        <w:rPr>
          <w:rFonts w:hint="cs"/>
          <w:rtl/>
        </w:rPr>
        <w:t>:</w:t>
      </w:r>
      <w:r w:rsidRPr="00C24CF9">
        <w:rPr>
          <w:rtl/>
        </w:rPr>
        <w:t xml:space="preserve"> العروبة</w:t>
      </w:r>
      <w:r w:rsidRPr="00C24CF9">
        <w:rPr>
          <w:rFonts w:hint="cs"/>
          <w:rtl/>
        </w:rPr>
        <w:t>,</w:t>
      </w:r>
      <w:r w:rsidRPr="00C24CF9">
        <w:rPr>
          <w:rtl/>
        </w:rPr>
        <w:t xml:space="preserve"> فسمي في الإسلام يوم الجمعة</w:t>
      </w:r>
      <w:r w:rsidRPr="00C24CF9">
        <w:rPr>
          <w:rFonts w:hint="cs"/>
          <w:rtl/>
        </w:rPr>
        <w:t>؛</w:t>
      </w:r>
      <w:r w:rsidRPr="00C24CF9">
        <w:rPr>
          <w:rtl/>
        </w:rPr>
        <w:t xml:space="preserve"> لأنه يجتمع فيه للصلاة</w:t>
      </w:r>
      <w:r w:rsidRPr="00C24CF9">
        <w:rPr>
          <w:rFonts w:hint="cs"/>
          <w:rtl/>
        </w:rPr>
        <w:t>,ا</w:t>
      </w:r>
      <w:r w:rsidRPr="00C24CF9">
        <w:rPr>
          <w:rtl/>
        </w:rPr>
        <w:t>سما</w:t>
      </w:r>
      <w:r w:rsidRPr="00C24CF9">
        <w:rPr>
          <w:rFonts w:hint="cs"/>
          <w:rtl/>
        </w:rPr>
        <w:t>ً</w:t>
      </w:r>
      <w:r w:rsidRPr="00C24CF9">
        <w:rPr>
          <w:rtl/>
        </w:rPr>
        <w:t xml:space="preserve"> مأخوذا</w:t>
      </w:r>
      <w:r w:rsidRPr="00C24CF9">
        <w:rPr>
          <w:rFonts w:hint="cs"/>
          <w:rtl/>
        </w:rPr>
        <w:t>ً</w:t>
      </w:r>
      <w:r w:rsidRPr="00C24CF9">
        <w:rPr>
          <w:rtl/>
        </w:rPr>
        <w:t xml:space="preserve"> من الجمع</w:t>
      </w:r>
      <w:r w:rsidRPr="00C24CF9">
        <w:rPr>
          <w:rFonts w:hint="cs"/>
          <w:rtl/>
        </w:rPr>
        <w:t>"</w:t>
      </w:r>
      <w:r w:rsidRPr="00C24CF9">
        <w:rPr>
          <w:vertAlign w:val="superscript"/>
          <w:rtl/>
        </w:rPr>
        <w:t>(</w:t>
      </w:r>
      <w:r w:rsidRPr="00C24CF9">
        <w:rPr>
          <w:rStyle w:val="a4"/>
          <w:rtl/>
        </w:rPr>
        <w:footnoteReference w:id="2036"/>
      </w:r>
      <w:r w:rsidRPr="00C24CF9">
        <w:rPr>
          <w:vertAlign w:val="superscript"/>
          <w:rtl/>
        </w:rPr>
        <w:t>)</w:t>
      </w:r>
    </w:p>
    <w:p w:rsidR="0061665B" w:rsidRPr="00C24CF9" w:rsidRDefault="0061665B" w:rsidP="00BE5280">
      <w:pPr>
        <w:ind w:firstLine="720"/>
        <w:rPr>
          <w:rtl/>
        </w:rPr>
      </w:pPr>
      <w:r w:rsidRPr="00C24CF9">
        <w:rPr>
          <w:rFonts w:hint="cs"/>
          <w:rtl/>
        </w:rPr>
        <w:t>وقيل: أول من سمّاها بذلك أهل المدينة قبل الهجرة،</w:t>
      </w:r>
      <w:r w:rsidRPr="00C24CF9">
        <w:rPr>
          <w:rtl/>
        </w:rPr>
        <w:t xml:space="preserve"> وذلك أن</w:t>
      </w:r>
      <w:r w:rsidRPr="00C24CF9">
        <w:rPr>
          <w:rFonts w:hint="cs"/>
          <w:rtl/>
        </w:rPr>
        <w:t>ّ</w:t>
      </w:r>
      <w:r w:rsidRPr="00C24CF9">
        <w:rPr>
          <w:rtl/>
        </w:rPr>
        <w:t xml:space="preserve"> الأنصار قالوا</w:t>
      </w:r>
      <w:r w:rsidRPr="00C24CF9">
        <w:rPr>
          <w:rFonts w:hint="cs"/>
          <w:rtl/>
        </w:rPr>
        <w:t>:</w:t>
      </w:r>
      <w:r w:rsidRPr="00C24CF9">
        <w:rPr>
          <w:rtl/>
        </w:rPr>
        <w:t xml:space="preserve"> لليهود يوم</w:t>
      </w:r>
      <w:r w:rsidRPr="00C24CF9">
        <w:rPr>
          <w:rFonts w:hint="cs"/>
          <w:rtl/>
        </w:rPr>
        <w:t>ٌ</w:t>
      </w:r>
      <w:r w:rsidRPr="00C24CF9">
        <w:rPr>
          <w:rtl/>
        </w:rPr>
        <w:t xml:space="preserve"> يجتمعون فيه كل سبعة أيام فلنج</w:t>
      </w:r>
      <w:r w:rsidRPr="00C24CF9">
        <w:rPr>
          <w:rFonts w:hint="cs"/>
          <w:rtl/>
        </w:rPr>
        <w:t>ع</w:t>
      </w:r>
      <w:r w:rsidRPr="00C24CF9">
        <w:rPr>
          <w:rtl/>
        </w:rPr>
        <w:t>ل يوما نجتمع فيه ونذكر الله ونصلي ونشكره</w:t>
      </w:r>
      <w:r w:rsidRPr="00C24CF9">
        <w:rPr>
          <w:rFonts w:hint="cs"/>
          <w:rtl/>
        </w:rPr>
        <w:t>,</w:t>
      </w:r>
      <w:r w:rsidRPr="00C24CF9">
        <w:rPr>
          <w:rtl/>
        </w:rPr>
        <w:t xml:space="preserve"> فجعلوه يوم العروبة</w:t>
      </w:r>
      <w:r w:rsidRPr="00C24CF9">
        <w:rPr>
          <w:rFonts w:hint="cs"/>
          <w:rtl/>
        </w:rPr>
        <w:t>,</w:t>
      </w:r>
      <w:r w:rsidRPr="00C24CF9">
        <w:rPr>
          <w:rtl/>
        </w:rPr>
        <w:t xml:space="preserve"> وكانوا يسمون يوم الجمعة يوم العروبة</w:t>
      </w:r>
      <w:r w:rsidRPr="00C24CF9">
        <w:rPr>
          <w:rFonts w:hint="cs"/>
          <w:rtl/>
        </w:rPr>
        <w:t>...</w:t>
      </w:r>
      <w:r w:rsidRPr="00C24CF9">
        <w:rPr>
          <w:rtl/>
        </w:rPr>
        <w:t xml:space="preserve"> فأنزل الله في ذلك</w:t>
      </w:r>
      <w:r w:rsidRPr="00C24CF9">
        <w:rPr>
          <w:rFonts w:hint="cs"/>
          <w:rtl/>
        </w:rPr>
        <w:t>:</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554" w:hAnsi="QCF_P554" w:cs="QCF_P554"/>
          <w:color w:val="000000"/>
          <w:rtl/>
        </w:rPr>
        <w:instrText xml:space="preserve">ﭔ    ﭕ  ﭖ  ﭗ  ﭘ  ﭙ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[062\</w:instrText>
      </w:r>
      <w:r w:rsidRPr="00C24CF9">
        <w:rPr>
          <w:rFonts w:ascii="Tahoma" w:hAnsi="Tahoma" w:cs="Tahoma" w:hint="cs"/>
          <w:color w:val="FF6600"/>
          <w:rtl/>
        </w:rPr>
        <w:instrText>:]</w:instrText>
      </w:r>
      <w:r w:rsidRPr="00C24CF9">
        <w:rPr>
          <w:rFonts w:hint="cs"/>
          <w:color w:val="FF00FF"/>
          <w:rtl/>
        </w:rPr>
        <w:instrText>009-</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554" w:hAnsi="QCF_P554" w:cs="QCF_P554"/>
          <w:color w:val="000000"/>
          <w:rtl/>
        </w:rPr>
        <w:t xml:space="preserve">ﭔ    ﭕ  ﭖ  ﭗ  ﭘ  ﭙ  </w:t>
      </w:r>
      <w:r w:rsidRPr="00C24CF9">
        <w:rPr>
          <w:rFonts w:ascii="QCF_BSML" w:hAnsi="QCF_BSML" w:cs="QCF_BSML"/>
          <w:color w:val="000000"/>
          <w:rtl/>
        </w:rPr>
        <w:t>ﭼ</w:t>
      </w:r>
      <w:r w:rsidRPr="00C24CF9">
        <w:rPr>
          <w:vertAlign w:val="superscript"/>
          <w:rtl/>
        </w:rPr>
        <w:t>(</w:t>
      </w:r>
      <w:r w:rsidRPr="00C24CF9">
        <w:rPr>
          <w:rStyle w:val="a4"/>
          <w:rtl/>
        </w:rPr>
        <w:footnoteReference w:id="2037"/>
      </w:r>
      <w:r w:rsidRPr="00C24CF9">
        <w:rPr>
          <w:vertAlign w:val="superscript"/>
          <w:rtl/>
        </w:rPr>
        <w:t>)</w:t>
      </w:r>
      <w:r w:rsidRPr="00C24CF9">
        <w:rPr>
          <w:rFonts w:hint="cs"/>
          <w:rtl/>
        </w:rPr>
        <w:t>وقيل:</w:t>
      </w:r>
      <w:r w:rsidRPr="00C24CF9">
        <w:rPr>
          <w:rtl/>
        </w:rPr>
        <w:t xml:space="preserve"> كانت العرب العاربة تقول ليوم الجمعة</w:t>
      </w:r>
      <w:r w:rsidRPr="00C24CF9">
        <w:rPr>
          <w:rFonts w:hint="cs"/>
          <w:rtl/>
        </w:rPr>
        <w:t>:</w:t>
      </w:r>
      <w:r w:rsidRPr="00C24CF9">
        <w:rPr>
          <w:rtl/>
        </w:rPr>
        <w:t xml:space="preserve"> العروبة وأول من نقل العروبة إلى يوم الجمعة كعب بن لؤي</w:t>
      </w:r>
      <w:r w:rsidRPr="00C24CF9">
        <w:rPr>
          <w:rFonts w:hint="cs"/>
          <w:rtl/>
        </w:rPr>
        <w:t>،وقيل: بل هو أول من جمع الناس يوم العروبة ولم تُسمّ الجمعة إلا في الإسلام، وقيل: إنما سمي يوم الجمعة لأن الله تعالى جمع فيه خلق آدم</w:t>
      </w:r>
      <w:r w:rsidRPr="00C24CF9">
        <w:rPr>
          <w:vertAlign w:val="superscript"/>
          <w:rtl/>
        </w:rPr>
        <w:t>(</w:t>
      </w:r>
      <w:r w:rsidRPr="00C24CF9">
        <w:rPr>
          <w:rStyle w:val="a4"/>
          <w:rtl/>
        </w:rPr>
        <w:footnoteReference w:id="2038"/>
      </w:r>
      <w:r w:rsidRPr="00C24CF9">
        <w:rPr>
          <w:vertAlign w:val="superscript"/>
          <w:rtl/>
        </w:rPr>
        <w:t>)</w:t>
      </w:r>
      <w:r w:rsidRPr="00C24CF9">
        <w:rPr>
          <w:rFonts w:hint="cs"/>
          <w:rtl/>
        </w:rPr>
        <w:t>.</w:t>
      </w:r>
    </w:p>
    <w:p w:rsidR="0061665B" w:rsidRPr="00C23166" w:rsidRDefault="0061665B" w:rsidP="0061665B">
      <w:pPr>
        <w:pStyle w:val="3"/>
        <w:rPr>
          <w:rFonts w:cs="Traditional Arabic"/>
          <w:sz w:val="36"/>
          <w:szCs w:val="36"/>
          <w:rtl/>
        </w:rPr>
      </w:pPr>
      <w:bookmarkStart w:id="1913" w:name="_Toc303367278"/>
      <w:bookmarkStart w:id="1914" w:name="_Toc303368009"/>
      <w:bookmarkStart w:id="1915" w:name="_Toc306912472"/>
      <w:bookmarkStart w:id="1916" w:name="_Toc306983476"/>
      <w:bookmarkStart w:id="1917" w:name="_Toc313750730"/>
      <w:bookmarkStart w:id="1918" w:name="_Toc313773483"/>
      <w:r w:rsidRPr="00C23166">
        <w:rPr>
          <w:rFonts w:cs="Traditional Arabic" w:hint="cs"/>
          <w:sz w:val="36"/>
          <w:szCs w:val="36"/>
          <w:rtl/>
        </w:rPr>
        <w:t>الجنة</w:t>
      </w:r>
      <w:bookmarkEnd w:id="1913"/>
      <w:bookmarkEnd w:id="1914"/>
      <w:bookmarkEnd w:id="1915"/>
      <w:bookmarkEnd w:id="1916"/>
      <w:bookmarkEnd w:id="1917"/>
      <w:bookmarkEnd w:id="1918"/>
    </w:p>
    <w:p w:rsidR="0061665B" w:rsidRPr="00C24CF9" w:rsidRDefault="0061665B" w:rsidP="0061665B">
      <w:pPr>
        <w:ind w:firstLine="720"/>
        <w:rPr>
          <w:rtl/>
        </w:rPr>
      </w:pPr>
      <w:r w:rsidRPr="00C24CF9">
        <w:rPr>
          <w:rFonts w:hint="cs"/>
          <w:rtl/>
        </w:rPr>
        <w:t xml:space="preserve">الجنة في كلام العرب: </w:t>
      </w:r>
      <w:r w:rsidRPr="00C24CF9">
        <w:rPr>
          <w:rtl/>
        </w:rPr>
        <w:t>الحديقة</w:t>
      </w:r>
      <w:r w:rsidRPr="00C24CF9">
        <w:rPr>
          <w:rFonts w:hint="cs"/>
          <w:rtl/>
        </w:rPr>
        <w:t>،وال</w:t>
      </w:r>
      <w:r w:rsidRPr="00C24CF9">
        <w:rPr>
          <w:rtl/>
        </w:rPr>
        <w:t>بستان</w:t>
      </w:r>
      <w:r w:rsidRPr="00C24CF9">
        <w:rPr>
          <w:rFonts w:hint="cs"/>
          <w:rtl/>
        </w:rPr>
        <w:t>، والأرض</w:t>
      </w:r>
      <w:r w:rsidRPr="00C24CF9">
        <w:rPr>
          <w:rtl/>
        </w:rPr>
        <w:t xml:space="preserve"> ذات </w:t>
      </w:r>
      <w:r w:rsidRPr="00C24CF9">
        <w:rPr>
          <w:rFonts w:hint="cs"/>
          <w:rtl/>
        </w:rPr>
        <w:t>الأ</w:t>
      </w:r>
      <w:r w:rsidRPr="00C24CF9">
        <w:rPr>
          <w:rtl/>
        </w:rPr>
        <w:t>شج</w:t>
      </w:r>
      <w:r w:rsidRPr="00C24CF9">
        <w:rPr>
          <w:rFonts w:hint="cs"/>
          <w:rtl/>
        </w:rPr>
        <w:t>ا</w:t>
      </w:r>
      <w:r w:rsidRPr="00C24CF9">
        <w:rPr>
          <w:rtl/>
        </w:rPr>
        <w:t>ر</w:t>
      </w:r>
      <w:r w:rsidRPr="00C24CF9">
        <w:rPr>
          <w:rFonts w:hint="cs"/>
          <w:rtl/>
        </w:rPr>
        <w:t xml:space="preserve">, والنَّخْل الطِّوال، وجمعها جنان، وهي مأخوذة من الاجتنان وهو الاستتار، يقال: </w:t>
      </w:r>
      <w:r w:rsidRPr="00C24CF9">
        <w:rPr>
          <w:rtl/>
        </w:rPr>
        <w:t>ج</w:t>
      </w:r>
      <w:r w:rsidRPr="00C24CF9">
        <w:rPr>
          <w:rFonts w:hint="cs"/>
          <w:rtl/>
        </w:rPr>
        <w:t>َ</w:t>
      </w:r>
      <w:r w:rsidRPr="00C24CF9">
        <w:rPr>
          <w:rtl/>
        </w:rPr>
        <w:t>ن</w:t>
      </w:r>
      <w:r w:rsidRPr="00C24CF9">
        <w:rPr>
          <w:rFonts w:hint="cs"/>
          <w:rtl/>
        </w:rPr>
        <w:t>َّ</w:t>
      </w:r>
      <w:r w:rsidRPr="00C24CF9">
        <w:rPr>
          <w:rtl/>
        </w:rPr>
        <w:t xml:space="preserve"> الشيء</w:t>
      </w:r>
      <w:r w:rsidRPr="00C24CF9">
        <w:rPr>
          <w:rFonts w:hint="cs"/>
          <w:rtl/>
        </w:rPr>
        <w:t>َ</w:t>
      </w:r>
      <w:r w:rsidRPr="00C24CF9">
        <w:rPr>
          <w:rtl/>
        </w:rPr>
        <w:t xml:space="preserve"> ي</w:t>
      </w:r>
      <w:r w:rsidRPr="00C24CF9">
        <w:rPr>
          <w:rFonts w:hint="cs"/>
          <w:rtl/>
        </w:rPr>
        <w:t>َ</w:t>
      </w:r>
      <w:r w:rsidRPr="00C24CF9">
        <w:rPr>
          <w:rtl/>
        </w:rPr>
        <w:t>ج</w:t>
      </w:r>
      <w:r w:rsidRPr="00C24CF9">
        <w:rPr>
          <w:rFonts w:hint="cs"/>
          <w:rtl/>
        </w:rPr>
        <w:t>ُ</w:t>
      </w:r>
      <w:r w:rsidRPr="00C24CF9">
        <w:rPr>
          <w:rtl/>
        </w:rPr>
        <w:t>ن</w:t>
      </w:r>
      <w:r w:rsidRPr="00C24CF9">
        <w:rPr>
          <w:rFonts w:hint="cs"/>
          <w:rtl/>
        </w:rPr>
        <w:t>ُّ</w:t>
      </w:r>
      <w:r w:rsidRPr="00C24CF9">
        <w:rPr>
          <w:rtl/>
        </w:rPr>
        <w:t>ه ج</w:t>
      </w:r>
      <w:r w:rsidRPr="00C24CF9">
        <w:rPr>
          <w:rFonts w:hint="cs"/>
          <w:rtl/>
        </w:rPr>
        <w:t>َ</w:t>
      </w:r>
      <w:r w:rsidRPr="00C24CF9">
        <w:rPr>
          <w:rtl/>
        </w:rPr>
        <w:t>ن</w:t>
      </w:r>
      <w:r w:rsidRPr="00C24CF9">
        <w:rPr>
          <w:rFonts w:hint="cs"/>
          <w:rtl/>
        </w:rPr>
        <w:t>ّ</w:t>
      </w:r>
      <w:r w:rsidRPr="00C24CF9">
        <w:rPr>
          <w:rtl/>
        </w:rPr>
        <w:t>ا</w:t>
      </w:r>
      <w:r w:rsidRPr="00C24CF9">
        <w:rPr>
          <w:rFonts w:hint="cs"/>
          <w:rtl/>
        </w:rPr>
        <w:t xml:space="preserve">: </w:t>
      </w:r>
      <w:r w:rsidRPr="00C24CF9">
        <w:rPr>
          <w:rtl/>
        </w:rPr>
        <w:t>ستره</w:t>
      </w:r>
      <w:r w:rsidRPr="00C24CF9">
        <w:rPr>
          <w:rFonts w:hint="cs"/>
          <w:rtl/>
        </w:rPr>
        <w:t xml:space="preserve"> وغَطّاه,</w:t>
      </w:r>
      <w:r w:rsidRPr="00C24CF9">
        <w:rPr>
          <w:rtl/>
        </w:rPr>
        <w:t xml:space="preserve"> وكل شيء </w:t>
      </w:r>
      <w:r w:rsidRPr="00C24CF9">
        <w:rPr>
          <w:rFonts w:hint="cs"/>
          <w:rtl/>
        </w:rPr>
        <w:t>ا</w:t>
      </w:r>
      <w:r w:rsidRPr="00C24CF9">
        <w:rPr>
          <w:rtl/>
        </w:rPr>
        <w:t>ست</w:t>
      </w:r>
      <w:r w:rsidRPr="00C24CF9">
        <w:rPr>
          <w:rFonts w:hint="cs"/>
          <w:rtl/>
        </w:rPr>
        <w:t>ت</w:t>
      </w:r>
      <w:r w:rsidRPr="00C24CF9">
        <w:rPr>
          <w:rtl/>
        </w:rPr>
        <w:t>ر عنك فقد ج</w:t>
      </w:r>
      <w:r w:rsidRPr="00C24CF9">
        <w:rPr>
          <w:rFonts w:hint="cs"/>
          <w:rtl/>
        </w:rPr>
        <w:t>َ</w:t>
      </w:r>
      <w:r w:rsidRPr="00C24CF9">
        <w:rPr>
          <w:rtl/>
        </w:rPr>
        <w:t>ن</w:t>
      </w:r>
      <w:r w:rsidRPr="00C24CF9">
        <w:rPr>
          <w:rFonts w:hint="cs"/>
          <w:rtl/>
        </w:rPr>
        <w:t>ّ</w:t>
      </w:r>
      <w:r w:rsidRPr="00C24CF9">
        <w:rPr>
          <w:rtl/>
        </w:rPr>
        <w:t xml:space="preserve"> عنك</w:t>
      </w:r>
      <w:r w:rsidRPr="00C24CF9">
        <w:rPr>
          <w:vertAlign w:val="superscript"/>
          <w:rtl/>
        </w:rPr>
        <w:t>(</w:t>
      </w:r>
      <w:r w:rsidRPr="00C24CF9">
        <w:rPr>
          <w:rStyle w:val="a4"/>
          <w:rtl/>
        </w:rPr>
        <w:footnoteReference w:id="2039"/>
      </w:r>
      <w:r w:rsidRPr="00C24CF9">
        <w:rPr>
          <w:vertAlign w:val="superscript"/>
          <w:rtl/>
        </w:rPr>
        <w:t>)</w:t>
      </w:r>
      <w:r w:rsidRPr="00C24CF9">
        <w:rPr>
          <w:rFonts w:hint="cs"/>
          <w:rtl/>
        </w:rPr>
        <w:t>، فسمي البستان والنخل ونحوهما جنةً؛ لأن الشجر والنخل إذا التف وتكاثف غطى الأرض، وستر ما فيهمن إنسان أو حيوان أو غيرهما عن العين، قال أبو عبيدة</w:t>
      </w:r>
      <w:r w:rsidR="008F7295" w:rsidRPr="00C24CF9">
        <w:rPr>
          <w:rtl/>
        </w:rPr>
        <w:fldChar w:fldCharType="begin"/>
      </w:r>
      <w:r w:rsidRPr="00C24CF9">
        <w:instrText xml:space="preserve"> XE "</w:instrText>
      </w:r>
      <w:r w:rsidRPr="00C24CF9">
        <w:rPr>
          <w:rtl/>
        </w:rPr>
        <w:instrText>فهرس الأعلام:أبو عبيدة</w:instrText>
      </w:r>
      <w:r w:rsidRPr="00C24CF9">
        <w:instrText xml:space="preserve">" </w:instrText>
      </w:r>
      <w:r w:rsidR="008F7295" w:rsidRPr="00C24CF9">
        <w:rPr>
          <w:rtl/>
        </w:rPr>
        <w:fldChar w:fldCharType="end"/>
      </w:r>
      <w:r w:rsidRPr="00C24CF9">
        <w:rPr>
          <w:rFonts w:hint="cs"/>
          <w:rtl/>
        </w:rPr>
        <w:t>: "</w:t>
      </w:r>
      <w:r w:rsidRPr="00C24CF9">
        <w:rPr>
          <w:rtl/>
        </w:rPr>
        <w:t>ولا تسمى جنة حتى يجنها الشجر أي يسترها</w:t>
      </w:r>
      <w:r w:rsidRPr="00C24CF9">
        <w:rPr>
          <w:rFonts w:hint="cs"/>
          <w:rtl/>
        </w:rPr>
        <w:t>"</w:t>
      </w:r>
      <w:r w:rsidRPr="00C24CF9">
        <w:rPr>
          <w:vertAlign w:val="superscript"/>
          <w:rtl/>
        </w:rPr>
        <w:t>(</w:t>
      </w:r>
      <w:r w:rsidRPr="00C24CF9">
        <w:rPr>
          <w:rStyle w:val="a4"/>
          <w:rtl/>
        </w:rPr>
        <w:footnoteReference w:id="2040"/>
      </w:r>
      <w:r w:rsidRPr="00C24CF9">
        <w:rPr>
          <w:vertAlign w:val="superscript"/>
          <w:rtl/>
        </w:rPr>
        <w:t>)</w:t>
      </w:r>
      <w:r w:rsidRPr="00C24CF9">
        <w:rPr>
          <w:rtl/>
        </w:rPr>
        <w:t xml:space="preserve"> وقال </w:t>
      </w:r>
      <w:r w:rsidRPr="00C24CF9">
        <w:rPr>
          <w:rFonts w:hint="cs"/>
          <w:rtl/>
        </w:rPr>
        <w:t>أبو علي</w:t>
      </w:r>
      <w:r w:rsidR="008F7295" w:rsidRPr="00C24CF9">
        <w:rPr>
          <w:rtl/>
        </w:rPr>
        <w:fldChar w:fldCharType="begin"/>
      </w:r>
      <w:r w:rsidRPr="00C24CF9">
        <w:instrText xml:space="preserve"> XE "</w:instrText>
      </w:r>
      <w:r w:rsidRPr="00C24CF9">
        <w:rPr>
          <w:rtl/>
        </w:rPr>
        <w:instrText>فهرس الأعلام:أبو علي</w:instrText>
      </w:r>
      <w:r w:rsidRPr="00C24CF9">
        <w:instrText xml:space="preserve">" </w:instrText>
      </w:r>
      <w:r w:rsidR="008F7295" w:rsidRPr="00C24CF9">
        <w:rPr>
          <w:rtl/>
        </w:rPr>
        <w:fldChar w:fldCharType="end"/>
      </w:r>
      <w:r w:rsidRPr="00C24CF9">
        <w:rPr>
          <w:rtl/>
        </w:rPr>
        <w:t xml:space="preserve"> في التذكرة</w:t>
      </w:r>
      <w:r w:rsidRPr="00C24CF9">
        <w:rPr>
          <w:rFonts w:hint="cs"/>
          <w:rtl/>
        </w:rPr>
        <w:t>:</w:t>
      </w:r>
      <w:r w:rsidRPr="00C24CF9">
        <w:rPr>
          <w:rtl/>
        </w:rPr>
        <w:t xml:space="preserve"> لا تكون الجنة في كلام العرب </w:t>
      </w:r>
      <w:r w:rsidRPr="00C24CF9">
        <w:rPr>
          <w:rFonts w:hint="cs"/>
          <w:rtl/>
        </w:rPr>
        <w:t>إ</w:t>
      </w:r>
      <w:r w:rsidRPr="00C24CF9">
        <w:rPr>
          <w:rtl/>
        </w:rPr>
        <w:t>لا وفيها نخيل وعنب</w:t>
      </w:r>
      <w:r w:rsidRPr="00C24CF9">
        <w:rPr>
          <w:rFonts w:hint="cs"/>
          <w:rtl/>
        </w:rPr>
        <w:t>,</w:t>
      </w:r>
      <w:r w:rsidRPr="00C24CF9">
        <w:rPr>
          <w:rtl/>
        </w:rPr>
        <w:t xml:space="preserve"> ف</w:t>
      </w:r>
      <w:r w:rsidRPr="00C24CF9">
        <w:rPr>
          <w:rFonts w:hint="cs"/>
          <w:rtl/>
        </w:rPr>
        <w:t>إ</w:t>
      </w:r>
      <w:r w:rsidRPr="00C24CF9">
        <w:rPr>
          <w:rtl/>
        </w:rPr>
        <w:t>ن</w:t>
      </w:r>
      <w:r w:rsidRPr="00C24CF9">
        <w:rPr>
          <w:rFonts w:hint="cs"/>
          <w:rtl/>
        </w:rPr>
        <w:t>ْ</w:t>
      </w:r>
      <w:r w:rsidRPr="00C24CF9">
        <w:rPr>
          <w:rtl/>
        </w:rPr>
        <w:t xml:space="preserve"> لم </w:t>
      </w:r>
      <w:r w:rsidRPr="00C24CF9">
        <w:rPr>
          <w:rtl/>
        </w:rPr>
        <w:lastRenderedPageBreak/>
        <w:t>يكن فيها ذلك وكانت ذات شجر فهي حديقة وليست بجنة</w:t>
      </w:r>
      <w:r w:rsidRPr="00C24CF9">
        <w:rPr>
          <w:vertAlign w:val="superscript"/>
          <w:rtl/>
        </w:rPr>
        <w:t>(</w:t>
      </w:r>
      <w:r w:rsidRPr="00C24CF9">
        <w:rPr>
          <w:rStyle w:val="a4"/>
          <w:rtl/>
        </w:rPr>
        <w:footnoteReference w:id="2041"/>
      </w:r>
      <w:r w:rsidRPr="00C24CF9">
        <w:rPr>
          <w:vertAlign w:val="superscript"/>
          <w:rtl/>
        </w:rPr>
        <w:t>)</w:t>
      </w:r>
      <w:r w:rsidRPr="00C24CF9">
        <w:rPr>
          <w:rFonts w:hint="cs"/>
          <w:rtl/>
        </w:rPr>
        <w:t>.</w:t>
      </w:r>
    </w:p>
    <w:p w:rsidR="0061665B" w:rsidRPr="00C24CF9" w:rsidRDefault="0061665B" w:rsidP="0061665B">
      <w:pPr>
        <w:ind w:firstLine="720"/>
        <w:rPr>
          <w:rtl/>
        </w:rPr>
      </w:pPr>
      <w:r w:rsidRPr="00C24CF9">
        <w:rPr>
          <w:rFonts w:hint="cs"/>
          <w:rtl/>
        </w:rPr>
        <w:t>وأما الجنة في المدلول الإسلامي: اسم عَلَم لدار النعيم المقيم التي أعدها الله تعالى ثوابا لأهل طاعته في الآخرة، قال ابن الأثير</w:t>
      </w:r>
      <w:r w:rsidR="008F7295" w:rsidRPr="00C24CF9">
        <w:rPr>
          <w:rtl/>
        </w:rPr>
        <w:fldChar w:fldCharType="begin"/>
      </w:r>
      <w:r w:rsidRPr="00C24CF9">
        <w:instrText xml:space="preserve"> XE "</w:instrText>
      </w:r>
      <w:r w:rsidRPr="00C24CF9">
        <w:rPr>
          <w:rtl/>
        </w:rPr>
        <w:instrText>فهرس الأعلام:ابن الأثير</w:instrText>
      </w:r>
      <w:r w:rsidRPr="00C24CF9">
        <w:instrText xml:space="preserve">" </w:instrText>
      </w:r>
      <w:r w:rsidR="008F7295" w:rsidRPr="00C24CF9">
        <w:rPr>
          <w:rtl/>
        </w:rPr>
        <w:fldChar w:fldCharType="end"/>
      </w:r>
      <w:r w:rsidRPr="00C24CF9">
        <w:rPr>
          <w:rFonts w:hint="cs"/>
          <w:rtl/>
        </w:rPr>
        <w:t>: "</w:t>
      </w:r>
      <w:r w:rsidRPr="00C24CF9">
        <w:rPr>
          <w:rtl/>
        </w:rPr>
        <w:t>الجنة</w:t>
      </w:r>
      <w:r w:rsidRPr="00C24CF9">
        <w:rPr>
          <w:rFonts w:hint="cs"/>
          <w:rtl/>
        </w:rPr>
        <w:t>:</w:t>
      </w:r>
      <w:r w:rsidRPr="00C24CF9">
        <w:rPr>
          <w:rtl/>
        </w:rPr>
        <w:t xml:space="preserve"> هي دار النع</w:t>
      </w:r>
      <w:r w:rsidRPr="00C24CF9">
        <w:rPr>
          <w:rFonts w:hint="cs"/>
          <w:rtl/>
        </w:rPr>
        <w:t>ي</w:t>
      </w:r>
      <w:r w:rsidRPr="00C24CF9">
        <w:rPr>
          <w:rtl/>
        </w:rPr>
        <w:t>م في الدار الآخرة</w:t>
      </w:r>
      <w:r w:rsidRPr="00C24CF9">
        <w:rPr>
          <w:rFonts w:hint="cs"/>
          <w:rtl/>
        </w:rPr>
        <w:t>،</w:t>
      </w:r>
      <w:r w:rsidRPr="00C24CF9">
        <w:rPr>
          <w:rtl/>
        </w:rPr>
        <w:t xml:space="preserve"> من الاجتنان وهو الستر لتكاثف أشجارها وتظليلها بالتفاف أغصانها</w:t>
      </w:r>
      <w:r w:rsidRPr="00C24CF9">
        <w:rPr>
          <w:rFonts w:hint="cs"/>
          <w:rtl/>
        </w:rPr>
        <w:t>؛</w:t>
      </w:r>
      <w:r w:rsidRPr="00C24CF9">
        <w:rPr>
          <w:rtl/>
        </w:rPr>
        <w:t xml:space="preserve"> وسم</w:t>
      </w:r>
      <w:r w:rsidRPr="00C24CF9">
        <w:rPr>
          <w:rFonts w:hint="cs"/>
          <w:rtl/>
        </w:rPr>
        <w:t>ِّ</w:t>
      </w:r>
      <w:r w:rsidRPr="00C24CF9">
        <w:rPr>
          <w:rtl/>
        </w:rPr>
        <w:t>يت</w:t>
      </w:r>
      <w:r w:rsidRPr="00C24CF9">
        <w:rPr>
          <w:rFonts w:hint="cs"/>
          <w:rtl/>
        </w:rPr>
        <w:t>ْ</w:t>
      </w:r>
      <w:r w:rsidRPr="00C24CF9">
        <w:rPr>
          <w:rtl/>
        </w:rPr>
        <w:t xml:space="preserve"> بالجنة </w:t>
      </w:r>
      <w:r w:rsidRPr="00C24CF9">
        <w:rPr>
          <w:rFonts w:hint="cs"/>
          <w:rtl/>
        </w:rPr>
        <w:t xml:space="preserve">- </w:t>
      </w:r>
      <w:r w:rsidRPr="00C24CF9">
        <w:rPr>
          <w:rtl/>
        </w:rPr>
        <w:t>وهي المرة الواحدة من مصدر جن</w:t>
      </w:r>
      <w:r w:rsidRPr="00C24CF9">
        <w:rPr>
          <w:rFonts w:hint="cs"/>
          <w:rtl/>
        </w:rPr>
        <w:t>َّ</w:t>
      </w:r>
      <w:r w:rsidRPr="00C24CF9">
        <w:rPr>
          <w:rtl/>
        </w:rPr>
        <w:t>ه ج</w:t>
      </w:r>
      <w:r w:rsidRPr="00C24CF9">
        <w:rPr>
          <w:rFonts w:hint="cs"/>
          <w:rtl/>
        </w:rPr>
        <w:t>َ</w:t>
      </w:r>
      <w:r w:rsidRPr="00C24CF9">
        <w:rPr>
          <w:rtl/>
        </w:rPr>
        <w:t>ن</w:t>
      </w:r>
      <w:r w:rsidRPr="00C24CF9">
        <w:rPr>
          <w:rFonts w:hint="cs"/>
          <w:rtl/>
        </w:rPr>
        <w:t>ًّ</w:t>
      </w:r>
      <w:r w:rsidRPr="00C24CF9">
        <w:rPr>
          <w:rtl/>
        </w:rPr>
        <w:t>ا</w:t>
      </w:r>
      <w:r w:rsidRPr="00C24CF9">
        <w:rPr>
          <w:rFonts w:hint="cs"/>
          <w:rtl/>
        </w:rPr>
        <w:t>:</w:t>
      </w:r>
      <w:r w:rsidRPr="00C24CF9">
        <w:rPr>
          <w:rtl/>
        </w:rPr>
        <w:t xml:space="preserve"> إذا ستره</w:t>
      </w:r>
      <w:r w:rsidRPr="00C24CF9">
        <w:rPr>
          <w:rFonts w:hint="cs"/>
          <w:rtl/>
        </w:rPr>
        <w:t>,</w:t>
      </w:r>
      <w:r w:rsidRPr="00C24CF9">
        <w:rPr>
          <w:rtl/>
        </w:rPr>
        <w:t xml:space="preserve"> فكأنها سترة واحدة</w:t>
      </w:r>
      <w:r w:rsidRPr="00C24CF9">
        <w:rPr>
          <w:rFonts w:hint="cs"/>
          <w:rtl/>
        </w:rPr>
        <w:t>- ؛</w:t>
      </w:r>
      <w:r w:rsidRPr="00C24CF9">
        <w:rPr>
          <w:rtl/>
        </w:rPr>
        <w:t xml:space="preserve"> لش</w:t>
      </w:r>
      <w:r w:rsidRPr="00C24CF9">
        <w:rPr>
          <w:rFonts w:hint="cs"/>
          <w:rtl/>
        </w:rPr>
        <w:t>ِ</w:t>
      </w:r>
      <w:r w:rsidRPr="00C24CF9">
        <w:rPr>
          <w:rtl/>
        </w:rPr>
        <w:t>د</w:t>
      </w:r>
      <w:r w:rsidRPr="00C24CF9">
        <w:rPr>
          <w:rFonts w:hint="cs"/>
          <w:rtl/>
        </w:rPr>
        <w:t>ّ</w:t>
      </w:r>
      <w:r w:rsidRPr="00C24CF9">
        <w:rPr>
          <w:rtl/>
        </w:rPr>
        <w:t>ة التفافها وإظلالها</w:t>
      </w:r>
      <w:r w:rsidRPr="00C24CF9">
        <w:rPr>
          <w:rFonts w:hint="cs"/>
          <w:rtl/>
        </w:rPr>
        <w:t>"</w:t>
      </w:r>
      <w:r w:rsidRPr="00C24CF9">
        <w:rPr>
          <w:vertAlign w:val="superscript"/>
          <w:rtl/>
        </w:rPr>
        <w:t>(</w:t>
      </w:r>
      <w:r w:rsidRPr="00C24CF9">
        <w:rPr>
          <w:rStyle w:val="a4"/>
          <w:rtl/>
        </w:rPr>
        <w:footnoteReference w:id="2042"/>
      </w:r>
      <w:r w:rsidRPr="00C24CF9">
        <w:rPr>
          <w:vertAlign w:val="superscript"/>
          <w:rtl/>
        </w:rPr>
        <w:t>)</w:t>
      </w:r>
      <w:r w:rsidRPr="00C24CF9">
        <w:rPr>
          <w:rFonts w:hint="cs"/>
          <w:rtl/>
        </w:rPr>
        <w:t>,وقد تغلب المعنى الإسلامي على اللغوي، وأصبح لا يتبادر إلى ذهن المسلم عند إطلاقه غير جنة الخلد.</w:t>
      </w:r>
    </w:p>
    <w:p w:rsidR="0061665B" w:rsidRPr="00C24CF9" w:rsidRDefault="0061665B" w:rsidP="0061665B">
      <w:pPr>
        <w:ind w:firstLine="720"/>
        <w:rPr>
          <w:rFonts w:ascii="Traditional Arabic" w:hAnsi="Traditional Arabic"/>
          <w:rtl/>
        </w:rPr>
      </w:pPr>
      <w:r w:rsidRPr="00C24CF9">
        <w:rPr>
          <w:rFonts w:hint="cs"/>
          <w:rtl/>
        </w:rPr>
        <w:t>وإذا كان ابن الأثير</w:t>
      </w:r>
      <w:r w:rsidR="008F7295" w:rsidRPr="00C24CF9">
        <w:rPr>
          <w:rtl/>
        </w:rPr>
        <w:fldChar w:fldCharType="begin"/>
      </w:r>
      <w:r w:rsidRPr="00C24CF9">
        <w:instrText xml:space="preserve"> XE "</w:instrText>
      </w:r>
      <w:r w:rsidRPr="00C24CF9">
        <w:rPr>
          <w:rtl/>
        </w:rPr>
        <w:instrText>فهرس الأعلام:ابن الأثير</w:instrText>
      </w:r>
      <w:r w:rsidRPr="00C24CF9">
        <w:instrText xml:space="preserve">" </w:instrText>
      </w:r>
      <w:r w:rsidR="008F7295" w:rsidRPr="00C24CF9">
        <w:rPr>
          <w:rtl/>
        </w:rPr>
        <w:fldChar w:fldCharType="end"/>
      </w:r>
      <w:r w:rsidRPr="00C24CF9">
        <w:rPr>
          <w:rFonts w:hint="cs"/>
          <w:rtl/>
        </w:rPr>
        <w:t xml:space="preserve"> وآخرون يرون أنّ دار النعيم المقيم؛ إنما سُمِّيَت جنّةً لشدة التفاف أشجارها وإظلالها، فإنّ من العلماء من يرى أنها سمِّيت بذلك؛ لأنها مستورة عن الناس اليومَ</w:t>
      </w:r>
      <w:r w:rsidRPr="00C24CF9">
        <w:rPr>
          <w:vertAlign w:val="superscript"/>
          <w:rtl/>
        </w:rPr>
        <w:t>(</w:t>
      </w:r>
      <w:r w:rsidRPr="00C24CF9">
        <w:rPr>
          <w:rStyle w:val="a4"/>
          <w:rtl/>
        </w:rPr>
        <w:footnoteReference w:id="2043"/>
      </w:r>
      <w:r w:rsidRPr="00C24CF9">
        <w:rPr>
          <w:vertAlign w:val="superscript"/>
          <w:rtl/>
        </w:rPr>
        <w:t>)</w:t>
      </w:r>
      <w:r w:rsidRPr="00C24CF9">
        <w:rPr>
          <w:rFonts w:hint="cs"/>
          <w:rtl/>
        </w:rPr>
        <w:t xml:space="preserve">,ففي كتاب الزينة: "وإنما سمِّيت الجنة التي هي الثواب جنةً؛ لأنه ثواب ادّخره الله لأوليائه وأهل طاعته وهو مستور عنهم مأخوذ من أجنّ الشيءَ إذا ستره... قال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w:instrText>
      </w:r>
      <w:r w:rsidRPr="00C24CF9">
        <w:rPr>
          <w:rFonts w:ascii="QCF_P416" w:hAnsi="QCF_P416" w:cs="QCF_P416"/>
          <w:color w:val="000000"/>
          <w:rtl/>
        </w:rPr>
        <w:instrText>ﮠ  ﮡ  ﮢ  ﮣ  ﮤ  ﮥ  ﮦ  ﮧ  ﮨ      ﮩ   ﮪ  ﮫ     ﮬ</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[032\</w:instrText>
      </w:r>
      <w:r w:rsidRPr="00C24CF9">
        <w:rPr>
          <w:rFonts w:ascii="Tahoma" w:hAnsi="Tahoma" w:cs="Tahoma" w:hint="cs"/>
          <w:color w:val="FF6600"/>
          <w:rtl/>
        </w:rPr>
        <w:instrText>:]</w:instrText>
      </w:r>
      <w:r w:rsidRPr="00C24CF9">
        <w:rPr>
          <w:rFonts w:hint="cs"/>
          <w:color w:val="FF00FF"/>
          <w:rtl/>
        </w:rPr>
        <w:instrText>017-</w:instrText>
      </w:r>
      <w:r w:rsidRPr="00C24CF9">
        <w:instrText xml:space="preserve">" </w:instrText>
      </w:r>
      <w:r w:rsidR="008F7295" w:rsidRPr="00C24CF9">
        <w:rPr>
          <w:rtl/>
        </w:rPr>
        <w:fldChar w:fldCharType="end"/>
      </w:r>
      <w:r w:rsidRPr="00C24CF9">
        <w:rPr>
          <w:rFonts w:ascii="QCF_BSML" w:hAnsi="QCF_BSML" w:cs="QCF_BSML"/>
          <w:color w:val="000000"/>
          <w:rtl/>
        </w:rPr>
        <w:t>ﭽ</w:t>
      </w:r>
      <w:r w:rsidRPr="00C24CF9">
        <w:rPr>
          <w:rFonts w:ascii="QCF_P416" w:hAnsi="QCF_P416" w:cs="QCF_P416"/>
          <w:color w:val="000000"/>
          <w:rtl/>
        </w:rPr>
        <w:t>ﮠ  ﮡ  ﮢ  ﮣ  ﮤ  ﮥ  ﮦ  ﮧ  ﮨ      ﮩ   ﮪ  ﮫ     ﮬ</w:t>
      </w:r>
      <w:r w:rsidRPr="00C24CF9">
        <w:rPr>
          <w:rFonts w:ascii="QCF_BSML" w:hAnsi="QCF_BSML" w:cs="QCF_BSML"/>
          <w:color w:val="000000"/>
          <w:rtl/>
        </w:rPr>
        <w:t>ﭼ</w:t>
      </w:r>
      <w:r w:rsidRPr="00C24CF9">
        <w:rPr>
          <w:vertAlign w:val="superscript"/>
          <w:rtl/>
        </w:rPr>
        <w:t>(</w:t>
      </w:r>
      <w:r w:rsidRPr="00C24CF9">
        <w:rPr>
          <w:rStyle w:val="a4"/>
          <w:rtl/>
        </w:rPr>
        <w:footnoteReference w:id="2044"/>
      </w:r>
      <w:r w:rsidRPr="00C24CF9">
        <w:rPr>
          <w:vertAlign w:val="superscript"/>
          <w:rtl/>
        </w:rPr>
        <w:t>)</w:t>
      </w:r>
      <w:r w:rsidRPr="00C24CF9">
        <w:rPr>
          <w:rFonts w:ascii="Traditional Arabic" w:hAnsi="Traditional Arabic" w:hint="cs"/>
          <w:rtl/>
        </w:rPr>
        <w:t>فقال: أُخْفِي لهم, أي: سُتِر"</w:t>
      </w:r>
      <w:r w:rsidRPr="00C24CF9">
        <w:rPr>
          <w:vertAlign w:val="superscript"/>
          <w:rtl/>
        </w:rPr>
        <w:t>(</w:t>
      </w:r>
      <w:r w:rsidRPr="00C24CF9">
        <w:rPr>
          <w:rStyle w:val="a4"/>
          <w:rtl/>
        </w:rPr>
        <w:footnoteReference w:id="2045"/>
      </w:r>
      <w:r w:rsidRPr="00C24CF9">
        <w:rPr>
          <w:vertAlign w:val="superscript"/>
          <w:rtl/>
        </w:rPr>
        <w:t>)</w:t>
      </w:r>
    </w:p>
    <w:p w:rsidR="0061665B" w:rsidRPr="00C24CF9" w:rsidRDefault="0061665B" w:rsidP="003A6C21">
      <w:pPr>
        <w:ind w:firstLine="720"/>
        <w:rPr>
          <w:rtl/>
        </w:rPr>
      </w:pPr>
      <w:r w:rsidRPr="00C24CF9">
        <w:rPr>
          <w:rFonts w:ascii="Traditional Arabic" w:hAnsi="Traditional Arabic" w:hint="cs"/>
          <w:rtl/>
        </w:rPr>
        <w:t xml:space="preserve">وقد تكرر لفظ (الجنة) في أمثال الصحيحين بمدلوله الإسلامي، فمن ذلك قوله صلى الله عليه وسلم:(مَثَلُهُ كَمَثَلِ رَجُلٍ بَنَى دَارًا، وَجَعَلَ فِيهَا مَأْدُبَةً, وَبَعَثَ دَاعِيًا... فَالدَّارُ الجَنَّةُ، وَالدَّاعِي مُحَمَّدٌ </w:t>
      </w:r>
      <w:r w:rsidR="003A6C21" w:rsidRPr="00C24CF9">
        <w:rPr>
          <w:rFonts w:ascii="Traditional Arabic" w:hAnsi="Traditional Arabic" w:hint="cs"/>
          <w:rtl/>
        </w:rPr>
        <w:t>صلى الله عليه وسلم</w:t>
      </w:r>
      <w:r w:rsidRPr="00C24CF9">
        <w:rPr>
          <w:rFonts w:ascii="Traditional Arabic" w:hAnsi="Traditional Arabic" w:hint="cs"/>
          <w:rtl/>
        </w:rPr>
        <w:t>)</w:t>
      </w:r>
      <w:r w:rsidRPr="00C24CF9">
        <w:rPr>
          <w:rFonts w:hint="cs"/>
          <w:vertAlign w:val="superscript"/>
          <w:rtl/>
        </w:rPr>
        <w:t>(</w:t>
      </w:r>
      <w:r w:rsidRPr="00C24CF9">
        <w:rPr>
          <w:rStyle w:val="a4"/>
          <w:rtl/>
        </w:rPr>
        <w:footnoteReference w:id="2046"/>
      </w:r>
      <w:r w:rsidRPr="00C24CF9">
        <w:rPr>
          <w:rFonts w:hint="cs"/>
          <w:vertAlign w:val="superscript"/>
          <w:rtl/>
        </w:rPr>
        <w:t>)</w:t>
      </w:r>
      <w:r w:rsidRPr="00C24CF9">
        <w:rPr>
          <w:rFonts w:hint="cs"/>
          <w:rtl/>
        </w:rPr>
        <w:t xml:space="preserve">. </w:t>
      </w:r>
    </w:p>
    <w:p w:rsidR="0061665B" w:rsidRPr="00C24CF9" w:rsidRDefault="0061665B" w:rsidP="0061665B">
      <w:pPr>
        <w:ind w:firstLine="720"/>
        <w:rPr>
          <w:rtl/>
        </w:rPr>
      </w:pPr>
      <w:r w:rsidRPr="00C24CF9">
        <w:rPr>
          <w:rFonts w:hint="cs"/>
          <w:rtl/>
        </w:rPr>
        <w:t xml:space="preserve">وورد لفظ (جنة) في هذه الأمثال مرادا به مكان الاستمتاع والراحة والمرح، وهو امتداد لاستعمال لفظ (الجنة) بالمعنى الإسلامي (دار النعيم الأخروي)، وذلك في قوله </w:t>
      </w:r>
      <w:r w:rsidRPr="00C24CF9">
        <w:rPr>
          <w:rtl/>
        </w:rPr>
        <w:t xml:space="preserve">صلى </w:t>
      </w:r>
      <w:r w:rsidRPr="00C24CF9">
        <w:rPr>
          <w:rtl/>
        </w:rPr>
        <w:lastRenderedPageBreak/>
        <w:t>الله عليه وسلم:</w:t>
      </w:r>
      <w:r w:rsidRPr="00C24CF9">
        <w:rPr>
          <w:rFonts w:hint="cs"/>
          <w:rtl/>
        </w:rPr>
        <w:t xml:space="preserve"> (الدُّنْيَا سِجْنُ الْمُؤْمِنِ، </w:t>
      </w:r>
      <w:r w:rsidRPr="00C24CF9">
        <w:rPr>
          <w:rFonts w:hint="cs"/>
          <w:u w:val="single"/>
          <w:rtl/>
        </w:rPr>
        <w:t>وَجَنَّةُ</w:t>
      </w:r>
      <w:r w:rsidRPr="00C24CF9">
        <w:rPr>
          <w:rFonts w:hint="cs"/>
          <w:rtl/>
        </w:rPr>
        <w:t xml:space="preserve"> الْكَافِرِ)</w:t>
      </w:r>
      <w:r w:rsidRPr="00C24CF9">
        <w:rPr>
          <w:rFonts w:hint="cs"/>
          <w:vertAlign w:val="superscript"/>
          <w:rtl/>
        </w:rPr>
        <w:t>(</w:t>
      </w:r>
      <w:r w:rsidRPr="00C24CF9">
        <w:rPr>
          <w:rStyle w:val="a4"/>
          <w:rtl/>
        </w:rPr>
        <w:footnoteReference w:id="2047"/>
      </w:r>
      <w:r w:rsidRPr="00C24CF9">
        <w:rPr>
          <w:rFonts w:hint="cs"/>
          <w:vertAlign w:val="superscript"/>
          <w:rtl/>
        </w:rPr>
        <w:t>)</w:t>
      </w:r>
      <w:r w:rsidRPr="00C24CF9">
        <w:rPr>
          <w:rFonts w:hint="cs"/>
          <w:rtl/>
        </w:rPr>
        <w:t xml:space="preserve"> أي: مكانٌ يتمتّع فيه الكافر</w:t>
      </w:r>
      <w:r w:rsidRPr="00C24CF9">
        <w:rPr>
          <w:vertAlign w:val="superscript"/>
          <w:rtl/>
        </w:rPr>
        <w:t>(</w:t>
      </w:r>
      <w:r w:rsidRPr="00C24CF9">
        <w:rPr>
          <w:rStyle w:val="a4"/>
          <w:rtl/>
        </w:rPr>
        <w:footnoteReference w:id="2048"/>
      </w:r>
      <w:r w:rsidRPr="00C24CF9">
        <w:rPr>
          <w:vertAlign w:val="superscript"/>
          <w:rtl/>
        </w:rPr>
        <w:t>)</w:t>
      </w:r>
      <w:r w:rsidRPr="00C24CF9">
        <w:rPr>
          <w:rFonts w:hint="cs"/>
          <w:rtl/>
        </w:rPr>
        <w:t>,وقال الزمخشري</w:t>
      </w:r>
      <w:r w:rsidR="008F7295" w:rsidRPr="00C24CF9">
        <w:rPr>
          <w:rtl/>
        </w:rPr>
        <w:fldChar w:fldCharType="begin"/>
      </w:r>
      <w:r w:rsidRPr="00C24CF9">
        <w:instrText xml:space="preserve"> XE "</w:instrText>
      </w:r>
      <w:r w:rsidRPr="00C24CF9">
        <w:rPr>
          <w:rtl/>
        </w:rPr>
        <w:instrText>فهرس الأعلام:الزمخشري</w:instrText>
      </w:r>
      <w:r w:rsidRPr="00C24CF9">
        <w:instrText xml:space="preserve">" </w:instrText>
      </w:r>
      <w:r w:rsidR="008F7295" w:rsidRPr="00C24CF9">
        <w:rPr>
          <w:rtl/>
        </w:rPr>
        <w:fldChar w:fldCharType="end"/>
      </w:r>
      <w:r w:rsidRPr="00C24CF9">
        <w:rPr>
          <w:rFonts w:hint="cs"/>
          <w:rtl/>
        </w:rPr>
        <w:t>: "</w:t>
      </w:r>
      <w:r w:rsidRPr="00C24CF9">
        <w:rPr>
          <w:rtl/>
        </w:rPr>
        <w:t>أراد أنها للمؤمن كالس</w:t>
      </w:r>
      <w:r w:rsidRPr="00C24CF9">
        <w:rPr>
          <w:rFonts w:hint="cs"/>
          <w:rtl/>
        </w:rPr>
        <w:t>ج</w:t>
      </w:r>
      <w:r w:rsidRPr="00C24CF9">
        <w:rPr>
          <w:rtl/>
        </w:rPr>
        <w:t>ن فى جنب ما أ</w:t>
      </w:r>
      <w:r w:rsidRPr="00C24CF9">
        <w:rPr>
          <w:rFonts w:hint="cs"/>
          <w:rtl/>
        </w:rPr>
        <w:t>ُ</w:t>
      </w:r>
      <w:r w:rsidRPr="00C24CF9">
        <w:rPr>
          <w:rtl/>
        </w:rPr>
        <w:t>ع</w:t>
      </w:r>
      <w:r w:rsidRPr="00C24CF9">
        <w:rPr>
          <w:rFonts w:hint="cs"/>
          <w:rtl/>
        </w:rPr>
        <w:t>ِ</w:t>
      </w:r>
      <w:r w:rsidRPr="00C24CF9">
        <w:rPr>
          <w:rtl/>
        </w:rPr>
        <w:t>د</w:t>
      </w:r>
      <w:r w:rsidRPr="00C24CF9">
        <w:rPr>
          <w:rFonts w:hint="cs"/>
          <w:rtl/>
        </w:rPr>
        <w:t>ّ</w:t>
      </w:r>
      <w:r w:rsidRPr="00C24CF9">
        <w:rPr>
          <w:rtl/>
        </w:rPr>
        <w:t xml:space="preserve"> له من المثوبة</w:t>
      </w:r>
      <w:r w:rsidRPr="00C24CF9">
        <w:rPr>
          <w:rFonts w:hint="cs"/>
          <w:rtl/>
        </w:rPr>
        <w:t>,</w:t>
      </w:r>
      <w:r w:rsidRPr="00C24CF9">
        <w:rPr>
          <w:rtl/>
        </w:rPr>
        <w:t xml:space="preserve"> وللكافر كالجن</w:t>
      </w:r>
      <w:r w:rsidRPr="00C24CF9">
        <w:rPr>
          <w:rFonts w:hint="cs"/>
          <w:rtl/>
        </w:rPr>
        <w:t>ّ</w:t>
      </w:r>
      <w:r w:rsidRPr="00C24CF9">
        <w:rPr>
          <w:rtl/>
        </w:rPr>
        <w:t>ة فى جنب ما أ</w:t>
      </w:r>
      <w:r w:rsidRPr="00C24CF9">
        <w:rPr>
          <w:rFonts w:hint="cs"/>
          <w:rtl/>
        </w:rPr>
        <w:t>ُ</w:t>
      </w:r>
      <w:r w:rsidRPr="00C24CF9">
        <w:rPr>
          <w:rtl/>
        </w:rPr>
        <w:t>ع</w:t>
      </w:r>
      <w:r w:rsidRPr="00C24CF9">
        <w:rPr>
          <w:rFonts w:hint="cs"/>
          <w:rtl/>
        </w:rPr>
        <w:t>ِ</w:t>
      </w:r>
      <w:r w:rsidRPr="00C24CF9">
        <w:rPr>
          <w:rtl/>
        </w:rPr>
        <w:t>د</w:t>
      </w:r>
      <w:r w:rsidRPr="00C24CF9">
        <w:rPr>
          <w:rFonts w:hint="cs"/>
          <w:rtl/>
        </w:rPr>
        <w:t>ّ</w:t>
      </w:r>
      <w:r w:rsidRPr="00C24CF9">
        <w:rPr>
          <w:rtl/>
        </w:rPr>
        <w:t xml:space="preserve"> له من العقوبة</w:t>
      </w:r>
      <w:r w:rsidRPr="00C24CF9">
        <w:rPr>
          <w:rFonts w:hint="cs"/>
          <w:rtl/>
        </w:rPr>
        <w:t>,</w:t>
      </w:r>
      <w:r w:rsidRPr="00C24CF9">
        <w:rPr>
          <w:rtl/>
        </w:rPr>
        <w:t xml:space="preserve"> وقيل</w:t>
      </w:r>
      <w:r w:rsidRPr="00C24CF9">
        <w:rPr>
          <w:rFonts w:hint="cs"/>
          <w:rtl/>
        </w:rPr>
        <w:t>:</w:t>
      </w:r>
      <w:r w:rsidRPr="00C24CF9">
        <w:rPr>
          <w:rtl/>
        </w:rPr>
        <w:t xml:space="preserve"> إن المؤمن صر</w:t>
      </w:r>
      <w:r w:rsidRPr="00C24CF9">
        <w:rPr>
          <w:rFonts w:hint="cs"/>
          <w:rtl/>
        </w:rPr>
        <w:t>َ</w:t>
      </w:r>
      <w:r w:rsidRPr="00C24CF9">
        <w:rPr>
          <w:rtl/>
        </w:rPr>
        <w:t>ف نفسه عن الملاذ وأخذها بالشدائد فكأن</w:t>
      </w:r>
      <w:r w:rsidRPr="00C24CF9">
        <w:rPr>
          <w:rFonts w:hint="cs"/>
          <w:rtl/>
        </w:rPr>
        <w:t>ّ</w:t>
      </w:r>
      <w:r w:rsidRPr="00C24CF9">
        <w:rPr>
          <w:rtl/>
        </w:rPr>
        <w:t>ه فى السجنوالكافر أم</w:t>
      </w:r>
      <w:r w:rsidRPr="00C24CF9">
        <w:rPr>
          <w:rFonts w:hint="cs"/>
          <w:rtl/>
        </w:rPr>
        <w:t>ْ</w:t>
      </w:r>
      <w:r w:rsidRPr="00C24CF9">
        <w:rPr>
          <w:rtl/>
        </w:rPr>
        <w:t>ر</w:t>
      </w:r>
      <w:r w:rsidRPr="00C24CF9">
        <w:rPr>
          <w:rFonts w:hint="cs"/>
          <w:rtl/>
        </w:rPr>
        <w:t>َ</w:t>
      </w:r>
      <w:r w:rsidRPr="00C24CF9">
        <w:rPr>
          <w:rtl/>
        </w:rPr>
        <w:t>ح</w:t>
      </w:r>
      <w:r w:rsidRPr="00C24CF9">
        <w:rPr>
          <w:rFonts w:hint="cs"/>
          <w:rtl/>
        </w:rPr>
        <w:t>َ</w:t>
      </w:r>
      <w:r w:rsidRPr="00C24CF9">
        <w:rPr>
          <w:rtl/>
        </w:rPr>
        <w:t>ها فى الشهوات فه</w:t>
      </w:r>
      <w:r w:rsidRPr="00C24CF9">
        <w:rPr>
          <w:rFonts w:hint="cs"/>
          <w:rtl/>
        </w:rPr>
        <w:t>ي</w:t>
      </w:r>
      <w:r w:rsidRPr="00C24CF9">
        <w:rPr>
          <w:rtl/>
        </w:rPr>
        <w:t xml:space="preserve"> له كالجنة</w:t>
      </w:r>
      <w:r w:rsidRPr="00C24CF9">
        <w:rPr>
          <w:rFonts w:hint="cs"/>
          <w:rtl/>
        </w:rPr>
        <w:t>"</w:t>
      </w:r>
      <w:r w:rsidRPr="00C24CF9">
        <w:rPr>
          <w:vertAlign w:val="superscript"/>
          <w:rtl/>
        </w:rPr>
        <w:t>(</w:t>
      </w:r>
      <w:r w:rsidRPr="00C24CF9">
        <w:rPr>
          <w:rStyle w:val="a4"/>
          <w:rtl/>
        </w:rPr>
        <w:footnoteReference w:id="2049"/>
      </w:r>
      <w:r w:rsidRPr="00C24CF9">
        <w:rPr>
          <w:vertAlign w:val="superscript"/>
          <w:rtl/>
        </w:rPr>
        <w:t>)</w:t>
      </w:r>
    </w:p>
    <w:p w:rsidR="0061665B" w:rsidRPr="00C23166" w:rsidRDefault="0061665B" w:rsidP="0061665B">
      <w:pPr>
        <w:pStyle w:val="3"/>
        <w:rPr>
          <w:rFonts w:cs="Traditional Arabic"/>
          <w:sz w:val="36"/>
          <w:szCs w:val="36"/>
          <w:rtl/>
        </w:rPr>
      </w:pPr>
      <w:bookmarkStart w:id="1919" w:name="_Toc303367279"/>
      <w:bookmarkStart w:id="1920" w:name="_Toc303368010"/>
      <w:bookmarkStart w:id="1921" w:name="_Toc306912473"/>
      <w:bookmarkStart w:id="1922" w:name="_Toc306983477"/>
      <w:bookmarkStart w:id="1923" w:name="_Toc313750731"/>
      <w:bookmarkStart w:id="1924" w:name="_Toc313773484"/>
      <w:r w:rsidRPr="00C23166">
        <w:rPr>
          <w:rFonts w:cs="Traditional Arabic" w:hint="cs"/>
          <w:sz w:val="36"/>
          <w:szCs w:val="36"/>
          <w:rtl/>
        </w:rPr>
        <w:t>الجِهاد</w:t>
      </w:r>
      <w:r w:rsidR="007528F5" w:rsidRPr="00C23166">
        <w:rPr>
          <w:rFonts w:cs="Traditional Arabic" w:hint="cs"/>
          <w:sz w:val="36"/>
          <w:szCs w:val="36"/>
          <w:rtl/>
        </w:rPr>
        <w:t>،</w:t>
      </w:r>
      <w:r w:rsidRPr="00C23166">
        <w:rPr>
          <w:rFonts w:cs="Traditional Arabic" w:hint="cs"/>
          <w:sz w:val="36"/>
          <w:szCs w:val="36"/>
          <w:rtl/>
        </w:rPr>
        <w:t xml:space="preserve"> المجاهد</w:t>
      </w:r>
      <w:r w:rsidR="007528F5" w:rsidRPr="00C23166">
        <w:rPr>
          <w:rFonts w:cs="Traditional Arabic" w:hint="cs"/>
          <w:sz w:val="36"/>
          <w:szCs w:val="36"/>
          <w:rtl/>
        </w:rPr>
        <w:t>،</w:t>
      </w:r>
      <w:r w:rsidRPr="00C23166">
        <w:rPr>
          <w:rFonts w:cs="Traditional Arabic" w:hint="cs"/>
          <w:sz w:val="36"/>
          <w:szCs w:val="36"/>
          <w:rtl/>
        </w:rPr>
        <w:t xml:space="preserve"> المجاهدين</w:t>
      </w:r>
      <w:bookmarkEnd w:id="1919"/>
      <w:bookmarkEnd w:id="1920"/>
      <w:bookmarkEnd w:id="1921"/>
      <w:bookmarkEnd w:id="1922"/>
      <w:bookmarkEnd w:id="1923"/>
      <w:bookmarkEnd w:id="1924"/>
    </w:p>
    <w:p w:rsidR="00BA4701" w:rsidRPr="00C24CF9" w:rsidRDefault="0061665B" w:rsidP="00C23166">
      <w:pPr>
        <w:ind w:firstLine="720"/>
        <w:rPr>
          <w:spacing w:val="-6"/>
          <w:rtl/>
        </w:rPr>
      </w:pPr>
      <w:r w:rsidRPr="00C24CF9">
        <w:rPr>
          <w:rFonts w:hint="cs"/>
          <w:spacing w:val="-6"/>
          <w:rtl/>
        </w:rPr>
        <w:t>لفظ الجهاد مصدر جاهَد يجاهِد مجاهدةً وجِهادًا، وهو مأخوذ من (الجهد) بمعنى الجِدّ والطاقة والوُسْع، قال ابن سيده: "الجَهْد والجُهْد: الطاقة، وقيل: الجَهْد: المشقة، والجُهْد: الطاقة، وجَهِد يَجْهَد جَهْدًا، واجتهد كلاهما جَدّ، وجاهد العدوّ مجاهدة وجِهادا: قاتله"</w:t>
      </w:r>
      <w:r w:rsidRPr="00C24CF9">
        <w:rPr>
          <w:spacing w:val="-6"/>
          <w:vertAlign w:val="superscript"/>
          <w:rtl/>
        </w:rPr>
        <w:t>(</w:t>
      </w:r>
      <w:r w:rsidRPr="00C24CF9">
        <w:rPr>
          <w:rStyle w:val="a4"/>
          <w:spacing w:val="-6"/>
          <w:rtl/>
        </w:rPr>
        <w:footnoteReference w:id="2050"/>
      </w:r>
      <w:r w:rsidRPr="00C24CF9">
        <w:rPr>
          <w:spacing w:val="-6"/>
          <w:vertAlign w:val="superscript"/>
          <w:rtl/>
        </w:rPr>
        <w:t>)</w:t>
      </w:r>
    </w:p>
    <w:p w:rsidR="0061665B" w:rsidRPr="00C24CF9" w:rsidRDefault="0061665B" w:rsidP="00BA4701">
      <w:pPr>
        <w:ind w:firstLine="720"/>
        <w:rPr>
          <w:spacing w:val="-6"/>
          <w:rtl/>
        </w:rPr>
      </w:pPr>
      <w:r w:rsidRPr="00C24CF9">
        <w:rPr>
          <w:rFonts w:hint="cs"/>
          <w:rtl/>
        </w:rPr>
        <w:t>قال عمرو بن الأهتم</w:t>
      </w:r>
      <w:r w:rsidR="008F7295" w:rsidRPr="00C24CF9">
        <w:rPr>
          <w:rtl/>
        </w:rPr>
        <w:fldChar w:fldCharType="begin"/>
      </w:r>
      <w:r w:rsidRPr="00C24CF9">
        <w:instrText xml:space="preserve"> XE "</w:instrText>
      </w:r>
      <w:r w:rsidRPr="00C24CF9">
        <w:rPr>
          <w:rtl/>
        </w:rPr>
        <w:instrText>فهرس الأعلام:عمرو بن الأهتم</w:instrText>
      </w:r>
      <w:r w:rsidRPr="00C24CF9">
        <w:instrText xml:space="preserve">" </w:instrText>
      </w:r>
      <w:r w:rsidR="008F7295" w:rsidRPr="00C24CF9">
        <w:rPr>
          <w:rtl/>
        </w:rPr>
        <w:fldChar w:fldCharType="end"/>
      </w:r>
      <w:r w:rsidRPr="00C24CF9">
        <w:rPr>
          <w:vertAlign w:val="superscript"/>
          <w:rtl/>
        </w:rPr>
        <w:t>(</w:t>
      </w:r>
      <w:r w:rsidRPr="00C24CF9">
        <w:rPr>
          <w:rStyle w:val="a4"/>
          <w:rtl/>
        </w:rPr>
        <w:footnoteReference w:id="2051"/>
      </w:r>
      <w:r w:rsidRPr="00C24CF9">
        <w:rPr>
          <w:vertAlign w:val="superscript"/>
          <w:rtl/>
        </w:rPr>
        <w:t>)</w:t>
      </w:r>
      <w:r w:rsidRPr="00C24CF9">
        <w:rPr>
          <w:rFonts w:hint="cs"/>
          <w:rtl/>
        </w:rPr>
        <w:t>:</w:t>
      </w:r>
    </w:p>
    <w:tbl>
      <w:tblPr>
        <w:bidiVisual/>
        <w:tblW w:w="0" w:type="auto"/>
        <w:tblInd w:w="768" w:type="dxa"/>
        <w:tblLook w:val="01E0"/>
      </w:tblPr>
      <w:tblGrid>
        <w:gridCol w:w="3450"/>
        <w:gridCol w:w="3570"/>
      </w:tblGrid>
      <w:tr w:rsidR="0061665B" w:rsidRPr="00C24CF9" w:rsidTr="00C4203E">
        <w:tc>
          <w:tcPr>
            <w:tcW w:w="3450" w:type="dxa"/>
          </w:tcPr>
          <w:p w:rsidR="0061665B" w:rsidRPr="00C24CF9" w:rsidRDefault="0061665B" w:rsidP="00C4203E">
            <w:pPr>
              <w:jc w:val="center"/>
              <w:rPr>
                <w:rFonts w:eastAsia="SimSun"/>
                <w:rtl/>
              </w:rPr>
            </w:pPr>
            <w:r w:rsidRPr="00C24CF9">
              <w:rPr>
                <w:rFonts w:eastAsia="SimSun" w:hint="cs"/>
                <w:rtl/>
              </w:rPr>
              <w:t>وإنْ جَهَدوا عليك فلا تَهَبْهُم</w:t>
            </w:r>
            <w:r w:rsidR="008F7295" w:rsidRPr="00C24CF9">
              <w:rPr>
                <w:rFonts w:eastAsia="SimSun"/>
                <w:rtl/>
              </w:rPr>
              <w:fldChar w:fldCharType="begin"/>
            </w:r>
            <w:r w:rsidRPr="00C24CF9">
              <w:instrText xml:space="preserve"> XE "</w:instrText>
            </w:r>
            <w:r w:rsidRPr="00C24CF9">
              <w:rPr>
                <w:rtl/>
              </w:rPr>
              <w:instrText>فهرس اللغة:وإنْ جَهَدوا عليك فلا تَهَبْهُم</w:instrText>
            </w:r>
            <w:r w:rsidRPr="00C24CF9">
              <w:instrText xml:space="preserve">" </w:instrText>
            </w:r>
            <w:r w:rsidR="008F7295" w:rsidRPr="00C24CF9">
              <w:rPr>
                <w:rFonts w:eastAsia="SimSun"/>
                <w:rtl/>
              </w:rPr>
              <w:fldChar w:fldCharType="end"/>
            </w:r>
          </w:p>
        </w:tc>
        <w:tc>
          <w:tcPr>
            <w:tcW w:w="3570" w:type="dxa"/>
          </w:tcPr>
          <w:p w:rsidR="0061665B" w:rsidRPr="00C24CF9" w:rsidRDefault="0061665B" w:rsidP="00C4203E">
            <w:pPr>
              <w:jc w:val="center"/>
              <w:rPr>
                <w:rFonts w:eastAsia="SimSun"/>
                <w:rtl/>
              </w:rPr>
            </w:pPr>
            <w:r w:rsidRPr="00C24CF9">
              <w:rPr>
                <w:rFonts w:eastAsia="SimSun" w:hint="cs"/>
                <w:rtl/>
              </w:rPr>
              <w:t>وجاهِدْهُم إذا حَمِي القَتِير</w:t>
            </w:r>
            <w:r w:rsidRPr="00C24CF9">
              <w:rPr>
                <w:rFonts w:eastAsia="SimSun"/>
                <w:vertAlign w:val="superscript"/>
                <w:rtl/>
              </w:rPr>
              <w:t>(</w:t>
            </w:r>
            <w:r w:rsidRPr="00C24CF9">
              <w:rPr>
                <w:rStyle w:val="a4"/>
                <w:rFonts w:eastAsia="SimSun"/>
                <w:rtl/>
              </w:rPr>
              <w:footnoteReference w:id="2052"/>
            </w:r>
            <w:r w:rsidRPr="00C24CF9">
              <w:rPr>
                <w:rFonts w:eastAsia="SimSun"/>
                <w:vertAlign w:val="superscript"/>
                <w:rtl/>
              </w:rPr>
              <w:t>)</w:t>
            </w:r>
          </w:p>
        </w:tc>
      </w:tr>
    </w:tbl>
    <w:p w:rsidR="0061665B" w:rsidRPr="00C24CF9" w:rsidRDefault="0061665B" w:rsidP="0061665B">
      <w:pPr>
        <w:ind w:firstLine="720"/>
        <w:rPr>
          <w:rtl/>
        </w:rPr>
      </w:pPr>
      <w:r w:rsidRPr="00C24CF9">
        <w:rPr>
          <w:rFonts w:hint="cs"/>
          <w:rtl/>
        </w:rPr>
        <w:t>و</w:t>
      </w:r>
      <w:r w:rsidRPr="00C24CF9">
        <w:rPr>
          <w:rtl/>
        </w:rPr>
        <w:t>الجهاد</w:t>
      </w:r>
      <w:r w:rsidRPr="00C24CF9">
        <w:rPr>
          <w:rFonts w:hint="cs"/>
          <w:rtl/>
        </w:rPr>
        <w:t xml:space="preserve"> في المدلول الإسلام: هو بذل كل ما في الوسع والطاقة من قول أو فعل أو بذل في محاربة الكفار وقتالهم لإعلاء كلمة الله، ولا يقتصر لفظ الجهاد في معناه الإسلامي على حمل السيف، بل يتعداه إلى حمل القلم وبذل المال، وبذل الكلمة الحرة في الميادين التي تجدي فيها الكلمة</w:t>
      </w:r>
      <w:r w:rsidRPr="00C24CF9">
        <w:rPr>
          <w:vertAlign w:val="superscript"/>
          <w:rtl/>
        </w:rPr>
        <w:t>(</w:t>
      </w:r>
      <w:r w:rsidRPr="00C24CF9">
        <w:rPr>
          <w:rStyle w:val="a4"/>
          <w:rtl/>
        </w:rPr>
        <w:footnoteReference w:id="2053"/>
      </w:r>
      <w:r w:rsidRPr="00C24CF9">
        <w:rPr>
          <w:vertAlign w:val="superscript"/>
          <w:rtl/>
        </w:rPr>
        <w:t>)</w:t>
      </w:r>
      <w:r w:rsidRPr="00C24CF9">
        <w:rPr>
          <w:rFonts w:hint="cs"/>
          <w:rtl/>
        </w:rPr>
        <w:t>.</w:t>
      </w:r>
    </w:p>
    <w:p w:rsidR="0061665B" w:rsidRPr="00C24CF9" w:rsidRDefault="0061665B" w:rsidP="00BA4701">
      <w:pPr>
        <w:ind w:firstLine="720"/>
        <w:rPr>
          <w:rtl/>
        </w:rPr>
      </w:pPr>
      <w:r w:rsidRPr="00C24CF9">
        <w:rPr>
          <w:rFonts w:hint="cs"/>
          <w:rtl/>
        </w:rPr>
        <w:t xml:space="preserve">وقد ورد لفظ الجهاد ومشتقاته بمدلوله الإسلامي في أمثال الصحيحين، فمن ذلك قوله صلى الله عليه وسلم:(لاَ هِجْرَةَ بَعْدَ الفَتْحِ، وَلَكِنْ </w:t>
      </w:r>
      <w:r w:rsidRPr="00C24CF9">
        <w:rPr>
          <w:rFonts w:hint="cs"/>
          <w:u w:val="single"/>
          <w:rtl/>
        </w:rPr>
        <w:t>جِهَادٌ</w:t>
      </w:r>
      <w:r w:rsidRPr="00C24CF9">
        <w:rPr>
          <w:rFonts w:hint="cs"/>
          <w:rtl/>
        </w:rPr>
        <w:t xml:space="preserve"> وَنِيَّةٌ)</w:t>
      </w:r>
      <w:r w:rsidRPr="00C24CF9">
        <w:rPr>
          <w:rFonts w:hint="cs"/>
          <w:vertAlign w:val="superscript"/>
          <w:rtl/>
        </w:rPr>
        <w:t>(</w:t>
      </w:r>
      <w:r w:rsidRPr="00C24CF9">
        <w:rPr>
          <w:rStyle w:val="a4"/>
          <w:rtl/>
        </w:rPr>
        <w:footnoteReference w:id="2054"/>
      </w:r>
      <w:r w:rsidRPr="00C24CF9">
        <w:rPr>
          <w:rFonts w:hint="cs"/>
          <w:vertAlign w:val="superscript"/>
          <w:rtl/>
        </w:rPr>
        <w:t>)</w:t>
      </w:r>
      <w:r w:rsidRPr="00C24CF9">
        <w:rPr>
          <w:rFonts w:hint="cs"/>
          <w:rtl/>
        </w:rPr>
        <w:t xml:space="preserve"> وقوله صلى الله </w:t>
      </w:r>
      <w:r w:rsidRPr="00C24CF9">
        <w:rPr>
          <w:rFonts w:hint="cs"/>
          <w:rtl/>
        </w:rPr>
        <w:lastRenderedPageBreak/>
        <w:t xml:space="preserve">عليه وسلم:(مَثَلُ </w:t>
      </w:r>
      <w:r w:rsidRPr="00C24CF9">
        <w:rPr>
          <w:rFonts w:hint="cs"/>
          <w:u w:val="single"/>
          <w:rtl/>
        </w:rPr>
        <w:t>الْمُجَاهِدِ</w:t>
      </w:r>
      <w:r w:rsidRPr="00C24CF9">
        <w:rPr>
          <w:rFonts w:hint="cs"/>
          <w:rtl/>
        </w:rPr>
        <w:t xml:space="preserve"> فِي سَبِيلِ اللهِ كَمَثَلِ الصَّائِمِ الْقَائِمِ)</w:t>
      </w:r>
      <w:r w:rsidRPr="00C24CF9">
        <w:rPr>
          <w:rFonts w:hint="cs"/>
          <w:vertAlign w:val="superscript"/>
          <w:rtl/>
        </w:rPr>
        <w:t>(</w:t>
      </w:r>
      <w:r w:rsidRPr="00C24CF9">
        <w:rPr>
          <w:rStyle w:val="a4"/>
          <w:rtl/>
        </w:rPr>
        <w:footnoteReference w:id="2055"/>
      </w:r>
      <w:r w:rsidRPr="00C24CF9">
        <w:rPr>
          <w:rFonts w:hint="cs"/>
          <w:vertAlign w:val="superscript"/>
          <w:rtl/>
        </w:rPr>
        <w:t>)</w:t>
      </w:r>
    </w:p>
    <w:p w:rsidR="0061665B" w:rsidRPr="00C24CF9" w:rsidRDefault="0061665B" w:rsidP="0061665B">
      <w:pPr>
        <w:ind w:firstLine="720"/>
        <w:rPr>
          <w:spacing w:val="-8"/>
          <w:rtl/>
        </w:rPr>
      </w:pPr>
      <w:r w:rsidRPr="00C24CF9">
        <w:rPr>
          <w:rFonts w:hint="cs"/>
          <w:spacing w:val="-8"/>
          <w:rtl/>
        </w:rPr>
        <w:t>وإذا كان هذا اللفظ استعملته العرب في معنى قتال الأعداء، فإن الإسلام خصّصه بالحرب في سبيل الله، ثم عُمِّم في كل ما من شأنه إعلاء كلمة الله، وكثر اقترانه في القرآن والأحاديث بكلمة (في سبيل الله) حتى صار لفظ (الجهاد) يحمل ذلك المعنى عند إطلاقه منفرداً.</w:t>
      </w:r>
    </w:p>
    <w:p w:rsidR="0061665B" w:rsidRPr="00C24CF9" w:rsidRDefault="0061665B" w:rsidP="0061665B">
      <w:pPr>
        <w:ind w:firstLine="720"/>
        <w:rPr>
          <w:rtl/>
        </w:rPr>
      </w:pPr>
      <w:r w:rsidRPr="00C24CF9">
        <w:rPr>
          <w:rFonts w:hint="cs"/>
          <w:rtl/>
        </w:rPr>
        <w:t>ويبدو أن استعمال لفظ (الجهاد) في معنى: قتال الأعداء, قليل جداً في كلام العرب، فلم يرد في أشعارهم إلا في صيغة الفعل، يقول الدكتور عودة</w:t>
      </w:r>
      <w:r w:rsidR="008F7295" w:rsidRPr="00C24CF9">
        <w:rPr>
          <w:rtl/>
        </w:rPr>
        <w:fldChar w:fldCharType="begin"/>
      </w:r>
      <w:r w:rsidRPr="00C24CF9">
        <w:instrText xml:space="preserve"> XE "</w:instrText>
      </w:r>
      <w:r w:rsidRPr="00C24CF9">
        <w:rPr>
          <w:rtl/>
        </w:rPr>
        <w:instrText>فهرس الأعلام:عودة</w:instrText>
      </w:r>
      <w:r w:rsidRPr="00C24CF9">
        <w:instrText xml:space="preserve">" </w:instrText>
      </w:r>
      <w:r w:rsidR="008F7295" w:rsidRPr="00C24CF9">
        <w:rPr>
          <w:rtl/>
        </w:rPr>
        <w:fldChar w:fldCharType="end"/>
      </w:r>
      <w:r w:rsidRPr="00C24CF9">
        <w:rPr>
          <w:rFonts w:hint="cs"/>
          <w:rtl/>
        </w:rPr>
        <w:t xml:space="preserve"> خليل: "والجهاد بهذه الصيغة لم تصادفني فيما قرأته وبحثت فيه من دواوين الشعر الجاهلي، بل وجدتُ فعل الأمر (جاهِد) كما في بيت عمرو بن الأهتم</w:t>
      </w:r>
      <w:r w:rsidR="008F7295" w:rsidRPr="00C24CF9">
        <w:rPr>
          <w:rtl/>
        </w:rPr>
        <w:fldChar w:fldCharType="begin"/>
      </w:r>
      <w:r w:rsidRPr="00C24CF9">
        <w:instrText xml:space="preserve"> XE "</w:instrText>
      </w:r>
      <w:r w:rsidRPr="00C24CF9">
        <w:rPr>
          <w:rtl/>
        </w:rPr>
        <w:instrText>فهرس الأعلام:عمرو بن الأهتم</w:instrText>
      </w:r>
      <w:r w:rsidRPr="00C24CF9">
        <w:instrText xml:space="preserve">" </w:instrText>
      </w:r>
      <w:r w:rsidR="008F7295" w:rsidRPr="00C24CF9">
        <w:rPr>
          <w:rtl/>
        </w:rPr>
        <w:fldChar w:fldCharType="end"/>
      </w:r>
      <w:r w:rsidRPr="00C24CF9">
        <w:rPr>
          <w:rFonts w:hint="cs"/>
          <w:rtl/>
        </w:rPr>
        <w:t>"</w:t>
      </w:r>
      <w:r w:rsidRPr="00C24CF9">
        <w:rPr>
          <w:vertAlign w:val="superscript"/>
          <w:rtl/>
        </w:rPr>
        <w:t>(</w:t>
      </w:r>
      <w:r w:rsidRPr="00C24CF9">
        <w:rPr>
          <w:rStyle w:val="a4"/>
          <w:rtl/>
        </w:rPr>
        <w:footnoteReference w:id="2056"/>
      </w:r>
      <w:r w:rsidRPr="00C24CF9">
        <w:rPr>
          <w:vertAlign w:val="superscript"/>
          <w:rtl/>
        </w:rPr>
        <w:t>)</w:t>
      </w:r>
      <w:r w:rsidRPr="00C24CF9">
        <w:rPr>
          <w:rFonts w:hint="cs"/>
          <w:rtl/>
        </w:rPr>
        <w:t>، وهو مخضرم كما سبق في ترجمته في الصفحة السابقة.</w:t>
      </w:r>
    </w:p>
    <w:p w:rsidR="0061665B" w:rsidRPr="00573446" w:rsidRDefault="0061665B" w:rsidP="0061665B">
      <w:pPr>
        <w:pStyle w:val="3"/>
        <w:rPr>
          <w:rFonts w:cs="Traditional Arabic"/>
          <w:sz w:val="36"/>
          <w:szCs w:val="36"/>
          <w:rtl/>
        </w:rPr>
      </w:pPr>
      <w:bookmarkStart w:id="1925" w:name="_Toc303367276"/>
      <w:bookmarkStart w:id="1926" w:name="_Toc303368007"/>
      <w:bookmarkStart w:id="1927" w:name="_Toc306912470"/>
      <w:bookmarkStart w:id="1928" w:name="_Toc306983474"/>
      <w:bookmarkStart w:id="1929" w:name="_Toc313750732"/>
      <w:bookmarkStart w:id="1930" w:name="_Toc313773485"/>
      <w:r w:rsidRPr="00573446">
        <w:rPr>
          <w:rFonts w:cs="Traditional Arabic" w:hint="cs"/>
          <w:sz w:val="36"/>
          <w:szCs w:val="36"/>
          <w:rtl/>
        </w:rPr>
        <w:t>الجاهلية</w:t>
      </w:r>
      <w:bookmarkEnd w:id="1925"/>
      <w:bookmarkEnd w:id="1926"/>
      <w:bookmarkEnd w:id="1927"/>
      <w:bookmarkEnd w:id="1928"/>
      <w:bookmarkEnd w:id="1929"/>
      <w:bookmarkEnd w:id="1930"/>
    </w:p>
    <w:p w:rsidR="0061665B" w:rsidRPr="00C24CF9" w:rsidRDefault="0061665B" w:rsidP="0061665B">
      <w:pPr>
        <w:ind w:firstLine="720"/>
        <w:rPr>
          <w:rtl/>
        </w:rPr>
      </w:pPr>
      <w:r w:rsidRPr="00C24CF9">
        <w:rPr>
          <w:rFonts w:hint="cs"/>
          <w:rtl/>
        </w:rPr>
        <w:t>الجهل: نقيض العلم، والجهل: الجفاء والسفه</w:t>
      </w:r>
      <w:r w:rsidRPr="00C24CF9">
        <w:rPr>
          <w:vertAlign w:val="superscript"/>
          <w:rtl/>
        </w:rPr>
        <w:t>(</w:t>
      </w:r>
      <w:r w:rsidRPr="00C24CF9">
        <w:rPr>
          <w:rStyle w:val="a4"/>
          <w:rtl/>
        </w:rPr>
        <w:footnoteReference w:id="2057"/>
      </w:r>
      <w:r w:rsidRPr="00C24CF9">
        <w:rPr>
          <w:vertAlign w:val="superscript"/>
          <w:rtl/>
        </w:rPr>
        <w:t>)</w:t>
      </w:r>
      <w:r w:rsidRPr="00C24CF9">
        <w:rPr>
          <w:rFonts w:hint="cs"/>
          <w:rtl/>
        </w:rPr>
        <w:t xml:space="preserve">، والجاهلية: مصدر صناعي أُطلِق في الإسلام على الفترة الزمنية التي قبل الإسلام، وعلى الحال التي كان عليها العرب قبل الإسلام من الجهل بالله </w:t>
      </w:r>
      <w:r w:rsidRPr="00C24CF9">
        <w:rPr>
          <w:rtl/>
        </w:rPr>
        <w:t xml:space="preserve"> عز وجل</w:t>
      </w:r>
      <w:r w:rsidRPr="00C24CF9">
        <w:rPr>
          <w:rFonts w:hint="cs"/>
          <w:rtl/>
        </w:rPr>
        <w:t xml:space="preserve">ورسوله </w:t>
      </w:r>
      <w:r w:rsidRPr="00C24CF9">
        <w:rPr>
          <w:rtl/>
        </w:rPr>
        <w:t>صلى الله عليه وسلم:</w:t>
      </w:r>
      <w:r w:rsidRPr="00C24CF9">
        <w:rPr>
          <w:rFonts w:hint="cs"/>
          <w:rtl/>
        </w:rPr>
        <w:t xml:space="preserve"> وشرائع الدين، وما كانوا عليه من الشرك، والمفاخرة بالأنساب، والسفه، والكبر والتجبر وغير ذلك</w:t>
      </w:r>
      <w:r w:rsidRPr="00C24CF9">
        <w:rPr>
          <w:vertAlign w:val="superscript"/>
          <w:rtl/>
        </w:rPr>
        <w:t>(</w:t>
      </w:r>
      <w:r w:rsidRPr="00C24CF9">
        <w:rPr>
          <w:rStyle w:val="a4"/>
          <w:rtl/>
        </w:rPr>
        <w:footnoteReference w:id="2058"/>
      </w:r>
      <w:r w:rsidRPr="00C24CF9">
        <w:rPr>
          <w:vertAlign w:val="superscript"/>
          <w:rtl/>
        </w:rPr>
        <w:t>)</w:t>
      </w:r>
      <w:r w:rsidRPr="00C24CF9">
        <w:rPr>
          <w:rFonts w:hint="cs"/>
          <w:rtl/>
        </w:rPr>
        <w:t xml:space="preserve">، ولم يكن لفظ الجاهلية معروفا في كلام العرب، قال </w:t>
      </w:r>
      <w:r w:rsidRPr="00C24CF9">
        <w:rPr>
          <w:rtl/>
        </w:rPr>
        <w:t>ابن خالويه</w:t>
      </w:r>
      <w:r w:rsidR="008F7295" w:rsidRPr="00C24CF9">
        <w:rPr>
          <w:rtl/>
        </w:rPr>
        <w:fldChar w:fldCharType="begin"/>
      </w:r>
      <w:r w:rsidRPr="00C24CF9">
        <w:instrText xml:space="preserve"> XE "</w:instrText>
      </w:r>
      <w:r w:rsidRPr="00C24CF9">
        <w:rPr>
          <w:rtl/>
        </w:rPr>
        <w:instrText>فهرس الأعلام:خالويه</w:instrText>
      </w:r>
      <w:r w:rsidRPr="00C24CF9">
        <w:instrText xml:space="preserve">" </w:instrText>
      </w:r>
      <w:r w:rsidR="008F7295" w:rsidRPr="00C24CF9">
        <w:rPr>
          <w:rtl/>
        </w:rPr>
        <w:fldChar w:fldCharType="end"/>
      </w:r>
      <w:r w:rsidRPr="00C24CF9">
        <w:rPr>
          <w:rFonts w:hint="cs"/>
          <w:rtl/>
        </w:rPr>
        <w:t>:"</w:t>
      </w:r>
      <w:r w:rsidRPr="00C24CF9">
        <w:rPr>
          <w:rtl/>
        </w:rPr>
        <w:t>إن لفظ الجاهلية اسم حدث في الإسلام للزمن الذي كان قبل البعثة</w:t>
      </w:r>
      <w:r w:rsidRPr="00C24CF9">
        <w:rPr>
          <w:rFonts w:hint="cs"/>
          <w:rtl/>
        </w:rPr>
        <w:t>"</w:t>
      </w:r>
      <w:r w:rsidRPr="00C24CF9">
        <w:rPr>
          <w:vertAlign w:val="superscript"/>
          <w:rtl/>
        </w:rPr>
        <w:t>(</w:t>
      </w:r>
      <w:r w:rsidRPr="00C24CF9">
        <w:rPr>
          <w:rStyle w:val="a4"/>
          <w:rtl/>
        </w:rPr>
        <w:footnoteReference w:id="2059"/>
      </w:r>
      <w:r w:rsidRPr="00C24CF9">
        <w:rPr>
          <w:vertAlign w:val="superscript"/>
          <w:rtl/>
        </w:rPr>
        <w:t>)</w:t>
      </w:r>
    </w:p>
    <w:p w:rsidR="0061665B" w:rsidRPr="00C24CF9" w:rsidRDefault="0061665B" w:rsidP="0061665B">
      <w:pPr>
        <w:ind w:firstLine="720"/>
        <w:rPr>
          <w:rtl/>
        </w:rPr>
      </w:pPr>
      <w:r w:rsidRPr="00C24CF9">
        <w:rPr>
          <w:rFonts w:hint="cs"/>
          <w:rtl/>
        </w:rPr>
        <w:t xml:space="preserve">وقد ورد اللفظ في أمثال الصحيحين مرادا به الفترة الزمنية التي سبقت ظهور الإسلام، وذلك في قوله صلى الله عليه وسلم:(النَّاسُ مَعَادِنُ، خِيَارُهُمْ فِي </w:t>
      </w:r>
      <w:r w:rsidRPr="00C24CF9">
        <w:rPr>
          <w:rFonts w:hint="cs"/>
          <w:u w:val="single"/>
          <w:rtl/>
        </w:rPr>
        <w:t>الجَاهِلِيَّةِ</w:t>
      </w:r>
      <w:r w:rsidRPr="00C24CF9">
        <w:rPr>
          <w:rFonts w:hint="cs"/>
          <w:rtl/>
        </w:rPr>
        <w:t xml:space="preserve"> خِيَارُهُمْ فِي الإِسْلاَمِ، إِذَا فَقُهُوا)</w:t>
      </w:r>
      <w:r w:rsidRPr="00C24CF9">
        <w:rPr>
          <w:rFonts w:hint="cs"/>
          <w:vertAlign w:val="superscript"/>
          <w:rtl/>
        </w:rPr>
        <w:t>(</w:t>
      </w:r>
      <w:r w:rsidRPr="00C24CF9">
        <w:rPr>
          <w:rStyle w:val="a4"/>
          <w:rtl/>
        </w:rPr>
        <w:footnoteReference w:id="2060"/>
      </w:r>
      <w:r w:rsidRPr="00C24CF9">
        <w:rPr>
          <w:rFonts w:hint="cs"/>
          <w:vertAlign w:val="superscript"/>
          <w:rtl/>
        </w:rPr>
        <w:t>)</w:t>
      </w:r>
      <w:r w:rsidRPr="00C24CF9">
        <w:rPr>
          <w:rFonts w:hint="cs"/>
          <w:rtl/>
        </w:rPr>
        <w:t xml:space="preserve"> أي:أ</w:t>
      </w:r>
      <w:r w:rsidRPr="00C24CF9">
        <w:rPr>
          <w:rtl/>
        </w:rPr>
        <w:t>ن</w:t>
      </w:r>
      <w:r w:rsidRPr="00C24CF9">
        <w:rPr>
          <w:rFonts w:hint="cs"/>
          <w:rtl/>
        </w:rPr>
        <w:t>ّأ</w:t>
      </w:r>
      <w:r w:rsidRPr="00C24CF9">
        <w:rPr>
          <w:rtl/>
        </w:rPr>
        <w:t>صحاب المروءات ومكارم الأخلاق في</w:t>
      </w:r>
      <w:r w:rsidRPr="00C24CF9">
        <w:rPr>
          <w:rFonts w:hint="cs"/>
          <w:rtl/>
        </w:rPr>
        <w:t xml:space="preserve"> وقت</w:t>
      </w:r>
      <w:r w:rsidRPr="00C24CF9">
        <w:rPr>
          <w:rtl/>
        </w:rPr>
        <w:t xml:space="preserve"> الجاهلية </w:t>
      </w:r>
      <w:r w:rsidRPr="00C24CF9">
        <w:rPr>
          <w:rFonts w:hint="cs"/>
          <w:rtl/>
        </w:rPr>
        <w:t>إ</w:t>
      </w:r>
      <w:r w:rsidRPr="00C24CF9">
        <w:rPr>
          <w:rtl/>
        </w:rPr>
        <w:t xml:space="preserve">ذا </w:t>
      </w:r>
      <w:r w:rsidRPr="00C24CF9">
        <w:rPr>
          <w:rFonts w:hint="cs"/>
          <w:rtl/>
        </w:rPr>
        <w:t>أ</w:t>
      </w:r>
      <w:r w:rsidRPr="00C24CF9">
        <w:rPr>
          <w:rtl/>
        </w:rPr>
        <w:t>سلموا وفق</w:t>
      </w:r>
      <w:r w:rsidRPr="00C24CF9">
        <w:rPr>
          <w:rFonts w:hint="cs"/>
          <w:rtl/>
        </w:rPr>
        <w:t>ُ</w:t>
      </w:r>
      <w:r w:rsidRPr="00C24CF9">
        <w:rPr>
          <w:rtl/>
        </w:rPr>
        <w:t>هوا فهم خيار الناس</w:t>
      </w:r>
      <w:r w:rsidRPr="00C24CF9">
        <w:rPr>
          <w:vertAlign w:val="superscript"/>
          <w:rtl/>
        </w:rPr>
        <w:t>(</w:t>
      </w:r>
      <w:r w:rsidRPr="00C24CF9">
        <w:rPr>
          <w:rStyle w:val="a4"/>
          <w:rtl/>
        </w:rPr>
        <w:footnoteReference w:id="2061"/>
      </w:r>
      <w:r w:rsidRPr="00C24CF9">
        <w:rPr>
          <w:vertAlign w:val="superscript"/>
          <w:rtl/>
        </w:rPr>
        <w:t>)</w:t>
      </w:r>
      <w:r w:rsidRPr="00C24CF9">
        <w:rPr>
          <w:rFonts w:hint="cs"/>
          <w:rtl/>
        </w:rPr>
        <w:t xml:space="preserve">. </w:t>
      </w:r>
    </w:p>
    <w:p w:rsidR="0061665B" w:rsidRPr="00573446" w:rsidRDefault="0061665B" w:rsidP="0061665B">
      <w:pPr>
        <w:pStyle w:val="3"/>
        <w:rPr>
          <w:rFonts w:cs="Traditional Arabic"/>
          <w:sz w:val="36"/>
          <w:szCs w:val="36"/>
          <w:rtl/>
        </w:rPr>
      </w:pPr>
      <w:bookmarkStart w:id="1931" w:name="_Toc303367280"/>
      <w:bookmarkStart w:id="1932" w:name="_Toc303368011"/>
      <w:bookmarkStart w:id="1933" w:name="_Toc306912474"/>
      <w:bookmarkStart w:id="1934" w:name="_Toc306983478"/>
      <w:bookmarkStart w:id="1935" w:name="_Toc313750733"/>
      <w:bookmarkStart w:id="1936" w:name="_Toc313773486"/>
      <w:r w:rsidRPr="00573446">
        <w:rPr>
          <w:rFonts w:cs="Traditional Arabic" w:hint="cs"/>
          <w:sz w:val="36"/>
          <w:szCs w:val="36"/>
          <w:rtl/>
        </w:rPr>
        <w:lastRenderedPageBreak/>
        <w:t>الحلال والحرام</w:t>
      </w:r>
      <w:bookmarkEnd w:id="1931"/>
      <w:bookmarkEnd w:id="1932"/>
      <w:bookmarkEnd w:id="1933"/>
      <w:bookmarkEnd w:id="1934"/>
      <w:bookmarkEnd w:id="1935"/>
      <w:bookmarkEnd w:id="1936"/>
    </w:p>
    <w:p w:rsidR="0061665B" w:rsidRPr="00C24CF9" w:rsidRDefault="0061665B" w:rsidP="0061665B">
      <w:pPr>
        <w:ind w:firstLine="720"/>
        <w:rPr>
          <w:rtl/>
        </w:rPr>
      </w:pPr>
      <w:r w:rsidRPr="00C24CF9">
        <w:rPr>
          <w:rFonts w:hint="cs"/>
          <w:rtl/>
        </w:rPr>
        <w:t>قال ابن فارس</w:t>
      </w:r>
      <w:r w:rsidR="008F7295" w:rsidRPr="00C24CF9">
        <w:rPr>
          <w:rtl/>
        </w:rPr>
        <w:fldChar w:fldCharType="begin"/>
      </w:r>
      <w:r w:rsidRPr="00C24CF9">
        <w:instrText xml:space="preserve"> XE "</w:instrText>
      </w:r>
      <w:r w:rsidRPr="00C24CF9">
        <w:rPr>
          <w:rtl/>
        </w:rPr>
        <w:instrText>فهرس الأعلام:ابن فارس</w:instrText>
      </w:r>
      <w:r w:rsidRPr="00C24CF9">
        <w:instrText xml:space="preserve">" </w:instrText>
      </w:r>
      <w:r w:rsidR="008F7295" w:rsidRPr="00C24CF9">
        <w:rPr>
          <w:rtl/>
        </w:rPr>
        <w:fldChar w:fldCharType="end"/>
      </w:r>
      <w:r w:rsidRPr="00C24CF9">
        <w:rPr>
          <w:rFonts w:hint="cs"/>
          <w:rtl/>
        </w:rPr>
        <w:t>: "الحاء واللام له فروع كثيرة ومسائل وأصلها كلها عندي: فتح الشيء، لا يشذ عنه شيء، يقال: حللت العُقدة أحُلُّها حلا... والحلال ضد الحرام، وهو من الأصل الذي ذكرناه، كأنه من حللت الشيء إذا أبحته وأوسعته لأمر فيه"</w:t>
      </w:r>
      <w:r w:rsidRPr="00C24CF9">
        <w:rPr>
          <w:vertAlign w:val="superscript"/>
          <w:rtl/>
        </w:rPr>
        <w:t>(</w:t>
      </w:r>
      <w:r w:rsidRPr="00C24CF9">
        <w:rPr>
          <w:rStyle w:val="a4"/>
          <w:rtl/>
        </w:rPr>
        <w:footnoteReference w:id="2062"/>
      </w:r>
      <w:r w:rsidRPr="00C24CF9">
        <w:rPr>
          <w:vertAlign w:val="superscript"/>
          <w:rtl/>
        </w:rPr>
        <w:t>)</w:t>
      </w:r>
      <w:r w:rsidRPr="00C24CF9">
        <w:rPr>
          <w:rFonts w:hint="cs"/>
          <w:rtl/>
        </w:rPr>
        <w:t>، وقال: "الحاء والراء والميم أصل واحد وهو المنع والتشديد، فالحرام ضد الحلال... وسوط مُحَرّم إذا لم يُليّن بعد"</w:t>
      </w:r>
      <w:r w:rsidRPr="00C24CF9">
        <w:rPr>
          <w:vertAlign w:val="superscript"/>
          <w:rtl/>
        </w:rPr>
        <w:t>(</w:t>
      </w:r>
      <w:r w:rsidRPr="00C24CF9">
        <w:rPr>
          <w:rStyle w:val="a4"/>
          <w:rtl/>
        </w:rPr>
        <w:footnoteReference w:id="2063"/>
      </w:r>
      <w:r w:rsidRPr="00C24CF9">
        <w:rPr>
          <w:vertAlign w:val="superscript"/>
          <w:rtl/>
        </w:rPr>
        <w:t>)</w:t>
      </w:r>
      <w:r w:rsidRPr="00C24CF9">
        <w:rPr>
          <w:rFonts w:hint="cs"/>
          <w:rtl/>
        </w:rPr>
        <w:t>فالحلال والحرام كل واحد منهما نقيض الآخر.</w:t>
      </w:r>
    </w:p>
    <w:p w:rsidR="00746A79" w:rsidRPr="00C24CF9" w:rsidRDefault="0061665B" w:rsidP="00151109">
      <w:pPr>
        <w:rPr>
          <w:rtl/>
        </w:rPr>
      </w:pPr>
      <w:r w:rsidRPr="00C24CF9">
        <w:rPr>
          <w:rFonts w:hint="cs"/>
          <w:rtl/>
        </w:rPr>
        <w:t>والحلال بمعنى ما يباح، والحرام بمعنى ما لا يباح معروفان مشهوران عند العرب في الجاهلية إلا أن ضابطهما يخضع لأعرافهم وتقاليدهم وما تمليه عليهم بيئاتهم، أو من بقية الدين الذي توارثوه عن الأنبياء السابقين</w:t>
      </w:r>
      <w:r w:rsidRPr="00C24CF9">
        <w:rPr>
          <w:vertAlign w:val="superscript"/>
          <w:rtl/>
        </w:rPr>
        <w:t>(</w:t>
      </w:r>
      <w:r w:rsidRPr="00C24CF9">
        <w:rPr>
          <w:rStyle w:val="a4"/>
          <w:rtl/>
        </w:rPr>
        <w:footnoteReference w:id="2064"/>
      </w:r>
      <w:r w:rsidRPr="00C24CF9">
        <w:rPr>
          <w:vertAlign w:val="superscript"/>
          <w:rtl/>
        </w:rPr>
        <w:t>)</w:t>
      </w:r>
      <w:r w:rsidRPr="00C24CF9">
        <w:rPr>
          <w:rFonts w:hint="cs"/>
          <w:rtl/>
        </w:rPr>
        <w:t>.</w:t>
      </w:r>
    </w:p>
    <w:p w:rsidR="0061665B" w:rsidRPr="00C24CF9" w:rsidRDefault="00746A79" w:rsidP="00746A79">
      <w:pPr>
        <w:widowControl/>
        <w:bidi w:val="0"/>
        <w:jc w:val="left"/>
        <w:rPr>
          <w:rtl/>
        </w:rPr>
      </w:pPr>
      <w:r w:rsidRPr="00C24CF9">
        <w:rPr>
          <w:rtl/>
        </w:rPr>
        <w:br w:type="page"/>
      </w:r>
    </w:p>
    <w:p w:rsidR="0061665B" w:rsidRPr="00C24CF9" w:rsidRDefault="0061665B" w:rsidP="00BA4701">
      <w:pPr>
        <w:ind w:firstLine="720"/>
        <w:rPr>
          <w:rtl/>
        </w:rPr>
      </w:pPr>
      <w:r w:rsidRPr="00C24CF9">
        <w:rPr>
          <w:rFonts w:hint="cs"/>
          <w:spacing w:val="-8"/>
          <w:rtl/>
        </w:rPr>
        <w:lastRenderedPageBreak/>
        <w:t xml:space="preserve">وقد استعمل لفظ الحلال والحرام في الإسلام بمعناهما المتعارف عند العرب، إلا أنه خُصّ ذلك بما أحله الله أو حرمه؛ لأن التحليل والتحريم في الدين حق لله </w:t>
      </w:r>
      <w:r w:rsidRPr="00C24CF9">
        <w:rPr>
          <w:spacing w:val="-8"/>
          <w:rtl/>
        </w:rPr>
        <w:t xml:space="preserve"> عز وجل</w:t>
      </w:r>
      <w:r w:rsidRPr="00C24CF9">
        <w:rPr>
          <w:rFonts w:hint="cs"/>
          <w:spacing w:val="-8"/>
          <w:rtl/>
        </w:rPr>
        <w:t xml:space="preserve"> قال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spacing w:val="-8"/>
          <w:rtl/>
        </w:rPr>
        <w:instrText xml:space="preserve"> ﭽ </w:instrText>
      </w:r>
      <w:r w:rsidRPr="00C24CF9">
        <w:rPr>
          <w:rFonts w:ascii="QCF_P280" w:hAnsi="QCF_P280" w:cs="QCF_P280"/>
          <w:color w:val="000000"/>
          <w:spacing w:val="-8"/>
          <w:rtl/>
        </w:rPr>
        <w:instrText>ﮫ  ﮬ  ﮭ    ﮮ  ﮯ   ﮰ  ﮱ  ﯓ  ﯔ  ﯕ  ﯖ  ﯗ  ﯘ  ﯙ</w:instrText>
      </w:r>
      <w:r w:rsidRPr="00C24CF9">
        <w:rPr>
          <w:rFonts w:ascii="QCF_BSML" w:hAnsi="QCF_BSML" w:cs="QCF_BSML"/>
          <w:color w:val="000000"/>
          <w:spacing w:val="-8"/>
          <w:rtl/>
        </w:rPr>
        <w:instrText>ﭼ</w:instrText>
      </w:r>
      <w:r w:rsidRPr="00C24CF9">
        <w:rPr>
          <w:rFonts w:ascii="Tahoma" w:hAnsi="Tahoma" w:cs="Tahoma" w:hint="cs"/>
          <w:color w:val="00FF00"/>
          <w:rtl/>
        </w:rPr>
        <w:instrText>]-</w:instrText>
      </w:r>
      <w:r w:rsidRPr="00C24CF9">
        <w:rPr>
          <w:rFonts w:ascii="Tahoma" w:hAnsi="Tahoma" w:cs="Tahoma"/>
          <w:color w:val="FF6600"/>
          <w:rtl/>
        </w:rPr>
        <w:instrText>[016\</w:instrText>
      </w:r>
      <w:r w:rsidRPr="00C24CF9">
        <w:rPr>
          <w:rFonts w:ascii="Tahoma" w:hAnsi="Tahoma" w:cs="Tahoma" w:hint="cs"/>
          <w:color w:val="FF6600"/>
          <w:rtl/>
        </w:rPr>
        <w:instrText>:]</w:instrText>
      </w:r>
      <w:r w:rsidRPr="00C24CF9">
        <w:rPr>
          <w:rFonts w:hint="cs"/>
          <w:color w:val="FF00FF"/>
          <w:rtl/>
        </w:rPr>
        <w:instrText>116-</w:instrText>
      </w:r>
      <w:r w:rsidRPr="00C24CF9">
        <w:instrText xml:space="preserve">" </w:instrText>
      </w:r>
      <w:r w:rsidR="008F7295" w:rsidRPr="00C24CF9">
        <w:rPr>
          <w:rtl/>
        </w:rPr>
        <w:fldChar w:fldCharType="end"/>
      </w:r>
      <w:r w:rsidRPr="00C24CF9">
        <w:rPr>
          <w:rFonts w:ascii="QCF_BSML" w:hAnsi="QCF_BSML" w:cs="QCF_BSML"/>
          <w:color w:val="000000"/>
          <w:spacing w:val="-8"/>
          <w:rtl/>
        </w:rPr>
        <w:t xml:space="preserve">ﭽ </w:t>
      </w:r>
      <w:r w:rsidRPr="00C24CF9">
        <w:rPr>
          <w:rFonts w:ascii="QCF_P280" w:hAnsi="QCF_P280" w:cs="QCF_P280"/>
          <w:color w:val="000000"/>
          <w:spacing w:val="-8"/>
          <w:rtl/>
        </w:rPr>
        <w:t>ﮫ  ﮬ  ﮭ    ﮮ  ﮯ   ﮰ  ﮱ  ﯓ  ﯔ  ﯕ  ﯖ  ﯗ  ﯘ  ﯙ</w:t>
      </w:r>
      <w:r w:rsidRPr="00C24CF9">
        <w:rPr>
          <w:rFonts w:ascii="QCF_BSML" w:hAnsi="QCF_BSML" w:cs="QCF_BSML"/>
          <w:color w:val="000000"/>
          <w:spacing w:val="-8"/>
          <w:rtl/>
        </w:rPr>
        <w:t>ﭼ</w:t>
      </w:r>
      <w:r w:rsidRPr="00C24CF9">
        <w:rPr>
          <w:spacing w:val="-8"/>
          <w:vertAlign w:val="superscript"/>
          <w:rtl/>
        </w:rPr>
        <w:t>(</w:t>
      </w:r>
      <w:r w:rsidRPr="00C24CF9">
        <w:rPr>
          <w:rStyle w:val="a4"/>
          <w:spacing w:val="-8"/>
          <w:rtl/>
        </w:rPr>
        <w:footnoteReference w:id="2065"/>
      </w:r>
      <w:r w:rsidRPr="00C24CF9">
        <w:rPr>
          <w:spacing w:val="-8"/>
          <w:vertAlign w:val="superscript"/>
          <w:rtl/>
        </w:rPr>
        <w:t>)</w:t>
      </w:r>
      <w:r w:rsidRPr="00C24CF9">
        <w:rPr>
          <w:rFonts w:hint="cs"/>
          <w:spacing w:val="-8"/>
          <w:rtl/>
        </w:rPr>
        <w:t xml:space="preserve">، "وبذلك يكون الحلال والحرام مصطلحين إسلاميين، وعربيين في </w:t>
      </w:r>
      <w:r w:rsidR="00BA4701" w:rsidRPr="00C24CF9">
        <w:rPr>
          <w:rFonts w:hint="cs"/>
          <w:spacing w:val="-8"/>
          <w:rtl/>
        </w:rPr>
        <w:t>آن واحد</w:t>
      </w:r>
      <w:r w:rsidRPr="00C24CF9">
        <w:rPr>
          <w:rFonts w:hint="cs"/>
          <w:spacing w:val="-8"/>
          <w:rtl/>
        </w:rPr>
        <w:t xml:space="preserve"> من حيث الاستعمال والاشتقاق، ولكن القرآن الكريم خصص استعمالهما وفقاً للمبادئ الإسلامية المقررة في القرآن الكريم"</w:t>
      </w:r>
      <w:r w:rsidRPr="00C24CF9">
        <w:rPr>
          <w:spacing w:val="-8"/>
          <w:vertAlign w:val="superscript"/>
          <w:rtl/>
        </w:rPr>
        <w:t>(</w:t>
      </w:r>
      <w:r w:rsidRPr="00C24CF9">
        <w:rPr>
          <w:rStyle w:val="a4"/>
          <w:spacing w:val="-8"/>
          <w:rtl/>
        </w:rPr>
        <w:footnoteReference w:id="2066"/>
      </w:r>
      <w:r w:rsidRPr="00C24CF9">
        <w:rPr>
          <w:spacing w:val="-8"/>
          <w:vertAlign w:val="superscript"/>
          <w:rtl/>
        </w:rPr>
        <w:t>)</w:t>
      </w:r>
      <w:r w:rsidRPr="00C24CF9">
        <w:rPr>
          <w:rFonts w:hint="cs"/>
          <w:spacing w:val="-8"/>
          <w:rtl/>
        </w:rPr>
        <w:t xml:space="preserve">. </w:t>
      </w:r>
      <w:r w:rsidRPr="00C24CF9">
        <w:rPr>
          <w:rFonts w:hint="cs"/>
          <w:rtl/>
        </w:rPr>
        <w:t>وجاء لفظ الحلال والحرام ومشتقاتهما في أمثال الصحيحين بالاستعمال الإسلامي، فمن ذلك قوله صلى الله عليه وسلم:(</w:t>
      </w:r>
      <w:r w:rsidRPr="00C24CF9">
        <w:rPr>
          <w:rFonts w:hint="cs"/>
          <w:u w:val="single"/>
          <w:rtl/>
        </w:rPr>
        <w:t>الحَلاَلُ</w:t>
      </w:r>
      <w:r w:rsidRPr="00C24CF9">
        <w:rPr>
          <w:rFonts w:hint="cs"/>
          <w:rtl/>
        </w:rPr>
        <w:t xml:space="preserve"> بَيِّنٌ، </w:t>
      </w:r>
      <w:r w:rsidRPr="00C24CF9">
        <w:rPr>
          <w:rFonts w:hint="cs"/>
          <w:u w:val="single"/>
          <w:rtl/>
        </w:rPr>
        <w:t>وَالحَرَامُ</w:t>
      </w:r>
      <w:r w:rsidRPr="00C24CF9">
        <w:rPr>
          <w:rFonts w:hint="cs"/>
          <w:rtl/>
        </w:rPr>
        <w:t xml:space="preserve"> بَيِّنٌ، وَبَيْنَهُمَا مُشَبَّهَاتٌ...)</w:t>
      </w:r>
      <w:r w:rsidRPr="00C24CF9">
        <w:rPr>
          <w:rFonts w:hint="cs"/>
          <w:vertAlign w:val="superscript"/>
          <w:rtl/>
        </w:rPr>
        <w:t>(</w:t>
      </w:r>
      <w:r w:rsidRPr="00C24CF9">
        <w:rPr>
          <w:rStyle w:val="a4"/>
          <w:rtl/>
        </w:rPr>
        <w:footnoteReference w:id="2067"/>
      </w:r>
      <w:r w:rsidRPr="00C24CF9">
        <w:rPr>
          <w:rFonts w:hint="cs"/>
          <w:vertAlign w:val="superscript"/>
          <w:rtl/>
        </w:rPr>
        <w:t>)</w:t>
      </w:r>
      <w:r w:rsidRPr="00C24CF9">
        <w:rPr>
          <w:rFonts w:hint="cs"/>
          <w:rtl/>
        </w:rPr>
        <w:t xml:space="preserve">. </w:t>
      </w:r>
    </w:p>
    <w:p w:rsidR="0061665B" w:rsidRPr="00573446" w:rsidRDefault="0061665B" w:rsidP="0061665B">
      <w:pPr>
        <w:pStyle w:val="3"/>
        <w:rPr>
          <w:rFonts w:cs="Traditional Arabic"/>
          <w:sz w:val="36"/>
          <w:szCs w:val="36"/>
          <w:rtl/>
        </w:rPr>
      </w:pPr>
      <w:bookmarkStart w:id="1937" w:name="_Toc303367281"/>
      <w:bookmarkStart w:id="1938" w:name="_Toc303368012"/>
      <w:bookmarkStart w:id="1939" w:name="_Toc306912475"/>
      <w:bookmarkStart w:id="1940" w:name="_Toc306983479"/>
      <w:bookmarkStart w:id="1941" w:name="_Toc313750734"/>
      <w:bookmarkStart w:id="1942" w:name="_Toc313773487"/>
      <w:r w:rsidRPr="00573446">
        <w:rPr>
          <w:rFonts w:cs="Traditional Arabic" w:hint="cs"/>
          <w:sz w:val="36"/>
          <w:szCs w:val="36"/>
          <w:rtl/>
        </w:rPr>
        <w:t>الخطايا</w:t>
      </w:r>
      <w:bookmarkEnd w:id="1937"/>
      <w:bookmarkEnd w:id="1938"/>
      <w:bookmarkEnd w:id="1939"/>
      <w:bookmarkEnd w:id="1940"/>
      <w:bookmarkEnd w:id="1941"/>
      <w:bookmarkEnd w:id="1942"/>
    </w:p>
    <w:p w:rsidR="0061665B" w:rsidRPr="00C24CF9" w:rsidRDefault="0061665B" w:rsidP="0061665B">
      <w:pPr>
        <w:ind w:firstLine="720"/>
        <w:rPr>
          <w:rtl/>
        </w:rPr>
      </w:pPr>
      <w:r w:rsidRPr="00C24CF9">
        <w:rPr>
          <w:rFonts w:hint="cs"/>
          <w:rtl/>
        </w:rPr>
        <w:t>خطايا جمع خطيئة وهي الذنب، مأخوذ من الخطأ ضد الصواب، يقال: أخطأ إذا جانب الصواب من غير عمد، وخَطِئ إذا جانب الصواب متعمِّداً، وقيل: أخطأ إذا أراد الصواب فصار إلى غيره، وخطِيء: تعمد ما نُهِي عنه، وقيل هما لغتان بمعنى واحد</w:t>
      </w:r>
      <w:r w:rsidRPr="00C24CF9">
        <w:rPr>
          <w:vertAlign w:val="superscript"/>
          <w:rtl/>
        </w:rPr>
        <w:t>(</w:t>
      </w:r>
      <w:r w:rsidRPr="00C24CF9">
        <w:rPr>
          <w:rStyle w:val="a4"/>
          <w:rtl/>
        </w:rPr>
        <w:footnoteReference w:id="2068"/>
      </w:r>
      <w:r w:rsidRPr="00C24CF9">
        <w:rPr>
          <w:vertAlign w:val="superscript"/>
          <w:rtl/>
        </w:rPr>
        <w:t>)</w:t>
      </w:r>
      <w:r w:rsidRPr="00C24CF9">
        <w:rPr>
          <w:rFonts w:hint="cs"/>
          <w:rtl/>
        </w:rPr>
        <w:t>.</w:t>
      </w:r>
    </w:p>
    <w:p w:rsidR="0061665B" w:rsidRPr="00C24CF9" w:rsidRDefault="0061665B" w:rsidP="005A0285">
      <w:pPr>
        <w:ind w:firstLine="720"/>
        <w:rPr>
          <w:rtl/>
        </w:rPr>
      </w:pPr>
      <w:r w:rsidRPr="00C24CF9">
        <w:rPr>
          <w:rFonts w:hint="cs"/>
          <w:rtl/>
        </w:rPr>
        <w:t>واستعمل لفظ الخطيئة في العرف الإسلامي بمعنى الذنب</w:t>
      </w:r>
      <w:r w:rsidRPr="00C24CF9">
        <w:rPr>
          <w:vertAlign w:val="superscript"/>
          <w:rtl/>
        </w:rPr>
        <w:t>(</w:t>
      </w:r>
      <w:r w:rsidRPr="00C24CF9">
        <w:rPr>
          <w:rStyle w:val="a4"/>
          <w:rtl/>
        </w:rPr>
        <w:footnoteReference w:id="2069"/>
      </w:r>
      <w:r w:rsidRPr="00C24CF9">
        <w:rPr>
          <w:vertAlign w:val="superscript"/>
          <w:rtl/>
        </w:rPr>
        <w:t>)</w:t>
      </w:r>
      <w:r w:rsidRPr="00C24CF9">
        <w:rPr>
          <w:rFonts w:hint="cs"/>
          <w:rtl/>
        </w:rPr>
        <w:t xml:space="preserve"> -أيضا- على الضوابط الإسلامية، كما في لفظ: (الإثم)، ويطلق على كبائر الذنوب كالكفر والسحر والشرك</w:t>
      </w:r>
      <w:r w:rsidRPr="00C24CF9">
        <w:rPr>
          <w:vertAlign w:val="superscript"/>
          <w:rtl/>
        </w:rPr>
        <w:t>(</w:t>
      </w:r>
      <w:r w:rsidRPr="00C24CF9">
        <w:rPr>
          <w:rStyle w:val="a4"/>
          <w:rtl/>
        </w:rPr>
        <w:footnoteReference w:id="2070"/>
      </w:r>
      <w:r w:rsidRPr="00C24CF9">
        <w:rPr>
          <w:vertAlign w:val="superscript"/>
          <w:rtl/>
        </w:rPr>
        <w:t>)</w:t>
      </w:r>
      <w:r w:rsidRPr="00C24CF9">
        <w:rPr>
          <w:rFonts w:hint="cs"/>
          <w:rtl/>
        </w:rPr>
        <w:t xml:space="preserve">ومن ذلك: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571" w:hAnsi="QCF_P571" w:cs="QCF_P571"/>
          <w:color w:val="000000"/>
          <w:rtl/>
        </w:rPr>
        <w:instrText>ﯞﯟﯠﯡﯢ</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[071\</w:instrText>
      </w:r>
      <w:r w:rsidRPr="00C24CF9">
        <w:rPr>
          <w:rFonts w:ascii="Tahoma" w:hAnsi="Tahoma" w:cs="Tahoma" w:hint="cs"/>
          <w:color w:val="FF6600"/>
          <w:rtl/>
        </w:rPr>
        <w:instrText>:]</w:instrText>
      </w:r>
      <w:r w:rsidRPr="00C24CF9">
        <w:rPr>
          <w:rFonts w:hint="cs"/>
          <w:color w:val="FF00FF"/>
          <w:rtl/>
        </w:rPr>
        <w:instrText>025-</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571" w:hAnsi="QCF_P571" w:cs="QCF_P571"/>
          <w:color w:val="000000"/>
          <w:rtl/>
        </w:rPr>
        <w:t>ﯞﯟﯠﯡﯢ</w:t>
      </w:r>
      <w:r w:rsidRPr="00C24CF9">
        <w:rPr>
          <w:rFonts w:ascii="QCF_BSML" w:hAnsi="QCF_BSML" w:cs="QCF_BSML"/>
          <w:color w:val="000000"/>
          <w:rtl/>
        </w:rPr>
        <w:t>ﭼ</w:t>
      </w:r>
      <w:r w:rsidRPr="00C24CF9">
        <w:rPr>
          <w:vertAlign w:val="superscript"/>
          <w:rtl/>
        </w:rPr>
        <w:t>(</w:t>
      </w:r>
      <w:r w:rsidRPr="00C24CF9">
        <w:rPr>
          <w:rStyle w:val="a4"/>
          <w:rtl/>
        </w:rPr>
        <w:footnoteReference w:id="2071"/>
      </w:r>
      <w:r w:rsidRPr="00C24CF9">
        <w:rPr>
          <w:vertAlign w:val="superscript"/>
          <w:rtl/>
        </w:rPr>
        <w:t>)</w:t>
      </w:r>
      <w:r w:rsidRPr="00C24CF9">
        <w:rPr>
          <w:rFonts w:ascii="Traditional Arabic" w:hAnsi="Traditional Arabic" w:hint="cs"/>
          <w:rtl/>
        </w:rPr>
        <w:t xml:space="preserve">ويطلق على صغائر الذنوبومنه قوله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w:instrText>
      </w:r>
      <w:r w:rsidRPr="00C24CF9">
        <w:rPr>
          <w:rFonts w:ascii="QCF_P096" w:hAnsi="QCF_P096" w:cs="QCF_P096"/>
          <w:color w:val="000000"/>
          <w:rtl/>
        </w:rPr>
        <w:instrText>ﮯ  ﮰ  ﮱ ﯓ ﯔ</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[004\</w:instrText>
      </w:r>
      <w:r w:rsidRPr="00C24CF9">
        <w:rPr>
          <w:rFonts w:ascii="Tahoma" w:hAnsi="Tahoma" w:cs="Tahoma" w:hint="cs"/>
          <w:color w:val="FF6600"/>
          <w:rtl/>
        </w:rPr>
        <w:instrText>:]</w:instrText>
      </w:r>
      <w:r w:rsidRPr="00C24CF9">
        <w:rPr>
          <w:rFonts w:hint="cs"/>
          <w:color w:val="FF00FF"/>
          <w:rtl/>
        </w:rPr>
        <w:instrText>112-</w:instrText>
      </w:r>
      <w:r w:rsidRPr="00C24CF9">
        <w:instrText xml:space="preserve">" </w:instrText>
      </w:r>
      <w:r w:rsidR="008F7295" w:rsidRPr="00C24CF9">
        <w:rPr>
          <w:rtl/>
        </w:rPr>
        <w:fldChar w:fldCharType="end"/>
      </w:r>
      <w:r w:rsidRPr="00C24CF9">
        <w:rPr>
          <w:rFonts w:ascii="QCF_BSML" w:hAnsi="QCF_BSML" w:cs="QCF_BSML"/>
          <w:color w:val="000000"/>
          <w:rtl/>
        </w:rPr>
        <w:t>ﭽ</w:t>
      </w:r>
      <w:r w:rsidRPr="00C24CF9">
        <w:rPr>
          <w:rFonts w:ascii="QCF_P096" w:hAnsi="QCF_P096" w:cs="QCF_P096"/>
          <w:color w:val="000000"/>
          <w:rtl/>
        </w:rPr>
        <w:t>ﮯ  ﮰ  ﮱ ﯓ ﯔ</w:t>
      </w:r>
      <w:r w:rsidRPr="00C24CF9">
        <w:rPr>
          <w:rFonts w:ascii="QCF_BSML" w:hAnsi="QCF_BSML" w:cs="QCF_BSML"/>
          <w:color w:val="000000"/>
          <w:rtl/>
        </w:rPr>
        <w:t>ﭼ</w:t>
      </w:r>
      <w:r w:rsidRPr="00C24CF9">
        <w:rPr>
          <w:vertAlign w:val="superscript"/>
          <w:rtl/>
        </w:rPr>
        <w:t>(</w:t>
      </w:r>
      <w:r w:rsidRPr="00C24CF9">
        <w:rPr>
          <w:rStyle w:val="a4"/>
          <w:rtl/>
        </w:rPr>
        <w:footnoteReference w:id="2072"/>
      </w:r>
      <w:r w:rsidRPr="00C24CF9">
        <w:rPr>
          <w:vertAlign w:val="superscript"/>
          <w:rtl/>
        </w:rPr>
        <w:t>)</w:t>
      </w:r>
      <w:r w:rsidRPr="00C24CF9">
        <w:rPr>
          <w:rFonts w:ascii="Traditional Arabic" w:hAnsi="Traditional Arabic" w:hint="cs"/>
          <w:rtl/>
        </w:rPr>
        <w:t>قال بعض المفسرين: الخطيئة: الصغيرة، والإثم الكبيرة</w:t>
      </w:r>
      <w:r w:rsidRPr="00C24CF9">
        <w:rPr>
          <w:vertAlign w:val="superscript"/>
          <w:rtl/>
        </w:rPr>
        <w:t>(</w:t>
      </w:r>
      <w:r w:rsidRPr="00C24CF9">
        <w:rPr>
          <w:rStyle w:val="a4"/>
          <w:rtl/>
        </w:rPr>
        <w:footnoteReference w:id="2073"/>
      </w:r>
      <w:r w:rsidRPr="00C24CF9">
        <w:rPr>
          <w:vertAlign w:val="superscript"/>
          <w:rtl/>
        </w:rPr>
        <w:t>)</w:t>
      </w:r>
      <w:r w:rsidRPr="00C24CF9">
        <w:rPr>
          <w:rFonts w:hint="cs"/>
          <w:rtl/>
        </w:rPr>
        <w:t>وقيل: هما بمعنى واحد؛و</w:t>
      </w:r>
      <w:r w:rsidRPr="00C24CF9">
        <w:rPr>
          <w:rtl/>
        </w:rPr>
        <w:t>إنما ف</w:t>
      </w:r>
      <w:r w:rsidRPr="00C24CF9">
        <w:rPr>
          <w:rFonts w:hint="cs"/>
          <w:rtl/>
        </w:rPr>
        <w:t>ُ</w:t>
      </w:r>
      <w:r w:rsidRPr="00C24CF9">
        <w:rPr>
          <w:rtl/>
        </w:rPr>
        <w:t>ر</w:t>
      </w:r>
      <w:r w:rsidRPr="00C24CF9">
        <w:rPr>
          <w:rFonts w:hint="cs"/>
          <w:rtl/>
        </w:rPr>
        <w:t>ِّ</w:t>
      </w:r>
      <w:r w:rsidRPr="00C24CF9">
        <w:rPr>
          <w:rtl/>
        </w:rPr>
        <w:t>ق بين</w:t>
      </w:r>
      <w:r w:rsidRPr="00C24CF9">
        <w:rPr>
          <w:rFonts w:hint="cs"/>
          <w:rtl/>
        </w:rPr>
        <w:t>همال</w:t>
      </w:r>
      <w:r w:rsidRPr="00C24CF9">
        <w:rPr>
          <w:rtl/>
        </w:rPr>
        <w:t>أن</w:t>
      </w:r>
      <w:r w:rsidRPr="00C24CF9">
        <w:rPr>
          <w:rFonts w:hint="cs"/>
          <w:rtl/>
        </w:rPr>
        <w:t>ّ</w:t>
      </w:r>
      <w:r w:rsidRPr="00C24CF9">
        <w:rPr>
          <w:rtl/>
        </w:rPr>
        <w:t xml:space="preserve"> الخطيئة تكون عن عمد وعن غير عمد والإثم لا يكون إلا عن عمد</w:t>
      </w:r>
      <w:r w:rsidRPr="00C24CF9">
        <w:rPr>
          <w:vertAlign w:val="superscript"/>
          <w:rtl/>
        </w:rPr>
        <w:t>(</w:t>
      </w:r>
      <w:r w:rsidRPr="00C24CF9">
        <w:rPr>
          <w:rStyle w:val="a4"/>
          <w:rtl/>
        </w:rPr>
        <w:footnoteReference w:id="2074"/>
      </w:r>
      <w:r w:rsidRPr="00C24CF9">
        <w:rPr>
          <w:vertAlign w:val="superscript"/>
          <w:rtl/>
        </w:rPr>
        <w:t>)</w:t>
      </w:r>
    </w:p>
    <w:p w:rsidR="0061665B" w:rsidRPr="00C24CF9" w:rsidRDefault="0061665B" w:rsidP="0061665B">
      <w:pPr>
        <w:ind w:firstLine="720"/>
        <w:rPr>
          <w:rFonts w:ascii="Traditional Arabic" w:hAnsi="Traditional Arabic"/>
          <w:rtl/>
        </w:rPr>
      </w:pPr>
      <w:r w:rsidRPr="00C24CF9">
        <w:rPr>
          <w:rFonts w:ascii="Traditional Arabic" w:hAnsi="Traditional Arabic" w:hint="cs"/>
          <w:rtl/>
        </w:rPr>
        <w:lastRenderedPageBreak/>
        <w:t xml:space="preserve">وتكرر لفظ الخطايا في أمثال الصحيحين مراداً به صغائر الذنوب، فمن ذلك قوله صلى الله عليه وسلم:(فَذَلِكَ مَثَلُ الصَّلَوَاتِ الْخَمْسِ، يَمْحُو اللهُ بِهِنَّ </w:t>
      </w:r>
      <w:r w:rsidRPr="00C24CF9">
        <w:rPr>
          <w:rFonts w:ascii="Traditional Arabic" w:hAnsi="Traditional Arabic" w:hint="cs"/>
          <w:u w:val="single"/>
          <w:rtl/>
        </w:rPr>
        <w:t>الْخَطَايَا</w:t>
      </w:r>
      <w:r w:rsidRPr="00C24CF9">
        <w:rPr>
          <w:rFonts w:ascii="Traditional Arabic" w:hAnsi="Traditional Arabic" w:hint="cs"/>
          <w:rtl/>
        </w:rPr>
        <w:t>)</w:t>
      </w:r>
      <w:r w:rsidRPr="00C24CF9">
        <w:rPr>
          <w:rFonts w:hint="cs"/>
          <w:vertAlign w:val="superscript"/>
          <w:rtl/>
        </w:rPr>
        <w:t>(</w:t>
      </w:r>
      <w:r w:rsidRPr="00C24CF9">
        <w:rPr>
          <w:rStyle w:val="a4"/>
          <w:rtl/>
        </w:rPr>
        <w:footnoteReference w:id="2075"/>
      </w:r>
      <w:r w:rsidRPr="00C24CF9">
        <w:rPr>
          <w:rFonts w:hint="cs"/>
          <w:vertAlign w:val="superscript"/>
          <w:rtl/>
        </w:rPr>
        <w:t>)</w:t>
      </w:r>
      <w:r w:rsidRPr="00C24CF9">
        <w:rPr>
          <w:rFonts w:ascii="Traditional Arabic" w:hAnsi="Traditional Arabic" w:hint="cs"/>
          <w:rtl/>
        </w:rPr>
        <w:t xml:space="preserve"> وقوله صلى الله عليه وسلم:(لَا تَسُبِّي الْحُمَّى، فَإِنَّهَا تُذْهِبُ </w:t>
      </w:r>
      <w:r w:rsidRPr="00C24CF9">
        <w:rPr>
          <w:rFonts w:ascii="Traditional Arabic" w:hAnsi="Traditional Arabic" w:hint="cs"/>
          <w:u w:val="single"/>
          <w:rtl/>
        </w:rPr>
        <w:t>خَطَايَا</w:t>
      </w:r>
      <w:r w:rsidRPr="00C24CF9">
        <w:rPr>
          <w:rFonts w:ascii="Traditional Arabic" w:hAnsi="Traditional Arabic" w:hint="cs"/>
          <w:rtl/>
        </w:rPr>
        <w:t xml:space="preserve"> بَنِي آدَمَ، كَمَا يُذْهِبُ الْكِيرُ خَبَثَ الْحَدِيدِ)</w:t>
      </w:r>
      <w:r w:rsidRPr="00C24CF9">
        <w:rPr>
          <w:rFonts w:hint="cs"/>
          <w:vertAlign w:val="superscript"/>
          <w:rtl/>
        </w:rPr>
        <w:t>(</w:t>
      </w:r>
      <w:r w:rsidRPr="00C24CF9">
        <w:rPr>
          <w:rStyle w:val="a4"/>
          <w:rtl/>
        </w:rPr>
        <w:footnoteReference w:id="2076"/>
      </w:r>
      <w:r w:rsidRPr="00C24CF9">
        <w:rPr>
          <w:rFonts w:hint="cs"/>
          <w:vertAlign w:val="superscript"/>
          <w:rtl/>
        </w:rPr>
        <w:t>)</w:t>
      </w:r>
      <w:r w:rsidRPr="00C24CF9">
        <w:rPr>
          <w:rFonts w:ascii="Traditional Arabic" w:hAnsi="Traditional Arabic" w:hint="cs"/>
          <w:rtl/>
        </w:rPr>
        <w:t xml:space="preserve"> فالمراد بالخطايا في هذه الأحاديث ونحوها: صغائر الذنوب</w:t>
      </w:r>
      <w:r w:rsidRPr="00C24CF9">
        <w:rPr>
          <w:vertAlign w:val="superscript"/>
          <w:rtl/>
        </w:rPr>
        <w:t>(</w:t>
      </w:r>
      <w:r w:rsidRPr="00C24CF9">
        <w:rPr>
          <w:rStyle w:val="a4"/>
          <w:rtl/>
        </w:rPr>
        <w:footnoteReference w:id="2077"/>
      </w:r>
      <w:r w:rsidRPr="00C24CF9">
        <w:rPr>
          <w:vertAlign w:val="superscript"/>
          <w:rtl/>
        </w:rPr>
        <w:t>)</w:t>
      </w:r>
      <w:r w:rsidRPr="00C24CF9">
        <w:rPr>
          <w:rFonts w:ascii="Traditional Arabic" w:hAnsi="Traditional Arabic" w:hint="cs"/>
          <w:rtl/>
        </w:rPr>
        <w:t xml:space="preserve">. </w:t>
      </w:r>
    </w:p>
    <w:p w:rsidR="0061665B" w:rsidRPr="00573446" w:rsidRDefault="0061665B" w:rsidP="0061665B">
      <w:pPr>
        <w:pStyle w:val="3"/>
        <w:rPr>
          <w:rFonts w:cs="Traditional Arabic"/>
          <w:sz w:val="36"/>
          <w:szCs w:val="36"/>
          <w:rtl/>
        </w:rPr>
      </w:pPr>
      <w:bookmarkStart w:id="1943" w:name="_Toc303367282"/>
      <w:bookmarkStart w:id="1944" w:name="_Toc303368013"/>
      <w:bookmarkStart w:id="1945" w:name="_Toc306912476"/>
      <w:bookmarkStart w:id="1946" w:name="_Toc306983480"/>
      <w:bookmarkStart w:id="1947" w:name="_Toc313750735"/>
      <w:bookmarkStart w:id="1948" w:name="_Toc313773488"/>
      <w:r w:rsidRPr="00573446">
        <w:rPr>
          <w:rFonts w:cs="Traditional Arabic" w:hint="cs"/>
          <w:sz w:val="36"/>
          <w:szCs w:val="36"/>
          <w:rtl/>
        </w:rPr>
        <w:t>الدين</w:t>
      </w:r>
      <w:bookmarkEnd w:id="1943"/>
      <w:bookmarkEnd w:id="1944"/>
      <w:bookmarkEnd w:id="1945"/>
      <w:bookmarkEnd w:id="1946"/>
      <w:bookmarkEnd w:id="1947"/>
      <w:bookmarkEnd w:id="1948"/>
    </w:p>
    <w:p w:rsidR="0061665B" w:rsidRPr="00C24CF9" w:rsidRDefault="0061665B" w:rsidP="0061665B">
      <w:pPr>
        <w:ind w:firstLine="720"/>
        <w:rPr>
          <w:rtl/>
        </w:rPr>
      </w:pPr>
      <w:r w:rsidRPr="00C24CF9">
        <w:rPr>
          <w:rFonts w:hint="cs"/>
          <w:rtl/>
        </w:rPr>
        <w:t>يقع لفظ الدِّين في اللغة على عدة معان منها: الملة، والشرع، والدأب، والعادة، والسيرة، والطاعة، والملك، والحكم, والسلطان، والقهر، والجزاء، والحساب، وغير ذلك</w:t>
      </w:r>
      <w:r w:rsidRPr="00C24CF9">
        <w:rPr>
          <w:vertAlign w:val="superscript"/>
          <w:rtl/>
        </w:rPr>
        <w:t>(</w:t>
      </w:r>
      <w:r w:rsidRPr="00C24CF9">
        <w:rPr>
          <w:rStyle w:val="a4"/>
          <w:rtl/>
        </w:rPr>
        <w:footnoteReference w:id="2078"/>
      </w:r>
      <w:r w:rsidRPr="00C24CF9">
        <w:rPr>
          <w:vertAlign w:val="superscript"/>
          <w:rtl/>
        </w:rPr>
        <w:t>)</w:t>
      </w:r>
      <w:r w:rsidRPr="00C24CF9">
        <w:rPr>
          <w:rFonts w:hint="cs"/>
          <w:rtl/>
        </w:rPr>
        <w:t>، ورد ابن فارس</w:t>
      </w:r>
      <w:r w:rsidR="008F7295" w:rsidRPr="00C24CF9">
        <w:rPr>
          <w:rtl/>
        </w:rPr>
        <w:fldChar w:fldCharType="begin"/>
      </w:r>
      <w:r w:rsidRPr="00C24CF9">
        <w:instrText xml:space="preserve"> XE "</w:instrText>
      </w:r>
      <w:r w:rsidRPr="00C24CF9">
        <w:rPr>
          <w:rtl/>
        </w:rPr>
        <w:instrText>فهرس الأعلام:ابن فارس</w:instrText>
      </w:r>
      <w:r w:rsidRPr="00C24CF9">
        <w:instrText xml:space="preserve">" </w:instrText>
      </w:r>
      <w:r w:rsidR="008F7295" w:rsidRPr="00C24CF9">
        <w:rPr>
          <w:rtl/>
        </w:rPr>
        <w:fldChar w:fldCharType="end"/>
      </w:r>
      <w:r w:rsidRPr="00C24CF9">
        <w:rPr>
          <w:rFonts w:hint="cs"/>
          <w:rtl/>
        </w:rPr>
        <w:t xml:space="preserve"> جميع معاني المادة إلى جنس من الانقياد والذل</w:t>
      </w:r>
      <w:r w:rsidRPr="00C24CF9">
        <w:rPr>
          <w:vertAlign w:val="superscript"/>
          <w:rtl/>
        </w:rPr>
        <w:t>(</w:t>
      </w:r>
      <w:r w:rsidRPr="00C24CF9">
        <w:rPr>
          <w:rStyle w:val="a4"/>
          <w:rtl/>
        </w:rPr>
        <w:footnoteReference w:id="2079"/>
      </w:r>
      <w:r w:rsidRPr="00C24CF9">
        <w:rPr>
          <w:vertAlign w:val="superscript"/>
          <w:rtl/>
        </w:rPr>
        <w:t>)</w:t>
      </w:r>
    </w:p>
    <w:p w:rsidR="0061665B" w:rsidRPr="00C24CF9" w:rsidRDefault="0061665B" w:rsidP="0061665B">
      <w:pPr>
        <w:ind w:firstLine="720"/>
        <w:rPr>
          <w:rtl/>
        </w:rPr>
      </w:pPr>
      <w:r w:rsidRPr="00C24CF9">
        <w:rPr>
          <w:rFonts w:hint="cs"/>
          <w:rtl/>
        </w:rPr>
        <w:t>ولم تخرج الاستعمالات الإسلامية للفظ الدين عن استعمالاته اللغوية القديمة غير أن بعض الاستعمالات صارت أكثر تردداً في القرآن الكريم</w:t>
      </w:r>
      <w:r w:rsidRPr="00C24CF9">
        <w:rPr>
          <w:vertAlign w:val="superscript"/>
          <w:rtl/>
        </w:rPr>
        <w:t>(</w:t>
      </w:r>
      <w:r w:rsidRPr="00C24CF9">
        <w:rPr>
          <w:rStyle w:val="a4"/>
          <w:rtl/>
        </w:rPr>
        <w:footnoteReference w:id="2080"/>
      </w:r>
      <w:r w:rsidRPr="00C24CF9">
        <w:rPr>
          <w:vertAlign w:val="superscript"/>
          <w:rtl/>
        </w:rPr>
        <w:t>)</w:t>
      </w:r>
      <w:r w:rsidRPr="00C24CF9">
        <w:rPr>
          <w:rFonts w:hint="cs"/>
          <w:rtl/>
        </w:rPr>
        <w:t>, والحديث النبوي كاستعمال لفظ الدين بمعنى: الملة والشرع، فقد كثر إطلاق لفظ (الدين)، بمعنى: ملة الإسلام وشريعة الإسلام، حتى صار لفظ (الدين) كالعَلَم لملة الإسلام وصار مرادفاً لـ(الإسلام) قال ابن دريد: "</w:t>
      </w:r>
      <w:r w:rsidRPr="00C24CF9">
        <w:rPr>
          <w:rtl/>
        </w:rPr>
        <w:t>الدِّين</w:t>
      </w:r>
      <w:r w:rsidRPr="00C24CF9">
        <w:rPr>
          <w:rFonts w:hint="cs"/>
          <w:rtl/>
        </w:rPr>
        <w:t>:</w:t>
      </w:r>
      <w:r w:rsidRPr="00C24CF9">
        <w:rPr>
          <w:rtl/>
        </w:rPr>
        <w:t xml:space="preserve"> المِلّة</w:t>
      </w:r>
      <w:r w:rsidRPr="00C24CF9">
        <w:rPr>
          <w:rFonts w:hint="cs"/>
          <w:rtl/>
        </w:rPr>
        <w:t>,</w:t>
      </w:r>
      <w:r w:rsidRPr="00C24CF9">
        <w:rPr>
          <w:rtl/>
        </w:rPr>
        <w:t xml:space="preserve"> دِين الله</w:t>
      </w:r>
      <w:r w:rsidRPr="00C24CF9">
        <w:rPr>
          <w:rFonts w:hint="cs"/>
          <w:rtl/>
        </w:rPr>
        <w:t>,</w:t>
      </w:r>
      <w:r w:rsidRPr="00C24CF9">
        <w:rPr>
          <w:rtl/>
        </w:rPr>
        <w:t xml:space="preserve"> ملّة الله التي اختصّها وهي الإسلام</w:t>
      </w:r>
      <w:r w:rsidRPr="00C24CF9">
        <w:rPr>
          <w:rFonts w:hint="cs"/>
          <w:rtl/>
        </w:rPr>
        <w:t>"</w:t>
      </w:r>
      <w:r w:rsidRPr="00C24CF9">
        <w:rPr>
          <w:vertAlign w:val="superscript"/>
          <w:rtl/>
        </w:rPr>
        <w:t>(</w:t>
      </w:r>
      <w:r w:rsidRPr="00C24CF9">
        <w:rPr>
          <w:rStyle w:val="a4"/>
          <w:rtl/>
        </w:rPr>
        <w:footnoteReference w:id="2081"/>
      </w:r>
      <w:r w:rsidRPr="00C24CF9">
        <w:rPr>
          <w:vertAlign w:val="superscript"/>
          <w:rtl/>
        </w:rPr>
        <w:t>)</w:t>
      </w:r>
      <w:r w:rsidRPr="00C24CF9">
        <w:rPr>
          <w:rFonts w:hint="cs"/>
          <w:rtl/>
        </w:rPr>
        <w:t>، فأصبح اللفظ بهذا الاعتبار من الألفاظ الإسلامية ذات دلالة خاصة.</w:t>
      </w:r>
    </w:p>
    <w:p w:rsidR="0061665B" w:rsidRPr="00C24CF9" w:rsidRDefault="0061665B" w:rsidP="0061665B">
      <w:pPr>
        <w:ind w:firstLine="720"/>
        <w:rPr>
          <w:rtl/>
        </w:rPr>
      </w:pPr>
      <w:r w:rsidRPr="00C24CF9">
        <w:rPr>
          <w:rFonts w:hint="cs"/>
          <w:rtl/>
        </w:rPr>
        <w:t xml:space="preserve">وتكرر لفظ الدين </w:t>
      </w:r>
      <w:r w:rsidRPr="00C24CF9">
        <w:rPr>
          <w:rFonts w:ascii="Traditional Arabic" w:hAnsi="Traditional Arabic" w:hint="cs"/>
          <w:rtl/>
        </w:rPr>
        <w:t>في</w:t>
      </w:r>
      <w:r w:rsidRPr="00C24CF9">
        <w:rPr>
          <w:rFonts w:hint="cs"/>
          <w:rtl/>
        </w:rPr>
        <w:t xml:space="preserve"> الأمثال النبوية بمعنى: الإسلام من ذلك قوله صلى الله عليه وسلم:(يَمْرُقُونَ مِنَ </w:t>
      </w:r>
      <w:r w:rsidRPr="00C24CF9">
        <w:rPr>
          <w:rFonts w:hint="cs"/>
          <w:u w:val="single"/>
          <w:rtl/>
        </w:rPr>
        <w:t>الدِّينِ</w:t>
      </w:r>
      <w:r w:rsidRPr="00C24CF9">
        <w:rPr>
          <w:rFonts w:hint="cs"/>
          <w:rtl/>
        </w:rPr>
        <w:t xml:space="preserve"> كَمَا يَمْرُقُ السَّهْمُ مِنَ الرَّمِيَّةِ)</w:t>
      </w:r>
      <w:r w:rsidRPr="00C24CF9">
        <w:rPr>
          <w:vertAlign w:val="superscript"/>
          <w:rtl/>
        </w:rPr>
        <w:t>(</w:t>
      </w:r>
      <w:r w:rsidRPr="00C24CF9">
        <w:rPr>
          <w:rStyle w:val="a4"/>
          <w:rtl/>
        </w:rPr>
        <w:footnoteReference w:id="2082"/>
      </w:r>
      <w:r w:rsidRPr="00C24CF9">
        <w:rPr>
          <w:vertAlign w:val="superscript"/>
          <w:rtl/>
        </w:rPr>
        <w:t>)</w:t>
      </w:r>
      <w:r w:rsidRPr="00C24CF9">
        <w:rPr>
          <w:rFonts w:hint="cs"/>
          <w:rtl/>
        </w:rPr>
        <w:t>, قال ابن حجر</w:t>
      </w:r>
      <w:r w:rsidR="008F7295" w:rsidRPr="00C24CF9">
        <w:rPr>
          <w:rtl/>
        </w:rPr>
        <w:fldChar w:fldCharType="begin"/>
      </w:r>
      <w:r w:rsidRPr="00C24CF9">
        <w:instrText xml:space="preserve"> XE "</w:instrText>
      </w:r>
      <w:r w:rsidRPr="00C24CF9">
        <w:rPr>
          <w:rtl/>
        </w:rPr>
        <w:instrText>فهرس الأعلام:ابن حجر</w:instrText>
      </w:r>
      <w:r w:rsidRPr="00C24CF9">
        <w:instrText xml:space="preserve">" </w:instrText>
      </w:r>
      <w:r w:rsidR="008F7295" w:rsidRPr="00C24CF9">
        <w:rPr>
          <w:rtl/>
        </w:rPr>
        <w:fldChar w:fldCharType="end"/>
      </w:r>
      <w:r w:rsidRPr="00C24CF9">
        <w:rPr>
          <w:rFonts w:hint="cs"/>
          <w:rtl/>
        </w:rPr>
        <w:t>: "</w:t>
      </w:r>
      <w:r w:rsidRPr="00C24CF9">
        <w:rPr>
          <w:rtl/>
        </w:rPr>
        <w:t>قوله</w:t>
      </w:r>
      <w:r w:rsidRPr="00C24CF9">
        <w:rPr>
          <w:rFonts w:hint="cs"/>
          <w:rtl/>
        </w:rPr>
        <w:t>:(</w:t>
      </w:r>
      <w:r w:rsidRPr="00C24CF9">
        <w:rPr>
          <w:rtl/>
        </w:rPr>
        <w:t>يمرقون من الدين</w:t>
      </w:r>
      <w:r w:rsidRPr="00C24CF9">
        <w:rPr>
          <w:rFonts w:hint="cs"/>
          <w:rtl/>
        </w:rPr>
        <w:t>)و</w:t>
      </w:r>
      <w:r w:rsidRPr="00C24CF9">
        <w:rPr>
          <w:rtl/>
        </w:rPr>
        <w:t>في رواية</w:t>
      </w:r>
      <w:r w:rsidRPr="00C24CF9">
        <w:rPr>
          <w:rFonts w:hint="cs"/>
          <w:rtl/>
        </w:rPr>
        <w:t>:(</w:t>
      </w:r>
      <w:r w:rsidRPr="00C24CF9">
        <w:rPr>
          <w:rtl/>
        </w:rPr>
        <w:t>من الإسلام</w:t>
      </w:r>
      <w:r w:rsidRPr="00C24CF9">
        <w:rPr>
          <w:rFonts w:hint="cs"/>
          <w:rtl/>
        </w:rPr>
        <w:t>),و</w:t>
      </w:r>
      <w:r w:rsidRPr="00C24CF9">
        <w:rPr>
          <w:rtl/>
        </w:rPr>
        <w:t xml:space="preserve">فيه رد على من أول </w:t>
      </w:r>
      <w:r w:rsidRPr="00C24CF9">
        <w:rPr>
          <w:rFonts w:hint="cs"/>
          <w:rtl/>
        </w:rPr>
        <w:t>(</w:t>
      </w:r>
      <w:r w:rsidRPr="00C24CF9">
        <w:rPr>
          <w:rtl/>
        </w:rPr>
        <w:t>الد</w:t>
      </w:r>
      <w:r w:rsidRPr="00C24CF9">
        <w:rPr>
          <w:rFonts w:hint="cs"/>
          <w:rtl/>
        </w:rPr>
        <w:t>ِّ</w:t>
      </w:r>
      <w:r w:rsidRPr="00C24CF9">
        <w:rPr>
          <w:rtl/>
        </w:rPr>
        <w:t>ين</w:t>
      </w:r>
      <w:r w:rsidRPr="00C24CF9">
        <w:rPr>
          <w:rFonts w:hint="cs"/>
          <w:rtl/>
        </w:rPr>
        <w:t>)</w:t>
      </w:r>
      <w:r w:rsidRPr="00C24CF9">
        <w:rPr>
          <w:rtl/>
        </w:rPr>
        <w:t xml:space="preserve"> هنا </w:t>
      </w:r>
      <w:r w:rsidRPr="00C24CF9">
        <w:rPr>
          <w:rtl/>
        </w:rPr>
        <w:lastRenderedPageBreak/>
        <w:t>بالطاعة</w:t>
      </w:r>
      <w:r w:rsidRPr="00C24CF9">
        <w:rPr>
          <w:vertAlign w:val="superscript"/>
          <w:rtl/>
        </w:rPr>
        <w:t>(</w:t>
      </w:r>
      <w:r w:rsidRPr="00C24CF9">
        <w:rPr>
          <w:rStyle w:val="a4"/>
          <w:rtl/>
        </w:rPr>
        <w:footnoteReference w:id="2083"/>
      </w:r>
      <w:r w:rsidRPr="00C24CF9">
        <w:rPr>
          <w:vertAlign w:val="superscript"/>
          <w:rtl/>
        </w:rPr>
        <w:t>)</w:t>
      </w:r>
      <w:r w:rsidRPr="00C24CF9">
        <w:rPr>
          <w:rFonts w:hint="cs"/>
          <w:rtl/>
        </w:rPr>
        <w:t>,</w:t>
      </w:r>
      <w:r w:rsidRPr="00C24CF9">
        <w:rPr>
          <w:rtl/>
        </w:rPr>
        <w:t xml:space="preserve"> وقال</w:t>
      </w:r>
      <w:r w:rsidRPr="00C24CF9">
        <w:rPr>
          <w:rFonts w:hint="cs"/>
          <w:rtl/>
        </w:rPr>
        <w:t>:إ</w:t>
      </w:r>
      <w:r w:rsidRPr="00C24CF9">
        <w:rPr>
          <w:rtl/>
        </w:rPr>
        <w:t>ن</w:t>
      </w:r>
      <w:r w:rsidRPr="00C24CF9">
        <w:rPr>
          <w:rFonts w:hint="cs"/>
          <w:rtl/>
        </w:rPr>
        <w:t>ّ</w:t>
      </w:r>
      <w:r w:rsidRPr="00C24CF9">
        <w:rPr>
          <w:rtl/>
        </w:rPr>
        <w:t xml:space="preserve"> المراد</w:t>
      </w:r>
      <w:r w:rsidRPr="00C24CF9">
        <w:rPr>
          <w:rFonts w:hint="cs"/>
          <w:rtl/>
        </w:rPr>
        <w:t>:</w:t>
      </w:r>
      <w:r w:rsidRPr="00C24CF9">
        <w:rPr>
          <w:rtl/>
        </w:rPr>
        <w:t xml:space="preserve"> أنهم يخرجون من طاعة الإمام</w:t>
      </w:r>
      <w:r w:rsidRPr="00C24CF9">
        <w:rPr>
          <w:rFonts w:hint="cs"/>
          <w:rtl/>
        </w:rPr>
        <w:t>...</w:t>
      </w:r>
      <w:r w:rsidRPr="00C24CF9">
        <w:rPr>
          <w:rtl/>
        </w:rPr>
        <w:t xml:space="preserve"> وهذه صفة الخوارج الذين كانوا لا يطيعون </w:t>
      </w:r>
      <w:r w:rsidRPr="00C24CF9">
        <w:rPr>
          <w:rFonts w:ascii="Traditional Arabic" w:hAnsi="Traditional Arabic"/>
          <w:rtl/>
        </w:rPr>
        <w:t>الخلفاء</w:t>
      </w:r>
      <w:r w:rsidRPr="00C24CF9">
        <w:rPr>
          <w:rFonts w:hint="cs"/>
          <w:rtl/>
        </w:rPr>
        <w:t>,</w:t>
      </w:r>
      <w:r w:rsidRPr="00C24CF9">
        <w:rPr>
          <w:rtl/>
        </w:rPr>
        <w:t xml:space="preserve"> والذي يظهر أن</w:t>
      </w:r>
      <w:r w:rsidRPr="00C24CF9">
        <w:rPr>
          <w:rFonts w:hint="cs"/>
          <w:rtl/>
        </w:rPr>
        <w:t>ّ</w:t>
      </w:r>
      <w:r w:rsidRPr="00C24CF9">
        <w:rPr>
          <w:rtl/>
        </w:rPr>
        <w:t xml:space="preserve"> المراد بالدين</w:t>
      </w:r>
      <w:r w:rsidRPr="00C24CF9">
        <w:rPr>
          <w:rFonts w:hint="cs"/>
          <w:rtl/>
        </w:rPr>
        <w:t>:</w:t>
      </w:r>
      <w:r w:rsidRPr="00C24CF9">
        <w:rPr>
          <w:rtl/>
        </w:rPr>
        <w:t xml:space="preserve"> الإسلام</w:t>
      </w:r>
      <w:r w:rsidRPr="00C24CF9">
        <w:rPr>
          <w:rFonts w:hint="cs"/>
          <w:rtl/>
        </w:rPr>
        <w:t>,</w:t>
      </w:r>
      <w:r w:rsidRPr="00C24CF9">
        <w:rPr>
          <w:rtl/>
        </w:rPr>
        <w:t xml:space="preserve"> كما فسرته الرواية الأخرى</w:t>
      </w:r>
      <w:r w:rsidRPr="00C24CF9">
        <w:rPr>
          <w:rFonts w:hint="cs"/>
          <w:rtl/>
        </w:rPr>
        <w:t>"</w:t>
      </w:r>
      <w:r w:rsidRPr="00C24CF9">
        <w:rPr>
          <w:vertAlign w:val="superscript"/>
          <w:rtl/>
        </w:rPr>
        <w:t>(</w:t>
      </w:r>
      <w:r w:rsidRPr="00C24CF9">
        <w:rPr>
          <w:rStyle w:val="a4"/>
          <w:rtl/>
        </w:rPr>
        <w:footnoteReference w:id="2084"/>
      </w:r>
      <w:r w:rsidRPr="00C24CF9">
        <w:rPr>
          <w:vertAlign w:val="superscript"/>
          <w:rtl/>
        </w:rPr>
        <w:t>)</w:t>
      </w:r>
    </w:p>
    <w:p w:rsidR="0061665B" w:rsidRPr="00C24CF9" w:rsidRDefault="0061665B" w:rsidP="0061665B">
      <w:pPr>
        <w:ind w:firstLine="720"/>
        <w:rPr>
          <w:rtl/>
        </w:rPr>
      </w:pPr>
      <w:r w:rsidRPr="00C24CF9">
        <w:rPr>
          <w:rFonts w:hint="cs"/>
          <w:rtl/>
        </w:rPr>
        <w:t xml:space="preserve">وجاء </w:t>
      </w:r>
      <w:r w:rsidRPr="00C24CF9">
        <w:rPr>
          <w:rFonts w:ascii="Traditional Arabic" w:hAnsi="Traditional Arabic" w:hint="cs"/>
          <w:rtl/>
        </w:rPr>
        <w:t>لفظ</w:t>
      </w:r>
      <w:r w:rsidRPr="00C24CF9">
        <w:rPr>
          <w:rFonts w:hint="cs"/>
          <w:rtl/>
        </w:rPr>
        <w:t xml:space="preserve"> (الدّين) في هذه الأمثال بمعنى: الشريعة المحمدية خاصةً، وذلك في قوله صلى الله عليه وسلم:(إِنَّ الدِّينَ يُسْرٌ، وَلَنْ يُشَادَّ </w:t>
      </w:r>
      <w:r w:rsidRPr="00C24CF9">
        <w:rPr>
          <w:rFonts w:hint="cs"/>
          <w:u w:val="single"/>
          <w:rtl/>
        </w:rPr>
        <w:t>الدِّينَ</w:t>
      </w:r>
      <w:r w:rsidRPr="00C24CF9">
        <w:rPr>
          <w:rFonts w:hint="cs"/>
          <w:rtl/>
        </w:rPr>
        <w:t xml:space="preserve"> أَحَدٌ إِلَّا غَلَبَهُ)</w:t>
      </w:r>
      <w:r w:rsidRPr="00C24CF9">
        <w:rPr>
          <w:rFonts w:hint="cs"/>
          <w:vertAlign w:val="superscript"/>
          <w:rtl/>
        </w:rPr>
        <w:t>(</w:t>
      </w:r>
      <w:r w:rsidRPr="00C24CF9">
        <w:rPr>
          <w:rStyle w:val="a4"/>
          <w:rtl/>
        </w:rPr>
        <w:footnoteReference w:id="2085"/>
      </w:r>
      <w:r w:rsidRPr="00C24CF9">
        <w:rPr>
          <w:rFonts w:hint="cs"/>
          <w:vertAlign w:val="superscript"/>
          <w:rtl/>
        </w:rPr>
        <w:t>)</w:t>
      </w:r>
    </w:p>
    <w:p w:rsidR="0061665B" w:rsidRPr="00C24CF9" w:rsidRDefault="0061665B" w:rsidP="0061665B">
      <w:pPr>
        <w:ind w:firstLine="720"/>
        <w:rPr>
          <w:rtl/>
        </w:rPr>
      </w:pPr>
      <w:r w:rsidRPr="00C24CF9">
        <w:rPr>
          <w:rFonts w:hint="cs"/>
          <w:rtl/>
        </w:rPr>
        <w:t>قال ابن الجوزي في بيان معنى الحديث:"إ</w:t>
      </w:r>
      <w:r w:rsidRPr="00C24CF9">
        <w:rPr>
          <w:rtl/>
        </w:rPr>
        <w:t>ن الشريعة سهلة فلا ينبغي التشديد على النفس</w:t>
      </w:r>
      <w:r w:rsidRPr="00C24CF9">
        <w:rPr>
          <w:rFonts w:hint="cs"/>
          <w:rtl/>
        </w:rPr>
        <w:t>"</w:t>
      </w:r>
      <w:r w:rsidRPr="00C24CF9">
        <w:rPr>
          <w:vertAlign w:val="superscript"/>
          <w:rtl/>
        </w:rPr>
        <w:t>(</w:t>
      </w:r>
      <w:r w:rsidRPr="00C24CF9">
        <w:rPr>
          <w:rStyle w:val="a4"/>
          <w:rtl/>
        </w:rPr>
        <w:footnoteReference w:id="2086"/>
      </w:r>
      <w:r w:rsidRPr="00C24CF9">
        <w:rPr>
          <w:vertAlign w:val="superscript"/>
          <w:rtl/>
        </w:rPr>
        <w:t>)</w:t>
      </w:r>
      <w:r w:rsidRPr="00C24CF9">
        <w:rPr>
          <w:rFonts w:hint="cs"/>
          <w:rtl/>
        </w:rPr>
        <w:t>أي: الشريعة المحمدية بالنسبة إلى الشرائع السابقة</w:t>
      </w:r>
      <w:r w:rsidRPr="00C24CF9">
        <w:rPr>
          <w:vertAlign w:val="superscript"/>
          <w:rtl/>
        </w:rPr>
        <w:t>(</w:t>
      </w:r>
      <w:r w:rsidRPr="00C24CF9">
        <w:rPr>
          <w:rStyle w:val="a4"/>
          <w:rtl/>
        </w:rPr>
        <w:footnoteReference w:id="2087"/>
      </w:r>
      <w:r w:rsidRPr="00C24CF9">
        <w:rPr>
          <w:vertAlign w:val="superscript"/>
          <w:rtl/>
        </w:rPr>
        <w:t>)</w:t>
      </w:r>
      <w:r w:rsidRPr="00C24CF9">
        <w:rPr>
          <w:rFonts w:hint="cs"/>
          <w:rtl/>
        </w:rPr>
        <w:t>.</w:t>
      </w:r>
    </w:p>
    <w:p w:rsidR="0061665B" w:rsidRPr="00C24CF9" w:rsidRDefault="0061665B" w:rsidP="0061665B">
      <w:pPr>
        <w:ind w:firstLine="720"/>
        <w:rPr>
          <w:rtl/>
        </w:rPr>
      </w:pPr>
      <w:r w:rsidRPr="00C24CF9">
        <w:rPr>
          <w:rFonts w:hint="cs"/>
          <w:rtl/>
        </w:rPr>
        <w:t xml:space="preserve">وجاء لفظ الدِّين بمعنى: التوحيد، في قوله صلى الله عليه وسلم:(الْأَنْبِيَاءُ إِخْوَةٌ لِعَلَّاتٍ، أُمَّهَاتُهُمْ شَتَّى </w:t>
      </w:r>
      <w:r w:rsidRPr="00C24CF9">
        <w:rPr>
          <w:rFonts w:hint="cs"/>
          <w:u w:val="single"/>
          <w:rtl/>
        </w:rPr>
        <w:t>وَدِينُهُمْ</w:t>
      </w:r>
      <w:r w:rsidRPr="00C24CF9">
        <w:rPr>
          <w:rFonts w:hint="cs"/>
          <w:rtl/>
        </w:rPr>
        <w:t xml:space="preserve"> وَاحِدٌ)</w:t>
      </w:r>
      <w:r w:rsidRPr="00C24CF9">
        <w:rPr>
          <w:rFonts w:hint="cs"/>
          <w:vertAlign w:val="superscript"/>
          <w:rtl/>
        </w:rPr>
        <w:t>(</w:t>
      </w:r>
      <w:r w:rsidRPr="00C24CF9">
        <w:rPr>
          <w:rStyle w:val="a4"/>
          <w:rtl/>
        </w:rPr>
        <w:footnoteReference w:id="2088"/>
      </w:r>
      <w:r w:rsidRPr="00C24CF9">
        <w:rPr>
          <w:rFonts w:hint="cs"/>
          <w:vertAlign w:val="superscript"/>
          <w:rtl/>
        </w:rPr>
        <w:t>)</w:t>
      </w:r>
      <w:r w:rsidRPr="00C24CF9">
        <w:rPr>
          <w:rFonts w:hint="cs"/>
          <w:rtl/>
        </w:rPr>
        <w:t xml:space="preserve"> قال النووي</w:t>
      </w:r>
      <w:r w:rsidR="008F7295" w:rsidRPr="00C24CF9">
        <w:rPr>
          <w:rtl/>
        </w:rPr>
        <w:fldChar w:fldCharType="begin"/>
      </w:r>
      <w:r w:rsidRPr="00C24CF9">
        <w:instrText xml:space="preserve"> XE "</w:instrText>
      </w:r>
      <w:r w:rsidRPr="00C24CF9">
        <w:rPr>
          <w:rtl/>
        </w:rPr>
        <w:instrText>فهرس الأعلام:النووي</w:instrText>
      </w:r>
      <w:r w:rsidRPr="00C24CF9">
        <w:instrText xml:space="preserve">" </w:instrText>
      </w:r>
      <w:r w:rsidR="008F7295" w:rsidRPr="00C24CF9">
        <w:rPr>
          <w:rtl/>
        </w:rPr>
        <w:fldChar w:fldCharType="end"/>
      </w:r>
      <w:r w:rsidRPr="00C24CF9">
        <w:rPr>
          <w:rFonts w:hint="cs"/>
          <w:rtl/>
        </w:rPr>
        <w:t>: "</w:t>
      </w:r>
      <w:r w:rsidRPr="00C24CF9">
        <w:rPr>
          <w:rtl/>
        </w:rPr>
        <w:t>و</w:t>
      </w:r>
      <w:r w:rsidRPr="00C24CF9">
        <w:rPr>
          <w:rFonts w:hint="cs"/>
          <w:rtl/>
        </w:rPr>
        <w:t>أ</w:t>
      </w:r>
      <w:r w:rsidRPr="00C24CF9">
        <w:rPr>
          <w:rtl/>
        </w:rPr>
        <w:t>ما قوله صلى الله عليه وسلم:</w:t>
      </w:r>
      <w:r w:rsidRPr="00C24CF9">
        <w:rPr>
          <w:rFonts w:hint="cs"/>
          <w:rtl/>
        </w:rPr>
        <w:t>(</w:t>
      </w:r>
      <w:r w:rsidRPr="00C24CF9">
        <w:rPr>
          <w:rtl/>
        </w:rPr>
        <w:t>ودينهم واحد</w:t>
      </w:r>
      <w:r w:rsidRPr="00C24CF9">
        <w:rPr>
          <w:rFonts w:hint="cs"/>
          <w:rtl/>
        </w:rPr>
        <w:t>)</w:t>
      </w:r>
      <w:r w:rsidRPr="00C24CF9">
        <w:rPr>
          <w:rtl/>
        </w:rPr>
        <w:t xml:space="preserve"> فالمراد به </w:t>
      </w:r>
      <w:r w:rsidRPr="00C24CF9">
        <w:rPr>
          <w:rFonts w:hint="cs"/>
          <w:rtl/>
        </w:rPr>
        <w:t>أ</w:t>
      </w:r>
      <w:r w:rsidRPr="00C24CF9">
        <w:rPr>
          <w:rtl/>
        </w:rPr>
        <w:t>صول التوحيد و</w:t>
      </w:r>
      <w:r w:rsidRPr="00C24CF9">
        <w:rPr>
          <w:rFonts w:hint="cs"/>
          <w:rtl/>
        </w:rPr>
        <w:t>أ</w:t>
      </w:r>
      <w:r w:rsidRPr="00C24CF9">
        <w:rPr>
          <w:rtl/>
        </w:rPr>
        <w:t>صل طاعة الله تعالى</w:t>
      </w:r>
      <w:r w:rsidRPr="00C24CF9">
        <w:rPr>
          <w:vertAlign w:val="superscript"/>
          <w:rtl/>
        </w:rPr>
        <w:t>(</w:t>
      </w:r>
      <w:r w:rsidRPr="00C24CF9">
        <w:rPr>
          <w:rStyle w:val="a4"/>
          <w:rtl/>
        </w:rPr>
        <w:footnoteReference w:id="2089"/>
      </w:r>
      <w:r w:rsidRPr="00C24CF9">
        <w:rPr>
          <w:vertAlign w:val="superscript"/>
          <w:rtl/>
        </w:rPr>
        <w:t>)</w:t>
      </w:r>
      <w:r w:rsidRPr="00C24CF9">
        <w:rPr>
          <w:rFonts w:hint="cs"/>
          <w:rtl/>
        </w:rPr>
        <w:t>وقال ابن حجر</w:t>
      </w:r>
      <w:r w:rsidR="008F7295" w:rsidRPr="00C24CF9">
        <w:rPr>
          <w:rtl/>
        </w:rPr>
        <w:fldChar w:fldCharType="begin"/>
      </w:r>
      <w:r w:rsidRPr="00C24CF9">
        <w:instrText xml:space="preserve"> XE "</w:instrText>
      </w:r>
      <w:r w:rsidRPr="00C24CF9">
        <w:rPr>
          <w:rtl/>
        </w:rPr>
        <w:instrText>فهرس الأعلام:ابن حجر</w:instrText>
      </w:r>
      <w:r w:rsidRPr="00C24CF9">
        <w:instrText xml:space="preserve">" </w:instrText>
      </w:r>
      <w:r w:rsidR="008F7295" w:rsidRPr="00C24CF9">
        <w:rPr>
          <w:rtl/>
        </w:rPr>
        <w:fldChar w:fldCharType="end"/>
      </w:r>
      <w:r w:rsidRPr="00C24CF9">
        <w:rPr>
          <w:rFonts w:hint="cs"/>
          <w:rtl/>
        </w:rPr>
        <w:t>: "</w:t>
      </w:r>
      <w:r w:rsidRPr="00C24CF9">
        <w:rPr>
          <w:rtl/>
        </w:rPr>
        <w:t>ومعنى الحديث</w:t>
      </w:r>
      <w:r w:rsidRPr="00C24CF9">
        <w:rPr>
          <w:rFonts w:hint="cs"/>
          <w:rtl/>
        </w:rPr>
        <w:t>:</w:t>
      </w:r>
      <w:r w:rsidRPr="00C24CF9">
        <w:rPr>
          <w:rtl/>
        </w:rPr>
        <w:t xml:space="preserve"> أن أصل دينهم واحد وهو التوحيد و</w:t>
      </w:r>
      <w:r w:rsidRPr="00C24CF9">
        <w:rPr>
          <w:rFonts w:hint="cs"/>
          <w:rtl/>
        </w:rPr>
        <w:t>إ</w:t>
      </w:r>
      <w:r w:rsidRPr="00C24CF9">
        <w:rPr>
          <w:rtl/>
        </w:rPr>
        <w:t>ن اختلفت فروع الشرائع</w:t>
      </w:r>
      <w:r w:rsidRPr="00C24CF9">
        <w:rPr>
          <w:rFonts w:hint="cs"/>
          <w:rtl/>
        </w:rPr>
        <w:t>"</w:t>
      </w:r>
      <w:r w:rsidRPr="00C24CF9">
        <w:rPr>
          <w:vertAlign w:val="superscript"/>
          <w:rtl/>
        </w:rPr>
        <w:t>(</w:t>
      </w:r>
      <w:r w:rsidRPr="00C24CF9">
        <w:rPr>
          <w:rStyle w:val="a4"/>
          <w:rtl/>
        </w:rPr>
        <w:footnoteReference w:id="2090"/>
      </w:r>
      <w:r w:rsidRPr="00C24CF9">
        <w:rPr>
          <w:vertAlign w:val="superscript"/>
          <w:rtl/>
        </w:rPr>
        <w:t>)</w:t>
      </w:r>
      <w:r w:rsidRPr="00C24CF9">
        <w:rPr>
          <w:rFonts w:hint="cs"/>
          <w:rtl/>
        </w:rPr>
        <w:t>.</w:t>
      </w:r>
    </w:p>
    <w:p w:rsidR="0061665B" w:rsidRPr="00C24CF9" w:rsidRDefault="0061665B" w:rsidP="0061665B">
      <w:pPr>
        <w:ind w:firstLine="720"/>
        <w:rPr>
          <w:rtl/>
        </w:rPr>
      </w:pPr>
      <w:r w:rsidRPr="00C24CF9">
        <w:rPr>
          <w:rFonts w:hint="cs"/>
          <w:rtl/>
        </w:rPr>
        <w:t xml:space="preserve">ولا يخفى الفرق بين الاستعمالات الثلاثة، فالدين بمعنى: الشريعة يختص في عرف الإسلام بالشريعة المحمدية، وبهذا المعنى يصح أن يقال مثلا: كذا جائز في دين محمد </w:t>
      </w:r>
      <w:r w:rsidRPr="00C24CF9">
        <w:rPr>
          <w:rtl/>
        </w:rPr>
        <w:t>صلى الله عليه وسلم:</w:t>
      </w:r>
      <w:r w:rsidRPr="00C24CF9">
        <w:rPr>
          <w:rFonts w:hint="cs"/>
          <w:rtl/>
        </w:rPr>
        <w:t xml:space="preserve"> وليس بجائز في دين موسى </w:t>
      </w:r>
      <w:r w:rsidRPr="00C24CF9">
        <w:rPr>
          <w:rtl/>
        </w:rPr>
        <w:t>عليه السلام</w:t>
      </w:r>
      <w:r w:rsidRPr="00C24CF9">
        <w:rPr>
          <w:rFonts w:hint="cs"/>
          <w:rtl/>
        </w:rPr>
        <w:t xml:space="preserve"> ، في حين أنّ الدين في قوله: (دينهم واحد) لا يصح فيه ذلك؛ لأنه بمعنى التوحيد، وأما الدين بمعنى: الإسلام فهو شامل للأمرين السابقين معا: التوحيد الذي يشترك فيه جميع الأنبياء، والشريعة المحمدية الخاصة بهذه الأمة، وهو المذكور في: (يمرقون من الدين)، والله أعلم. </w:t>
      </w:r>
    </w:p>
    <w:p w:rsidR="0061665B" w:rsidRPr="00573446" w:rsidRDefault="0061665B" w:rsidP="0061665B">
      <w:pPr>
        <w:pStyle w:val="3"/>
        <w:rPr>
          <w:rFonts w:cs="Traditional Arabic"/>
          <w:sz w:val="36"/>
          <w:szCs w:val="36"/>
          <w:rtl/>
        </w:rPr>
      </w:pPr>
      <w:bookmarkStart w:id="1949" w:name="_Toc303367289"/>
      <w:bookmarkStart w:id="1950" w:name="_Toc303368020"/>
      <w:bookmarkStart w:id="1951" w:name="_Toc306912483"/>
      <w:bookmarkStart w:id="1952" w:name="_Toc306983487"/>
      <w:bookmarkStart w:id="1953" w:name="_Toc313750736"/>
      <w:bookmarkStart w:id="1954" w:name="_Toc313773489"/>
      <w:r w:rsidRPr="00573446">
        <w:rPr>
          <w:rFonts w:cs="Traditional Arabic" w:hint="cs"/>
          <w:sz w:val="36"/>
          <w:szCs w:val="36"/>
          <w:rtl/>
        </w:rPr>
        <w:lastRenderedPageBreak/>
        <w:t>المسْجِدَانِ</w:t>
      </w:r>
      <w:bookmarkEnd w:id="1949"/>
      <w:bookmarkEnd w:id="1950"/>
      <w:bookmarkEnd w:id="1951"/>
      <w:bookmarkEnd w:id="1952"/>
      <w:bookmarkEnd w:id="1953"/>
      <w:bookmarkEnd w:id="1954"/>
    </w:p>
    <w:p w:rsidR="0061665B" w:rsidRPr="00C24CF9" w:rsidRDefault="0061665B" w:rsidP="0061665B">
      <w:pPr>
        <w:ind w:firstLine="720"/>
        <w:rPr>
          <w:rtl/>
        </w:rPr>
      </w:pPr>
      <w:r w:rsidRPr="00C24CF9">
        <w:rPr>
          <w:rFonts w:hint="cs"/>
          <w:rtl/>
        </w:rPr>
        <w:t>المسجِد اسم من سجد يسجد، إذا انحنى وتطامن إلى الأرض، وأسجد: طأطأ رأسه، والمسجِد قيل: اسم مكان منه على خلاف القياس ويجوز: المسجَد على القياس</w:t>
      </w:r>
      <w:r w:rsidRPr="00C24CF9">
        <w:rPr>
          <w:vertAlign w:val="superscript"/>
          <w:rtl/>
        </w:rPr>
        <w:t>(</w:t>
      </w:r>
      <w:r w:rsidRPr="00C24CF9">
        <w:rPr>
          <w:rStyle w:val="a4"/>
          <w:rtl/>
        </w:rPr>
        <w:footnoteReference w:id="2091"/>
      </w:r>
      <w:r w:rsidRPr="00C24CF9">
        <w:rPr>
          <w:vertAlign w:val="superscript"/>
          <w:rtl/>
        </w:rPr>
        <w:t>)</w:t>
      </w:r>
      <w:r w:rsidRPr="00C24CF9">
        <w:rPr>
          <w:rFonts w:hint="cs"/>
          <w:rtl/>
        </w:rPr>
        <w:t>، وعند سيبويه</w:t>
      </w:r>
      <w:r w:rsidR="008F7295" w:rsidRPr="00C24CF9">
        <w:rPr>
          <w:rtl/>
        </w:rPr>
        <w:fldChar w:fldCharType="begin"/>
      </w:r>
      <w:r w:rsidRPr="00C24CF9">
        <w:instrText xml:space="preserve"> XE "</w:instrText>
      </w:r>
      <w:r w:rsidRPr="00C24CF9">
        <w:rPr>
          <w:rtl/>
        </w:rPr>
        <w:instrText>فهرس الأعلام:سيبويه</w:instrText>
      </w:r>
      <w:r w:rsidRPr="00C24CF9">
        <w:instrText xml:space="preserve">" </w:instrText>
      </w:r>
      <w:r w:rsidR="008F7295" w:rsidRPr="00C24CF9">
        <w:rPr>
          <w:rtl/>
        </w:rPr>
        <w:fldChar w:fldCharType="end"/>
      </w:r>
      <w:r w:rsidRPr="00C24CF9">
        <w:rPr>
          <w:rFonts w:hint="cs"/>
          <w:rtl/>
        </w:rPr>
        <w:t xml:space="preserve"> اسم لبيت مخصوص مبنيي على هيئة معينة، ولم يقصد به اسم مكان السجود</w:t>
      </w:r>
      <w:r w:rsidRPr="00C24CF9">
        <w:rPr>
          <w:vertAlign w:val="superscript"/>
          <w:rtl/>
        </w:rPr>
        <w:t>(</w:t>
      </w:r>
      <w:r w:rsidRPr="00C24CF9">
        <w:rPr>
          <w:rStyle w:val="a4"/>
          <w:rtl/>
        </w:rPr>
        <w:footnoteReference w:id="2092"/>
      </w:r>
      <w:r w:rsidRPr="00C24CF9">
        <w:rPr>
          <w:vertAlign w:val="superscript"/>
          <w:rtl/>
        </w:rPr>
        <w:t>)</w:t>
      </w:r>
      <w:r w:rsidRPr="00C24CF9">
        <w:rPr>
          <w:rFonts w:hint="cs"/>
          <w:rtl/>
        </w:rPr>
        <w:t>، وقيل: المسجَد بفتح الجيم محراب البيوت وبالكسر مصلى الجماعات، وقال الزجاج</w:t>
      </w:r>
      <w:r w:rsidR="008F7295" w:rsidRPr="00C24CF9">
        <w:rPr>
          <w:rtl/>
        </w:rPr>
        <w:fldChar w:fldCharType="begin"/>
      </w:r>
      <w:r w:rsidRPr="00C24CF9">
        <w:instrText xml:space="preserve"> XE "</w:instrText>
      </w:r>
      <w:r w:rsidRPr="00C24CF9">
        <w:rPr>
          <w:rtl/>
        </w:rPr>
        <w:instrText>فهرس الأعلام:الزجاج</w:instrText>
      </w:r>
      <w:r w:rsidRPr="00C24CF9">
        <w:instrText xml:space="preserve">" </w:instrText>
      </w:r>
      <w:r w:rsidR="008F7295" w:rsidRPr="00C24CF9">
        <w:rPr>
          <w:rtl/>
        </w:rPr>
        <w:fldChar w:fldCharType="end"/>
      </w:r>
      <w:r w:rsidRPr="00C24CF9">
        <w:rPr>
          <w:rFonts w:hint="cs"/>
          <w:rtl/>
        </w:rPr>
        <w:t xml:space="preserve">: المسجِد: اسم لكل موضع يُتعبّد الله فيه ألا ترى أن النبي </w:t>
      </w:r>
      <w:r w:rsidRPr="00C24CF9">
        <w:rPr>
          <w:rtl/>
        </w:rPr>
        <w:t>صلى الله عليه وسلم:</w:t>
      </w:r>
      <w:r w:rsidRPr="00C24CF9">
        <w:rPr>
          <w:rFonts w:hint="cs"/>
          <w:rtl/>
        </w:rPr>
        <w:t xml:space="preserve"> قال: (جلعت لي الأرض مسجِداً وطهورا)</w:t>
      </w:r>
      <w:r w:rsidRPr="00C24CF9">
        <w:rPr>
          <w:vertAlign w:val="superscript"/>
          <w:rtl/>
        </w:rPr>
        <w:t>(</w:t>
      </w:r>
      <w:r w:rsidRPr="00C24CF9">
        <w:rPr>
          <w:rStyle w:val="a4"/>
          <w:rtl/>
        </w:rPr>
        <w:footnoteReference w:id="2093"/>
      </w:r>
      <w:r w:rsidRPr="00C24CF9">
        <w:rPr>
          <w:vertAlign w:val="superscript"/>
          <w:rtl/>
        </w:rPr>
        <w:t>)</w:t>
      </w:r>
      <w:r w:rsidRPr="00C24CF9">
        <w:rPr>
          <w:rFonts w:hint="cs"/>
          <w:rtl/>
        </w:rPr>
        <w:t>.</w:t>
      </w:r>
    </w:p>
    <w:p w:rsidR="0061665B" w:rsidRPr="00C24CF9" w:rsidRDefault="0061665B" w:rsidP="0061665B">
      <w:pPr>
        <w:ind w:firstLine="720"/>
        <w:rPr>
          <w:spacing w:val="-4"/>
          <w:rtl/>
        </w:rPr>
      </w:pPr>
      <w:r w:rsidRPr="00C24CF9">
        <w:rPr>
          <w:rFonts w:hint="cs"/>
          <w:spacing w:val="-4"/>
          <w:rtl/>
        </w:rPr>
        <w:t xml:space="preserve">وإذا </w:t>
      </w:r>
      <w:r w:rsidRPr="00C24CF9">
        <w:rPr>
          <w:rFonts w:ascii="Traditional Arabic" w:hAnsi="Traditional Arabic" w:hint="cs"/>
          <w:spacing w:val="-4"/>
          <w:rtl/>
        </w:rPr>
        <w:t>كان</w:t>
      </w:r>
      <w:r w:rsidRPr="00C24CF9">
        <w:rPr>
          <w:rFonts w:hint="cs"/>
          <w:spacing w:val="-4"/>
          <w:rtl/>
        </w:rPr>
        <w:t xml:space="preserve"> لفظ المسجد في العرف اللغوي يطلق على كل موضع للسجود وكل موضع يتعبد الله فيه فإن الإسلام أطلق هذا اللفظ على تلك البُقعة المبنية على هيئة معينة المخصصة لصلاة </w:t>
      </w:r>
      <w:r w:rsidRPr="00C24CF9">
        <w:rPr>
          <w:rFonts w:ascii="Traditional Arabic" w:hAnsi="Traditional Arabic" w:hint="cs"/>
          <w:spacing w:val="-4"/>
          <w:rtl/>
        </w:rPr>
        <w:t>الجماعة</w:t>
      </w:r>
      <w:r w:rsidRPr="00C24CF9">
        <w:rPr>
          <w:rFonts w:hint="cs"/>
          <w:spacing w:val="-4"/>
          <w:rtl/>
        </w:rPr>
        <w:t>، فصار اللفظ عَلَمعاً لها ومصطلحاً إسلامياً جديداً على العربية</w:t>
      </w:r>
      <w:r w:rsidRPr="00C24CF9">
        <w:rPr>
          <w:spacing w:val="-4"/>
          <w:vertAlign w:val="superscript"/>
          <w:rtl/>
        </w:rPr>
        <w:t>(</w:t>
      </w:r>
      <w:r w:rsidRPr="00C24CF9">
        <w:rPr>
          <w:rStyle w:val="a4"/>
          <w:spacing w:val="-4"/>
          <w:rtl/>
        </w:rPr>
        <w:footnoteReference w:id="2094"/>
      </w:r>
      <w:r w:rsidRPr="00C24CF9">
        <w:rPr>
          <w:spacing w:val="-4"/>
          <w:vertAlign w:val="superscript"/>
          <w:rtl/>
        </w:rPr>
        <w:t>)</w:t>
      </w:r>
      <w:r w:rsidRPr="00C24CF9">
        <w:rPr>
          <w:rFonts w:hint="cs"/>
          <w:spacing w:val="-4"/>
          <w:rtl/>
        </w:rPr>
        <w:t>.</w:t>
      </w:r>
    </w:p>
    <w:p w:rsidR="005A0285" w:rsidRPr="00C24CF9" w:rsidRDefault="0061665B" w:rsidP="005A0285">
      <w:pPr>
        <w:ind w:firstLine="720"/>
        <w:rPr>
          <w:rtl/>
        </w:rPr>
      </w:pPr>
      <w:r w:rsidRPr="00C24CF9">
        <w:rPr>
          <w:rFonts w:hint="cs"/>
          <w:rtl/>
        </w:rPr>
        <w:t xml:space="preserve">وقد ورد لفظ المسجد بمعناه الإسلامي الأخص في أمثال الصحيحين وذلك قوله صلى الله عليهوسلم:(إِنَّ الْإِسْلَامَ بَدَأَ غَرِيبًا وَسَيَعُودُ غَرِيبًا كَمَا بَدَأَ، وَهُوَ يَأْرِزُ بَيْنَ </w:t>
      </w:r>
      <w:r w:rsidRPr="00C24CF9">
        <w:rPr>
          <w:rFonts w:hint="cs"/>
          <w:u w:val="single"/>
          <w:rtl/>
        </w:rPr>
        <w:t>الْمَسْجِدَيْنِ</w:t>
      </w:r>
      <w:r w:rsidRPr="00C24CF9">
        <w:rPr>
          <w:rFonts w:hint="cs"/>
          <w:rtl/>
        </w:rPr>
        <w:t>، كَمَا تَأْرِزُ الْحَيَّةُ فِي جُحْرِهَا)</w:t>
      </w:r>
      <w:r w:rsidRPr="00C24CF9">
        <w:rPr>
          <w:rFonts w:hint="cs"/>
          <w:vertAlign w:val="superscript"/>
          <w:rtl/>
        </w:rPr>
        <w:t>(</w:t>
      </w:r>
      <w:r w:rsidRPr="00C24CF9">
        <w:rPr>
          <w:rStyle w:val="a4"/>
          <w:rtl/>
        </w:rPr>
        <w:footnoteReference w:id="2095"/>
      </w:r>
      <w:r w:rsidRPr="00C24CF9">
        <w:rPr>
          <w:rFonts w:hint="cs"/>
          <w:vertAlign w:val="superscript"/>
          <w:rtl/>
        </w:rPr>
        <w:t>)</w:t>
      </w:r>
      <w:r w:rsidRPr="00C24CF9">
        <w:rPr>
          <w:rFonts w:hint="cs"/>
          <w:rtl/>
        </w:rPr>
        <w:t xml:space="preserve"> فالمسجدان في هذا الحديث هما: المسجد الحرام بمكة، والمسجد النبوي بالمدينة</w:t>
      </w:r>
      <w:r w:rsidRPr="00C24CF9">
        <w:rPr>
          <w:vertAlign w:val="superscript"/>
          <w:rtl/>
        </w:rPr>
        <w:t>(</w:t>
      </w:r>
      <w:r w:rsidRPr="00C24CF9">
        <w:rPr>
          <w:rStyle w:val="a4"/>
          <w:rtl/>
        </w:rPr>
        <w:footnoteReference w:id="2096"/>
      </w:r>
      <w:r w:rsidRPr="00C24CF9">
        <w:rPr>
          <w:vertAlign w:val="superscript"/>
          <w:rtl/>
        </w:rPr>
        <w:t>)</w:t>
      </w:r>
      <w:r w:rsidRPr="00C24CF9">
        <w:rPr>
          <w:rFonts w:hint="cs"/>
          <w:rtl/>
        </w:rPr>
        <w:t>، وقد صار لفظ (المسجدان) علما بالغلبة على هذا المدلول الإسلامي الجديد، حتى أصبح لفظاً له مكانه في المعاجم اللغوية، فنجد فيها من بين قائمة معاني مادة (سجد) : "والمسجدان: مسجد مكة ومسجد المدينة"</w:t>
      </w:r>
      <w:r w:rsidRPr="00C24CF9">
        <w:rPr>
          <w:vertAlign w:val="superscript"/>
          <w:rtl/>
        </w:rPr>
        <w:t>(</w:t>
      </w:r>
      <w:r w:rsidRPr="00C24CF9">
        <w:rPr>
          <w:rStyle w:val="a4"/>
          <w:rtl/>
        </w:rPr>
        <w:footnoteReference w:id="2097"/>
      </w:r>
      <w:r w:rsidRPr="00C24CF9">
        <w:rPr>
          <w:vertAlign w:val="superscript"/>
          <w:rtl/>
        </w:rPr>
        <w:t>)</w:t>
      </w:r>
      <w:r w:rsidRPr="00C24CF9">
        <w:rPr>
          <w:rFonts w:hint="cs"/>
          <w:rtl/>
        </w:rPr>
        <w:t xml:space="preserve">. </w:t>
      </w:r>
    </w:p>
    <w:p w:rsidR="0061665B" w:rsidRPr="00573446" w:rsidRDefault="0061665B" w:rsidP="0061665B">
      <w:pPr>
        <w:pStyle w:val="3"/>
        <w:rPr>
          <w:rFonts w:cs="Traditional Arabic"/>
          <w:sz w:val="36"/>
          <w:szCs w:val="36"/>
          <w:rtl/>
        </w:rPr>
      </w:pPr>
      <w:bookmarkStart w:id="1955" w:name="_Toc303367272"/>
      <w:bookmarkStart w:id="1956" w:name="_Toc303368003"/>
      <w:bookmarkStart w:id="1957" w:name="_Toc306912466"/>
      <w:bookmarkStart w:id="1958" w:name="_Toc306983470"/>
      <w:bookmarkStart w:id="1959" w:name="_Toc313750737"/>
      <w:bookmarkStart w:id="1960" w:name="_Toc313773490"/>
      <w:r w:rsidRPr="00573446">
        <w:rPr>
          <w:rFonts w:cs="Traditional Arabic" w:hint="cs"/>
          <w:sz w:val="36"/>
          <w:szCs w:val="36"/>
          <w:rtl/>
        </w:rPr>
        <w:t>الإسلام، المسلم، المسلمون</w:t>
      </w:r>
      <w:bookmarkEnd w:id="1955"/>
      <w:bookmarkEnd w:id="1956"/>
      <w:bookmarkEnd w:id="1957"/>
      <w:bookmarkEnd w:id="1958"/>
      <w:bookmarkEnd w:id="1959"/>
      <w:bookmarkEnd w:id="1960"/>
    </w:p>
    <w:p w:rsidR="0061665B" w:rsidRPr="00C24CF9" w:rsidRDefault="0061665B" w:rsidP="00B15E14">
      <w:pPr>
        <w:ind w:firstLine="720"/>
        <w:rPr>
          <w:rtl/>
        </w:rPr>
      </w:pPr>
      <w:r w:rsidRPr="00C24CF9">
        <w:rPr>
          <w:rFonts w:hint="cs"/>
          <w:rtl/>
        </w:rPr>
        <w:t xml:space="preserve">الإسلام في اللغة: مصدر أسْلَم إسلاماً، مشتق من الجِذْر (سلم) الذي تدور أكثر معانيه حول معنى العافية, والبراءة من العيب، والأمان، والانقياد، يقال: أسلَم أي: دخل في </w:t>
      </w:r>
      <w:r w:rsidRPr="00C24CF9">
        <w:rPr>
          <w:rFonts w:hint="cs"/>
          <w:rtl/>
        </w:rPr>
        <w:lastRenderedPageBreak/>
        <w:t>السّلم والأمان، وأسلم له: استسلم وانقاد، وأسلم الشيءَ إليه: دفعه إليه</w:t>
      </w:r>
      <w:r w:rsidRPr="00C24CF9">
        <w:rPr>
          <w:vertAlign w:val="superscript"/>
          <w:rtl/>
        </w:rPr>
        <w:t>(</w:t>
      </w:r>
      <w:r w:rsidRPr="00C24CF9">
        <w:rPr>
          <w:rStyle w:val="a4"/>
          <w:rtl/>
        </w:rPr>
        <w:footnoteReference w:id="2098"/>
      </w:r>
      <w:r w:rsidRPr="00C24CF9">
        <w:rPr>
          <w:vertAlign w:val="superscript"/>
          <w:rtl/>
        </w:rPr>
        <w:t>)</w:t>
      </w:r>
      <w:r w:rsidRPr="00C24CF9">
        <w:rPr>
          <w:rFonts w:hint="cs"/>
          <w:rtl/>
        </w:rPr>
        <w:t>، قال ابن قتيبة</w:t>
      </w:r>
      <w:r w:rsidR="008F7295" w:rsidRPr="00C24CF9">
        <w:rPr>
          <w:rtl/>
        </w:rPr>
        <w:fldChar w:fldCharType="begin"/>
      </w:r>
      <w:r w:rsidRPr="00C24CF9">
        <w:instrText xml:space="preserve"> XE "</w:instrText>
      </w:r>
      <w:r w:rsidRPr="00C24CF9">
        <w:rPr>
          <w:rtl/>
        </w:rPr>
        <w:instrText>فهرس الأعلام:ابن قتيبة</w:instrText>
      </w:r>
      <w:r w:rsidRPr="00C24CF9">
        <w:instrText xml:space="preserve">" </w:instrText>
      </w:r>
      <w:r w:rsidR="008F7295" w:rsidRPr="00C24CF9">
        <w:rPr>
          <w:rtl/>
        </w:rPr>
        <w:fldChar w:fldCharType="end"/>
      </w:r>
      <w:r w:rsidRPr="00C24CF9">
        <w:rPr>
          <w:rFonts w:hint="cs"/>
          <w:rtl/>
        </w:rPr>
        <w:t>: "</w:t>
      </w:r>
      <w:r w:rsidRPr="00C24CF9">
        <w:rPr>
          <w:rFonts w:hint="eastAsia"/>
          <w:rtl/>
        </w:rPr>
        <w:t>الإسلام</w:t>
      </w:r>
      <w:r w:rsidRPr="00C24CF9">
        <w:rPr>
          <w:rtl/>
        </w:rPr>
        <w:t xml:space="preserve"> : </w:t>
      </w:r>
      <w:r w:rsidRPr="00C24CF9">
        <w:rPr>
          <w:rFonts w:hint="eastAsia"/>
          <w:rtl/>
        </w:rPr>
        <w:t>هوالدخولفيالسّلم،أي</w:t>
      </w:r>
      <w:r w:rsidRPr="00C24CF9">
        <w:rPr>
          <w:rtl/>
        </w:rPr>
        <w:t xml:space="preserve">: </w:t>
      </w:r>
      <w:r w:rsidRPr="00C24CF9">
        <w:rPr>
          <w:rFonts w:hint="eastAsia"/>
          <w:rtl/>
        </w:rPr>
        <w:t>فيالانقيادوالمتابعة</w:t>
      </w:r>
      <w:r w:rsidRPr="00C24CF9">
        <w:rPr>
          <w:rtl/>
        </w:rPr>
        <w:t>.</w:t>
      </w:r>
      <w:r w:rsidRPr="00C24CF9">
        <w:rPr>
          <w:rFonts w:hint="cs"/>
          <w:rtl/>
        </w:rPr>
        <w:t>..</w:t>
      </w:r>
      <w:r w:rsidRPr="00C24CF9">
        <w:rPr>
          <w:rFonts w:hint="eastAsia"/>
          <w:rtl/>
        </w:rPr>
        <w:t>والاستسلاممثله</w:t>
      </w:r>
      <w:r w:rsidRPr="00C24CF9">
        <w:rPr>
          <w:rFonts w:hint="cs"/>
          <w:rtl/>
        </w:rPr>
        <w:t>,</w:t>
      </w:r>
      <w:r w:rsidRPr="00C24CF9">
        <w:rPr>
          <w:rFonts w:hint="eastAsia"/>
          <w:rtl/>
        </w:rPr>
        <w:t>يقال</w:t>
      </w:r>
      <w:r w:rsidRPr="00C24CF9">
        <w:rPr>
          <w:rtl/>
        </w:rPr>
        <w:t xml:space="preserve"> : </w:t>
      </w:r>
      <w:r w:rsidRPr="00C24CF9">
        <w:rPr>
          <w:rFonts w:hint="eastAsia"/>
          <w:rtl/>
        </w:rPr>
        <w:t>سلّمفلانلأمركواستسلموأسلم</w:t>
      </w:r>
      <w:r w:rsidRPr="00C24CF9">
        <w:rPr>
          <w:rtl/>
        </w:rPr>
        <w:t xml:space="preserve">. </w:t>
      </w:r>
      <w:r w:rsidRPr="00C24CF9">
        <w:rPr>
          <w:rFonts w:hint="eastAsia"/>
          <w:rtl/>
        </w:rPr>
        <w:t>أيدخلفيالسّلم</w:t>
      </w:r>
      <w:r w:rsidRPr="00C24CF9">
        <w:rPr>
          <w:rFonts w:hint="cs"/>
          <w:rtl/>
        </w:rPr>
        <w:t xml:space="preserve">, </w:t>
      </w:r>
      <w:r w:rsidRPr="00C24CF9">
        <w:rPr>
          <w:rFonts w:hint="eastAsia"/>
          <w:rtl/>
        </w:rPr>
        <w:t>كماتقول</w:t>
      </w:r>
      <w:r w:rsidRPr="00C24CF9">
        <w:rPr>
          <w:rtl/>
        </w:rPr>
        <w:t xml:space="preserve">: </w:t>
      </w:r>
      <w:r w:rsidRPr="00C24CF9">
        <w:rPr>
          <w:rFonts w:hint="eastAsia"/>
          <w:rtl/>
        </w:rPr>
        <w:t>أشتىالرجلإذادخلفيالشتاء،وأربعدخلفيالربيع،وأقحطدخلفيالقحط</w:t>
      </w:r>
      <w:r w:rsidRPr="00C24CF9">
        <w:rPr>
          <w:rFonts w:hint="cs"/>
          <w:rtl/>
        </w:rPr>
        <w:t>"</w:t>
      </w:r>
      <w:r w:rsidRPr="00C24CF9">
        <w:rPr>
          <w:vertAlign w:val="superscript"/>
          <w:rtl/>
        </w:rPr>
        <w:t>(</w:t>
      </w:r>
      <w:r w:rsidRPr="00C24CF9">
        <w:rPr>
          <w:rStyle w:val="a4"/>
          <w:rtl/>
        </w:rPr>
        <w:footnoteReference w:id="2099"/>
      </w:r>
      <w:r w:rsidRPr="00C24CF9">
        <w:rPr>
          <w:vertAlign w:val="superscript"/>
          <w:rtl/>
        </w:rPr>
        <w:t>)</w:t>
      </w:r>
      <w:r w:rsidRPr="00C24CF9">
        <w:rPr>
          <w:rtl/>
        </w:rPr>
        <w:t>.</w:t>
      </w:r>
    </w:p>
    <w:p w:rsidR="0061665B" w:rsidRPr="00C24CF9" w:rsidRDefault="0061665B" w:rsidP="00B15E14">
      <w:pPr>
        <w:ind w:firstLine="720"/>
        <w:rPr>
          <w:rFonts w:ascii="Traditional Arabic" w:hAnsi="Traditional Arabic"/>
          <w:rtl/>
        </w:rPr>
      </w:pPr>
      <w:r w:rsidRPr="00C24CF9">
        <w:rPr>
          <w:rFonts w:hint="cs"/>
          <w:rtl/>
        </w:rPr>
        <w:t>و</w:t>
      </w:r>
      <w:r w:rsidRPr="00C24CF9">
        <w:rPr>
          <w:rFonts w:hint="eastAsia"/>
          <w:rtl/>
        </w:rPr>
        <w:t>الإسلام</w:t>
      </w:r>
      <w:r w:rsidRPr="00C24CF9">
        <w:rPr>
          <w:rFonts w:hint="cs"/>
          <w:rtl/>
        </w:rPr>
        <w:t xml:space="preserve"> في عرف الشرع</w:t>
      </w:r>
      <w:r w:rsidRPr="00C24CF9">
        <w:rPr>
          <w:rtl/>
        </w:rPr>
        <w:t>:</w:t>
      </w:r>
      <w:r w:rsidRPr="00C24CF9">
        <w:rPr>
          <w:rFonts w:hint="cs"/>
          <w:rtl/>
        </w:rPr>
        <w:t xml:space="preserve"> هو الدخول في الدِّين الذي بَعث الله به نبيَّه محمداً </w:t>
      </w:r>
      <w:r w:rsidRPr="00C24CF9">
        <w:rPr>
          <w:rtl/>
        </w:rPr>
        <w:t>صلى الله عليه وسلم</w:t>
      </w:r>
      <w:r w:rsidRPr="00C24CF9">
        <w:rPr>
          <w:rFonts w:hint="cs"/>
          <w:rtl/>
        </w:rPr>
        <w:t>، وهو استسلام العبد لله،</w:t>
      </w:r>
      <w:r w:rsidRPr="00C24CF9">
        <w:rPr>
          <w:rFonts w:hint="eastAsia"/>
          <w:rtl/>
        </w:rPr>
        <w:t>وانقياد</w:t>
      </w:r>
      <w:r w:rsidRPr="00C24CF9">
        <w:rPr>
          <w:rFonts w:hint="cs"/>
          <w:rtl/>
        </w:rPr>
        <w:t>ه له</w:t>
      </w:r>
      <w:r w:rsidRPr="00C24CF9">
        <w:rPr>
          <w:rFonts w:hint="eastAsia"/>
          <w:rtl/>
        </w:rPr>
        <w:t>باللسانوالقلب</w:t>
      </w:r>
      <w:r w:rsidRPr="00C24CF9">
        <w:rPr>
          <w:rFonts w:hint="cs"/>
          <w:rtl/>
        </w:rPr>
        <w:t xml:space="preserve">، وإظهار الخضوع والتزام ما أتى به النبي </w:t>
      </w:r>
      <w:r w:rsidRPr="00C24CF9">
        <w:rPr>
          <w:rtl/>
        </w:rPr>
        <w:t>صلى الله عليه وسلم</w:t>
      </w:r>
      <w:r w:rsidRPr="00C24CF9">
        <w:rPr>
          <w:rFonts w:hint="cs"/>
          <w:rtl/>
        </w:rPr>
        <w:t>, والإسلام أيضا: اسم ولقب لذلك الدِّين الحنيف</w:t>
      </w:r>
      <w:r w:rsidRPr="00C24CF9">
        <w:rPr>
          <w:vertAlign w:val="superscript"/>
          <w:rtl/>
        </w:rPr>
        <w:t>(</w:t>
      </w:r>
      <w:r w:rsidRPr="00C24CF9">
        <w:rPr>
          <w:rStyle w:val="a4"/>
          <w:rtl/>
        </w:rPr>
        <w:footnoteReference w:id="2100"/>
      </w:r>
      <w:r w:rsidRPr="00C24CF9">
        <w:rPr>
          <w:vertAlign w:val="superscript"/>
          <w:rtl/>
        </w:rPr>
        <w:t>)</w:t>
      </w:r>
      <w:r w:rsidRPr="00C24CF9">
        <w:rPr>
          <w:rFonts w:hint="eastAsia"/>
          <w:rtl/>
        </w:rPr>
        <w:t>،</w:t>
      </w:r>
      <w:r w:rsidRPr="00C24CF9">
        <w:rPr>
          <w:rFonts w:hint="cs"/>
          <w:rtl/>
        </w:rPr>
        <w:t xml:space="preserve"> قال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107" w:hAnsi="QCF_P107" w:cs="QCF_P107"/>
          <w:color w:val="000000"/>
          <w:rtl/>
        </w:rPr>
        <w:instrText>ﮂ  ﮃ  ﮄ  ﮅ</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[005</w:instrText>
      </w:r>
      <w:r w:rsidRPr="00C24CF9">
        <w:rPr>
          <w:rFonts w:ascii="Tahoma" w:hAnsi="Tahoma" w:cs="Tahoma"/>
          <w:color w:val="FF6600"/>
        </w:rPr>
        <w:instrText>\</w:instrText>
      </w:r>
      <w:r w:rsidRPr="00C24CF9">
        <w:rPr>
          <w:rFonts w:ascii="Tahoma" w:hAnsi="Tahoma" w:cs="Tahoma" w:hint="cs"/>
          <w:color w:val="FF6600"/>
          <w:rtl/>
        </w:rPr>
        <w:instrText>:</w:instrText>
      </w:r>
      <w:r w:rsidRPr="00C24CF9">
        <w:rPr>
          <w:rFonts w:ascii="Tahoma" w:hAnsi="Tahoma" w:cs="Tahoma"/>
          <w:color w:val="FF6600"/>
          <w:rtl/>
        </w:rPr>
        <w:instrText>]</w:instrText>
      </w:r>
      <w:r w:rsidRPr="00C24CF9">
        <w:rPr>
          <w:rFonts w:hint="cs"/>
          <w:color w:val="FF00FF"/>
          <w:rtl/>
        </w:rPr>
        <w:instrText>003-</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107" w:hAnsi="QCF_P107" w:cs="QCF_P107"/>
          <w:color w:val="000000"/>
          <w:rtl/>
        </w:rPr>
        <w:t>ﮂ  ﮃ  ﮄ  ﮅ</w:t>
      </w:r>
      <w:r w:rsidRPr="00C24CF9">
        <w:rPr>
          <w:rFonts w:ascii="QCF_BSML" w:hAnsi="QCF_BSML" w:cs="QCF_BSML"/>
          <w:color w:val="000000"/>
          <w:rtl/>
        </w:rPr>
        <w:t>ﭼ</w:t>
      </w:r>
      <w:r w:rsidRPr="00C24CF9">
        <w:rPr>
          <w:vertAlign w:val="superscript"/>
          <w:rtl/>
        </w:rPr>
        <w:t>(</w:t>
      </w:r>
      <w:r w:rsidRPr="00C24CF9">
        <w:rPr>
          <w:rStyle w:val="a4"/>
          <w:rtl/>
        </w:rPr>
        <w:footnoteReference w:id="2101"/>
      </w:r>
      <w:r w:rsidRPr="00C24CF9">
        <w:rPr>
          <w:vertAlign w:val="superscript"/>
          <w:rtl/>
        </w:rPr>
        <w:t>)</w:t>
      </w:r>
    </w:p>
    <w:p w:rsidR="0061665B" w:rsidRPr="00C24CF9" w:rsidRDefault="0061665B" w:rsidP="0061665B">
      <w:pPr>
        <w:ind w:firstLine="720"/>
        <w:rPr>
          <w:rFonts w:ascii="Traditional Arabic" w:hAnsi="Traditional Arabic"/>
          <w:rtl/>
        </w:rPr>
      </w:pPr>
      <w:r w:rsidRPr="00C24CF9">
        <w:rPr>
          <w:rFonts w:ascii="Traditional Arabic" w:hAnsi="Traditional Arabic" w:hint="cs"/>
          <w:rtl/>
        </w:rPr>
        <w:t xml:space="preserve">وقد ورد لفظ الإسلام ومشتقاته بالمعنى الشرعي في أمثال الصحيحين من ذلك: </w:t>
      </w:r>
    </w:p>
    <w:p w:rsidR="0061665B" w:rsidRPr="00C24CF9" w:rsidRDefault="0061665B" w:rsidP="005B0C94">
      <w:pPr>
        <w:numPr>
          <w:ilvl w:val="0"/>
          <w:numId w:val="74"/>
        </w:numPr>
        <w:rPr>
          <w:rtl/>
        </w:rPr>
      </w:pPr>
      <w:r w:rsidRPr="00C24CF9">
        <w:rPr>
          <w:rFonts w:ascii="Traditional Arabic" w:hAnsi="Traditional Arabic" w:hint="cs"/>
          <w:rtl/>
        </w:rPr>
        <w:t xml:space="preserve">قوله صلى الله عليه وسلم:(بَدَأَ </w:t>
      </w:r>
      <w:r w:rsidRPr="00C24CF9">
        <w:rPr>
          <w:rFonts w:ascii="Traditional Arabic" w:hAnsi="Traditional Arabic" w:hint="cs"/>
          <w:u w:val="single"/>
          <w:rtl/>
        </w:rPr>
        <w:t>الْإِسْلامُ</w:t>
      </w:r>
      <w:r w:rsidRPr="00C24CF9">
        <w:rPr>
          <w:rFonts w:ascii="Traditional Arabic" w:hAnsi="Traditional Arabic" w:hint="cs"/>
          <w:rtl/>
        </w:rPr>
        <w:t xml:space="preserve"> غَرِيبًا، وَسَيَعُودُ كَمَا بَدَأَ)</w:t>
      </w:r>
      <w:r w:rsidRPr="00C24CF9">
        <w:rPr>
          <w:rFonts w:hint="cs"/>
          <w:vertAlign w:val="superscript"/>
          <w:rtl/>
        </w:rPr>
        <w:t>(</w:t>
      </w:r>
      <w:r w:rsidRPr="00C24CF9">
        <w:rPr>
          <w:rStyle w:val="a4"/>
          <w:rtl/>
        </w:rPr>
        <w:footnoteReference w:id="2102"/>
      </w:r>
      <w:r w:rsidRPr="00C24CF9">
        <w:rPr>
          <w:rFonts w:hint="cs"/>
          <w:vertAlign w:val="superscript"/>
          <w:rtl/>
        </w:rPr>
        <w:t>)</w:t>
      </w:r>
      <w:r w:rsidRPr="00C24CF9">
        <w:rPr>
          <w:rFonts w:hint="cs"/>
          <w:rtl/>
        </w:rPr>
        <w:t>، أي: دين الإسلام,</w:t>
      </w:r>
    </w:p>
    <w:p w:rsidR="0061665B" w:rsidRPr="00C24CF9" w:rsidRDefault="0061665B" w:rsidP="005B0C94">
      <w:pPr>
        <w:numPr>
          <w:ilvl w:val="0"/>
          <w:numId w:val="74"/>
        </w:numPr>
        <w:rPr>
          <w:rFonts w:ascii="Traditional Arabic" w:hAnsi="Traditional Arabic"/>
          <w:rtl/>
        </w:rPr>
      </w:pPr>
      <w:r w:rsidRPr="00C24CF9">
        <w:rPr>
          <w:rFonts w:ascii="Traditional Arabic" w:hAnsi="Traditional Arabic" w:hint="cs"/>
          <w:rtl/>
        </w:rPr>
        <w:t>قوله صلى الله عليه وسلم:(</w:t>
      </w:r>
      <w:r w:rsidRPr="00C24CF9">
        <w:rPr>
          <w:rFonts w:ascii="Traditional Arabic" w:hAnsi="Traditional Arabic" w:hint="cs"/>
          <w:u w:val="single"/>
          <w:rtl/>
        </w:rPr>
        <w:t>المُسْلِمُ</w:t>
      </w:r>
      <w:r w:rsidRPr="00C24CF9">
        <w:rPr>
          <w:rFonts w:ascii="Traditional Arabic" w:hAnsi="Traditional Arabic" w:hint="cs"/>
          <w:rtl/>
        </w:rPr>
        <w:t xml:space="preserve"> مَنْ سَلِمَ </w:t>
      </w:r>
      <w:r w:rsidRPr="00C24CF9">
        <w:rPr>
          <w:rFonts w:ascii="Traditional Arabic" w:hAnsi="Traditional Arabic" w:hint="cs"/>
          <w:u w:val="single"/>
          <w:rtl/>
        </w:rPr>
        <w:t>المُسْلِمُونَ</w:t>
      </w:r>
      <w:r w:rsidRPr="00C24CF9">
        <w:rPr>
          <w:rFonts w:ascii="Traditional Arabic" w:hAnsi="Traditional Arabic" w:hint="cs"/>
          <w:rtl/>
        </w:rPr>
        <w:t xml:space="preserve"> مِنْ لِسَانِهِ وَيَدِهِ)</w:t>
      </w:r>
      <w:r w:rsidRPr="00C24CF9">
        <w:rPr>
          <w:rFonts w:hint="cs"/>
          <w:vertAlign w:val="superscript"/>
          <w:rtl/>
        </w:rPr>
        <w:t>(</w:t>
      </w:r>
      <w:r w:rsidRPr="00C24CF9">
        <w:rPr>
          <w:rStyle w:val="a4"/>
          <w:rtl/>
        </w:rPr>
        <w:footnoteReference w:id="2103"/>
      </w:r>
      <w:r w:rsidRPr="00C24CF9">
        <w:rPr>
          <w:rFonts w:hint="cs"/>
          <w:vertAlign w:val="superscript"/>
          <w:rtl/>
        </w:rPr>
        <w:t>)</w:t>
      </w:r>
      <w:r w:rsidRPr="00C24CF9">
        <w:rPr>
          <w:rFonts w:ascii="Traditional Arabic" w:hAnsi="Traditional Arabic" w:hint="cs"/>
          <w:rtl/>
        </w:rPr>
        <w:t xml:space="preserve"> المسلم: لقب لكل من اعتنق دينَ الإسلامِ، ظاهراً وباطناً، أو ظاهراً فقط</w:t>
      </w:r>
      <w:r w:rsidRPr="00C24CF9">
        <w:rPr>
          <w:vertAlign w:val="superscript"/>
          <w:rtl/>
        </w:rPr>
        <w:t>(</w:t>
      </w:r>
      <w:r w:rsidRPr="00C24CF9">
        <w:rPr>
          <w:rStyle w:val="a4"/>
          <w:rtl/>
        </w:rPr>
        <w:footnoteReference w:id="2104"/>
      </w:r>
      <w:r w:rsidRPr="00C24CF9">
        <w:rPr>
          <w:vertAlign w:val="superscript"/>
          <w:rtl/>
        </w:rPr>
        <w:t>)</w:t>
      </w:r>
      <w:r w:rsidRPr="00C24CF9">
        <w:rPr>
          <w:rFonts w:ascii="Traditional Arabic" w:hAnsi="Traditional Arabic" w:hint="cs"/>
          <w:rtl/>
        </w:rPr>
        <w:t>.</w:t>
      </w:r>
    </w:p>
    <w:p w:rsidR="0061665B" w:rsidRPr="00C24CF9" w:rsidRDefault="0061665B" w:rsidP="005B0C94">
      <w:pPr>
        <w:numPr>
          <w:ilvl w:val="0"/>
          <w:numId w:val="74"/>
        </w:numPr>
        <w:rPr>
          <w:rFonts w:ascii="Traditional Arabic" w:hAnsi="Traditional Arabic"/>
          <w:rtl/>
        </w:rPr>
      </w:pPr>
      <w:r w:rsidRPr="00C24CF9">
        <w:rPr>
          <w:rFonts w:ascii="Traditional Arabic" w:hAnsi="Traditional Arabic" w:hint="cs"/>
          <w:rtl/>
        </w:rPr>
        <w:t xml:space="preserve">وقوله </w:t>
      </w:r>
      <w:r w:rsidRPr="00C24CF9">
        <w:rPr>
          <w:rFonts w:ascii="Traditional Arabic" w:hAnsi="Traditional Arabic"/>
          <w:rtl/>
        </w:rPr>
        <w:t>صلى الله عليه وسلم:</w:t>
      </w:r>
      <w:r w:rsidRPr="00C24CF9">
        <w:rPr>
          <w:rFonts w:ascii="Traditional Arabic" w:hAnsi="Traditional Arabic" w:hint="cs"/>
          <w:rtl/>
        </w:rPr>
        <w:t xml:space="preserve"> (</w:t>
      </w:r>
      <w:r w:rsidRPr="00C24CF9">
        <w:rPr>
          <w:rFonts w:ascii="Traditional Arabic" w:hAnsi="Traditional Arabic" w:hint="eastAsia"/>
          <w:rtl/>
        </w:rPr>
        <w:t>أَسْلِمْتَسْلَمْ</w:t>
      </w:r>
      <w:r w:rsidRPr="00C24CF9">
        <w:rPr>
          <w:rFonts w:ascii="Traditional Arabic" w:hAnsi="Traditional Arabic" w:hint="cs"/>
          <w:rtl/>
        </w:rPr>
        <w:t>)</w:t>
      </w:r>
      <w:r w:rsidRPr="00C24CF9">
        <w:rPr>
          <w:rFonts w:hint="cs"/>
          <w:vertAlign w:val="superscript"/>
          <w:rtl/>
        </w:rPr>
        <w:t>(</w:t>
      </w:r>
      <w:r w:rsidRPr="00C24CF9">
        <w:rPr>
          <w:rStyle w:val="a4"/>
          <w:rtl/>
        </w:rPr>
        <w:footnoteReference w:id="2105"/>
      </w:r>
      <w:r w:rsidRPr="00C24CF9">
        <w:rPr>
          <w:rFonts w:hint="cs"/>
          <w:vertAlign w:val="superscript"/>
          <w:rtl/>
        </w:rPr>
        <w:t>)</w:t>
      </w:r>
      <w:r w:rsidRPr="00C24CF9">
        <w:rPr>
          <w:rFonts w:ascii="Traditional Arabic" w:hAnsi="Traditional Arabic" w:hint="cs"/>
          <w:rtl/>
        </w:rPr>
        <w:t>، أي: ادخل في دين الإسلام، وتَسْلَم, على معناه اللغوي أي: تسلم وتُعافى من الآفات والعاهات</w:t>
      </w:r>
      <w:r w:rsidRPr="00C24CF9">
        <w:rPr>
          <w:vertAlign w:val="superscript"/>
          <w:rtl/>
        </w:rPr>
        <w:t>(</w:t>
      </w:r>
      <w:r w:rsidRPr="00C24CF9">
        <w:rPr>
          <w:rStyle w:val="a4"/>
          <w:rtl/>
        </w:rPr>
        <w:footnoteReference w:id="2106"/>
      </w:r>
      <w:r w:rsidRPr="00C24CF9">
        <w:rPr>
          <w:vertAlign w:val="superscript"/>
          <w:rtl/>
        </w:rPr>
        <w:t>)</w:t>
      </w:r>
    </w:p>
    <w:p w:rsidR="0061665B" w:rsidRPr="00573446" w:rsidRDefault="0061665B" w:rsidP="0061665B">
      <w:pPr>
        <w:pStyle w:val="3"/>
        <w:rPr>
          <w:rFonts w:cs="Traditional Arabic"/>
          <w:sz w:val="36"/>
          <w:szCs w:val="36"/>
          <w:rtl/>
        </w:rPr>
      </w:pPr>
      <w:bookmarkStart w:id="1961" w:name="_Toc303367283"/>
      <w:bookmarkStart w:id="1962" w:name="_Toc303368014"/>
      <w:bookmarkStart w:id="1963" w:name="_Toc306912477"/>
      <w:bookmarkStart w:id="1964" w:name="_Toc306983481"/>
      <w:bookmarkStart w:id="1965" w:name="_Toc313750738"/>
      <w:bookmarkStart w:id="1966" w:name="_Toc313773491"/>
      <w:r w:rsidRPr="00573446">
        <w:rPr>
          <w:rFonts w:cs="Traditional Arabic" w:hint="cs"/>
          <w:sz w:val="36"/>
          <w:szCs w:val="36"/>
          <w:rtl/>
        </w:rPr>
        <w:t>الشيطان</w:t>
      </w:r>
      <w:bookmarkEnd w:id="1961"/>
      <w:bookmarkEnd w:id="1962"/>
      <w:bookmarkEnd w:id="1963"/>
      <w:bookmarkEnd w:id="1964"/>
      <w:bookmarkEnd w:id="1965"/>
      <w:bookmarkEnd w:id="1966"/>
    </w:p>
    <w:p w:rsidR="0061665B" w:rsidRPr="00C24CF9" w:rsidRDefault="0061665B" w:rsidP="0061665B">
      <w:pPr>
        <w:ind w:firstLine="720"/>
        <w:rPr>
          <w:rtl/>
        </w:rPr>
      </w:pPr>
      <w:r w:rsidRPr="00C24CF9">
        <w:rPr>
          <w:rFonts w:hint="cs"/>
          <w:rtl/>
        </w:rPr>
        <w:t xml:space="preserve">الشيطان في كلام العرب هو كل عاتٍ متمرد من الجن والإنس والدواب، واختلف </w:t>
      </w:r>
      <w:r w:rsidRPr="00C24CF9">
        <w:rPr>
          <w:rFonts w:hint="cs"/>
          <w:rtl/>
        </w:rPr>
        <w:lastRenderedPageBreak/>
        <w:t>في اشتقاقه، فقيل: فَيعَال من شَطَن، إذا بَعُد، وقيل: فَعْلان من شاط: إذا بطل أو احترق بالنار</w:t>
      </w:r>
      <w:r w:rsidRPr="00C24CF9">
        <w:rPr>
          <w:vertAlign w:val="superscript"/>
          <w:rtl/>
        </w:rPr>
        <w:t>(</w:t>
      </w:r>
      <w:r w:rsidRPr="00C24CF9">
        <w:rPr>
          <w:rStyle w:val="a4"/>
          <w:rtl/>
        </w:rPr>
        <w:footnoteReference w:id="2107"/>
      </w:r>
      <w:r w:rsidRPr="00C24CF9">
        <w:rPr>
          <w:vertAlign w:val="superscript"/>
          <w:rtl/>
        </w:rPr>
        <w:t>)</w:t>
      </w:r>
      <w:r w:rsidRPr="00C24CF9">
        <w:rPr>
          <w:rFonts w:hint="cs"/>
          <w:rtl/>
        </w:rPr>
        <w:t>، والشياطين عند العامة: هم الجن بأعيانهم</w:t>
      </w:r>
      <w:r w:rsidRPr="00C24CF9">
        <w:rPr>
          <w:vertAlign w:val="superscript"/>
          <w:rtl/>
        </w:rPr>
        <w:t>(</w:t>
      </w:r>
      <w:r w:rsidRPr="00C24CF9">
        <w:rPr>
          <w:rStyle w:val="a4"/>
          <w:rtl/>
        </w:rPr>
        <w:footnoteReference w:id="2108"/>
      </w:r>
      <w:r w:rsidRPr="00C24CF9">
        <w:rPr>
          <w:vertAlign w:val="superscript"/>
          <w:rtl/>
        </w:rPr>
        <w:t>)</w:t>
      </w:r>
      <w:r w:rsidRPr="00C24CF9">
        <w:rPr>
          <w:rFonts w:hint="cs"/>
          <w:rtl/>
        </w:rPr>
        <w:t xml:space="preserve">. </w:t>
      </w:r>
    </w:p>
    <w:p w:rsidR="0061665B" w:rsidRPr="00C24CF9" w:rsidRDefault="0061665B" w:rsidP="0061665B">
      <w:pPr>
        <w:ind w:firstLine="720"/>
        <w:rPr>
          <w:rFonts w:ascii="Traditional Arabic" w:hAnsi="Traditional Arabic"/>
          <w:rtl/>
        </w:rPr>
      </w:pPr>
      <w:r w:rsidRPr="00C24CF9">
        <w:rPr>
          <w:rFonts w:hint="cs"/>
          <w:rtl/>
        </w:rPr>
        <w:t>وغلب إطلاق لفظ (الشيطان) في الاستعمال الإسلامي على إبليس، ذلك المخلوق الذي أُهْبِط إلى الأرض بعد أن عصى ربه، وقد يُطْلَق لكل من يقوم بعمله من الجن والإنس</w:t>
      </w:r>
      <w:r w:rsidRPr="00C24CF9">
        <w:rPr>
          <w:vertAlign w:val="superscript"/>
          <w:rtl/>
        </w:rPr>
        <w:t>(</w:t>
      </w:r>
      <w:r w:rsidRPr="00C24CF9">
        <w:rPr>
          <w:rStyle w:val="a4"/>
          <w:rtl/>
        </w:rPr>
        <w:footnoteReference w:id="2109"/>
      </w:r>
      <w:r w:rsidRPr="00C24CF9">
        <w:rPr>
          <w:vertAlign w:val="superscript"/>
          <w:rtl/>
        </w:rPr>
        <w:t>)</w:t>
      </w:r>
      <w:r w:rsidRPr="00C24CF9">
        <w:rPr>
          <w:rFonts w:hint="cs"/>
          <w:rtl/>
        </w:rPr>
        <w:t xml:space="preserve">، قال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142" w:hAnsi="QCF_P142" w:cs="QCF_P142"/>
          <w:color w:val="000000"/>
          <w:rtl/>
        </w:rPr>
        <w:instrText>ﭩ  ﭪ  ﭫ  ﭬ  ﭭ   ﭮ  ﭯ  ﭰ</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[006\</w:instrText>
      </w:r>
      <w:r w:rsidRPr="00C24CF9">
        <w:rPr>
          <w:rFonts w:ascii="Tahoma" w:hAnsi="Tahoma" w:cs="Tahoma" w:hint="cs"/>
          <w:color w:val="FF6600"/>
          <w:rtl/>
        </w:rPr>
        <w:instrText>:]</w:instrText>
      </w:r>
      <w:r w:rsidRPr="00C24CF9">
        <w:rPr>
          <w:rFonts w:hint="cs"/>
          <w:color w:val="FF00FF"/>
          <w:rtl/>
        </w:rPr>
        <w:instrText>112-</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142" w:hAnsi="QCF_P142" w:cs="QCF_P142"/>
          <w:color w:val="000000"/>
          <w:rtl/>
        </w:rPr>
        <w:t>ﭩ  ﭪ  ﭫ  ﭬ  ﭭ   ﭮ  ﭯ  ﭰ</w:t>
      </w:r>
      <w:r w:rsidRPr="00C24CF9">
        <w:rPr>
          <w:rFonts w:ascii="QCF_BSML" w:hAnsi="QCF_BSML" w:cs="QCF_BSML"/>
          <w:color w:val="000000"/>
          <w:rtl/>
        </w:rPr>
        <w:t>ﭼ</w:t>
      </w:r>
      <w:r w:rsidRPr="00C24CF9">
        <w:rPr>
          <w:vertAlign w:val="superscript"/>
          <w:rtl/>
        </w:rPr>
        <w:t>(</w:t>
      </w:r>
      <w:r w:rsidRPr="00C24CF9">
        <w:rPr>
          <w:rStyle w:val="a4"/>
          <w:rtl/>
        </w:rPr>
        <w:footnoteReference w:id="2110"/>
      </w:r>
      <w:r w:rsidRPr="00C24CF9">
        <w:rPr>
          <w:vertAlign w:val="superscript"/>
          <w:rtl/>
        </w:rPr>
        <w:t>)</w:t>
      </w:r>
    </w:p>
    <w:p w:rsidR="0061665B" w:rsidRPr="00C24CF9" w:rsidRDefault="0061665B" w:rsidP="0061665B">
      <w:pPr>
        <w:ind w:firstLine="720"/>
        <w:rPr>
          <w:spacing w:val="-8"/>
          <w:rtl/>
        </w:rPr>
      </w:pPr>
      <w:r w:rsidRPr="00C24CF9">
        <w:rPr>
          <w:rFonts w:ascii="Traditional Arabic" w:hAnsi="Traditional Arabic" w:hint="cs"/>
          <w:spacing w:val="-8"/>
          <w:rtl/>
        </w:rPr>
        <w:t>وورد لفظ الشيطان مرة واحدة في أمثال الصحيحين مراداً به إبليس، أو أحد شياطين الجن الذين يقومون بأعماله، وذلك قوله صلى الله عليه وسلم</w:t>
      </w:r>
      <w:r w:rsidRPr="00C24CF9">
        <w:rPr>
          <w:rFonts w:hint="cs"/>
          <w:rtl/>
        </w:rPr>
        <w:t xml:space="preserve">:(إن </w:t>
      </w:r>
      <w:r w:rsidRPr="00C24CF9">
        <w:rPr>
          <w:rFonts w:hint="cs"/>
          <w:u w:val="single"/>
          <w:rtl/>
        </w:rPr>
        <w:t>الشيطان</w:t>
      </w:r>
      <w:r w:rsidRPr="00C24CF9">
        <w:rPr>
          <w:rFonts w:hint="cs"/>
          <w:rtl/>
        </w:rPr>
        <w:t xml:space="preserve"> يجري من الإنسان مَجْرَى الدم)(</w:t>
      </w:r>
      <w:r w:rsidRPr="00C24CF9">
        <w:rPr>
          <w:spacing w:val="-8"/>
          <w:vertAlign w:val="superscript"/>
          <w:rtl/>
        </w:rPr>
        <w:footnoteReference w:id="2111"/>
      </w:r>
      <w:r w:rsidRPr="00C24CF9">
        <w:rPr>
          <w:rFonts w:hint="cs"/>
          <w:spacing w:val="-8"/>
          <w:vertAlign w:val="superscript"/>
          <w:rtl/>
        </w:rPr>
        <w:t>)</w:t>
      </w:r>
      <w:r w:rsidRPr="00C24CF9">
        <w:rPr>
          <w:rFonts w:hint="cs"/>
          <w:spacing w:val="-8"/>
          <w:rtl/>
        </w:rPr>
        <w:t xml:space="preserve"> فقيل: يجري الشيطان في مجرى الدم حقيقة، لأنّ الله أقدره على ذلك لحكمة، وقيل: استعارة، لكثرة إغوائه ووسوسته، وأنه لا يفارق الإنسان كما لا يفارقه دمه</w:t>
      </w:r>
      <w:r w:rsidRPr="00C24CF9">
        <w:rPr>
          <w:spacing w:val="-8"/>
          <w:vertAlign w:val="superscript"/>
          <w:rtl/>
        </w:rPr>
        <w:t>(</w:t>
      </w:r>
      <w:r w:rsidRPr="00C24CF9">
        <w:rPr>
          <w:rStyle w:val="a4"/>
          <w:spacing w:val="-8"/>
          <w:rtl/>
        </w:rPr>
        <w:footnoteReference w:id="2112"/>
      </w:r>
      <w:r w:rsidRPr="00C24CF9">
        <w:rPr>
          <w:spacing w:val="-8"/>
          <w:vertAlign w:val="superscript"/>
          <w:rtl/>
        </w:rPr>
        <w:t>)</w:t>
      </w:r>
      <w:r w:rsidRPr="00C24CF9">
        <w:rPr>
          <w:rFonts w:hint="cs"/>
          <w:spacing w:val="-8"/>
          <w:rtl/>
        </w:rPr>
        <w:t>.</w:t>
      </w:r>
    </w:p>
    <w:p w:rsidR="0061665B" w:rsidRPr="00573446" w:rsidRDefault="0061665B" w:rsidP="0061665B">
      <w:pPr>
        <w:pStyle w:val="3"/>
        <w:rPr>
          <w:rFonts w:cs="Traditional Arabic"/>
          <w:sz w:val="36"/>
          <w:szCs w:val="36"/>
          <w:rtl/>
        </w:rPr>
      </w:pPr>
      <w:bookmarkStart w:id="1967" w:name="_Toc303367284"/>
      <w:bookmarkStart w:id="1968" w:name="_Toc303368015"/>
      <w:bookmarkStart w:id="1969" w:name="_Toc306912478"/>
      <w:bookmarkStart w:id="1970" w:name="_Toc306983482"/>
      <w:bookmarkStart w:id="1971" w:name="_Toc313750739"/>
      <w:bookmarkStart w:id="1972" w:name="_Toc313773492"/>
      <w:r w:rsidRPr="00573446">
        <w:rPr>
          <w:rFonts w:cs="Traditional Arabic" w:hint="cs"/>
          <w:sz w:val="36"/>
          <w:szCs w:val="36"/>
          <w:rtl/>
        </w:rPr>
        <w:t>الصلاة والصيام</w:t>
      </w:r>
      <w:bookmarkEnd w:id="1967"/>
      <w:bookmarkEnd w:id="1968"/>
      <w:bookmarkEnd w:id="1969"/>
      <w:bookmarkEnd w:id="1970"/>
      <w:bookmarkEnd w:id="1971"/>
      <w:bookmarkEnd w:id="1972"/>
    </w:p>
    <w:p w:rsidR="0061665B" w:rsidRPr="00C24CF9" w:rsidRDefault="0061665B" w:rsidP="0061665B">
      <w:pPr>
        <w:ind w:firstLine="720"/>
      </w:pPr>
      <w:r w:rsidRPr="00C24CF9">
        <w:rPr>
          <w:rFonts w:hint="cs"/>
          <w:rtl/>
        </w:rPr>
        <w:t xml:space="preserve">تكرر لفظ الصلاة والصيام ومشتقاتهما في أمثال الصحيحين بمعناهما الإسلامي المعروف، فمن ذلك قوله صلى الله عليه وسلم:(مَثَلُ الْمُجَاهِدِ فِي سَبِيلِ اللهِ كَمَثَلِ </w:t>
      </w:r>
      <w:r w:rsidRPr="00C24CF9">
        <w:rPr>
          <w:rFonts w:hint="cs"/>
          <w:u w:val="single"/>
          <w:rtl/>
        </w:rPr>
        <w:t>الصَّائِمِ</w:t>
      </w:r>
      <w:r w:rsidRPr="00C24CF9">
        <w:rPr>
          <w:rFonts w:hint="cs"/>
          <w:rtl/>
        </w:rPr>
        <w:t xml:space="preserve"> الْقَائِمِ الْقَانِتِ بِآيَاتِ اللهِ، لا يَفْتُرُ مِنْ </w:t>
      </w:r>
      <w:r w:rsidRPr="00C24CF9">
        <w:rPr>
          <w:rFonts w:hint="cs"/>
          <w:u w:val="single"/>
          <w:rtl/>
        </w:rPr>
        <w:t>صِيَامٍ</w:t>
      </w:r>
      <w:r w:rsidRPr="00C24CF9">
        <w:rPr>
          <w:rFonts w:hint="cs"/>
          <w:rtl/>
        </w:rPr>
        <w:t xml:space="preserve">، وَلَا </w:t>
      </w:r>
      <w:r w:rsidRPr="00C24CF9">
        <w:rPr>
          <w:rFonts w:hint="cs"/>
          <w:u w:val="single"/>
          <w:rtl/>
        </w:rPr>
        <w:t>صَلاةٍ</w:t>
      </w:r>
      <w:r w:rsidRPr="00C24CF9">
        <w:rPr>
          <w:rFonts w:hint="cs"/>
          <w:rtl/>
        </w:rPr>
        <w:t>، حَتَّى يَرْجِعَ الْمُجَاهِدُ فِي سَبِيلِ اللهِ تَعَالَى)</w:t>
      </w:r>
      <w:r w:rsidRPr="00C24CF9">
        <w:rPr>
          <w:rFonts w:hint="cs"/>
          <w:vertAlign w:val="superscript"/>
          <w:rtl/>
        </w:rPr>
        <w:t>(</w:t>
      </w:r>
      <w:r w:rsidRPr="00C24CF9">
        <w:rPr>
          <w:rStyle w:val="a4"/>
          <w:rtl/>
        </w:rPr>
        <w:footnoteReference w:id="2113"/>
      </w:r>
      <w:r w:rsidRPr="00C24CF9">
        <w:rPr>
          <w:rFonts w:hint="cs"/>
          <w:vertAlign w:val="superscript"/>
          <w:rtl/>
        </w:rPr>
        <w:t>)</w:t>
      </w:r>
      <w:r w:rsidRPr="00C24CF9">
        <w:rPr>
          <w:rFonts w:hint="cs"/>
          <w:rtl/>
        </w:rPr>
        <w:t xml:space="preserve"> وقوله </w:t>
      </w:r>
      <w:r w:rsidRPr="00C24CF9">
        <w:rPr>
          <w:rtl/>
        </w:rPr>
        <w:t>صلى الله عليه وسلم:</w:t>
      </w:r>
      <w:r w:rsidRPr="00C24CF9">
        <w:rPr>
          <w:rFonts w:hint="cs"/>
          <w:rtl/>
        </w:rPr>
        <w:t xml:space="preserve"> في مثل الخوارج: (إِنَّ لَهُ أَصْحَابًا يَحْقِرُ أَحَدُكُمْ صَلاَتَهُ مَعَ </w:t>
      </w:r>
      <w:r w:rsidRPr="00C24CF9">
        <w:rPr>
          <w:rFonts w:hint="cs"/>
          <w:u w:val="single"/>
          <w:rtl/>
        </w:rPr>
        <w:t>صَلاَتِهِمْ</w:t>
      </w:r>
      <w:r w:rsidRPr="00C24CF9">
        <w:rPr>
          <w:rFonts w:hint="cs"/>
          <w:rtl/>
        </w:rPr>
        <w:t xml:space="preserve">، وَصِيَامَهُ مَعَ </w:t>
      </w:r>
      <w:r w:rsidRPr="00C24CF9">
        <w:rPr>
          <w:rFonts w:hint="cs"/>
          <w:u w:val="single"/>
          <w:rtl/>
        </w:rPr>
        <w:t>صِيَامِهِمْ</w:t>
      </w:r>
      <w:r w:rsidRPr="00C24CF9">
        <w:rPr>
          <w:rFonts w:hint="cs"/>
          <w:rtl/>
        </w:rPr>
        <w:t>)</w:t>
      </w:r>
      <w:r w:rsidRPr="00C24CF9">
        <w:rPr>
          <w:rFonts w:hint="cs"/>
          <w:vertAlign w:val="superscript"/>
          <w:rtl/>
        </w:rPr>
        <w:t>(</w:t>
      </w:r>
      <w:r w:rsidRPr="00C24CF9">
        <w:rPr>
          <w:rStyle w:val="a4"/>
          <w:rtl/>
        </w:rPr>
        <w:footnoteReference w:id="2114"/>
      </w:r>
      <w:r w:rsidRPr="00C24CF9">
        <w:rPr>
          <w:rFonts w:hint="cs"/>
          <w:vertAlign w:val="superscript"/>
          <w:rtl/>
        </w:rPr>
        <w:t>)</w:t>
      </w:r>
    </w:p>
    <w:p w:rsidR="0061665B" w:rsidRPr="00C24CF9" w:rsidRDefault="0061665B" w:rsidP="0061665B">
      <w:pPr>
        <w:ind w:firstLine="720"/>
        <w:rPr>
          <w:rtl/>
        </w:rPr>
      </w:pPr>
      <w:r w:rsidRPr="00C24CF9">
        <w:rPr>
          <w:rFonts w:hint="cs"/>
          <w:b/>
          <w:bCs/>
          <w:rtl/>
        </w:rPr>
        <w:t>فلفظ الصلاة</w:t>
      </w:r>
      <w:r w:rsidRPr="00C24CF9">
        <w:rPr>
          <w:rFonts w:hint="cs"/>
          <w:rtl/>
        </w:rPr>
        <w:t xml:space="preserve"> في العرف الإسلامي يطلق على معنيين: أحدهما: العبادة المعهودة ذات الركوع والسجود، التي علّمَها المصطفى </w:t>
      </w:r>
      <w:r w:rsidRPr="00C24CF9">
        <w:rPr>
          <w:rtl/>
        </w:rPr>
        <w:t>عليه السلام</w:t>
      </w:r>
      <w:r w:rsidRPr="00C24CF9">
        <w:rPr>
          <w:rFonts w:hint="cs"/>
          <w:rtl/>
        </w:rPr>
        <w:t xml:space="preserve"> لأمته، والآخر: الدعاء, والثناء، والرحمة, والمغفرة, فالثناء على الله </w:t>
      </w:r>
      <w:r w:rsidRPr="00C24CF9">
        <w:rPr>
          <w:rtl/>
        </w:rPr>
        <w:t xml:space="preserve"> عز وجل</w:t>
      </w:r>
      <w:r w:rsidRPr="00C24CF9">
        <w:rPr>
          <w:rFonts w:hint="cs"/>
          <w:rtl/>
        </w:rPr>
        <w:t xml:space="preserve">: صلاة، والصلاة منه سبحانه على عباده: رحمة </w:t>
      </w:r>
      <w:r w:rsidRPr="00C24CF9">
        <w:rPr>
          <w:rFonts w:hint="cs"/>
          <w:rtl/>
        </w:rPr>
        <w:lastRenderedPageBreak/>
        <w:t xml:space="preserve">ومغفرة، وصلاة الملائكة على الأنبياء: دعاء وثناء، وصلاة الرسول </w:t>
      </w:r>
      <w:r w:rsidRPr="00C24CF9">
        <w:rPr>
          <w:rtl/>
        </w:rPr>
        <w:t>صلى الله عليه وسلم:</w:t>
      </w:r>
      <w:r w:rsidRPr="00C24CF9">
        <w:rPr>
          <w:rFonts w:hint="cs"/>
          <w:rtl/>
        </w:rPr>
        <w:t xml:space="preserve"> على الناس، والصلاة على الميت: دعاء، واستغفار</w:t>
      </w:r>
      <w:r w:rsidRPr="00C24CF9">
        <w:rPr>
          <w:vertAlign w:val="superscript"/>
          <w:rtl/>
        </w:rPr>
        <w:t>(</w:t>
      </w:r>
      <w:r w:rsidRPr="00C24CF9">
        <w:rPr>
          <w:rStyle w:val="a4"/>
          <w:rtl/>
        </w:rPr>
        <w:footnoteReference w:id="2115"/>
      </w:r>
      <w:r w:rsidRPr="00C24CF9">
        <w:rPr>
          <w:vertAlign w:val="superscript"/>
          <w:rtl/>
        </w:rPr>
        <w:t>)</w:t>
      </w:r>
      <w:r w:rsidRPr="00C24CF9">
        <w:rPr>
          <w:rFonts w:hint="cs"/>
          <w:rtl/>
        </w:rPr>
        <w:t xml:space="preserve">. </w:t>
      </w:r>
    </w:p>
    <w:p w:rsidR="0061665B" w:rsidRPr="00C24CF9" w:rsidRDefault="0061665B" w:rsidP="00B15E14">
      <w:pPr>
        <w:ind w:firstLine="720"/>
        <w:rPr>
          <w:rtl/>
        </w:rPr>
      </w:pPr>
      <w:r w:rsidRPr="00C24CF9">
        <w:rPr>
          <w:rFonts w:hint="cs"/>
          <w:rtl/>
        </w:rPr>
        <w:t>واختُلِف في اشتقاق الصلاة، فقيل: من الصَّلا عظم في الرِّدففيه مغرز عجب الذنب، فاختار الزمخشري</w:t>
      </w:r>
      <w:r w:rsidR="008F7295" w:rsidRPr="00C24CF9">
        <w:rPr>
          <w:rtl/>
        </w:rPr>
        <w:fldChar w:fldCharType="begin"/>
      </w:r>
      <w:r w:rsidRPr="00C24CF9">
        <w:instrText xml:space="preserve"> XE "</w:instrText>
      </w:r>
      <w:r w:rsidRPr="00C24CF9">
        <w:rPr>
          <w:rtl/>
        </w:rPr>
        <w:instrText>فهرس الأعلام:الزمخشري</w:instrText>
      </w:r>
      <w:r w:rsidRPr="00C24CF9">
        <w:instrText xml:space="preserve">" </w:instrText>
      </w:r>
      <w:r w:rsidR="008F7295" w:rsidRPr="00C24CF9">
        <w:rPr>
          <w:rtl/>
        </w:rPr>
        <w:fldChar w:fldCharType="end"/>
      </w:r>
      <w:r w:rsidRPr="00C24CF9">
        <w:rPr>
          <w:rFonts w:hint="cs"/>
          <w:rtl/>
        </w:rPr>
        <w:t xml:space="preserve"> وغيره أنها: (فَعْلَة) من صَلَى، إذا حرّك الصَّلوَين؛ لأنّ المصلي يحرِّكهما في الركوع والسجود، ثم استعير اللفظ للدعاء؛ تشبيها للدّاعي بالمصلِّي في تخشُّعِه وتضرُّعِه</w:t>
      </w:r>
      <w:r w:rsidRPr="00C24CF9">
        <w:rPr>
          <w:vertAlign w:val="superscript"/>
          <w:rtl/>
        </w:rPr>
        <w:t>(</w:t>
      </w:r>
      <w:r w:rsidRPr="00C24CF9">
        <w:rPr>
          <w:rStyle w:val="a4"/>
          <w:rtl/>
        </w:rPr>
        <w:footnoteReference w:id="2116"/>
      </w:r>
      <w:r w:rsidRPr="00C24CF9">
        <w:rPr>
          <w:vertAlign w:val="superscript"/>
          <w:rtl/>
        </w:rPr>
        <w:t>)</w:t>
      </w:r>
      <w:r w:rsidRPr="00C24CF9">
        <w:rPr>
          <w:rFonts w:hint="cs"/>
          <w:rtl/>
        </w:rPr>
        <w:t>, واختار آخرون أنها من صلّى إذاا</w:t>
      </w:r>
      <w:r w:rsidRPr="00C24CF9">
        <w:rPr>
          <w:rtl/>
        </w:rPr>
        <w:t>ت</w:t>
      </w:r>
      <w:r w:rsidRPr="00C24CF9">
        <w:rPr>
          <w:rFonts w:hint="cs"/>
          <w:rtl/>
        </w:rPr>
        <w:t>ّ</w:t>
      </w:r>
      <w:r w:rsidRPr="00C24CF9">
        <w:rPr>
          <w:rtl/>
        </w:rPr>
        <w:t>بع</w:t>
      </w:r>
      <w:r w:rsidRPr="00C24CF9">
        <w:rPr>
          <w:rFonts w:hint="cs"/>
          <w:rtl/>
        </w:rPr>
        <w:t>،</w:t>
      </w:r>
      <w:r w:rsidRPr="00C24CF9">
        <w:rPr>
          <w:rtl/>
        </w:rPr>
        <w:t xml:space="preserve"> ومنه المص</w:t>
      </w:r>
      <w:r w:rsidRPr="00C24CF9">
        <w:rPr>
          <w:rFonts w:hint="cs"/>
          <w:rtl/>
        </w:rPr>
        <w:t>َ</w:t>
      </w:r>
      <w:r w:rsidRPr="00C24CF9">
        <w:rPr>
          <w:rtl/>
        </w:rPr>
        <w:t>ل</w:t>
      </w:r>
      <w:r w:rsidRPr="00C24CF9">
        <w:rPr>
          <w:rFonts w:hint="cs"/>
          <w:rtl/>
        </w:rPr>
        <w:t>ِّ</w:t>
      </w:r>
      <w:r w:rsidRPr="00C24CF9">
        <w:rPr>
          <w:rtl/>
        </w:rPr>
        <w:t>ي من الخيل الذي يتلو السابق</w:t>
      </w:r>
      <w:r w:rsidRPr="00C24CF9">
        <w:rPr>
          <w:rFonts w:hint="cs"/>
          <w:rtl/>
        </w:rPr>
        <w:t>,</w:t>
      </w:r>
      <w:r w:rsidRPr="00C24CF9">
        <w:rPr>
          <w:rtl/>
        </w:rPr>
        <w:t xml:space="preserve"> لأن</w:t>
      </w:r>
      <w:r w:rsidRPr="00C24CF9">
        <w:rPr>
          <w:rFonts w:hint="cs"/>
          <w:rtl/>
        </w:rPr>
        <w:t>ّ</w:t>
      </w:r>
      <w:r w:rsidRPr="00C24CF9">
        <w:rPr>
          <w:rtl/>
        </w:rPr>
        <w:t xml:space="preserve"> رأسه يكون على ص</w:t>
      </w:r>
      <w:r w:rsidRPr="00C24CF9">
        <w:rPr>
          <w:rFonts w:hint="cs"/>
          <w:rtl/>
        </w:rPr>
        <w:t>َ</w:t>
      </w:r>
      <w:r w:rsidRPr="00C24CF9">
        <w:rPr>
          <w:rtl/>
        </w:rPr>
        <w:t>ل</w:t>
      </w:r>
      <w:r w:rsidRPr="00C24CF9">
        <w:rPr>
          <w:rFonts w:hint="cs"/>
          <w:rtl/>
        </w:rPr>
        <w:t>ْ</w:t>
      </w:r>
      <w:r w:rsidRPr="00C24CF9">
        <w:rPr>
          <w:rtl/>
        </w:rPr>
        <w:t>و</w:t>
      </w:r>
      <w:r w:rsidRPr="00C24CF9">
        <w:rPr>
          <w:rFonts w:hint="cs"/>
          <w:rtl/>
        </w:rPr>
        <w:t>َي</w:t>
      </w:r>
      <w:r w:rsidRPr="00C24CF9">
        <w:rPr>
          <w:rtl/>
        </w:rPr>
        <w:t xml:space="preserve"> السابق</w:t>
      </w:r>
      <w:r w:rsidRPr="00C24CF9">
        <w:rPr>
          <w:rFonts w:hint="cs"/>
          <w:rtl/>
        </w:rPr>
        <w:t xml:space="preserve">, فسميت الصلاة الشرعية بذلك؛ </w:t>
      </w:r>
      <w:r w:rsidRPr="00C24CF9">
        <w:rPr>
          <w:rtl/>
        </w:rPr>
        <w:t xml:space="preserve">لأنها ثانية </w:t>
      </w:r>
      <w:r w:rsidRPr="00C24CF9">
        <w:rPr>
          <w:rFonts w:hint="cs"/>
          <w:rtl/>
        </w:rPr>
        <w:t>الأركان,أو</w:t>
      </w:r>
      <w:r w:rsidRPr="00C24CF9">
        <w:rPr>
          <w:rtl/>
        </w:rPr>
        <w:t xml:space="preserve"> لأن المأموم فيها مت</w:t>
      </w:r>
      <w:r w:rsidRPr="00C24CF9">
        <w:rPr>
          <w:rFonts w:hint="cs"/>
          <w:rtl/>
        </w:rPr>
        <w:t>ِّ</w:t>
      </w:r>
      <w:r w:rsidRPr="00C24CF9">
        <w:rPr>
          <w:rtl/>
        </w:rPr>
        <w:t>بع ل</w:t>
      </w:r>
      <w:r w:rsidRPr="00C24CF9">
        <w:rPr>
          <w:rFonts w:hint="cs"/>
          <w:rtl/>
        </w:rPr>
        <w:t>إ</w:t>
      </w:r>
      <w:r w:rsidRPr="00C24CF9">
        <w:rPr>
          <w:rtl/>
        </w:rPr>
        <w:t>مامه</w:t>
      </w:r>
      <w:r w:rsidRPr="00C24CF9">
        <w:rPr>
          <w:vertAlign w:val="superscript"/>
          <w:rtl/>
        </w:rPr>
        <w:t>(</w:t>
      </w:r>
      <w:r w:rsidRPr="00C24CF9">
        <w:rPr>
          <w:rStyle w:val="a4"/>
          <w:rtl/>
        </w:rPr>
        <w:footnoteReference w:id="2117"/>
      </w:r>
      <w:r w:rsidRPr="00C24CF9">
        <w:rPr>
          <w:vertAlign w:val="superscript"/>
          <w:rtl/>
        </w:rPr>
        <w:t>)</w:t>
      </w:r>
      <w:r w:rsidRPr="00C24CF9">
        <w:rPr>
          <w:rFonts w:hint="cs"/>
          <w:rtl/>
        </w:rPr>
        <w:t>.</w:t>
      </w:r>
    </w:p>
    <w:p w:rsidR="0061665B" w:rsidRPr="00C24CF9" w:rsidRDefault="0061665B" w:rsidP="0061665B">
      <w:pPr>
        <w:ind w:firstLine="720"/>
        <w:rPr>
          <w:rtl/>
        </w:rPr>
      </w:pPr>
      <w:r w:rsidRPr="00C24CF9">
        <w:rPr>
          <w:rFonts w:hint="cs"/>
          <w:rtl/>
        </w:rPr>
        <w:t>وذهب الزجاج</w:t>
      </w:r>
      <w:r w:rsidR="008F7295" w:rsidRPr="00C24CF9">
        <w:rPr>
          <w:rtl/>
        </w:rPr>
        <w:fldChar w:fldCharType="begin"/>
      </w:r>
      <w:r w:rsidRPr="00C24CF9">
        <w:instrText xml:space="preserve"> XE "</w:instrText>
      </w:r>
      <w:r w:rsidRPr="00C24CF9">
        <w:rPr>
          <w:rtl/>
        </w:rPr>
        <w:instrText>فهرس الأعلام:الزجاج</w:instrText>
      </w:r>
      <w:r w:rsidRPr="00C24CF9">
        <w:instrText xml:space="preserve">" </w:instrText>
      </w:r>
      <w:r w:rsidR="008F7295" w:rsidRPr="00C24CF9">
        <w:rPr>
          <w:rtl/>
        </w:rPr>
        <w:fldChar w:fldCharType="end"/>
      </w:r>
      <w:r w:rsidRPr="00C24CF9">
        <w:rPr>
          <w:rFonts w:hint="cs"/>
          <w:rtl/>
        </w:rPr>
        <w:t xml:space="preserve"> والأزهري وغيرهما إلى أنها من اللزوم، من قولهم: صَلِي وأصلى واصطلى، إذا لزِم، ومنه ما يُصْلى في النار أي: يُلْزَم؛ فالصلاة: لزوم ما فرض الله تعالى، وهي من أعظم ما أمر الله بلزومه</w:t>
      </w:r>
      <w:r w:rsidRPr="00C24CF9">
        <w:rPr>
          <w:vertAlign w:val="superscript"/>
          <w:rtl/>
        </w:rPr>
        <w:t>(</w:t>
      </w:r>
      <w:r w:rsidRPr="00C24CF9">
        <w:rPr>
          <w:rStyle w:val="a4"/>
          <w:rtl/>
        </w:rPr>
        <w:footnoteReference w:id="2118"/>
      </w:r>
      <w:r w:rsidRPr="00C24CF9">
        <w:rPr>
          <w:vertAlign w:val="superscript"/>
          <w:rtl/>
        </w:rPr>
        <w:t>)</w:t>
      </w:r>
      <w:r w:rsidRPr="00C24CF9">
        <w:rPr>
          <w:rFonts w:hint="cs"/>
          <w:rtl/>
        </w:rPr>
        <w:t>، وقريب من ذلك, القولُ بأنّ الصلاة: الاستقامة، من صلَيْت العود بالنار إذا ليّنته وقومته؛ لأن الصلاة تقيم العبد على طاعة الله, وقيل: اشتقاقها من الصِّلة؛ لأنها تصل الإنسان بخالقه</w:t>
      </w:r>
      <w:r w:rsidRPr="00C24CF9">
        <w:rPr>
          <w:vertAlign w:val="superscript"/>
          <w:rtl/>
        </w:rPr>
        <w:t>(</w:t>
      </w:r>
      <w:r w:rsidRPr="00C24CF9">
        <w:rPr>
          <w:rStyle w:val="a4"/>
          <w:rtl/>
        </w:rPr>
        <w:footnoteReference w:id="2119"/>
      </w:r>
      <w:r w:rsidRPr="00C24CF9">
        <w:rPr>
          <w:vertAlign w:val="superscript"/>
          <w:rtl/>
        </w:rPr>
        <w:t>)</w:t>
      </w:r>
      <w:r w:rsidRPr="00C24CF9">
        <w:rPr>
          <w:rFonts w:hint="cs"/>
          <w:rtl/>
        </w:rPr>
        <w:t>.</w:t>
      </w:r>
    </w:p>
    <w:p w:rsidR="0061665B" w:rsidRPr="00C24CF9" w:rsidRDefault="0061665B" w:rsidP="0061665B">
      <w:pPr>
        <w:ind w:firstLine="720"/>
        <w:rPr>
          <w:rtl/>
        </w:rPr>
      </w:pPr>
      <w:r w:rsidRPr="00C24CF9">
        <w:rPr>
          <w:rFonts w:hint="cs"/>
          <w:rtl/>
        </w:rPr>
        <w:t>وذهب الجمهور إلى أن لفظ (الصلاة) معناه في اللغة: الدعاء والبركة، وهو كثير في أشعار العرب وفي النصوص الشرعية، فمنه استُعِير اللفظ للصلاة المشتملة على القيام والركوع والسجود؛ لما فيها من الذكر والدعاء, من باب تسمية الشيء بجزئه</w:t>
      </w:r>
      <w:r w:rsidRPr="00C24CF9">
        <w:rPr>
          <w:vertAlign w:val="superscript"/>
          <w:rtl/>
        </w:rPr>
        <w:t>(</w:t>
      </w:r>
      <w:r w:rsidRPr="00C24CF9">
        <w:rPr>
          <w:rStyle w:val="a4"/>
          <w:rtl/>
        </w:rPr>
        <w:footnoteReference w:id="2120"/>
      </w:r>
      <w:r w:rsidRPr="00C24CF9">
        <w:rPr>
          <w:vertAlign w:val="superscript"/>
          <w:rtl/>
        </w:rPr>
        <w:t>)</w:t>
      </w:r>
      <w:r w:rsidRPr="00C24CF9">
        <w:rPr>
          <w:rFonts w:hint="cs"/>
          <w:rtl/>
        </w:rPr>
        <w:t>.</w:t>
      </w:r>
    </w:p>
    <w:p w:rsidR="0061665B" w:rsidRPr="00C24CF9" w:rsidRDefault="0061665B" w:rsidP="0061665B">
      <w:pPr>
        <w:ind w:firstLine="720"/>
        <w:rPr>
          <w:rtl/>
        </w:rPr>
      </w:pPr>
      <w:r w:rsidRPr="00C24CF9">
        <w:rPr>
          <w:rFonts w:hint="cs"/>
          <w:rtl/>
        </w:rPr>
        <w:t>ويرى السهيلي</w:t>
      </w:r>
      <w:r w:rsidR="008F7295" w:rsidRPr="00C24CF9">
        <w:rPr>
          <w:rtl/>
        </w:rPr>
        <w:fldChar w:fldCharType="begin"/>
      </w:r>
      <w:r w:rsidRPr="00C24CF9">
        <w:instrText xml:space="preserve"> XE "</w:instrText>
      </w:r>
      <w:r w:rsidRPr="00C24CF9">
        <w:rPr>
          <w:rtl/>
        </w:rPr>
        <w:instrText>فهرس الأعلام:السهيلي</w:instrText>
      </w:r>
      <w:r w:rsidRPr="00C24CF9">
        <w:instrText xml:space="preserve">" </w:instrText>
      </w:r>
      <w:r w:rsidR="008F7295" w:rsidRPr="00C24CF9">
        <w:rPr>
          <w:rtl/>
        </w:rPr>
        <w:fldChar w:fldCharType="end"/>
      </w:r>
      <w:r w:rsidRPr="00C24CF9">
        <w:rPr>
          <w:rFonts w:hint="cs"/>
          <w:rtl/>
        </w:rPr>
        <w:t xml:space="preserve"> أن جميع</w:t>
      </w:r>
      <w:r w:rsidR="00551CCA" w:rsidRPr="00C24CF9">
        <w:rPr>
          <w:rFonts w:hint="cs"/>
          <w:rtl/>
        </w:rPr>
        <w:t>اً</w:t>
      </w:r>
      <w:r w:rsidRPr="00C24CF9">
        <w:rPr>
          <w:rFonts w:hint="cs"/>
          <w:rtl/>
        </w:rPr>
        <w:t xml:space="preserve"> تلك المعاني -وإن بدت مختلفة- معان أصلية وليس بعضها مأخوذ من بعض، فكلها ترجع في المعنى والاشتقاق إلى أصل واحد هو (الحُنُو والعطف)؛ إلا </w:t>
      </w:r>
      <w:r w:rsidRPr="00C24CF9">
        <w:rPr>
          <w:rFonts w:hint="cs"/>
          <w:rtl/>
        </w:rPr>
        <w:lastRenderedPageBreak/>
        <w:t>أنّ الحنو والعطف يكون محسوسا ومعقولا، فيضاف إلى الله ما يليق بجلاله، فمن المحسوس: صلَيتَ، أي: حنيت صلاك وعطفته، ومن المعقول الصلاة بمعنى: الدعاء والرحمة، فهما انحناء وعطف غير محسوس، ثمرته من العبد الدعاء، ومن الله الإحسان والإنعام، والصلاة التي هي الركوع والسجود إنحناء محسوس، فلم يختلف المعنى فيها إلا من جهة المعقول والمحسوس</w:t>
      </w:r>
      <w:r w:rsidRPr="00C24CF9">
        <w:rPr>
          <w:vertAlign w:val="superscript"/>
          <w:rtl/>
        </w:rPr>
        <w:t>(</w:t>
      </w:r>
      <w:r w:rsidRPr="00C24CF9">
        <w:rPr>
          <w:rStyle w:val="a4"/>
          <w:rtl/>
        </w:rPr>
        <w:footnoteReference w:id="2121"/>
      </w:r>
      <w:r w:rsidRPr="00C24CF9">
        <w:rPr>
          <w:vertAlign w:val="superscript"/>
          <w:rtl/>
        </w:rPr>
        <w:t>)</w:t>
      </w:r>
      <w:r w:rsidRPr="00C24CF9">
        <w:rPr>
          <w:rFonts w:hint="cs"/>
          <w:rtl/>
        </w:rPr>
        <w:t>.</w:t>
      </w:r>
    </w:p>
    <w:p w:rsidR="0061665B" w:rsidRPr="00C24CF9" w:rsidRDefault="0061665B" w:rsidP="00BC0FE6">
      <w:pPr>
        <w:ind w:firstLine="720"/>
        <w:rPr>
          <w:rtl/>
        </w:rPr>
      </w:pPr>
      <w:r w:rsidRPr="00C24CF9">
        <w:rPr>
          <w:rFonts w:hint="cs"/>
          <w:rtl/>
        </w:rPr>
        <w:t>ويميل البحث إلى أنّ هذا التحقيق الذي أدلى به السهيلي</w:t>
      </w:r>
      <w:r w:rsidR="008F7295" w:rsidRPr="00C24CF9">
        <w:rPr>
          <w:rtl/>
        </w:rPr>
        <w:fldChar w:fldCharType="begin"/>
      </w:r>
      <w:r w:rsidRPr="00C24CF9">
        <w:instrText xml:space="preserve"> XE "</w:instrText>
      </w:r>
      <w:r w:rsidRPr="00C24CF9">
        <w:rPr>
          <w:rtl/>
        </w:rPr>
        <w:instrText>فهرس الأعلام:السهيلي</w:instrText>
      </w:r>
      <w:r w:rsidRPr="00C24CF9">
        <w:instrText xml:space="preserve">" </w:instrText>
      </w:r>
      <w:r w:rsidR="008F7295" w:rsidRPr="00C24CF9">
        <w:rPr>
          <w:rtl/>
        </w:rPr>
        <w:fldChar w:fldCharType="end"/>
      </w:r>
      <w:r w:rsidRPr="00C24CF9">
        <w:rPr>
          <w:rFonts w:hint="cs"/>
          <w:rtl/>
        </w:rPr>
        <w:t xml:space="preserve"> أرجح الأقوال في المسألة؛ لاحتوائه المعاني المحسوسة والمعقولة للصلاة</w:t>
      </w:r>
      <w:r w:rsidRPr="00C24CF9">
        <w:rPr>
          <w:vertAlign w:val="superscript"/>
          <w:rtl/>
        </w:rPr>
        <w:t>(</w:t>
      </w:r>
      <w:r w:rsidRPr="00C24CF9">
        <w:rPr>
          <w:rStyle w:val="a4"/>
          <w:rtl/>
        </w:rPr>
        <w:footnoteReference w:id="2122"/>
      </w:r>
      <w:r w:rsidRPr="00C24CF9">
        <w:rPr>
          <w:vertAlign w:val="superscript"/>
          <w:rtl/>
        </w:rPr>
        <w:t>)</w:t>
      </w:r>
      <w:r w:rsidRPr="00C24CF9">
        <w:rPr>
          <w:rFonts w:hint="cs"/>
          <w:rtl/>
        </w:rPr>
        <w:t xml:space="preserve">، ولأنه يدل على أن أكثر مشتقات اللفظ معان أصلية له دون اللجوء إلى القول بالاستعارة، أو الاشتراك اللفظي، وقد اختاره ابن القيم بعد مناقشته بقيةَ الأقوال وبيّن أنّ </w:t>
      </w:r>
      <w:r w:rsidR="00BC0FE6" w:rsidRPr="00C24CF9">
        <w:rPr>
          <w:rFonts w:hint="cs"/>
          <w:rtl/>
        </w:rPr>
        <w:t>كلاً</w:t>
      </w:r>
      <w:r w:rsidRPr="00C24CF9">
        <w:rPr>
          <w:rFonts w:hint="cs"/>
          <w:rtl/>
        </w:rPr>
        <w:t xml:space="preserve"> منها لا يسلم من اعتراضٍ وإشكال</w:t>
      </w:r>
      <w:r w:rsidRPr="00C24CF9">
        <w:rPr>
          <w:vertAlign w:val="superscript"/>
          <w:rtl/>
        </w:rPr>
        <w:t>(</w:t>
      </w:r>
      <w:r w:rsidRPr="00C24CF9">
        <w:rPr>
          <w:rStyle w:val="a4"/>
          <w:rtl/>
        </w:rPr>
        <w:footnoteReference w:id="2123"/>
      </w:r>
      <w:r w:rsidRPr="00C24CF9">
        <w:rPr>
          <w:vertAlign w:val="superscript"/>
          <w:rtl/>
        </w:rPr>
        <w:t>)</w:t>
      </w:r>
      <w:r w:rsidRPr="00C24CF9">
        <w:rPr>
          <w:rFonts w:hint="cs"/>
          <w:rtl/>
        </w:rPr>
        <w:t>.</w:t>
      </w:r>
    </w:p>
    <w:p w:rsidR="0061665B" w:rsidRPr="00C24CF9" w:rsidRDefault="0061665B" w:rsidP="0061665B">
      <w:pPr>
        <w:ind w:firstLine="720"/>
        <w:rPr>
          <w:rtl/>
        </w:rPr>
      </w:pPr>
      <w:r w:rsidRPr="00C24CF9">
        <w:rPr>
          <w:rFonts w:hint="cs"/>
          <w:rtl/>
        </w:rPr>
        <w:t>وإذا كان لفظ الصلاة معروفا في كلام العرب بمعنى الدعاء والانحناء وغير ذلك فإن الصلاة بمعنى القيام والركوع والسجود مصطلح إسلامي خاص عرفته العربية بمجيء الإسلام، وقد تغلب المعنى الإسلامي الجديد على سائر استعمالات اللفظ.</w:t>
      </w:r>
    </w:p>
    <w:p w:rsidR="0061665B" w:rsidRPr="00C24CF9" w:rsidRDefault="0061665B" w:rsidP="0061665B">
      <w:pPr>
        <w:ind w:firstLine="720"/>
        <w:rPr>
          <w:rtl/>
        </w:rPr>
      </w:pPr>
      <w:r w:rsidRPr="00C24CF9">
        <w:rPr>
          <w:rFonts w:hint="cs"/>
          <w:b/>
          <w:bCs/>
          <w:rtl/>
        </w:rPr>
        <w:t>وأماالصيام</w:t>
      </w:r>
      <w:r w:rsidRPr="00C24CF9">
        <w:rPr>
          <w:rFonts w:hint="cs"/>
          <w:rtl/>
        </w:rPr>
        <w:t xml:space="preserve"> في العرف الإسلامي فهو تلك العبادة المعروفة التي حدَّها الفقهاء بقولهم: "</w:t>
      </w:r>
      <w:r w:rsidRPr="00C24CF9">
        <w:rPr>
          <w:rtl/>
        </w:rPr>
        <w:t>هو إمساك</w:t>
      </w:r>
      <w:r w:rsidRPr="00C24CF9">
        <w:rPr>
          <w:rFonts w:hint="cs"/>
          <w:rtl/>
        </w:rPr>
        <w:t xml:space="preserve"> المسلم</w:t>
      </w:r>
      <w:r w:rsidRPr="00C24CF9">
        <w:rPr>
          <w:rtl/>
        </w:rPr>
        <w:t xml:space="preserve"> عن </w:t>
      </w:r>
      <w:r w:rsidRPr="00C24CF9">
        <w:rPr>
          <w:rFonts w:hint="cs"/>
          <w:rtl/>
        </w:rPr>
        <w:t>شهوتي البطن والفرج</w:t>
      </w:r>
      <w:r w:rsidRPr="00C24CF9">
        <w:rPr>
          <w:rtl/>
        </w:rPr>
        <w:t xml:space="preserve"> مع العلم بكونه صائماً من أول طلوع الفجر الصادق إلى حين غروب الشمس مع النية</w:t>
      </w:r>
      <w:r w:rsidRPr="00C24CF9">
        <w:rPr>
          <w:rFonts w:hint="cs"/>
          <w:rtl/>
        </w:rPr>
        <w:t>"</w:t>
      </w:r>
      <w:r w:rsidRPr="00C24CF9">
        <w:rPr>
          <w:vertAlign w:val="superscript"/>
          <w:rtl/>
        </w:rPr>
        <w:t>(</w:t>
      </w:r>
      <w:r w:rsidRPr="00C24CF9">
        <w:rPr>
          <w:rStyle w:val="a4"/>
          <w:rtl/>
        </w:rPr>
        <w:footnoteReference w:id="2124"/>
      </w:r>
      <w:r w:rsidRPr="00C24CF9">
        <w:rPr>
          <w:vertAlign w:val="superscript"/>
          <w:rtl/>
        </w:rPr>
        <w:t>)</w:t>
      </w:r>
    </w:p>
    <w:p w:rsidR="0061665B" w:rsidRPr="00C24CF9" w:rsidRDefault="0061665B" w:rsidP="0061665B">
      <w:pPr>
        <w:ind w:firstLine="720"/>
        <w:rPr>
          <w:rFonts w:ascii="Traditional Arabic" w:hAnsi="Traditional Arabic"/>
          <w:rtl/>
        </w:rPr>
      </w:pPr>
      <w:r w:rsidRPr="00C24CF9">
        <w:rPr>
          <w:rFonts w:hint="cs"/>
          <w:rtl/>
        </w:rPr>
        <w:t xml:space="preserve">وأصل معنى الصيام في كلام العرب هو الإمساك عن الكلام، أو الحركة، أو نحو ذلك مما فيه معنى الامساك أو الامتناع، فيطلق الصائم على الصامت، والنائم، والساكن الذي لا يتحرك، وفي التنزيل: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307" w:hAnsi="QCF_P307" w:cs="QCF_P307"/>
          <w:color w:val="000000"/>
          <w:rtl/>
        </w:rPr>
        <w:instrText xml:space="preserve">ﭜ  ﭝ  ﭞ     ﭟ  ﭠ  ﭡ  ﭢ  ﭣ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[019\</w:instrText>
      </w:r>
      <w:r w:rsidRPr="00C24CF9">
        <w:rPr>
          <w:rFonts w:ascii="Tahoma" w:hAnsi="Tahoma" w:cs="Tahoma" w:hint="cs"/>
          <w:color w:val="FF6600"/>
          <w:rtl/>
        </w:rPr>
        <w:instrText>:]</w:instrText>
      </w:r>
      <w:r w:rsidRPr="00C24CF9">
        <w:rPr>
          <w:rFonts w:hint="cs"/>
          <w:color w:val="FF00FF"/>
          <w:rtl/>
        </w:rPr>
        <w:instrText>026-</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307" w:hAnsi="QCF_P307" w:cs="QCF_P307"/>
          <w:color w:val="000000"/>
          <w:rtl/>
        </w:rPr>
        <w:t xml:space="preserve">ﭜ  ﭝ  ﭞ     ﭟ  ﭠ  ﭡ  ﭢ  ﭣ  </w:t>
      </w:r>
      <w:r w:rsidRPr="00C24CF9">
        <w:rPr>
          <w:rFonts w:ascii="QCF_BSML" w:hAnsi="QCF_BSML" w:cs="QCF_BSML"/>
          <w:color w:val="000000"/>
          <w:rtl/>
        </w:rPr>
        <w:t>ﭼ</w:t>
      </w:r>
      <w:r w:rsidRPr="00C24CF9">
        <w:rPr>
          <w:vertAlign w:val="superscript"/>
          <w:rtl/>
        </w:rPr>
        <w:t>(</w:t>
      </w:r>
      <w:r w:rsidRPr="00C24CF9">
        <w:rPr>
          <w:rStyle w:val="a4"/>
          <w:rtl/>
        </w:rPr>
        <w:footnoteReference w:id="2125"/>
      </w:r>
      <w:r w:rsidRPr="00C24CF9">
        <w:rPr>
          <w:vertAlign w:val="superscript"/>
          <w:rtl/>
        </w:rPr>
        <w:t>)</w:t>
      </w:r>
      <w:r w:rsidRPr="00C24CF9">
        <w:rPr>
          <w:rFonts w:ascii="Traditional Arabic" w:hAnsi="Traditional Arabic" w:hint="cs"/>
          <w:rtl/>
        </w:rPr>
        <w:t>أي: صَمْتًا، والخيل الصائمة التي أمسكت عن السير، قال النابغة الذبياني</w:t>
      </w:r>
      <w:r w:rsidR="008F7295" w:rsidRPr="00C24CF9">
        <w:rPr>
          <w:rFonts w:ascii="Traditional Arabic" w:hAnsi="Traditional Arabic"/>
          <w:rtl/>
        </w:rPr>
        <w:fldChar w:fldCharType="begin"/>
      </w:r>
      <w:r w:rsidRPr="00C24CF9">
        <w:instrText xml:space="preserve"> XE "</w:instrText>
      </w:r>
      <w:r w:rsidRPr="00C24CF9">
        <w:rPr>
          <w:rtl/>
        </w:rPr>
        <w:instrText>فهرس الأعلام:النابغة الذبياني</w:instrText>
      </w:r>
      <w:r w:rsidRPr="00C24CF9">
        <w:instrText xml:space="preserve">" </w:instrText>
      </w:r>
      <w:r w:rsidR="008F7295" w:rsidRPr="00C24CF9">
        <w:rPr>
          <w:rFonts w:ascii="Traditional Arabic" w:hAnsi="Traditional Arabic"/>
          <w:rtl/>
        </w:rPr>
        <w:fldChar w:fldCharType="end"/>
      </w:r>
      <w:r w:rsidRPr="00C24CF9">
        <w:rPr>
          <w:rFonts w:ascii="Traditional Arabic" w:hAnsi="Traditional Arabic" w:hint="cs"/>
          <w:rtl/>
        </w:rPr>
        <w:t>:</w:t>
      </w:r>
    </w:p>
    <w:tbl>
      <w:tblPr>
        <w:bidiVisual/>
        <w:tblW w:w="0" w:type="auto"/>
        <w:tblInd w:w="408" w:type="dxa"/>
        <w:tblLook w:val="01E0"/>
      </w:tblPr>
      <w:tblGrid>
        <w:gridCol w:w="3810"/>
        <w:gridCol w:w="3750"/>
      </w:tblGrid>
      <w:tr w:rsidR="0061665B" w:rsidRPr="00C24CF9" w:rsidTr="00C4203E">
        <w:tc>
          <w:tcPr>
            <w:tcW w:w="3810" w:type="dxa"/>
          </w:tcPr>
          <w:p w:rsidR="0061665B" w:rsidRPr="00C24CF9" w:rsidRDefault="0061665B" w:rsidP="00C4203E">
            <w:pPr>
              <w:jc w:val="center"/>
              <w:rPr>
                <w:rFonts w:ascii="Traditional Arabic" w:eastAsia="SimSun" w:hAnsi="Traditional Arabic"/>
                <w:rtl/>
              </w:rPr>
            </w:pPr>
            <w:r w:rsidRPr="00C24CF9">
              <w:rPr>
                <w:rFonts w:eastAsia="SimSun"/>
                <w:rtl/>
              </w:rPr>
              <w:t>خيل صيام وخيل غير صائمة</w:t>
            </w:r>
            <w:r w:rsidR="008F7295" w:rsidRPr="00C24CF9">
              <w:rPr>
                <w:rFonts w:ascii="Traditional Arabic" w:eastAsia="SimSun" w:hAnsi="Traditional Arabic"/>
                <w:rtl/>
              </w:rPr>
              <w:fldChar w:fldCharType="begin"/>
            </w:r>
            <w:r w:rsidRPr="00C24CF9">
              <w:instrText xml:space="preserve"> XE "</w:instrText>
            </w:r>
            <w:r w:rsidRPr="00C24CF9">
              <w:rPr>
                <w:rtl/>
              </w:rPr>
              <w:instrText>فهرس اللغة:خيل صيام وخيل غير صائمة</w:instrText>
            </w:r>
            <w:r w:rsidRPr="00C24CF9">
              <w:instrText xml:space="preserve">" </w:instrText>
            </w:r>
            <w:r w:rsidR="008F7295" w:rsidRPr="00C24CF9">
              <w:rPr>
                <w:rFonts w:ascii="Traditional Arabic" w:eastAsia="SimSun" w:hAnsi="Traditional Arabic"/>
                <w:rtl/>
              </w:rPr>
              <w:fldChar w:fldCharType="end"/>
            </w:r>
          </w:p>
        </w:tc>
        <w:tc>
          <w:tcPr>
            <w:tcW w:w="3750" w:type="dxa"/>
          </w:tcPr>
          <w:p w:rsidR="0061665B" w:rsidRPr="00C24CF9" w:rsidRDefault="0061665B" w:rsidP="00C4203E">
            <w:pPr>
              <w:jc w:val="center"/>
              <w:rPr>
                <w:rFonts w:ascii="Traditional Arabic" w:eastAsia="SimSun" w:hAnsi="Traditional Arabic"/>
                <w:rtl/>
              </w:rPr>
            </w:pPr>
            <w:r w:rsidRPr="00C24CF9">
              <w:rPr>
                <w:rFonts w:eastAsia="SimSun"/>
                <w:rtl/>
              </w:rPr>
              <w:t xml:space="preserve">تحت العجاج وخيل تعلك </w:t>
            </w:r>
            <w:r w:rsidRPr="00C24CF9">
              <w:rPr>
                <w:rFonts w:eastAsia="SimSun"/>
                <w:rtl/>
              </w:rPr>
              <w:lastRenderedPageBreak/>
              <w:t>اللجما</w:t>
            </w:r>
            <w:r w:rsidRPr="00C24CF9">
              <w:rPr>
                <w:rFonts w:eastAsia="SimSun"/>
                <w:vertAlign w:val="superscript"/>
                <w:rtl/>
              </w:rPr>
              <w:t>(</w:t>
            </w:r>
            <w:r w:rsidRPr="00C24CF9">
              <w:rPr>
                <w:rStyle w:val="a4"/>
                <w:rFonts w:eastAsia="SimSun"/>
                <w:rtl/>
              </w:rPr>
              <w:footnoteReference w:id="2126"/>
            </w:r>
            <w:r w:rsidRPr="00C24CF9">
              <w:rPr>
                <w:rFonts w:eastAsia="SimSun"/>
                <w:vertAlign w:val="superscript"/>
                <w:rtl/>
              </w:rPr>
              <w:t>)</w:t>
            </w:r>
          </w:p>
        </w:tc>
      </w:tr>
    </w:tbl>
    <w:p w:rsidR="0061665B" w:rsidRPr="00C24CF9" w:rsidRDefault="0061665B" w:rsidP="0061665B">
      <w:pPr>
        <w:ind w:firstLine="720"/>
        <w:rPr>
          <w:rtl/>
        </w:rPr>
      </w:pPr>
      <w:r w:rsidRPr="00C24CF9">
        <w:rPr>
          <w:rFonts w:ascii="Traditional Arabic" w:hAnsi="Traditional Arabic" w:hint="cs"/>
          <w:rtl/>
        </w:rPr>
        <w:lastRenderedPageBreak/>
        <w:t>فبذلك يتبين أن لفظ الصيام في الاستعمال الإسلامي يتفق مع الاستعمال اللغوي في الاشتقاق والمعنى العام للفظ, غير أن الشرع جعله إمساكا مخصوصا فاشتهر اللفظ به، "ولم يكن الصيام -بمعناه الإسلامي- معروفا في العصر الجاهلي، وهو لم ينتشر إلا بعد نزول القرآن وفرض الصيام على المسلمين، وبعدها صار لفظ الصيام مصطلحاً إسلامياً خاصاً بمعنى محدد"</w:t>
      </w:r>
      <w:r w:rsidRPr="00C24CF9">
        <w:rPr>
          <w:vertAlign w:val="superscript"/>
          <w:rtl/>
        </w:rPr>
        <w:t>(</w:t>
      </w:r>
      <w:r w:rsidRPr="00C24CF9">
        <w:rPr>
          <w:rStyle w:val="a4"/>
          <w:rtl/>
        </w:rPr>
        <w:footnoteReference w:id="2127"/>
      </w:r>
      <w:r w:rsidRPr="00C24CF9">
        <w:rPr>
          <w:vertAlign w:val="superscript"/>
          <w:rtl/>
        </w:rPr>
        <w:t>)</w:t>
      </w:r>
    </w:p>
    <w:p w:rsidR="0061665B" w:rsidRPr="00573446" w:rsidRDefault="0061665B" w:rsidP="0061665B">
      <w:pPr>
        <w:pStyle w:val="3"/>
        <w:rPr>
          <w:rFonts w:cs="Traditional Arabic"/>
          <w:sz w:val="36"/>
          <w:szCs w:val="36"/>
          <w:rtl/>
        </w:rPr>
      </w:pPr>
      <w:bookmarkStart w:id="1973" w:name="_Toc303367285"/>
      <w:bookmarkStart w:id="1974" w:name="_Toc303368016"/>
      <w:bookmarkStart w:id="1975" w:name="_Toc306912479"/>
      <w:bookmarkStart w:id="1976" w:name="_Toc306983483"/>
      <w:bookmarkStart w:id="1977" w:name="_Toc313750740"/>
      <w:bookmarkStart w:id="1978" w:name="_Toc313773493"/>
      <w:r w:rsidRPr="00573446">
        <w:rPr>
          <w:rFonts w:cs="Traditional Arabic" w:hint="cs"/>
          <w:sz w:val="36"/>
          <w:szCs w:val="36"/>
          <w:rtl/>
        </w:rPr>
        <w:t>طُوبَى</w:t>
      </w:r>
      <w:bookmarkEnd w:id="1973"/>
      <w:bookmarkEnd w:id="1974"/>
      <w:bookmarkEnd w:id="1975"/>
      <w:bookmarkEnd w:id="1976"/>
      <w:bookmarkEnd w:id="1977"/>
      <w:bookmarkEnd w:id="1978"/>
    </w:p>
    <w:p w:rsidR="0061665B" w:rsidRPr="00C24CF9" w:rsidRDefault="0061665B" w:rsidP="0061665B">
      <w:pPr>
        <w:ind w:firstLine="720"/>
      </w:pPr>
      <w:r w:rsidRPr="00C24CF9">
        <w:rPr>
          <w:rFonts w:hint="cs"/>
          <w:rtl/>
        </w:rPr>
        <w:t xml:space="preserve">ورد هذا اللفظ في موضع واحد من أمثال الصحيحين، وذلك قوله صلى الله عليه وسلم:(بَدَأَ الْإِسْلَامُ غَرِيبًا، وَسَيَعُودُ كَمَا بَدَأَ غَرِيبًا، </w:t>
      </w:r>
      <w:r w:rsidRPr="00C24CF9">
        <w:rPr>
          <w:rFonts w:hint="cs"/>
          <w:u w:val="single"/>
          <w:rtl/>
        </w:rPr>
        <w:t>فَطُوبَى</w:t>
      </w:r>
      <w:r w:rsidRPr="00C24CF9">
        <w:rPr>
          <w:rFonts w:hint="cs"/>
          <w:rtl/>
        </w:rPr>
        <w:t xml:space="preserve"> لِلْغُرَبَاءِ)</w:t>
      </w:r>
      <w:r w:rsidRPr="00C24CF9">
        <w:rPr>
          <w:rFonts w:hint="cs"/>
          <w:vertAlign w:val="superscript"/>
          <w:rtl/>
        </w:rPr>
        <w:t>(</w:t>
      </w:r>
      <w:r w:rsidRPr="00C24CF9">
        <w:rPr>
          <w:rStyle w:val="a4"/>
          <w:rtl/>
        </w:rPr>
        <w:footnoteReference w:id="2128"/>
      </w:r>
      <w:r w:rsidRPr="00C24CF9">
        <w:rPr>
          <w:rFonts w:hint="cs"/>
          <w:vertAlign w:val="superscript"/>
          <w:rtl/>
        </w:rPr>
        <w:t>)</w:t>
      </w:r>
    </w:p>
    <w:p w:rsidR="0061665B" w:rsidRPr="00C24CF9" w:rsidRDefault="0061665B" w:rsidP="0061665B">
      <w:pPr>
        <w:ind w:firstLine="720"/>
        <w:rPr>
          <w:rtl/>
        </w:rPr>
      </w:pPr>
      <w:r w:rsidRPr="00C24CF9">
        <w:rPr>
          <w:rFonts w:hint="cs"/>
          <w:rtl/>
        </w:rPr>
        <w:t>اختلف العلماء في (طوبى) على أقوال، فروي عن ابن عباس: أن طوبى اسم شجرة في الجنة يسير الراكب في ظلها ألف عام، ونسبه الزجاج</w:t>
      </w:r>
      <w:r w:rsidR="008F7295" w:rsidRPr="00C24CF9">
        <w:rPr>
          <w:rtl/>
        </w:rPr>
        <w:fldChar w:fldCharType="begin"/>
      </w:r>
      <w:r w:rsidRPr="00C24CF9">
        <w:instrText xml:space="preserve"> XE "</w:instrText>
      </w:r>
      <w:r w:rsidRPr="00C24CF9">
        <w:rPr>
          <w:rtl/>
        </w:rPr>
        <w:instrText>فهرس الأعلام:الزجاج</w:instrText>
      </w:r>
      <w:r w:rsidRPr="00C24CF9">
        <w:instrText xml:space="preserve">" </w:instrText>
      </w:r>
      <w:r w:rsidR="008F7295" w:rsidRPr="00C24CF9">
        <w:rPr>
          <w:rtl/>
        </w:rPr>
        <w:fldChar w:fldCharType="end"/>
      </w:r>
      <w:r w:rsidRPr="00C24CF9">
        <w:rPr>
          <w:rFonts w:hint="cs"/>
          <w:rtl/>
        </w:rPr>
        <w:t xml:space="preserve"> إلى النبيصلى الله عليه وسلم:وروي عن ابن عباس أيضا: أن (</w:t>
      </w:r>
      <w:r w:rsidRPr="00C24CF9">
        <w:rPr>
          <w:rtl/>
        </w:rPr>
        <w:t>طوبى</w:t>
      </w:r>
      <w:r w:rsidRPr="00C24CF9">
        <w:rPr>
          <w:rFonts w:hint="cs"/>
          <w:rtl/>
        </w:rPr>
        <w:t>)</w:t>
      </w:r>
      <w:r w:rsidRPr="00C24CF9">
        <w:rPr>
          <w:rtl/>
        </w:rPr>
        <w:t xml:space="preserve"> اسم الجنة بالحبشية</w:t>
      </w:r>
      <w:r w:rsidRPr="00C24CF9">
        <w:rPr>
          <w:rFonts w:hint="cs"/>
          <w:rtl/>
        </w:rPr>
        <w:t>، وقيل بالهندية، وقال أهل العربية: (طُوبَى) فُعْلَى من طاب يطيب، مثل: عُلْيَا وقُصْوَى، ومعناها: غاية الطيب، وهي</w:t>
      </w:r>
      <w:r w:rsidRPr="00C24CF9">
        <w:rPr>
          <w:rtl/>
        </w:rPr>
        <w:t xml:space="preserve"> كلمة عربية</w:t>
      </w:r>
      <w:r w:rsidRPr="00C24CF9">
        <w:rPr>
          <w:rFonts w:hint="cs"/>
          <w:rtl/>
        </w:rPr>
        <w:t>,</w:t>
      </w:r>
      <w:r w:rsidRPr="00C24CF9">
        <w:rPr>
          <w:rtl/>
        </w:rPr>
        <w:t xml:space="preserve"> تقول العرب</w:t>
      </w:r>
      <w:r w:rsidRPr="00C24CF9">
        <w:rPr>
          <w:rFonts w:hint="cs"/>
          <w:rtl/>
        </w:rPr>
        <w:t>:(</w:t>
      </w:r>
      <w:r w:rsidRPr="00C24CF9">
        <w:rPr>
          <w:rtl/>
        </w:rPr>
        <w:t>طوبى لك إن فعلت كذا وكذا</w:t>
      </w:r>
      <w:r w:rsidRPr="00C24CF9">
        <w:rPr>
          <w:rFonts w:hint="cs"/>
          <w:rtl/>
        </w:rPr>
        <w:t>), فمعنى (طوبى لهم) في الاستعمال الإسلامي: العيش الطيب لهم، وبشرى لهمب</w:t>
      </w:r>
      <w:r w:rsidRPr="00C24CF9">
        <w:rPr>
          <w:rtl/>
        </w:rPr>
        <w:t xml:space="preserve">كل مستطاب في الجنة </w:t>
      </w:r>
      <w:r w:rsidRPr="00C24CF9">
        <w:rPr>
          <w:rFonts w:hint="cs"/>
          <w:rtl/>
        </w:rPr>
        <w:t xml:space="preserve">من </w:t>
      </w:r>
      <w:r w:rsidRPr="00C24CF9">
        <w:rPr>
          <w:rtl/>
        </w:rPr>
        <w:t>ب</w:t>
      </w:r>
      <w:r w:rsidRPr="00C24CF9">
        <w:rPr>
          <w:rFonts w:hint="cs"/>
          <w:rtl/>
        </w:rPr>
        <w:t>َ</w:t>
      </w:r>
      <w:r w:rsidRPr="00C24CF9">
        <w:rPr>
          <w:rtl/>
        </w:rPr>
        <w:t>قاء</w:t>
      </w:r>
      <w:r w:rsidRPr="00C24CF9">
        <w:rPr>
          <w:rFonts w:hint="cs"/>
          <w:rtl/>
        </w:rPr>
        <w:t>ٍ</w:t>
      </w:r>
      <w:r w:rsidRPr="00C24CF9">
        <w:rPr>
          <w:rtl/>
        </w:rPr>
        <w:t xml:space="preserve"> بلا فناء</w:t>
      </w:r>
      <w:r w:rsidRPr="00C24CF9">
        <w:rPr>
          <w:rFonts w:hint="cs"/>
          <w:rtl/>
        </w:rPr>
        <w:t>,</w:t>
      </w:r>
      <w:r w:rsidRPr="00C24CF9">
        <w:rPr>
          <w:rtl/>
        </w:rPr>
        <w:t xml:space="preserve"> وعز بلا زوال</w:t>
      </w:r>
      <w:r w:rsidRPr="00C24CF9">
        <w:rPr>
          <w:rFonts w:hint="cs"/>
          <w:rtl/>
        </w:rPr>
        <w:t>,</w:t>
      </w:r>
      <w:r w:rsidRPr="00C24CF9">
        <w:rPr>
          <w:rtl/>
        </w:rPr>
        <w:t xml:space="preserve"> وغنى بلا فقر</w:t>
      </w:r>
      <w:r w:rsidRPr="00C24CF9">
        <w:rPr>
          <w:vertAlign w:val="superscript"/>
          <w:rtl/>
        </w:rPr>
        <w:t>(</w:t>
      </w:r>
      <w:r w:rsidRPr="00C24CF9">
        <w:rPr>
          <w:rStyle w:val="a4"/>
          <w:rtl/>
        </w:rPr>
        <w:footnoteReference w:id="2129"/>
      </w:r>
      <w:r w:rsidRPr="00C24CF9">
        <w:rPr>
          <w:vertAlign w:val="superscript"/>
          <w:rtl/>
        </w:rPr>
        <w:t>)</w:t>
      </w:r>
      <w:r w:rsidRPr="00C24CF9">
        <w:rPr>
          <w:rFonts w:hint="cs"/>
          <w:rtl/>
        </w:rPr>
        <w:t xml:space="preserve">. </w:t>
      </w:r>
    </w:p>
    <w:p w:rsidR="0061665B" w:rsidRPr="00C24CF9" w:rsidRDefault="0061665B" w:rsidP="0061665B">
      <w:pPr>
        <w:ind w:firstLine="720"/>
        <w:rPr>
          <w:rtl/>
        </w:rPr>
      </w:pPr>
      <w:r w:rsidRPr="00C24CF9">
        <w:rPr>
          <w:rFonts w:hint="cs"/>
          <w:rtl/>
        </w:rPr>
        <w:t>وقد ارتبط لفظ (طوبى) في الاستعمال الإسلامي بالجنة - سواء على القول بأنه اسم لها, أو شجرة فيها، أو غاية طيب العيش فيها- فَعُدّ من صفاتها</w:t>
      </w:r>
      <w:r w:rsidRPr="00C24CF9">
        <w:rPr>
          <w:vertAlign w:val="superscript"/>
          <w:rtl/>
        </w:rPr>
        <w:t>(</w:t>
      </w:r>
      <w:r w:rsidRPr="00C24CF9">
        <w:rPr>
          <w:rStyle w:val="a4"/>
          <w:rtl/>
        </w:rPr>
        <w:footnoteReference w:id="2130"/>
      </w:r>
      <w:r w:rsidRPr="00C24CF9">
        <w:rPr>
          <w:vertAlign w:val="superscript"/>
          <w:rtl/>
        </w:rPr>
        <w:t>)</w:t>
      </w:r>
      <w:r w:rsidRPr="00C24CF9">
        <w:rPr>
          <w:rFonts w:hint="cs"/>
          <w:rtl/>
        </w:rPr>
        <w:t xml:space="preserve">، فصار مصطلحا إسلاميا خاصا يختلف عمّا عُرِف به قبل الإسلام. </w:t>
      </w:r>
    </w:p>
    <w:p w:rsidR="0061665B" w:rsidRPr="00573446" w:rsidRDefault="0061665B" w:rsidP="0061665B">
      <w:pPr>
        <w:pStyle w:val="3"/>
        <w:rPr>
          <w:rFonts w:cs="Traditional Arabic"/>
          <w:sz w:val="36"/>
          <w:szCs w:val="36"/>
          <w:rtl/>
        </w:rPr>
      </w:pPr>
      <w:bookmarkStart w:id="1979" w:name="_Toc303367290"/>
      <w:bookmarkStart w:id="1980" w:name="_Toc303368021"/>
      <w:bookmarkStart w:id="1981" w:name="_Toc306912484"/>
      <w:bookmarkStart w:id="1982" w:name="_Toc306983488"/>
      <w:bookmarkStart w:id="1983" w:name="_Toc313750741"/>
      <w:bookmarkStart w:id="1984" w:name="_Toc313773494"/>
      <w:r w:rsidRPr="00573446">
        <w:rPr>
          <w:rFonts w:cs="Traditional Arabic" w:hint="cs"/>
          <w:sz w:val="36"/>
          <w:szCs w:val="36"/>
          <w:rtl/>
        </w:rPr>
        <w:lastRenderedPageBreak/>
        <w:t>المعروف</w:t>
      </w:r>
      <w:r w:rsidR="003A6C21" w:rsidRPr="00573446">
        <w:rPr>
          <w:rFonts w:cs="Traditional Arabic" w:hint="cs"/>
          <w:sz w:val="36"/>
          <w:szCs w:val="36"/>
          <w:rtl/>
        </w:rPr>
        <w:t>،</w:t>
      </w:r>
      <w:r w:rsidRPr="00573446">
        <w:rPr>
          <w:rFonts w:cs="Traditional Arabic" w:hint="cs"/>
          <w:sz w:val="36"/>
          <w:szCs w:val="36"/>
          <w:rtl/>
        </w:rPr>
        <w:t xml:space="preserve"> المنكر</w:t>
      </w:r>
      <w:bookmarkEnd w:id="1979"/>
      <w:bookmarkEnd w:id="1980"/>
      <w:bookmarkEnd w:id="1981"/>
      <w:bookmarkEnd w:id="1982"/>
      <w:bookmarkEnd w:id="1983"/>
      <w:bookmarkEnd w:id="1984"/>
    </w:p>
    <w:p w:rsidR="0061665B" w:rsidRPr="00C24CF9" w:rsidRDefault="0061665B" w:rsidP="0061665B">
      <w:pPr>
        <w:ind w:firstLine="720"/>
        <w:rPr>
          <w:rtl/>
        </w:rPr>
      </w:pPr>
      <w:r w:rsidRPr="00C24CF9">
        <w:rPr>
          <w:rFonts w:hint="cs"/>
          <w:rtl/>
        </w:rPr>
        <w:t>المعروف: اسم مفعول من عرَفَه يعرِفه عِرفةً وعِرفاناً ومَعْرِفة, فهو معروف، وذكرت المعاجم لمادة (عرف) عِدّة معان أكثرها تدور حول العلم والسكون والطمأنية</w:t>
      </w:r>
      <w:r w:rsidRPr="00C24CF9">
        <w:rPr>
          <w:vertAlign w:val="superscript"/>
          <w:rtl/>
        </w:rPr>
        <w:t>(</w:t>
      </w:r>
      <w:r w:rsidRPr="00C24CF9">
        <w:rPr>
          <w:rStyle w:val="a4"/>
          <w:rtl/>
        </w:rPr>
        <w:footnoteReference w:id="2131"/>
      </w:r>
      <w:r w:rsidRPr="00C24CF9">
        <w:rPr>
          <w:vertAlign w:val="superscript"/>
          <w:rtl/>
        </w:rPr>
        <w:t>)</w:t>
      </w:r>
      <w:r w:rsidRPr="00C24CF9">
        <w:rPr>
          <w:rFonts w:hint="cs"/>
          <w:rtl/>
        </w:rPr>
        <w:t>والمنكر: اسم مفعول من أنكره ينكره إنكارا فهو منكر: وأصل مادة (نكر) في كلام العرب تدل على خلاف المعرفة بمعنى: العلم، قال ابن فارس</w:t>
      </w:r>
      <w:r w:rsidR="008F7295" w:rsidRPr="00C24CF9">
        <w:rPr>
          <w:rtl/>
        </w:rPr>
        <w:fldChar w:fldCharType="begin"/>
      </w:r>
      <w:r w:rsidRPr="00C24CF9">
        <w:instrText xml:space="preserve"> XE "</w:instrText>
      </w:r>
      <w:r w:rsidRPr="00C24CF9">
        <w:rPr>
          <w:rtl/>
        </w:rPr>
        <w:instrText>فهرس الأعلام:ابن فارس</w:instrText>
      </w:r>
      <w:r w:rsidRPr="00C24CF9">
        <w:instrText xml:space="preserve">" </w:instrText>
      </w:r>
      <w:r w:rsidR="008F7295" w:rsidRPr="00C24CF9">
        <w:rPr>
          <w:rtl/>
        </w:rPr>
        <w:fldChar w:fldCharType="end"/>
      </w:r>
      <w:r w:rsidRPr="00C24CF9">
        <w:rPr>
          <w:rFonts w:hint="cs"/>
          <w:rtl/>
        </w:rPr>
        <w:t>: "النون والكاف والراء أصل يدل على خلاف المعْرِفة التي يسكن إليها القلب"</w:t>
      </w:r>
      <w:r w:rsidRPr="00C24CF9">
        <w:rPr>
          <w:vertAlign w:val="superscript"/>
          <w:rtl/>
        </w:rPr>
        <w:t>(</w:t>
      </w:r>
      <w:r w:rsidRPr="00C24CF9">
        <w:rPr>
          <w:rStyle w:val="a4"/>
          <w:rtl/>
        </w:rPr>
        <w:footnoteReference w:id="2132"/>
      </w:r>
      <w:r w:rsidRPr="00C24CF9">
        <w:rPr>
          <w:vertAlign w:val="superscript"/>
          <w:rtl/>
        </w:rPr>
        <w:t>)</w:t>
      </w:r>
      <w:r w:rsidRPr="00C24CF9">
        <w:rPr>
          <w:rFonts w:hint="cs"/>
          <w:rtl/>
        </w:rPr>
        <w:t>فالمعروف في أصل كلامهم هو المعلوم، والمنكر هو المجهول وقد تكرر اللفظان بهذه الدلالة في أشعارهم</w:t>
      </w:r>
      <w:r w:rsidRPr="00C24CF9">
        <w:rPr>
          <w:vertAlign w:val="superscript"/>
          <w:rtl/>
        </w:rPr>
        <w:t>(</w:t>
      </w:r>
      <w:r w:rsidRPr="00C24CF9">
        <w:rPr>
          <w:rStyle w:val="a4"/>
          <w:rtl/>
        </w:rPr>
        <w:footnoteReference w:id="2133"/>
      </w:r>
      <w:r w:rsidRPr="00C24CF9">
        <w:rPr>
          <w:vertAlign w:val="superscript"/>
          <w:rtl/>
        </w:rPr>
        <w:t>)</w:t>
      </w:r>
      <w:r w:rsidRPr="00C24CF9">
        <w:rPr>
          <w:rFonts w:hint="cs"/>
          <w:rtl/>
        </w:rPr>
        <w:t>، والمعروف: العُرف، وهو كل ما تعارف عليه الناس وسكنت إليه نفوسهم من الأفعال والعادات المستحسنة، كالبذل والجود والخُلُق الرفيع ونحو ذلك، وضده: المنكر</w:t>
      </w:r>
      <w:r w:rsidRPr="00C24CF9">
        <w:rPr>
          <w:vertAlign w:val="superscript"/>
          <w:rtl/>
        </w:rPr>
        <w:t>(</w:t>
      </w:r>
      <w:r w:rsidRPr="00C24CF9">
        <w:rPr>
          <w:rStyle w:val="a4"/>
          <w:rtl/>
        </w:rPr>
        <w:footnoteReference w:id="2134"/>
      </w:r>
      <w:r w:rsidRPr="00C24CF9">
        <w:rPr>
          <w:vertAlign w:val="superscript"/>
          <w:rtl/>
        </w:rPr>
        <w:t>)</w:t>
      </w:r>
      <w:r w:rsidRPr="00C24CF9">
        <w:rPr>
          <w:rFonts w:hint="cs"/>
          <w:rtl/>
        </w:rPr>
        <w:t>.</w:t>
      </w:r>
    </w:p>
    <w:p w:rsidR="0061665B" w:rsidRPr="00C24CF9" w:rsidRDefault="0061665B" w:rsidP="0061665B">
      <w:pPr>
        <w:ind w:firstLine="720"/>
        <w:rPr>
          <w:rtl/>
        </w:rPr>
      </w:pPr>
      <w:r w:rsidRPr="00C24CF9">
        <w:rPr>
          <w:rFonts w:hint="cs"/>
          <w:rtl/>
        </w:rPr>
        <w:t>وبقي المعروف في الاستعمال الاسلامي يحمل دلالة جامعة لخصال الخير، وضده المنكر، قال ابن الأثير</w:t>
      </w:r>
      <w:r w:rsidR="008F7295" w:rsidRPr="00C24CF9">
        <w:rPr>
          <w:rtl/>
        </w:rPr>
        <w:fldChar w:fldCharType="begin"/>
      </w:r>
      <w:r w:rsidRPr="00C24CF9">
        <w:instrText xml:space="preserve"> XE "</w:instrText>
      </w:r>
      <w:r w:rsidRPr="00C24CF9">
        <w:rPr>
          <w:rtl/>
        </w:rPr>
        <w:instrText>فهرس الأعلام:ابن الأثير</w:instrText>
      </w:r>
      <w:r w:rsidRPr="00C24CF9">
        <w:instrText xml:space="preserve">" </w:instrText>
      </w:r>
      <w:r w:rsidR="008F7295" w:rsidRPr="00C24CF9">
        <w:rPr>
          <w:rtl/>
        </w:rPr>
        <w:fldChar w:fldCharType="end"/>
      </w:r>
      <w:r w:rsidRPr="00C24CF9">
        <w:rPr>
          <w:rFonts w:hint="cs"/>
          <w:rtl/>
        </w:rPr>
        <w:t>: "</w:t>
      </w:r>
      <w:r w:rsidRPr="00C24CF9">
        <w:rPr>
          <w:rtl/>
        </w:rPr>
        <w:t>المعروف</w:t>
      </w:r>
      <w:r w:rsidRPr="00C24CF9">
        <w:rPr>
          <w:rFonts w:hint="cs"/>
          <w:rtl/>
        </w:rPr>
        <w:t>:</w:t>
      </w:r>
      <w:r w:rsidRPr="00C24CF9">
        <w:rPr>
          <w:rtl/>
        </w:rPr>
        <w:t xml:space="preserve"> اسم جامع لكل ما ع</w:t>
      </w:r>
      <w:r w:rsidRPr="00C24CF9">
        <w:rPr>
          <w:rFonts w:hint="cs"/>
          <w:rtl/>
        </w:rPr>
        <w:t>ُ</w:t>
      </w:r>
      <w:r w:rsidRPr="00C24CF9">
        <w:rPr>
          <w:rtl/>
        </w:rPr>
        <w:t>ر</w:t>
      </w:r>
      <w:r w:rsidRPr="00C24CF9">
        <w:rPr>
          <w:rFonts w:hint="cs"/>
          <w:rtl/>
        </w:rPr>
        <w:t>ِ</w:t>
      </w:r>
      <w:r w:rsidRPr="00C24CF9">
        <w:rPr>
          <w:rtl/>
        </w:rPr>
        <w:t>ف من طاعة الله والتقرب إليه والإحسان إلى الناس وكل ما ندب إليه الشرع ونهى عنه من المحسنات والمقبحات وهو من الصفات الغالبة</w:t>
      </w:r>
      <w:r w:rsidRPr="00C24CF9">
        <w:rPr>
          <w:rFonts w:hint="cs"/>
          <w:rtl/>
        </w:rPr>
        <w:t>،</w:t>
      </w:r>
      <w:r w:rsidRPr="00C24CF9">
        <w:rPr>
          <w:rtl/>
        </w:rPr>
        <w:t xml:space="preserve"> أي</w:t>
      </w:r>
      <w:r w:rsidRPr="00C24CF9">
        <w:rPr>
          <w:rFonts w:hint="cs"/>
          <w:rtl/>
        </w:rPr>
        <w:t>:</w:t>
      </w:r>
      <w:r w:rsidRPr="00C24CF9">
        <w:rPr>
          <w:rtl/>
        </w:rPr>
        <w:t xml:space="preserve"> أمر معروف بين الناس إذا رأوه لا ينكرونه والمعروف النصفة وحسن الصحبة مع الأهل وغيرهم من الناس والمنكر ضد ذلك جميعه</w:t>
      </w:r>
      <w:r w:rsidRPr="00C24CF9">
        <w:rPr>
          <w:rFonts w:hint="cs"/>
          <w:rtl/>
        </w:rPr>
        <w:t>"</w:t>
      </w:r>
      <w:r w:rsidRPr="00C24CF9">
        <w:rPr>
          <w:vertAlign w:val="superscript"/>
          <w:rtl/>
        </w:rPr>
        <w:t>(</w:t>
      </w:r>
      <w:r w:rsidRPr="00C24CF9">
        <w:rPr>
          <w:rStyle w:val="a4"/>
          <w:rtl/>
        </w:rPr>
        <w:footnoteReference w:id="2135"/>
      </w:r>
      <w:r w:rsidRPr="00C24CF9">
        <w:rPr>
          <w:vertAlign w:val="superscript"/>
          <w:rtl/>
        </w:rPr>
        <w:t>)</w:t>
      </w:r>
      <w:r w:rsidRPr="00C24CF9">
        <w:rPr>
          <w:rFonts w:hint="cs"/>
          <w:rtl/>
        </w:rPr>
        <w:t xml:space="preserve">. </w:t>
      </w:r>
    </w:p>
    <w:p w:rsidR="0061665B" w:rsidRPr="00C24CF9" w:rsidRDefault="0061665B" w:rsidP="00573446">
      <w:pPr>
        <w:ind w:firstLine="720"/>
      </w:pPr>
      <w:r w:rsidRPr="00C24CF9">
        <w:rPr>
          <w:rFonts w:hint="cs"/>
          <w:rtl/>
        </w:rPr>
        <w:t>وإذا كان معيار المعروف والمنكر قبل الإسلام يخضع لما ترتضيه البيئة المعينة، فإن مقياسهما في العرف الإسلامي هو شرع الله المحكم، ولذلك قال بعضهم: "المعروف ما عُرِف من الشارع حُسنه"</w:t>
      </w:r>
      <w:r w:rsidRPr="00C24CF9">
        <w:rPr>
          <w:vertAlign w:val="superscript"/>
          <w:rtl/>
        </w:rPr>
        <w:t>(</w:t>
      </w:r>
      <w:r w:rsidRPr="00C24CF9">
        <w:rPr>
          <w:rStyle w:val="a4"/>
          <w:rtl/>
        </w:rPr>
        <w:footnoteReference w:id="2136"/>
      </w:r>
      <w:r w:rsidRPr="00C24CF9">
        <w:rPr>
          <w:vertAlign w:val="superscript"/>
          <w:rtl/>
        </w:rPr>
        <w:t>)</w:t>
      </w:r>
      <w:r w:rsidRPr="00C24CF9">
        <w:rPr>
          <w:rFonts w:hint="cs"/>
          <w:rtl/>
        </w:rPr>
        <w:t xml:space="preserve">ويؤيّد ذلك سياق استعمال اللفظين في الأمثال النبوية، فمن ذلك قوله صلى الله عليه وسلم: (لاَ طَاعَةَ فِي مَعْصِيَةٍ، إِنَّمَا الطَّاعَةُ فِي </w:t>
      </w:r>
      <w:r w:rsidRPr="00C24CF9">
        <w:rPr>
          <w:rFonts w:hint="cs"/>
          <w:u w:val="single"/>
          <w:rtl/>
        </w:rPr>
        <w:t>المَعْرُوفِ</w:t>
      </w:r>
      <w:r w:rsidRPr="00C24CF9">
        <w:rPr>
          <w:rFonts w:cs="Simplified Arabic" w:hint="cs"/>
          <w:rtl/>
        </w:rPr>
        <w:t>)</w:t>
      </w:r>
      <w:r w:rsidRPr="00C24CF9">
        <w:rPr>
          <w:rFonts w:hint="cs"/>
          <w:vertAlign w:val="superscript"/>
          <w:rtl/>
        </w:rPr>
        <w:t>(</w:t>
      </w:r>
      <w:r w:rsidRPr="00C24CF9">
        <w:rPr>
          <w:rStyle w:val="a4"/>
          <w:rtl/>
        </w:rPr>
        <w:footnoteReference w:id="2137"/>
      </w:r>
      <w:r w:rsidRPr="00C24CF9">
        <w:rPr>
          <w:rFonts w:hint="cs"/>
          <w:vertAlign w:val="superscript"/>
          <w:rtl/>
        </w:rPr>
        <w:t>)</w:t>
      </w:r>
      <w:r w:rsidRPr="00C24CF9">
        <w:rPr>
          <w:rFonts w:hint="cs"/>
          <w:rtl/>
        </w:rPr>
        <w:t xml:space="preserve">، فجعل ما يقابل المعروف: معصيةً، وفي مثل القلوب إذا عُرِضت عليها الفتن قال: (وَالْآخَرُ </w:t>
      </w:r>
      <w:r w:rsidRPr="00C24CF9">
        <w:rPr>
          <w:rFonts w:hint="cs"/>
          <w:rtl/>
        </w:rPr>
        <w:lastRenderedPageBreak/>
        <w:t xml:space="preserve">أَسْوَدُ مُرْبَادًّا كَالْكُوزِ، مُجَخِّيًا لَا يَعْرِفُ </w:t>
      </w:r>
      <w:r w:rsidRPr="00C24CF9">
        <w:rPr>
          <w:rFonts w:hint="cs"/>
          <w:u w:val="single"/>
          <w:rtl/>
        </w:rPr>
        <w:t>مَعْرُوفًا</w:t>
      </w:r>
      <w:r w:rsidRPr="00C24CF9">
        <w:rPr>
          <w:rFonts w:hint="cs"/>
          <w:rtl/>
        </w:rPr>
        <w:t xml:space="preserve">، وَلَا يُنْكِرُ </w:t>
      </w:r>
      <w:r w:rsidRPr="00C24CF9">
        <w:rPr>
          <w:rFonts w:hint="cs"/>
          <w:u w:val="single"/>
          <w:rtl/>
        </w:rPr>
        <w:t>مُنْكَرًا</w:t>
      </w:r>
      <w:r w:rsidRPr="00C24CF9">
        <w:rPr>
          <w:rFonts w:hint="cs"/>
          <w:rtl/>
        </w:rPr>
        <w:t xml:space="preserve"> إِلَّا مَا أُشْرِبَ مِنْ هَوَاهُ)</w:t>
      </w:r>
      <w:r w:rsidRPr="00C24CF9">
        <w:rPr>
          <w:rFonts w:hint="cs"/>
          <w:vertAlign w:val="superscript"/>
          <w:rtl/>
        </w:rPr>
        <w:t>(</w:t>
      </w:r>
      <w:r w:rsidRPr="00C24CF9">
        <w:rPr>
          <w:rStyle w:val="a4"/>
          <w:rtl/>
        </w:rPr>
        <w:footnoteReference w:id="2138"/>
      </w:r>
      <w:r w:rsidRPr="00C24CF9">
        <w:rPr>
          <w:rFonts w:hint="cs"/>
          <w:vertAlign w:val="superscript"/>
          <w:rtl/>
        </w:rPr>
        <w:t>)</w:t>
      </w:r>
      <w:r w:rsidRPr="00C24CF9">
        <w:rPr>
          <w:rFonts w:hint="cs"/>
          <w:rtl/>
        </w:rPr>
        <w:t>، فعلامة القلب المغلوب بالفتن هو أن يجعل هواه معياره في المعروف والمنكر لا التعاليم الشرعية, ولا شك أن المعروف والمنكر بهذا المفهوم يختلف عن مفهومهما قبل الإسلام</w:t>
      </w:r>
      <w:r w:rsidRPr="00C24CF9">
        <w:rPr>
          <w:vertAlign w:val="superscript"/>
          <w:rtl/>
        </w:rPr>
        <w:t>(</w:t>
      </w:r>
      <w:r w:rsidRPr="00C24CF9">
        <w:rPr>
          <w:rStyle w:val="a4"/>
          <w:rtl/>
        </w:rPr>
        <w:footnoteReference w:id="2139"/>
      </w:r>
      <w:r w:rsidRPr="00C24CF9">
        <w:rPr>
          <w:vertAlign w:val="superscript"/>
          <w:rtl/>
        </w:rPr>
        <w:t>)</w:t>
      </w:r>
      <w:r w:rsidRPr="00C24CF9">
        <w:rPr>
          <w:rFonts w:hint="cs"/>
          <w:rtl/>
        </w:rPr>
        <w:t xml:space="preserve">. </w:t>
      </w:r>
    </w:p>
    <w:p w:rsidR="0061665B" w:rsidRPr="008D5359" w:rsidRDefault="0061665B" w:rsidP="0061665B">
      <w:pPr>
        <w:pStyle w:val="3"/>
        <w:rPr>
          <w:rFonts w:cs="Traditional Arabic"/>
          <w:sz w:val="36"/>
          <w:szCs w:val="36"/>
          <w:rtl/>
        </w:rPr>
      </w:pPr>
      <w:bookmarkStart w:id="1985" w:name="_Toc303367286"/>
      <w:bookmarkStart w:id="1986" w:name="_Toc303368017"/>
      <w:bookmarkStart w:id="1987" w:name="_Toc306912480"/>
      <w:bookmarkStart w:id="1988" w:name="_Toc306983484"/>
      <w:bookmarkStart w:id="1989" w:name="_Toc313750742"/>
      <w:bookmarkStart w:id="1990" w:name="_Toc313773495"/>
      <w:r w:rsidRPr="008D5359">
        <w:rPr>
          <w:rFonts w:cs="Traditional Arabic" w:hint="cs"/>
          <w:sz w:val="36"/>
          <w:szCs w:val="36"/>
          <w:rtl/>
        </w:rPr>
        <w:t>القرآن</w:t>
      </w:r>
      <w:bookmarkEnd w:id="1985"/>
      <w:bookmarkEnd w:id="1986"/>
      <w:bookmarkEnd w:id="1987"/>
      <w:bookmarkEnd w:id="1988"/>
      <w:bookmarkEnd w:id="1989"/>
      <w:bookmarkEnd w:id="1990"/>
    </w:p>
    <w:p w:rsidR="0061665B" w:rsidRPr="00C24CF9" w:rsidRDefault="0061665B" w:rsidP="0011638B">
      <w:pPr>
        <w:ind w:firstLine="720"/>
        <w:rPr>
          <w:rtl/>
        </w:rPr>
      </w:pPr>
      <w:r w:rsidRPr="00C24CF9">
        <w:rPr>
          <w:rFonts w:hint="cs"/>
          <w:rtl/>
        </w:rPr>
        <w:t xml:space="preserve">القرآن: التنزيل العزيز، وعرّفه المختصون تعريفا يقرب معناه فقالوا: "هو </w:t>
      </w:r>
      <w:r w:rsidRPr="00C24CF9">
        <w:rPr>
          <w:rFonts w:hint="eastAsia"/>
          <w:rtl/>
        </w:rPr>
        <w:t>كلامالله،المنزلعلى</w:t>
      </w:r>
      <w:r w:rsidRPr="00C24CF9">
        <w:rPr>
          <w:rFonts w:hint="cs"/>
          <w:rtl/>
        </w:rPr>
        <w:t xml:space="preserve"> نبيه</w:t>
      </w:r>
      <w:r w:rsidRPr="00C24CF9">
        <w:rPr>
          <w:rFonts w:hint="eastAsia"/>
          <w:rtl/>
        </w:rPr>
        <w:t>محمد</w:t>
      </w:r>
      <w:r w:rsidRPr="00C24CF9">
        <w:rPr>
          <w:rtl/>
        </w:rPr>
        <w:t xml:space="preserve"> صلى الله عليه وسلم:</w:t>
      </w:r>
      <w:r w:rsidRPr="00C24CF9">
        <w:rPr>
          <w:rFonts w:hint="eastAsia"/>
          <w:rtl/>
        </w:rPr>
        <w:t>المتعبدبتلاوته</w:t>
      </w:r>
      <w:r w:rsidRPr="00C24CF9">
        <w:rPr>
          <w:rtl/>
        </w:rPr>
        <w:t>"</w:t>
      </w:r>
      <w:r w:rsidRPr="00C24CF9">
        <w:rPr>
          <w:vertAlign w:val="superscript"/>
          <w:rtl/>
        </w:rPr>
        <w:t>(</w:t>
      </w:r>
      <w:r w:rsidRPr="00C24CF9">
        <w:rPr>
          <w:rStyle w:val="a4"/>
          <w:rtl/>
        </w:rPr>
        <w:footnoteReference w:id="2140"/>
      </w:r>
      <w:r w:rsidRPr="00C24CF9">
        <w:rPr>
          <w:vertAlign w:val="superscript"/>
          <w:rtl/>
        </w:rPr>
        <w:t>)</w:t>
      </w:r>
      <w:r w:rsidRPr="00C24CF9">
        <w:rPr>
          <w:rFonts w:hint="cs"/>
          <w:rtl/>
        </w:rPr>
        <w:t xml:space="preserve">وتكرر ذكر القرآن في الأمثال النبوية، فمن ذلك قوله </w:t>
      </w:r>
      <w:r w:rsidRPr="00C24CF9">
        <w:rPr>
          <w:rtl/>
        </w:rPr>
        <w:t>صلى الله عليه وسلم:</w:t>
      </w:r>
      <w:r w:rsidRPr="00C24CF9">
        <w:rPr>
          <w:rFonts w:hint="cs"/>
          <w:rtl/>
        </w:rPr>
        <w:t xml:space="preserve"> (مَثَلُ الَّذِي يَقْرَأُ </w:t>
      </w:r>
      <w:r w:rsidRPr="00C24CF9">
        <w:rPr>
          <w:rFonts w:hint="cs"/>
          <w:u w:val="single"/>
          <w:rtl/>
        </w:rPr>
        <w:t>القُرْآنَ</w:t>
      </w:r>
      <w:r w:rsidRPr="00C24CF9">
        <w:rPr>
          <w:rFonts w:hint="cs"/>
          <w:rtl/>
        </w:rPr>
        <w:t>، وَهُوَ حَافِظٌ لَهُ مَعَ السَّفَرَةِ الكِرَامِ البَرَرَةِ)</w:t>
      </w:r>
      <w:r w:rsidRPr="00C24CF9">
        <w:rPr>
          <w:rFonts w:hint="cs"/>
          <w:vertAlign w:val="superscript"/>
          <w:rtl/>
        </w:rPr>
        <w:t>(</w:t>
      </w:r>
      <w:r w:rsidRPr="00C24CF9">
        <w:rPr>
          <w:rStyle w:val="a4"/>
          <w:rtl/>
        </w:rPr>
        <w:footnoteReference w:id="2141"/>
      </w:r>
      <w:r w:rsidRPr="00C24CF9">
        <w:rPr>
          <w:rFonts w:hint="cs"/>
          <w:vertAlign w:val="superscript"/>
          <w:rtl/>
        </w:rPr>
        <w:t>)</w:t>
      </w:r>
      <w:r w:rsidRPr="00C24CF9">
        <w:rPr>
          <w:rFonts w:hint="cs"/>
          <w:rtl/>
        </w:rPr>
        <w:t xml:space="preserve"> وقوله </w:t>
      </w:r>
      <w:r w:rsidRPr="00C24CF9">
        <w:rPr>
          <w:rtl/>
        </w:rPr>
        <w:t>عليه السلام</w:t>
      </w:r>
      <w:r w:rsidRPr="00C24CF9">
        <w:rPr>
          <w:rFonts w:hint="cs"/>
          <w:rtl/>
        </w:rPr>
        <w:t xml:space="preserve">: (مَثَلُ صَاحِبِ </w:t>
      </w:r>
      <w:r w:rsidRPr="00C24CF9">
        <w:rPr>
          <w:rFonts w:hint="cs"/>
          <w:u w:val="single"/>
          <w:rtl/>
        </w:rPr>
        <w:t>القُرْآنِ</w:t>
      </w:r>
      <w:r w:rsidRPr="00C24CF9">
        <w:rPr>
          <w:rFonts w:hint="cs"/>
          <w:rtl/>
        </w:rPr>
        <w:t>، كَمَثَلِ صَاحِبِ الإِبِلِ المُعَقَّلَةِ)</w:t>
      </w:r>
      <w:r w:rsidRPr="00C24CF9">
        <w:rPr>
          <w:rFonts w:hint="cs"/>
          <w:vertAlign w:val="superscript"/>
          <w:rtl/>
        </w:rPr>
        <w:t>(</w:t>
      </w:r>
      <w:r w:rsidRPr="00C24CF9">
        <w:rPr>
          <w:rStyle w:val="a4"/>
          <w:rtl/>
        </w:rPr>
        <w:footnoteReference w:id="2142"/>
      </w:r>
      <w:r w:rsidRPr="00C24CF9">
        <w:rPr>
          <w:rFonts w:hint="cs"/>
          <w:vertAlign w:val="superscript"/>
          <w:rtl/>
        </w:rPr>
        <w:t>)</w:t>
      </w:r>
      <w:r w:rsidR="0011638B" w:rsidRPr="00C24CF9">
        <w:rPr>
          <w:rFonts w:hint="cs"/>
          <w:rtl/>
        </w:rPr>
        <w:t xml:space="preserve">، </w:t>
      </w:r>
      <w:r w:rsidRPr="00C24CF9">
        <w:rPr>
          <w:rFonts w:hint="cs"/>
          <w:rtl/>
        </w:rPr>
        <w:t>وللعلماء في تسميته أقوال أشهرها</w:t>
      </w:r>
      <w:r w:rsidRPr="00C24CF9">
        <w:rPr>
          <w:vertAlign w:val="superscript"/>
          <w:rtl/>
        </w:rPr>
        <w:t>(</w:t>
      </w:r>
      <w:r w:rsidRPr="00C24CF9">
        <w:rPr>
          <w:rStyle w:val="a4"/>
          <w:rtl/>
        </w:rPr>
        <w:footnoteReference w:id="2143"/>
      </w:r>
      <w:r w:rsidRPr="00C24CF9">
        <w:rPr>
          <w:vertAlign w:val="superscript"/>
          <w:rtl/>
        </w:rPr>
        <w:t>)</w:t>
      </w:r>
      <w:r w:rsidRPr="00C24CF9">
        <w:rPr>
          <w:rFonts w:hint="cs"/>
          <w:rtl/>
        </w:rPr>
        <w:t>:</w:t>
      </w:r>
    </w:p>
    <w:p w:rsidR="0061665B" w:rsidRPr="00C24CF9" w:rsidRDefault="0061665B" w:rsidP="0011638B">
      <w:pPr>
        <w:widowControl/>
        <w:autoSpaceDE w:val="0"/>
        <w:autoSpaceDN w:val="0"/>
        <w:adjustRightInd w:val="0"/>
        <w:jc w:val="left"/>
        <w:rPr>
          <w:rtl/>
        </w:rPr>
      </w:pPr>
      <w:r w:rsidRPr="00C24CF9">
        <w:rPr>
          <w:rFonts w:hint="cs"/>
          <w:rtl/>
        </w:rPr>
        <w:t xml:space="preserve">1- أنه مشتق من </w:t>
      </w:r>
      <w:r w:rsidRPr="00C24CF9">
        <w:rPr>
          <w:rtl/>
        </w:rPr>
        <w:t>قَرَأَ  الشيءَ</w:t>
      </w:r>
      <w:r w:rsidRPr="00C24CF9">
        <w:rPr>
          <w:rFonts w:hint="cs"/>
          <w:rtl/>
        </w:rPr>
        <w:t>،بمعنى:</w:t>
      </w:r>
      <w:r w:rsidRPr="00C24CF9">
        <w:rPr>
          <w:rtl/>
        </w:rPr>
        <w:t xml:space="preserve"> جَمَعَه وضَمَّه</w:t>
      </w:r>
      <w:r w:rsidRPr="00C24CF9">
        <w:rPr>
          <w:rFonts w:hint="eastAsia"/>
          <w:rtl/>
        </w:rPr>
        <w:t>،و</w:t>
      </w:r>
      <w:r w:rsidRPr="00C24CF9">
        <w:rPr>
          <w:rFonts w:hint="cs"/>
          <w:rtl/>
        </w:rPr>
        <w:t xml:space="preserve">منه </w:t>
      </w:r>
      <w:r w:rsidRPr="00C24CF9">
        <w:rPr>
          <w:rFonts w:hint="eastAsia"/>
          <w:rtl/>
        </w:rPr>
        <w:t>القراءة</w:t>
      </w:r>
      <w:r w:rsidRPr="00C24CF9">
        <w:rPr>
          <w:rtl/>
        </w:rPr>
        <w:t xml:space="preserve">: </w:t>
      </w:r>
      <w:r w:rsidRPr="00C24CF9">
        <w:rPr>
          <w:rFonts w:hint="eastAsia"/>
          <w:rtl/>
        </w:rPr>
        <w:t>ضمالحروفوالكلماتبعضهاإلىبعضفيالترتيل،</w:t>
      </w:r>
      <w:r w:rsidRPr="00C24CF9">
        <w:rPr>
          <w:rFonts w:hint="cs"/>
          <w:rtl/>
        </w:rPr>
        <w:t>ف</w:t>
      </w:r>
      <w:r w:rsidRPr="00C24CF9">
        <w:rPr>
          <w:rFonts w:hint="eastAsia"/>
          <w:rtl/>
        </w:rPr>
        <w:t>القرآن</w:t>
      </w:r>
      <w:r w:rsidRPr="00C24CF9">
        <w:rPr>
          <w:rFonts w:hint="cs"/>
          <w:rtl/>
        </w:rPr>
        <w:t>مصدربزنة(</w:t>
      </w:r>
      <w:r w:rsidRPr="00C24CF9">
        <w:rPr>
          <w:rFonts w:hint="eastAsia"/>
          <w:rtl/>
        </w:rPr>
        <w:t>فُعلان</w:t>
      </w:r>
      <w:r w:rsidRPr="00C24CF9">
        <w:rPr>
          <w:rFonts w:hint="cs"/>
          <w:rtl/>
        </w:rPr>
        <w:t>) كغُفْران، وشُكران، يقال:</w:t>
      </w:r>
      <w:r w:rsidRPr="00C24CF9">
        <w:rPr>
          <w:rFonts w:hint="eastAsia"/>
          <w:rtl/>
        </w:rPr>
        <w:t>قرأ</w:t>
      </w:r>
      <w:r w:rsidRPr="00C24CF9">
        <w:rPr>
          <w:rFonts w:hint="cs"/>
          <w:rtl/>
        </w:rPr>
        <w:t xml:space="preserve"> قرءًاو</w:t>
      </w:r>
      <w:r w:rsidRPr="00C24CF9">
        <w:rPr>
          <w:rFonts w:hint="eastAsia"/>
          <w:rtl/>
        </w:rPr>
        <w:t>ق</w:t>
      </w:r>
      <w:r w:rsidRPr="00C24CF9">
        <w:rPr>
          <w:rFonts w:hint="cs"/>
          <w:rtl/>
        </w:rPr>
        <w:t>ِ</w:t>
      </w:r>
      <w:r w:rsidRPr="00C24CF9">
        <w:rPr>
          <w:rFonts w:hint="eastAsia"/>
          <w:rtl/>
        </w:rPr>
        <w:t>راءةوق</w:t>
      </w:r>
      <w:r w:rsidRPr="00C24CF9">
        <w:rPr>
          <w:rFonts w:hint="cs"/>
          <w:rtl/>
        </w:rPr>
        <w:t>ُ</w:t>
      </w:r>
      <w:r w:rsidRPr="00C24CF9">
        <w:rPr>
          <w:rFonts w:hint="eastAsia"/>
          <w:rtl/>
        </w:rPr>
        <w:t>رآنًا</w:t>
      </w:r>
      <w:r w:rsidRPr="00C24CF9">
        <w:rPr>
          <w:rFonts w:hint="cs"/>
          <w:rtl/>
        </w:rPr>
        <w:t xml:space="preserve">، </w:t>
      </w:r>
      <w:r w:rsidRPr="00C24CF9">
        <w:rPr>
          <w:rFonts w:hint="eastAsia"/>
          <w:rtl/>
        </w:rPr>
        <w:t>قالتعالى</w:t>
      </w:r>
      <w:r w:rsidRPr="00C24CF9">
        <w:rPr>
          <w:rtl/>
        </w:rPr>
        <w:t xml:space="preserve">: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577" w:hAnsi="QCF_P577" w:cs="QCF_P577"/>
          <w:color w:val="000000"/>
          <w:rtl/>
        </w:rPr>
        <w:instrText xml:space="preserve">ﰄ  ﰅ  ﰆ  ﰇ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[075\</w:instrText>
      </w:r>
      <w:r w:rsidRPr="00C24CF9">
        <w:rPr>
          <w:rFonts w:ascii="Tahoma" w:hAnsi="Tahoma" w:cs="Tahoma" w:hint="cs"/>
          <w:color w:val="FF6600"/>
          <w:rtl/>
        </w:rPr>
        <w:instrText>:]</w:instrText>
      </w:r>
      <w:r w:rsidRPr="00C24CF9">
        <w:rPr>
          <w:rFonts w:hint="cs"/>
          <w:color w:val="FF00FF"/>
          <w:rtl/>
        </w:rPr>
        <w:instrText>018-</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577" w:hAnsi="QCF_P577" w:cs="QCF_P577"/>
          <w:color w:val="000000"/>
          <w:rtl/>
        </w:rPr>
        <w:t xml:space="preserve">ﰄ  ﰅ  ﰆ  ﰇ     </w:t>
      </w:r>
      <w:r w:rsidRPr="00C24CF9">
        <w:rPr>
          <w:rFonts w:ascii="QCF_BSML" w:hAnsi="QCF_BSML" w:cs="QCF_BSML"/>
          <w:color w:val="000000"/>
          <w:rtl/>
        </w:rPr>
        <w:t>ﭼ</w:t>
      </w:r>
      <w:r w:rsidRPr="00C24CF9">
        <w:rPr>
          <w:vertAlign w:val="superscript"/>
          <w:rtl/>
        </w:rPr>
        <w:t>(</w:t>
      </w:r>
      <w:r w:rsidRPr="00C24CF9">
        <w:rPr>
          <w:rStyle w:val="a4"/>
          <w:rtl/>
        </w:rPr>
        <w:footnoteReference w:id="2144"/>
      </w:r>
      <w:r w:rsidRPr="00C24CF9">
        <w:rPr>
          <w:vertAlign w:val="superscript"/>
          <w:rtl/>
        </w:rPr>
        <w:t>)</w:t>
      </w:r>
      <w:r w:rsidRPr="00C24CF9">
        <w:rPr>
          <w:rFonts w:hint="eastAsia"/>
          <w:rtl/>
        </w:rPr>
        <w:t>أيقراءته</w:t>
      </w:r>
      <w:r w:rsidRPr="00C24CF9">
        <w:rPr>
          <w:rFonts w:hint="cs"/>
          <w:rtl/>
        </w:rPr>
        <w:t xml:space="preserve">، وقيل: هو مشتق من </w:t>
      </w:r>
      <w:r w:rsidRPr="00C24CF9">
        <w:rPr>
          <w:rFonts w:hint="eastAsia"/>
          <w:rtl/>
        </w:rPr>
        <w:t>ق</w:t>
      </w:r>
      <w:r w:rsidRPr="00C24CF9">
        <w:rPr>
          <w:rFonts w:hint="cs"/>
          <w:rtl/>
        </w:rPr>
        <w:t>َ</w:t>
      </w:r>
      <w:r w:rsidRPr="00C24CF9">
        <w:rPr>
          <w:rFonts w:hint="eastAsia"/>
          <w:rtl/>
        </w:rPr>
        <w:t>ر</w:t>
      </w:r>
      <w:r w:rsidRPr="00C24CF9">
        <w:rPr>
          <w:rFonts w:hint="cs"/>
          <w:rtl/>
        </w:rPr>
        <w:t>َ</w:t>
      </w:r>
      <w:r w:rsidRPr="00C24CF9">
        <w:rPr>
          <w:rFonts w:hint="eastAsia"/>
          <w:rtl/>
        </w:rPr>
        <w:t>نالشيء</w:t>
      </w:r>
      <w:r w:rsidRPr="00C24CF9">
        <w:rPr>
          <w:rFonts w:hint="cs"/>
          <w:rtl/>
        </w:rPr>
        <w:t>َ</w:t>
      </w:r>
      <w:r w:rsidRPr="00C24CF9">
        <w:rPr>
          <w:rFonts w:hint="eastAsia"/>
          <w:rtl/>
        </w:rPr>
        <w:t>بالشيءإذاضمهإليه،فالنون</w:t>
      </w:r>
      <w:r w:rsidRPr="00C24CF9">
        <w:rPr>
          <w:rFonts w:hint="cs"/>
          <w:rtl/>
        </w:rPr>
        <w:t xml:space="preserve"> فيه</w:t>
      </w:r>
      <w:r w:rsidRPr="00C24CF9">
        <w:rPr>
          <w:rFonts w:hint="eastAsia"/>
          <w:rtl/>
        </w:rPr>
        <w:t>أصلية،وهذارأيمرجوح</w:t>
      </w:r>
      <w:r w:rsidRPr="00C24CF9">
        <w:rPr>
          <w:rFonts w:hint="cs"/>
          <w:rtl/>
        </w:rPr>
        <w:t>.</w:t>
      </w:r>
    </w:p>
    <w:p w:rsidR="0061665B" w:rsidRPr="00C24CF9" w:rsidRDefault="0061665B" w:rsidP="00715C50">
      <w:pPr>
        <w:widowControl/>
        <w:autoSpaceDE w:val="0"/>
        <w:autoSpaceDN w:val="0"/>
        <w:adjustRightInd w:val="0"/>
        <w:jc w:val="left"/>
        <w:rPr>
          <w:rtl/>
        </w:rPr>
      </w:pPr>
      <w:r w:rsidRPr="00C24CF9">
        <w:rPr>
          <w:rFonts w:hint="cs"/>
          <w:rtl/>
        </w:rPr>
        <w:t>2- أنّه اسم جامد مرتجل وليس بمشتق من قرأ ولا من قرن، وإنما وضع خصيصا علما</w:t>
      </w:r>
      <w:r w:rsidR="00715C50" w:rsidRPr="00C24CF9">
        <w:rPr>
          <w:rFonts w:hint="cs"/>
          <w:rtl/>
        </w:rPr>
        <w:t>ً</w:t>
      </w:r>
      <w:r w:rsidRPr="00C24CF9">
        <w:rPr>
          <w:rFonts w:hint="cs"/>
          <w:rtl/>
        </w:rPr>
        <w:t xml:space="preserve"> للكتاب العزيز المنزل من عند الله تعالى على محمد </w:t>
      </w:r>
      <w:r w:rsidRPr="00C24CF9">
        <w:rPr>
          <w:rtl/>
        </w:rPr>
        <w:t>صلى الله عليه وسلم</w:t>
      </w:r>
      <w:r w:rsidR="00715C50" w:rsidRPr="00C24CF9">
        <w:rPr>
          <w:rFonts w:hint="cs"/>
          <w:rtl/>
        </w:rPr>
        <w:t>.</w:t>
      </w:r>
    </w:p>
    <w:p w:rsidR="0061665B" w:rsidRPr="00C24CF9" w:rsidRDefault="0061665B" w:rsidP="00715C50">
      <w:pPr>
        <w:ind w:firstLine="720"/>
        <w:rPr>
          <w:rtl/>
        </w:rPr>
      </w:pPr>
      <w:r w:rsidRPr="00C24CF9">
        <w:rPr>
          <w:rFonts w:hint="cs"/>
          <w:rtl/>
        </w:rPr>
        <w:t>والقول بأن لفظ القرآن مشتق، وأنه مصدر قَرأ قُرآنا، أقرب إلى الصواب، ولكن هذا المصدر يبدو أنه نادر الاستعمال-إن لم يكن معدوما</w:t>
      </w:r>
      <w:r w:rsidR="00715C50" w:rsidRPr="00C24CF9">
        <w:rPr>
          <w:rFonts w:hint="cs"/>
          <w:rtl/>
        </w:rPr>
        <w:t>ً</w:t>
      </w:r>
      <w:r w:rsidRPr="00C24CF9">
        <w:rPr>
          <w:rFonts w:hint="cs"/>
          <w:rtl/>
        </w:rPr>
        <w:t xml:space="preserve">- في كلام العرب، فقد قيل بأنه لم </w:t>
      </w:r>
      <w:r w:rsidRPr="00C24CF9">
        <w:rPr>
          <w:rFonts w:hint="cs"/>
          <w:rtl/>
        </w:rPr>
        <w:lastRenderedPageBreak/>
        <w:t>يرد بهذا اللفظ في الشعر الجاهلي، فلفظ (القرآن) بمعناه المعروف مصطلح إسلامي جديد لم تعرفه العربية إلا بعد ظهور الإسلام</w:t>
      </w:r>
      <w:r w:rsidRPr="00C24CF9">
        <w:rPr>
          <w:vertAlign w:val="superscript"/>
          <w:rtl/>
        </w:rPr>
        <w:t>(</w:t>
      </w:r>
      <w:r w:rsidRPr="00C24CF9">
        <w:rPr>
          <w:rStyle w:val="a4"/>
          <w:rtl/>
        </w:rPr>
        <w:footnoteReference w:id="2145"/>
      </w:r>
      <w:r w:rsidRPr="00C24CF9">
        <w:rPr>
          <w:vertAlign w:val="superscript"/>
          <w:rtl/>
        </w:rPr>
        <w:t>)</w:t>
      </w:r>
      <w:r w:rsidRPr="00C24CF9">
        <w:rPr>
          <w:rFonts w:hint="cs"/>
          <w:rtl/>
        </w:rPr>
        <w:t xml:space="preserve">. </w:t>
      </w:r>
    </w:p>
    <w:p w:rsidR="0061665B" w:rsidRPr="008D5359" w:rsidRDefault="0061665B" w:rsidP="0061665B">
      <w:pPr>
        <w:pStyle w:val="3"/>
        <w:rPr>
          <w:rFonts w:cs="Traditional Arabic"/>
          <w:sz w:val="36"/>
          <w:szCs w:val="36"/>
          <w:rtl/>
        </w:rPr>
      </w:pPr>
      <w:bookmarkStart w:id="1991" w:name="_Toc303367287"/>
      <w:bookmarkStart w:id="1992" w:name="_Toc303368018"/>
      <w:bookmarkStart w:id="1993" w:name="_Toc306912481"/>
      <w:bookmarkStart w:id="1994" w:name="_Toc306983485"/>
      <w:bookmarkStart w:id="1995" w:name="_Toc313750743"/>
      <w:bookmarkStart w:id="1996" w:name="_Toc313773496"/>
      <w:r w:rsidRPr="008D5359">
        <w:rPr>
          <w:rFonts w:cs="Traditional Arabic" w:hint="cs"/>
          <w:sz w:val="36"/>
          <w:szCs w:val="36"/>
          <w:rtl/>
        </w:rPr>
        <w:t>القاعدون</w:t>
      </w:r>
      <w:bookmarkEnd w:id="1991"/>
      <w:bookmarkEnd w:id="1992"/>
      <w:bookmarkEnd w:id="1993"/>
      <w:bookmarkEnd w:id="1994"/>
      <w:bookmarkEnd w:id="1995"/>
      <w:bookmarkEnd w:id="1996"/>
    </w:p>
    <w:p w:rsidR="0061665B" w:rsidRPr="00C24CF9" w:rsidRDefault="0061665B" w:rsidP="0061665B">
      <w:pPr>
        <w:ind w:firstLine="720"/>
        <w:rPr>
          <w:rtl/>
        </w:rPr>
      </w:pPr>
      <w:r w:rsidRPr="00C24CF9">
        <w:rPr>
          <w:rFonts w:hint="cs"/>
          <w:rtl/>
        </w:rPr>
        <w:t>القاعد اسم فاعل من القعود نقيض القيام، يقال: كان واقفاً فقعد، وكان مضطجعا</w:t>
      </w:r>
      <w:r w:rsidR="00715C50" w:rsidRPr="00C24CF9">
        <w:rPr>
          <w:rFonts w:hint="cs"/>
          <w:rtl/>
        </w:rPr>
        <w:t>ً</w:t>
      </w:r>
      <w:r w:rsidRPr="00C24CF9">
        <w:rPr>
          <w:rFonts w:hint="cs"/>
          <w:rtl/>
        </w:rPr>
        <w:t xml:space="preserve"> فجلس، فهو قاعد وهي قاعدة وهم قاعدون، وقعَدَت المرأة عن الحيض والولد فهي قاعد: انقطع عنها، والقواعد من النساء: اللواتي قعدن عن الأزواج</w:t>
      </w:r>
      <w:r w:rsidRPr="00C24CF9">
        <w:rPr>
          <w:vertAlign w:val="superscript"/>
          <w:rtl/>
        </w:rPr>
        <w:t>(</w:t>
      </w:r>
      <w:r w:rsidRPr="00C24CF9">
        <w:rPr>
          <w:rStyle w:val="a4"/>
          <w:rtl/>
        </w:rPr>
        <w:footnoteReference w:id="2146"/>
      </w:r>
      <w:r w:rsidRPr="00C24CF9">
        <w:rPr>
          <w:vertAlign w:val="superscript"/>
          <w:rtl/>
        </w:rPr>
        <w:t>)</w:t>
      </w:r>
      <w:r w:rsidRPr="00C24CF9">
        <w:rPr>
          <w:rFonts w:hint="cs"/>
          <w:rtl/>
        </w:rPr>
        <w:t>.</w:t>
      </w:r>
    </w:p>
    <w:p w:rsidR="0061665B" w:rsidRPr="00C24CF9" w:rsidRDefault="0061665B" w:rsidP="000A294A">
      <w:pPr>
        <w:ind w:firstLine="720"/>
        <w:rPr>
          <w:rFonts w:ascii="Traditional Arabic" w:hAnsi="Traditional Arabic"/>
          <w:rtl/>
        </w:rPr>
      </w:pPr>
      <w:r w:rsidRPr="00C24CF9">
        <w:rPr>
          <w:rFonts w:hint="cs"/>
          <w:rtl/>
        </w:rPr>
        <w:t xml:space="preserve">وورد لفظ القعود ومشتقاته في القرآن الكريم بمعنى التخلُّف عن الجهاد رغبةً عنه، فمن ذلك قوله: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200" w:hAnsi="QCF_P200" w:cs="QCF_P200"/>
          <w:color w:val="000000"/>
          <w:rtl/>
        </w:rPr>
        <w:instrText>ﮡ ﮢ  ﮣ  ﮤ</w:instrText>
      </w:r>
      <w:r w:rsidRPr="00C24CF9">
        <w:rPr>
          <w:rFonts w:ascii="QCF_P200" w:hAnsi="QCF_P200" w:cs="QCF_P200"/>
          <w:color w:val="0000A5"/>
          <w:rtl/>
        </w:rPr>
        <w:instrText>ﮥ</w:instrText>
      </w:r>
      <w:r w:rsidRPr="00C24CF9">
        <w:rPr>
          <w:rFonts w:ascii="QCF_P200" w:hAnsi="QCF_P200" w:cs="QCF_P200"/>
          <w:color w:val="000000"/>
          <w:rtl/>
        </w:rPr>
        <w:instrText xml:space="preserve">  ﮦ ﮧ ﮨ  ﮩﮪ  ﮫ   ﮬ  ﮭ</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[009\</w:instrText>
      </w:r>
      <w:r w:rsidRPr="00C24CF9">
        <w:rPr>
          <w:rFonts w:ascii="Tahoma" w:hAnsi="Tahoma" w:cs="Tahoma" w:hint="cs"/>
          <w:color w:val="FF6600"/>
          <w:rtl/>
        </w:rPr>
        <w:instrText>:]</w:instrText>
      </w:r>
      <w:r w:rsidRPr="00C24CF9">
        <w:rPr>
          <w:color w:val="FF00FF"/>
        </w:rPr>
        <w:instrText>083</w:instrText>
      </w:r>
      <w:r w:rsidRPr="00C24CF9">
        <w:rPr>
          <w:rFonts w:hint="cs"/>
          <w:color w:val="FF00FF"/>
          <w:rtl/>
        </w:rPr>
        <w:instrText>-</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200" w:hAnsi="QCF_P200" w:cs="QCF_P200"/>
          <w:color w:val="000000"/>
          <w:rtl/>
        </w:rPr>
        <w:t>ﮡ ﮢ  ﮣ  ﮤ</w:t>
      </w:r>
      <w:r w:rsidRPr="00C24CF9">
        <w:rPr>
          <w:rFonts w:ascii="QCF_P200" w:hAnsi="QCF_P200" w:cs="QCF_P200"/>
          <w:color w:val="0000A5"/>
          <w:rtl/>
        </w:rPr>
        <w:t>ﮥ</w:t>
      </w:r>
      <w:r w:rsidRPr="00C24CF9">
        <w:rPr>
          <w:rFonts w:ascii="QCF_P200" w:hAnsi="QCF_P200" w:cs="QCF_P200"/>
          <w:color w:val="000000"/>
          <w:rtl/>
        </w:rPr>
        <w:t xml:space="preserve">  ﮦ ﮧ ﮨ  ﮩﮪ  ﮫ   ﮬ  ﮭ</w:t>
      </w:r>
      <w:r w:rsidRPr="00C24CF9">
        <w:rPr>
          <w:rFonts w:ascii="QCF_BSML" w:hAnsi="QCF_BSML" w:cs="QCF_BSML"/>
          <w:color w:val="000000"/>
          <w:rtl/>
        </w:rPr>
        <w:t>ﭼ</w:t>
      </w:r>
      <w:r w:rsidRPr="00C24CF9">
        <w:rPr>
          <w:vertAlign w:val="superscript"/>
          <w:rtl/>
        </w:rPr>
        <w:t>(</w:t>
      </w:r>
      <w:r w:rsidRPr="00C24CF9">
        <w:rPr>
          <w:rStyle w:val="a4"/>
          <w:rtl/>
        </w:rPr>
        <w:footnoteReference w:id="2147"/>
      </w:r>
      <w:r w:rsidRPr="00C24CF9">
        <w:rPr>
          <w:vertAlign w:val="superscript"/>
          <w:rtl/>
        </w:rPr>
        <w:t>)</w:t>
      </w:r>
      <w:r w:rsidRPr="00C24CF9">
        <w:rPr>
          <w:rFonts w:ascii="Traditional Arabic" w:hAnsi="Traditional Arabic" w:hint="cs"/>
          <w:rtl/>
        </w:rPr>
        <w:t>.</w:t>
      </w:r>
    </w:p>
    <w:p w:rsidR="0061665B" w:rsidRPr="00C24CF9" w:rsidRDefault="0061665B" w:rsidP="0061665B">
      <w:pPr>
        <w:ind w:firstLine="720"/>
        <w:rPr>
          <w:rtl/>
        </w:rPr>
      </w:pPr>
      <w:r w:rsidRPr="00C24CF9">
        <w:rPr>
          <w:rFonts w:ascii="Traditional Arabic" w:hAnsi="Traditional Arabic" w:hint="cs"/>
          <w:rtl/>
        </w:rPr>
        <w:t xml:space="preserve"> وقد ورد لفظ القاعدين في أمثال الصحيحين بمدلوله الإسلامي الجديد في قوله صلى الله عليه وسلم:(حُرْمَةُ نِسَاءِ الْمُجَاهِدِينَ عَلَى </w:t>
      </w:r>
      <w:r w:rsidRPr="00C24CF9">
        <w:rPr>
          <w:rFonts w:ascii="Traditional Arabic" w:hAnsi="Traditional Arabic" w:hint="cs"/>
          <w:u w:val="single"/>
          <w:rtl/>
        </w:rPr>
        <w:t>الْقَاعِدِينَ</w:t>
      </w:r>
      <w:r w:rsidRPr="00C24CF9">
        <w:rPr>
          <w:rFonts w:ascii="Traditional Arabic" w:hAnsi="Traditional Arabic" w:hint="cs"/>
          <w:rtl/>
        </w:rPr>
        <w:t xml:space="preserve"> كَحُرْمَةِ أُمَّهَاتِهِمْ)</w:t>
      </w:r>
      <w:r w:rsidRPr="00C24CF9">
        <w:rPr>
          <w:rFonts w:hint="cs"/>
          <w:vertAlign w:val="superscript"/>
          <w:rtl/>
        </w:rPr>
        <w:t>(</w:t>
      </w:r>
      <w:r w:rsidRPr="00C24CF9">
        <w:rPr>
          <w:rStyle w:val="a4"/>
          <w:rtl/>
        </w:rPr>
        <w:footnoteReference w:id="2148"/>
      </w:r>
      <w:r w:rsidRPr="00C24CF9">
        <w:rPr>
          <w:rFonts w:hint="cs"/>
          <w:vertAlign w:val="superscript"/>
          <w:rtl/>
        </w:rPr>
        <w:t>)</w:t>
      </w:r>
      <w:r w:rsidR="00750DE6" w:rsidRPr="00C24CF9">
        <w:rPr>
          <w:rFonts w:hint="cs"/>
          <w:rtl/>
        </w:rPr>
        <w:t>.</w:t>
      </w:r>
    </w:p>
    <w:p w:rsidR="0061665B" w:rsidRPr="008D5359" w:rsidRDefault="0061665B" w:rsidP="0061665B">
      <w:pPr>
        <w:pStyle w:val="3"/>
        <w:rPr>
          <w:rFonts w:cs="Traditional Arabic"/>
          <w:sz w:val="36"/>
          <w:szCs w:val="36"/>
          <w:rtl/>
        </w:rPr>
      </w:pPr>
      <w:bookmarkStart w:id="1997" w:name="_Toc303367288"/>
      <w:bookmarkStart w:id="1998" w:name="_Toc303368019"/>
      <w:bookmarkStart w:id="1999" w:name="_Toc306912482"/>
      <w:bookmarkStart w:id="2000" w:name="_Toc306983486"/>
      <w:bookmarkStart w:id="2001" w:name="_Toc313750744"/>
      <w:bookmarkStart w:id="2002" w:name="_Toc313773497"/>
      <w:r w:rsidRPr="008D5359">
        <w:rPr>
          <w:rFonts w:cs="Traditional Arabic" w:hint="cs"/>
          <w:sz w:val="36"/>
          <w:szCs w:val="36"/>
          <w:rtl/>
        </w:rPr>
        <w:t>الكافر</w:t>
      </w:r>
      <w:bookmarkEnd w:id="1997"/>
      <w:bookmarkEnd w:id="1998"/>
      <w:bookmarkEnd w:id="1999"/>
      <w:bookmarkEnd w:id="2000"/>
      <w:bookmarkEnd w:id="2001"/>
      <w:bookmarkEnd w:id="2002"/>
    </w:p>
    <w:p w:rsidR="00FA2A49" w:rsidRPr="00C24CF9" w:rsidRDefault="0061665B" w:rsidP="000A294A">
      <w:pPr>
        <w:ind w:firstLine="720"/>
        <w:jc w:val="left"/>
        <w:rPr>
          <w:rtl/>
        </w:rPr>
      </w:pPr>
      <w:r w:rsidRPr="00C24CF9">
        <w:rPr>
          <w:rFonts w:hint="cs"/>
          <w:rtl/>
        </w:rPr>
        <w:t xml:space="preserve">تكرر لفظ الكافر في أمثال الصحيحين، من ذلك قوله صلى الله عليه وسلم:(وَمَثَلُ </w:t>
      </w:r>
      <w:r w:rsidRPr="00C24CF9">
        <w:rPr>
          <w:rFonts w:hint="cs"/>
          <w:u w:val="single"/>
          <w:rtl/>
        </w:rPr>
        <w:t>الْكَافِرِ</w:t>
      </w:r>
      <w:r w:rsidRPr="00C24CF9">
        <w:rPr>
          <w:rFonts w:hint="cs"/>
          <w:rtl/>
        </w:rPr>
        <w:t xml:space="preserve"> كَمَثَلِ الْأَرْزَةِ الْمُجْذِيَةِ عَلَى أَصْلِهَا لَا يُفِيئُهَا شَيْءٌ، حَتَّى</w:t>
      </w:r>
      <w:r w:rsidR="001F5A08" w:rsidRPr="00C24CF9">
        <w:rPr>
          <w:rtl/>
        </w:rPr>
        <w:t>يَكُونَ انْجِعَافُهَا مَرَّةً وَاحِدَةً</w:t>
      </w:r>
      <w:r w:rsidRPr="00C24CF9">
        <w:rPr>
          <w:rFonts w:hint="cs"/>
          <w:rtl/>
        </w:rPr>
        <w:t>)</w:t>
      </w:r>
      <w:r w:rsidRPr="00C24CF9">
        <w:rPr>
          <w:rFonts w:hint="cs"/>
          <w:vertAlign w:val="superscript"/>
          <w:rtl/>
        </w:rPr>
        <w:t>(</w:t>
      </w:r>
      <w:r w:rsidRPr="00C24CF9">
        <w:rPr>
          <w:rStyle w:val="a4"/>
          <w:rtl/>
        </w:rPr>
        <w:footnoteReference w:id="2149"/>
      </w:r>
      <w:r w:rsidRPr="00C24CF9">
        <w:rPr>
          <w:rFonts w:hint="cs"/>
          <w:vertAlign w:val="superscript"/>
          <w:rtl/>
        </w:rPr>
        <w:t>)</w:t>
      </w:r>
    </w:p>
    <w:p w:rsidR="0061665B" w:rsidRPr="00C24CF9" w:rsidRDefault="0061665B" w:rsidP="000A294A">
      <w:pPr>
        <w:ind w:firstLine="720"/>
        <w:jc w:val="left"/>
        <w:rPr>
          <w:rtl/>
        </w:rPr>
      </w:pPr>
      <w:r w:rsidRPr="00C24CF9">
        <w:rPr>
          <w:rFonts w:hint="cs"/>
          <w:rtl/>
        </w:rPr>
        <w:t xml:space="preserve">وقوله صلى الله عليه وسلم:(الدُّنْيَا سِجْنُ الْمُؤْمِنِ، وَجَنَّةُ </w:t>
      </w:r>
      <w:r w:rsidRPr="00C24CF9">
        <w:rPr>
          <w:rFonts w:hint="cs"/>
          <w:u w:val="single"/>
          <w:rtl/>
        </w:rPr>
        <w:t>الْكَافِرِ</w:t>
      </w:r>
      <w:r w:rsidRPr="00C24CF9">
        <w:rPr>
          <w:rFonts w:hint="cs"/>
          <w:rtl/>
        </w:rPr>
        <w:t>)</w:t>
      </w:r>
      <w:r w:rsidRPr="00C24CF9">
        <w:rPr>
          <w:rFonts w:hint="cs"/>
          <w:vertAlign w:val="superscript"/>
          <w:rtl/>
        </w:rPr>
        <w:t>(</w:t>
      </w:r>
      <w:r w:rsidRPr="00C24CF9">
        <w:rPr>
          <w:rStyle w:val="a4"/>
          <w:rtl/>
        </w:rPr>
        <w:footnoteReference w:id="2150"/>
      </w:r>
      <w:r w:rsidRPr="00C24CF9">
        <w:rPr>
          <w:rFonts w:hint="cs"/>
          <w:vertAlign w:val="superscript"/>
          <w:rtl/>
        </w:rPr>
        <w:t>)</w:t>
      </w:r>
    </w:p>
    <w:p w:rsidR="0061665B" w:rsidRPr="00C24CF9" w:rsidRDefault="0061665B" w:rsidP="0061665B">
      <w:pPr>
        <w:ind w:firstLine="720"/>
        <w:rPr>
          <w:rtl/>
        </w:rPr>
      </w:pPr>
      <w:r w:rsidRPr="00C24CF9">
        <w:rPr>
          <w:rFonts w:hint="cs"/>
          <w:rtl/>
        </w:rPr>
        <w:t xml:space="preserve">والكافر في الاصطلاح الاسلامي: نقيض المسلم، وهو مَن جَحَد وحدانية الله </w:t>
      </w:r>
      <w:r w:rsidRPr="00C24CF9">
        <w:rPr>
          <w:rtl/>
        </w:rPr>
        <w:t xml:space="preserve"> عز وجل</w:t>
      </w:r>
      <w:r w:rsidRPr="00C24CF9">
        <w:rPr>
          <w:rFonts w:hint="cs"/>
          <w:rtl/>
        </w:rPr>
        <w:t xml:space="preserve"> أو نبوة محمد </w:t>
      </w:r>
      <w:r w:rsidRPr="00C24CF9">
        <w:rPr>
          <w:rtl/>
        </w:rPr>
        <w:t>صلى الله عليه وسلم:</w:t>
      </w:r>
      <w:r w:rsidRPr="00C24CF9">
        <w:rPr>
          <w:rFonts w:hint="cs"/>
          <w:rtl/>
        </w:rPr>
        <w:t xml:space="preserve"> أو شريعته، أو جحد نبوة أحد من الأنبياء</w:t>
      </w:r>
      <w:r w:rsidRPr="00C24CF9">
        <w:rPr>
          <w:vertAlign w:val="superscript"/>
          <w:rtl/>
        </w:rPr>
        <w:t>(</w:t>
      </w:r>
      <w:r w:rsidRPr="00C24CF9">
        <w:rPr>
          <w:rStyle w:val="a4"/>
          <w:rtl/>
        </w:rPr>
        <w:footnoteReference w:id="2151"/>
      </w:r>
      <w:r w:rsidRPr="00C24CF9">
        <w:rPr>
          <w:vertAlign w:val="superscript"/>
          <w:rtl/>
        </w:rPr>
        <w:t>)</w:t>
      </w:r>
      <w:r w:rsidRPr="00C24CF9">
        <w:rPr>
          <w:rFonts w:hint="cs"/>
          <w:rtl/>
        </w:rPr>
        <w:t xml:space="preserve">. </w:t>
      </w:r>
      <w:r w:rsidRPr="00C24CF9">
        <w:rPr>
          <w:rFonts w:hint="cs"/>
          <w:rtl/>
        </w:rPr>
        <w:lastRenderedPageBreak/>
        <w:t>قال ابن فارس</w:t>
      </w:r>
      <w:r w:rsidR="008F7295" w:rsidRPr="00C24CF9">
        <w:rPr>
          <w:rtl/>
        </w:rPr>
        <w:fldChar w:fldCharType="begin"/>
      </w:r>
      <w:r w:rsidRPr="00C24CF9">
        <w:instrText xml:space="preserve"> XE "</w:instrText>
      </w:r>
      <w:r w:rsidRPr="00C24CF9">
        <w:rPr>
          <w:rtl/>
        </w:rPr>
        <w:instrText>فهرس الأعلام:ابن فارس</w:instrText>
      </w:r>
      <w:r w:rsidRPr="00C24CF9">
        <w:instrText xml:space="preserve">" </w:instrText>
      </w:r>
      <w:r w:rsidR="008F7295" w:rsidRPr="00C24CF9">
        <w:rPr>
          <w:rtl/>
        </w:rPr>
        <w:fldChar w:fldCharType="end"/>
      </w:r>
      <w:r w:rsidRPr="00C24CF9">
        <w:rPr>
          <w:rFonts w:hint="cs"/>
          <w:rtl/>
        </w:rPr>
        <w:t>: "فكان مما جاء به الإسلام ذكر المؤمن والمسلم والكافر والمنافق"</w:t>
      </w:r>
      <w:r w:rsidRPr="00C24CF9">
        <w:rPr>
          <w:vertAlign w:val="superscript"/>
          <w:rtl/>
        </w:rPr>
        <w:t>(</w:t>
      </w:r>
      <w:r w:rsidRPr="00C24CF9">
        <w:rPr>
          <w:rStyle w:val="a4"/>
          <w:rtl/>
        </w:rPr>
        <w:footnoteReference w:id="2152"/>
      </w:r>
      <w:r w:rsidRPr="00C24CF9">
        <w:rPr>
          <w:vertAlign w:val="superscript"/>
          <w:rtl/>
        </w:rPr>
        <w:t>)</w:t>
      </w:r>
    </w:p>
    <w:p w:rsidR="0061665B" w:rsidRPr="00C24CF9" w:rsidRDefault="0061665B" w:rsidP="0061665B">
      <w:pPr>
        <w:ind w:firstLine="720"/>
        <w:rPr>
          <w:rFonts w:ascii="Traditional Arabic" w:hAnsi="Traditional Arabic"/>
          <w:rtl/>
        </w:rPr>
      </w:pPr>
      <w:r w:rsidRPr="00C24CF9">
        <w:rPr>
          <w:rFonts w:hint="cs"/>
          <w:rtl/>
        </w:rPr>
        <w:t xml:space="preserve">وهو: اسم فاعل من كفَر يَكْفُر كُفْرا وكُفراناً، فهو كافر، والجمع: كُفّار وكَفَرة، وكِفَار، وأصل معنى الكُفْر في لغة العرب هو ستر الشيء وتغطيته، يقال: كَفَر درعَه بثوب، وكفَر الغمامُ النجومَ، وقالوا لليل: الكافر لستره الأشخاص، والكافر: المزارع لستره البذور في الأرضوفي التنزيل: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540" w:hAnsi="QCF_P540" w:cs="QCF_P540"/>
          <w:color w:val="000000"/>
          <w:rtl/>
        </w:rPr>
        <w:instrText>ﭶﭷ  ﭸ ﭹﭺ</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[057\</w:instrText>
      </w:r>
      <w:r w:rsidRPr="00C24CF9">
        <w:rPr>
          <w:rFonts w:ascii="Tahoma" w:hAnsi="Tahoma" w:cs="Tahoma" w:hint="cs"/>
          <w:color w:val="FF6600"/>
          <w:rtl/>
        </w:rPr>
        <w:instrText>:]</w:instrText>
      </w:r>
      <w:r w:rsidRPr="00C24CF9">
        <w:rPr>
          <w:rFonts w:hint="cs"/>
          <w:color w:val="FF00FF"/>
          <w:rtl/>
        </w:rPr>
        <w:instrText>020-</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540" w:hAnsi="QCF_P540" w:cs="QCF_P540"/>
          <w:color w:val="000000"/>
          <w:rtl/>
        </w:rPr>
        <w:t>ﭶﭷ  ﭸ ﭹﭺ</w:t>
      </w:r>
      <w:r w:rsidRPr="00C24CF9">
        <w:rPr>
          <w:rFonts w:ascii="QCF_BSML" w:hAnsi="QCF_BSML" w:cs="QCF_BSML"/>
          <w:color w:val="000000"/>
          <w:rtl/>
        </w:rPr>
        <w:t>ﭼ</w:t>
      </w:r>
      <w:r w:rsidRPr="00C24CF9">
        <w:rPr>
          <w:vertAlign w:val="superscript"/>
          <w:rtl/>
        </w:rPr>
        <w:t>(</w:t>
      </w:r>
      <w:r w:rsidRPr="00C24CF9">
        <w:rPr>
          <w:rStyle w:val="a4"/>
          <w:rtl/>
        </w:rPr>
        <w:footnoteReference w:id="2153"/>
      </w:r>
      <w:r w:rsidRPr="00C24CF9">
        <w:rPr>
          <w:vertAlign w:val="superscript"/>
          <w:rtl/>
        </w:rPr>
        <w:t>)</w:t>
      </w:r>
      <w:r w:rsidRPr="00C24CF9">
        <w:rPr>
          <w:rFonts w:ascii="Traditional Arabic" w:hAnsi="Traditional Arabic" w:hint="cs"/>
          <w:rtl/>
        </w:rPr>
        <w:t>أي: الزُّراع</w:t>
      </w:r>
      <w:r w:rsidRPr="00C24CF9">
        <w:rPr>
          <w:vertAlign w:val="superscript"/>
          <w:rtl/>
        </w:rPr>
        <w:t>(</w:t>
      </w:r>
      <w:r w:rsidRPr="00C24CF9">
        <w:rPr>
          <w:rStyle w:val="a4"/>
          <w:rtl/>
        </w:rPr>
        <w:footnoteReference w:id="2154"/>
      </w:r>
      <w:r w:rsidRPr="00C24CF9">
        <w:rPr>
          <w:vertAlign w:val="superscript"/>
          <w:rtl/>
        </w:rPr>
        <w:t>)</w:t>
      </w:r>
      <w:r w:rsidRPr="00C24CF9">
        <w:rPr>
          <w:rFonts w:ascii="Traditional Arabic" w:hAnsi="Traditional Arabic" w:hint="cs"/>
          <w:rtl/>
        </w:rPr>
        <w:t xml:space="preserve">، ولا يقتصر استعمال الكُفْر ومشتقاته في كلام العرب على ستر المحسوسات وتغطيتها بل يتجاوز إلى ستر المعنويات, كستر النعمة وستر البرهان ونحو ذلك, وهو كثير في أشعارهم، وجاء </w:t>
      </w:r>
      <w:r w:rsidRPr="00C24CF9">
        <w:rPr>
          <w:rFonts w:hint="cs"/>
          <w:rtl/>
        </w:rPr>
        <w:t>الكفر</w:t>
      </w:r>
      <w:r w:rsidRPr="00C24CF9">
        <w:rPr>
          <w:rFonts w:ascii="Traditional Arabic" w:hAnsi="Traditional Arabic" w:hint="cs"/>
          <w:rtl/>
        </w:rPr>
        <w:t xml:space="preserve"> بمعنى: جحود آيات الله في كلامهم</w:t>
      </w:r>
      <w:r w:rsidRPr="00C24CF9">
        <w:rPr>
          <w:vertAlign w:val="superscript"/>
          <w:rtl/>
        </w:rPr>
        <w:t>(</w:t>
      </w:r>
      <w:r w:rsidRPr="00C24CF9">
        <w:rPr>
          <w:rStyle w:val="a4"/>
          <w:rtl/>
        </w:rPr>
        <w:footnoteReference w:id="2155"/>
      </w:r>
      <w:r w:rsidRPr="00C24CF9">
        <w:rPr>
          <w:vertAlign w:val="superscript"/>
          <w:rtl/>
        </w:rPr>
        <w:t>)</w:t>
      </w:r>
      <w:r w:rsidRPr="00C24CF9">
        <w:rPr>
          <w:rFonts w:ascii="Traditional Arabic" w:hAnsi="Traditional Arabic" w:hint="cs"/>
          <w:rtl/>
        </w:rPr>
        <w:t>, من ذلك قول أمية بن أبي الصلت</w:t>
      </w:r>
      <w:r w:rsidR="008F7295" w:rsidRPr="00C24CF9">
        <w:rPr>
          <w:rFonts w:ascii="Traditional Arabic" w:hAnsi="Traditional Arabic"/>
          <w:rtl/>
        </w:rPr>
        <w:fldChar w:fldCharType="begin"/>
      </w:r>
      <w:r w:rsidRPr="00C24CF9">
        <w:instrText xml:space="preserve"> XE "</w:instrText>
      </w:r>
      <w:r w:rsidRPr="00C24CF9">
        <w:rPr>
          <w:rtl/>
        </w:rPr>
        <w:instrText>فهرس الأعلام:أمية بن أبي الصلت</w:instrText>
      </w:r>
      <w:r w:rsidRPr="00C24CF9">
        <w:instrText xml:space="preserve">" </w:instrText>
      </w:r>
      <w:r w:rsidR="008F7295" w:rsidRPr="00C24CF9">
        <w:rPr>
          <w:rFonts w:ascii="Traditional Arabic" w:hAnsi="Traditional Arabic"/>
          <w:rtl/>
        </w:rPr>
        <w:fldChar w:fldCharType="end"/>
      </w:r>
      <w:r w:rsidRPr="00C24CF9">
        <w:rPr>
          <w:rFonts w:ascii="Traditional Arabic" w:hAnsi="Traditional Arabic" w:hint="cs"/>
          <w:rtl/>
        </w:rPr>
        <w:t>:    [الخفيف]</w:t>
      </w:r>
    </w:p>
    <w:tbl>
      <w:tblPr>
        <w:bidiVisual/>
        <w:tblW w:w="0" w:type="auto"/>
        <w:tblInd w:w="768" w:type="dxa"/>
        <w:tblLook w:val="01E0"/>
      </w:tblPr>
      <w:tblGrid>
        <w:gridCol w:w="3450"/>
        <w:gridCol w:w="3750"/>
      </w:tblGrid>
      <w:tr w:rsidR="0061665B" w:rsidRPr="00C24CF9" w:rsidTr="00C4203E">
        <w:tc>
          <w:tcPr>
            <w:tcW w:w="3450" w:type="dxa"/>
          </w:tcPr>
          <w:p w:rsidR="0061665B" w:rsidRPr="00C24CF9" w:rsidRDefault="0061665B" w:rsidP="00C4203E">
            <w:pPr>
              <w:jc w:val="center"/>
              <w:rPr>
                <w:rFonts w:ascii="Traditional Arabic" w:eastAsia="SimSun" w:hAnsi="Traditional Arabic"/>
                <w:rtl/>
              </w:rPr>
            </w:pPr>
            <w:r w:rsidRPr="00C24CF9">
              <w:rPr>
                <w:rFonts w:ascii="Traditional Arabic" w:eastAsia="SimSun" w:hAnsi="Traditional Arabic" w:hint="cs"/>
                <w:rtl/>
              </w:rPr>
              <w:t>إن آيات ربنا باقيات</w:t>
            </w:r>
            <w:r w:rsidR="008F7295" w:rsidRPr="00C24CF9">
              <w:rPr>
                <w:rFonts w:ascii="Traditional Arabic" w:eastAsia="SimSun" w:hAnsi="Traditional Arabic"/>
                <w:rtl/>
              </w:rPr>
              <w:fldChar w:fldCharType="begin"/>
            </w:r>
            <w:r w:rsidRPr="00C24CF9">
              <w:instrText xml:space="preserve"> XE "</w:instrText>
            </w:r>
            <w:r w:rsidRPr="00C24CF9">
              <w:rPr>
                <w:rtl/>
              </w:rPr>
              <w:instrText>فهرس اللغة:إن آيات ربنا باقيات</w:instrText>
            </w:r>
            <w:r w:rsidRPr="00C24CF9">
              <w:instrText xml:space="preserve">" </w:instrText>
            </w:r>
            <w:r w:rsidR="008F7295" w:rsidRPr="00C24CF9">
              <w:rPr>
                <w:rFonts w:ascii="Traditional Arabic" w:eastAsia="SimSun" w:hAnsi="Traditional Arabic"/>
                <w:rtl/>
              </w:rPr>
              <w:fldChar w:fldCharType="end"/>
            </w:r>
          </w:p>
        </w:tc>
        <w:tc>
          <w:tcPr>
            <w:tcW w:w="3750" w:type="dxa"/>
          </w:tcPr>
          <w:p w:rsidR="0061665B" w:rsidRPr="00C24CF9" w:rsidRDefault="0061665B" w:rsidP="00C4203E">
            <w:pPr>
              <w:jc w:val="center"/>
              <w:rPr>
                <w:rFonts w:ascii="Traditional Arabic" w:eastAsia="SimSun" w:hAnsi="Traditional Arabic"/>
                <w:rtl/>
              </w:rPr>
            </w:pPr>
            <w:r w:rsidRPr="00C24CF9">
              <w:rPr>
                <w:rFonts w:ascii="Traditional Arabic" w:eastAsia="SimSun" w:hAnsi="Traditional Arabic" w:hint="cs"/>
                <w:rtl/>
              </w:rPr>
              <w:t>ما يماري فيهن إلا الكفور</w:t>
            </w:r>
            <w:r w:rsidRPr="00C24CF9">
              <w:rPr>
                <w:rFonts w:eastAsia="SimSun"/>
                <w:vertAlign w:val="superscript"/>
                <w:rtl/>
              </w:rPr>
              <w:t>(</w:t>
            </w:r>
            <w:r w:rsidRPr="00C24CF9">
              <w:rPr>
                <w:rStyle w:val="a4"/>
                <w:rFonts w:eastAsia="SimSun"/>
                <w:rtl/>
              </w:rPr>
              <w:footnoteReference w:id="2156"/>
            </w:r>
            <w:r w:rsidRPr="00C24CF9">
              <w:rPr>
                <w:rFonts w:eastAsia="SimSun"/>
                <w:vertAlign w:val="superscript"/>
                <w:rtl/>
              </w:rPr>
              <w:t>)</w:t>
            </w:r>
          </w:p>
        </w:tc>
      </w:tr>
    </w:tbl>
    <w:p w:rsidR="0061665B" w:rsidRPr="00C24CF9" w:rsidRDefault="0061665B" w:rsidP="0061665B">
      <w:pPr>
        <w:ind w:firstLine="720"/>
        <w:rPr>
          <w:rFonts w:ascii="Traditional Arabic" w:hAnsi="Traditional Arabic"/>
          <w:rtl/>
        </w:rPr>
      </w:pPr>
      <w:r w:rsidRPr="00C24CF9">
        <w:rPr>
          <w:rFonts w:ascii="Traditional Arabic" w:hAnsi="Traditional Arabic" w:hint="cs"/>
          <w:rtl/>
        </w:rPr>
        <w:t xml:space="preserve">ومن هذا </w:t>
      </w:r>
      <w:r w:rsidRPr="00C24CF9">
        <w:rPr>
          <w:rFonts w:hint="cs"/>
          <w:rtl/>
        </w:rPr>
        <w:t>المعنى</w:t>
      </w:r>
      <w:r w:rsidRPr="00C24CF9">
        <w:rPr>
          <w:rFonts w:ascii="Traditional Arabic" w:hAnsi="Traditional Arabic" w:hint="cs"/>
          <w:rtl/>
        </w:rPr>
        <w:t xml:space="preserve"> الأخير جاء المصطلح الإسلامي للكافر، لأن الكافر الجاحد لنبوة محمد </w:t>
      </w:r>
      <w:r w:rsidRPr="00C24CF9">
        <w:rPr>
          <w:rFonts w:ascii="Traditional Arabic" w:hAnsi="Traditional Arabic"/>
          <w:rtl/>
        </w:rPr>
        <w:t>صلى الله عليه وسلم:</w:t>
      </w:r>
      <w:r w:rsidRPr="00C24CF9">
        <w:rPr>
          <w:rFonts w:ascii="Traditional Arabic" w:hAnsi="Traditional Arabic" w:hint="cs"/>
          <w:rtl/>
        </w:rPr>
        <w:t xml:space="preserve"> وشريعته، كمن ستر نعمة الله وآياته وغطاها, فلا يراها هو ولا يريد أن يراها أحد، وبذلك صار نقيضاً للمؤمن، لأن الإيمان تصديق والكفر جحود وتكذيب</w:t>
      </w:r>
      <w:r w:rsidRPr="00C24CF9">
        <w:rPr>
          <w:vertAlign w:val="superscript"/>
          <w:rtl/>
        </w:rPr>
        <w:t>(</w:t>
      </w:r>
      <w:r w:rsidRPr="00C24CF9">
        <w:rPr>
          <w:rStyle w:val="a4"/>
          <w:rtl/>
        </w:rPr>
        <w:footnoteReference w:id="2157"/>
      </w:r>
      <w:r w:rsidRPr="00C24CF9">
        <w:rPr>
          <w:vertAlign w:val="superscript"/>
          <w:rtl/>
        </w:rPr>
        <w:t>)</w:t>
      </w:r>
      <w:r w:rsidRPr="00C24CF9">
        <w:rPr>
          <w:rFonts w:ascii="Traditional Arabic" w:hAnsi="Traditional Arabic" w:hint="cs"/>
          <w:rtl/>
        </w:rPr>
        <w:t>.</w:t>
      </w:r>
    </w:p>
    <w:p w:rsidR="0061665B" w:rsidRPr="00C24CF9" w:rsidRDefault="0061665B" w:rsidP="0061665B">
      <w:pPr>
        <w:ind w:firstLine="720"/>
        <w:rPr>
          <w:rFonts w:ascii="Traditional Arabic" w:hAnsi="Traditional Arabic"/>
          <w:rtl/>
        </w:rPr>
      </w:pPr>
      <w:r w:rsidRPr="00C24CF9">
        <w:rPr>
          <w:rFonts w:ascii="Traditional Arabic" w:hAnsi="Traditional Arabic" w:hint="cs"/>
          <w:rtl/>
        </w:rPr>
        <w:t xml:space="preserve">وإذا كان لفظ (الكافر) قبل الإسلام لفظا معتاداً غير مكروه يسرح في معاني الستر في كل مجال, فإنه قد أصبح بعد مجيء الإسلام من أقبح الألفاظ، فلم يَعُد يتناوب مع أقرانه من </w:t>
      </w:r>
      <w:r w:rsidRPr="00C24CF9">
        <w:rPr>
          <w:rFonts w:hint="cs"/>
          <w:rtl/>
        </w:rPr>
        <w:t>ألفاظ الستر</w:t>
      </w:r>
      <w:r w:rsidRPr="00C24CF9">
        <w:rPr>
          <w:rFonts w:ascii="Traditional Arabic" w:hAnsi="Traditional Arabic" w:hint="cs"/>
          <w:rtl/>
        </w:rPr>
        <w:t xml:space="preserve"> في كل مجالات الحياة كما كان، فكاد يختص إطلاقه على هذا المعنى الذي خُصِّص له في الإسلام.</w:t>
      </w:r>
    </w:p>
    <w:p w:rsidR="0061665B" w:rsidRPr="008D5359" w:rsidRDefault="0061665B" w:rsidP="0061665B">
      <w:pPr>
        <w:pStyle w:val="3"/>
        <w:rPr>
          <w:rFonts w:cs="Traditional Arabic"/>
          <w:sz w:val="36"/>
          <w:szCs w:val="36"/>
          <w:rtl/>
        </w:rPr>
      </w:pPr>
      <w:bookmarkStart w:id="2003" w:name="_Toc303367291"/>
      <w:bookmarkStart w:id="2004" w:name="_Toc303368022"/>
      <w:bookmarkStart w:id="2005" w:name="_Toc306912485"/>
      <w:bookmarkStart w:id="2006" w:name="_Toc306983489"/>
      <w:bookmarkStart w:id="2007" w:name="_Toc313750745"/>
      <w:bookmarkStart w:id="2008" w:name="_Toc313773498"/>
      <w:r w:rsidRPr="008D5359">
        <w:rPr>
          <w:rFonts w:cs="Traditional Arabic" w:hint="cs"/>
          <w:sz w:val="36"/>
          <w:szCs w:val="36"/>
          <w:rtl/>
        </w:rPr>
        <w:t>المنافق</w:t>
      </w:r>
      <w:bookmarkEnd w:id="2003"/>
      <w:bookmarkEnd w:id="2004"/>
      <w:bookmarkEnd w:id="2005"/>
      <w:bookmarkEnd w:id="2006"/>
      <w:bookmarkEnd w:id="2007"/>
      <w:bookmarkEnd w:id="2008"/>
    </w:p>
    <w:p w:rsidR="0061665B" w:rsidRPr="00C24CF9" w:rsidRDefault="0061665B" w:rsidP="0061665B">
      <w:pPr>
        <w:ind w:firstLine="720"/>
        <w:rPr>
          <w:rtl/>
        </w:rPr>
      </w:pPr>
      <w:r w:rsidRPr="00C24CF9">
        <w:rPr>
          <w:rFonts w:hint="cs"/>
          <w:rtl/>
        </w:rPr>
        <w:t xml:space="preserve">تكرر لفظ المنافق في الأمثال النبوية، فمن ذلك قوله صلى الله عليه وسلم:(مَثَلُ </w:t>
      </w:r>
      <w:r w:rsidRPr="00C24CF9">
        <w:rPr>
          <w:rFonts w:hint="cs"/>
          <w:u w:val="single"/>
          <w:rtl/>
        </w:rPr>
        <w:lastRenderedPageBreak/>
        <w:t>الْمُنَافِقِ</w:t>
      </w:r>
      <w:r w:rsidRPr="00C24CF9">
        <w:rPr>
          <w:rFonts w:hint="cs"/>
          <w:rtl/>
        </w:rPr>
        <w:t>، كَمَثَلِ الشَّاةِ الْعَائِرَةِ بَيْنَ الْغَنَمَيْنِ تَعِيرُ إِلَى هَذِهِ مَرَّةً وَإِلَى هَذِهِ مَرَّةً)</w:t>
      </w:r>
      <w:r w:rsidRPr="00C24CF9">
        <w:rPr>
          <w:rFonts w:hint="cs"/>
          <w:vertAlign w:val="superscript"/>
          <w:rtl/>
        </w:rPr>
        <w:t>(</w:t>
      </w:r>
      <w:r w:rsidRPr="00C24CF9">
        <w:rPr>
          <w:rStyle w:val="a4"/>
          <w:rtl/>
        </w:rPr>
        <w:footnoteReference w:id="2158"/>
      </w:r>
      <w:r w:rsidRPr="00C24CF9">
        <w:rPr>
          <w:rFonts w:hint="cs"/>
          <w:vertAlign w:val="superscript"/>
          <w:rtl/>
        </w:rPr>
        <w:t>)</w:t>
      </w:r>
    </w:p>
    <w:p w:rsidR="0061665B" w:rsidRPr="00C24CF9" w:rsidRDefault="0061665B" w:rsidP="0061665B">
      <w:pPr>
        <w:ind w:firstLine="720"/>
        <w:rPr>
          <w:rtl/>
        </w:rPr>
      </w:pPr>
      <w:r w:rsidRPr="00C24CF9">
        <w:rPr>
          <w:rFonts w:hint="cs"/>
          <w:rtl/>
        </w:rPr>
        <w:t>وهو اسم فاعل من نافق ينافق نِفاقاً، فهو مُنافِق، وهو لفظ أسلامي لم تعرفه العربية إلا بمجيء الإسلام</w:t>
      </w:r>
      <w:r w:rsidRPr="00C24CF9">
        <w:rPr>
          <w:vertAlign w:val="superscript"/>
          <w:rtl/>
        </w:rPr>
        <w:t>(</w:t>
      </w:r>
      <w:r w:rsidRPr="00C24CF9">
        <w:rPr>
          <w:rStyle w:val="a4"/>
          <w:rtl/>
        </w:rPr>
        <w:footnoteReference w:id="2159"/>
      </w:r>
      <w:r w:rsidRPr="00C24CF9">
        <w:rPr>
          <w:vertAlign w:val="superscript"/>
          <w:rtl/>
        </w:rPr>
        <w:t>)</w:t>
      </w:r>
      <w:r w:rsidRPr="00C24CF9">
        <w:rPr>
          <w:rFonts w:hint="cs"/>
          <w:rtl/>
        </w:rPr>
        <w:t>، قال ابن فارس</w:t>
      </w:r>
      <w:r w:rsidR="008F7295" w:rsidRPr="00C24CF9">
        <w:rPr>
          <w:rtl/>
        </w:rPr>
        <w:fldChar w:fldCharType="begin"/>
      </w:r>
      <w:r w:rsidRPr="00C24CF9">
        <w:instrText xml:space="preserve"> XE "</w:instrText>
      </w:r>
      <w:r w:rsidRPr="00C24CF9">
        <w:rPr>
          <w:rtl/>
        </w:rPr>
        <w:instrText>فهرس الأعلام:ابن فارس</w:instrText>
      </w:r>
      <w:r w:rsidRPr="00C24CF9">
        <w:instrText xml:space="preserve">" </w:instrText>
      </w:r>
      <w:r w:rsidR="008F7295" w:rsidRPr="00C24CF9">
        <w:rPr>
          <w:rtl/>
        </w:rPr>
        <w:fldChar w:fldCharType="end"/>
      </w:r>
      <w:r w:rsidRPr="00C24CF9">
        <w:rPr>
          <w:rFonts w:hint="cs"/>
          <w:rtl/>
        </w:rPr>
        <w:t>: "وأما المنافق فاسم جاء به الإسلام لقوم أبطنوا غير ما أظهروه، وكان الأصل من نافقاء اليربوع"</w:t>
      </w:r>
      <w:r w:rsidRPr="00C24CF9">
        <w:rPr>
          <w:vertAlign w:val="superscript"/>
          <w:rtl/>
        </w:rPr>
        <w:t>(</w:t>
      </w:r>
      <w:r w:rsidRPr="00C24CF9">
        <w:rPr>
          <w:rStyle w:val="a4"/>
          <w:rtl/>
        </w:rPr>
        <w:footnoteReference w:id="2160"/>
      </w:r>
      <w:r w:rsidRPr="00C24CF9">
        <w:rPr>
          <w:vertAlign w:val="superscript"/>
          <w:rtl/>
        </w:rPr>
        <w:t>)</w:t>
      </w:r>
    </w:p>
    <w:p w:rsidR="0061665B" w:rsidRPr="00C24CF9" w:rsidRDefault="0061665B" w:rsidP="00B4528B">
      <w:pPr>
        <w:ind w:firstLine="720"/>
        <w:rPr>
          <w:rtl/>
        </w:rPr>
      </w:pPr>
      <w:r w:rsidRPr="00C24CF9">
        <w:rPr>
          <w:rFonts w:hint="cs"/>
          <w:rtl/>
        </w:rPr>
        <w:t>وقال ابن الأثير</w:t>
      </w:r>
      <w:r w:rsidR="008F7295" w:rsidRPr="00C24CF9">
        <w:rPr>
          <w:rtl/>
        </w:rPr>
        <w:fldChar w:fldCharType="begin"/>
      </w:r>
      <w:r w:rsidRPr="00C24CF9">
        <w:instrText xml:space="preserve"> XE "</w:instrText>
      </w:r>
      <w:r w:rsidRPr="00C24CF9">
        <w:rPr>
          <w:rtl/>
        </w:rPr>
        <w:instrText>فهرس الأعلام:ابن الأثير</w:instrText>
      </w:r>
      <w:r w:rsidRPr="00C24CF9">
        <w:instrText xml:space="preserve">" </w:instrText>
      </w:r>
      <w:r w:rsidR="008F7295" w:rsidRPr="00C24CF9">
        <w:rPr>
          <w:rtl/>
        </w:rPr>
        <w:fldChar w:fldCharType="end"/>
      </w:r>
      <w:r w:rsidRPr="00C24CF9">
        <w:rPr>
          <w:rFonts w:hint="cs"/>
          <w:rtl/>
        </w:rPr>
        <w:t>: "</w:t>
      </w:r>
      <w:r w:rsidRPr="00C24CF9">
        <w:rPr>
          <w:rtl/>
        </w:rPr>
        <w:t>النفاق وما تصرف منه اسما وفعلا اسم إسلامي لم تعرفه العرب بالمعنى المخصوص به وهو الذي يستر كفره ويظهر إيمانه وإن كان أصله في اللغة معروفا يقال نافق ينافق منافقة ونفاقا</w:t>
      </w:r>
      <w:r w:rsidRPr="00C24CF9">
        <w:rPr>
          <w:rFonts w:hint="cs"/>
          <w:rtl/>
        </w:rPr>
        <w:t>ً</w:t>
      </w:r>
      <w:r w:rsidRPr="00C24CF9">
        <w:rPr>
          <w:rtl/>
        </w:rPr>
        <w:t xml:space="preserve"> وهو مأخوذ من النافقاء أحد</w:t>
      </w:r>
      <w:r w:rsidR="00B4528B" w:rsidRPr="00C24CF9">
        <w:rPr>
          <w:rFonts w:hint="cs"/>
          <w:rtl/>
        </w:rPr>
        <w:t>ىجحرة</w:t>
      </w:r>
      <w:r w:rsidRPr="00C24CF9">
        <w:rPr>
          <w:rtl/>
        </w:rPr>
        <w:t xml:space="preserve"> اليربوعإذا طلب من واحد هرب إلى الآخر وخرج منه وقيل</w:t>
      </w:r>
      <w:r w:rsidRPr="00C24CF9">
        <w:rPr>
          <w:rFonts w:hint="cs"/>
          <w:rtl/>
        </w:rPr>
        <w:t>:</w:t>
      </w:r>
      <w:r w:rsidRPr="00C24CF9">
        <w:rPr>
          <w:rtl/>
        </w:rPr>
        <w:t xml:space="preserve"> هو من الن</w:t>
      </w:r>
      <w:r w:rsidRPr="00C24CF9">
        <w:rPr>
          <w:rFonts w:hint="cs"/>
          <w:rtl/>
        </w:rPr>
        <w:t>َّ</w:t>
      </w:r>
      <w:r w:rsidRPr="00C24CF9">
        <w:rPr>
          <w:rtl/>
        </w:rPr>
        <w:t>فق وهو الس</w:t>
      </w:r>
      <w:r w:rsidRPr="00C24CF9">
        <w:rPr>
          <w:rFonts w:hint="cs"/>
          <w:rtl/>
        </w:rPr>
        <w:t>َّ</w:t>
      </w:r>
      <w:r w:rsidRPr="00C24CF9">
        <w:rPr>
          <w:rtl/>
        </w:rPr>
        <w:t>ر</w:t>
      </w:r>
      <w:r w:rsidRPr="00C24CF9">
        <w:rPr>
          <w:rFonts w:hint="cs"/>
          <w:rtl/>
        </w:rPr>
        <w:t>َ</w:t>
      </w:r>
      <w:r w:rsidRPr="00C24CF9">
        <w:rPr>
          <w:rtl/>
        </w:rPr>
        <w:t>ب الذي ي</w:t>
      </w:r>
      <w:r w:rsidRPr="00C24CF9">
        <w:rPr>
          <w:rFonts w:hint="cs"/>
          <w:rtl/>
        </w:rPr>
        <w:t>ُ</w:t>
      </w:r>
      <w:r w:rsidRPr="00C24CF9">
        <w:rPr>
          <w:rtl/>
        </w:rPr>
        <w:t>س</w:t>
      </w:r>
      <w:r w:rsidRPr="00C24CF9">
        <w:rPr>
          <w:rFonts w:hint="cs"/>
          <w:rtl/>
        </w:rPr>
        <w:t>ْ</w:t>
      </w:r>
      <w:r w:rsidRPr="00C24CF9">
        <w:rPr>
          <w:rtl/>
        </w:rPr>
        <w:t>ت</w:t>
      </w:r>
      <w:r w:rsidRPr="00C24CF9">
        <w:rPr>
          <w:rFonts w:hint="cs"/>
          <w:rtl/>
        </w:rPr>
        <w:t>َ</w:t>
      </w:r>
      <w:r w:rsidRPr="00C24CF9">
        <w:rPr>
          <w:rtl/>
        </w:rPr>
        <w:t>ت</w:t>
      </w:r>
      <w:r w:rsidRPr="00C24CF9">
        <w:rPr>
          <w:rFonts w:hint="cs"/>
          <w:rtl/>
        </w:rPr>
        <w:t>َ</w:t>
      </w:r>
      <w:r w:rsidRPr="00C24CF9">
        <w:rPr>
          <w:rtl/>
        </w:rPr>
        <w:t>ر فيه لستره كفره</w:t>
      </w:r>
      <w:r w:rsidRPr="00C24CF9">
        <w:rPr>
          <w:rFonts w:hint="cs"/>
          <w:rtl/>
        </w:rPr>
        <w:t>"</w:t>
      </w:r>
      <w:r w:rsidRPr="00C24CF9">
        <w:rPr>
          <w:vertAlign w:val="superscript"/>
          <w:rtl/>
        </w:rPr>
        <w:t>(</w:t>
      </w:r>
      <w:r w:rsidRPr="00C24CF9">
        <w:rPr>
          <w:rStyle w:val="a4"/>
          <w:rtl/>
        </w:rPr>
        <w:footnoteReference w:id="2161"/>
      </w:r>
      <w:r w:rsidRPr="00C24CF9">
        <w:rPr>
          <w:vertAlign w:val="superscript"/>
          <w:rtl/>
        </w:rPr>
        <w:t>)</w:t>
      </w:r>
    </w:p>
    <w:p w:rsidR="0061665B" w:rsidRPr="00C24CF9" w:rsidRDefault="0061665B" w:rsidP="0061665B">
      <w:pPr>
        <w:ind w:firstLine="720"/>
        <w:rPr>
          <w:rtl/>
        </w:rPr>
      </w:pPr>
      <w:r w:rsidRPr="00C24CF9">
        <w:rPr>
          <w:rFonts w:hint="cs"/>
          <w:rtl/>
        </w:rPr>
        <w:t>وقيل: إن العرب كانت تستعمل لفظ المنافق في معنى التلون والمخادعة، وجاء ذلك في شعر منسوب لطرفة بن العبد</w:t>
      </w:r>
      <w:r w:rsidRPr="00C24CF9">
        <w:rPr>
          <w:vertAlign w:val="superscript"/>
          <w:rtl/>
        </w:rPr>
        <w:t>(</w:t>
      </w:r>
      <w:r w:rsidRPr="00C24CF9">
        <w:rPr>
          <w:rStyle w:val="a4"/>
          <w:rtl/>
        </w:rPr>
        <w:footnoteReference w:id="2162"/>
      </w:r>
      <w:r w:rsidRPr="00C24CF9">
        <w:rPr>
          <w:vertAlign w:val="superscript"/>
          <w:rtl/>
        </w:rPr>
        <w:t>)</w:t>
      </w:r>
      <w:r w:rsidRPr="00C24CF9">
        <w:rPr>
          <w:rFonts w:hint="cs"/>
          <w:rtl/>
        </w:rPr>
        <w:t>, وهو قوله:</w:t>
      </w:r>
    </w:p>
    <w:tbl>
      <w:tblPr>
        <w:bidiVisual/>
        <w:tblW w:w="0" w:type="auto"/>
        <w:tblLook w:val="01E0"/>
      </w:tblPr>
      <w:tblGrid>
        <w:gridCol w:w="4218"/>
        <w:gridCol w:w="4218"/>
      </w:tblGrid>
      <w:tr w:rsidR="0061665B" w:rsidRPr="00C24CF9" w:rsidTr="00C4203E">
        <w:tc>
          <w:tcPr>
            <w:tcW w:w="4218" w:type="dxa"/>
          </w:tcPr>
          <w:p w:rsidR="0061665B" w:rsidRPr="00C24CF9" w:rsidRDefault="0061665B" w:rsidP="00C4203E">
            <w:pPr>
              <w:jc w:val="center"/>
              <w:rPr>
                <w:rFonts w:eastAsia="SimSun"/>
                <w:rtl/>
              </w:rPr>
            </w:pPr>
            <w:r w:rsidRPr="00C24CF9">
              <w:rPr>
                <w:rFonts w:eastAsia="SimSun" w:hint="cs"/>
                <w:rtl/>
              </w:rPr>
              <w:t>وأما رجال نافقوا في إخائهم</w:t>
            </w:r>
            <w:r w:rsidR="008F7295" w:rsidRPr="00C24CF9">
              <w:rPr>
                <w:rFonts w:eastAsia="SimSun"/>
                <w:rtl/>
              </w:rPr>
              <w:fldChar w:fldCharType="begin"/>
            </w:r>
            <w:r w:rsidRPr="00C24CF9">
              <w:instrText xml:space="preserve"> XE "</w:instrText>
            </w:r>
            <w:r w:rsidRPr="00C24CF9">
              <w:rPr>
                <w:rtl/>
              </w:rPr>
              <w:instrText>فهرس اللغة:وأما رجال نافقوا في إخائهم</w:instrText>
            </w:r>
            <w:r w:rsidRPr="00C24CF9">
              <w:instrText xml:space="preserve">" </w:instrText>
            </w:r>
            <w:r w:rsidR="008F7295" w:rsidRPr="00C24CF9">
              <w:rPr>
                <w:rFonts w:eastAsia="SimSun"/>
                <w:rtl/>
              </w:rPr>
              <w:fldChar w:fldCharType="end"/>
            </w:r>
          </w:p>
        </w:tc>
        <w:tc>
          <w:tcPr>
            <w:tcW w:w="4218" w:type="dxa"/>
          </w:tcPr>
          <w:p w:rsidR="0061665B" w:rsidRPr="00C24CF9" w:rsidRDefault="0061665B" w:rsidP="000A294A">
            <w:pPr>
              <w:ind w:left="174" w:hanging="174"/>
              <w:jc w:val="center"/>
              <w:rPr>
                <w:rFonts w:eastAsia="SimSun"/>
                <w:rtl/>
              </w:rPr>
            </w:pPr>
            <w:r w:rsidRPr="00C24CF9">
              <w:rPr>
                <w:rFonts w:eastAsia="SimSun" w:hint="cs"/>
                <w:rtl/>
              </w:rPr>
              <w:t>ولست إذا أحببت حرّا</w:t>
            </w:r>
            <w:r w:rsidR="00033D10" w:rsidRPr="00C24CF9">
              <w:rPr>
                <w:rFonts w:eastAsia="SimSun" w:hint="cs"/>
                <w:rtl/>
              </w:rPr>
              <w:t>ً</w:t>
            </w:r>
            <w:r w:rsidRPr="00C24CF9">
              <w:rPr>
                <w:rFonts w:eastAsia="SimSun" w:hint="cs"/>
                <w:rtl/>
              </w:rPr>
              <w:t xml:space="preserve"> أنافقه</w:t>
            </w:r>
            <w:r w:rsidRPr="00C24CF9">
              <w:rPr>
                <w:rFonts w:eastAsia="SimSun"/>
                <w:vertAlign w:val="superscript"/>
                <w:rtl/>
              </w:rPr>
              <w:t>(</w:t>
            </w:r>
            <w:r w:rsidRPr="00C24CF9">
              <w:rPr>
                <w:rStyle w:val="a4"/>
                <w:rFonts w:eastAsia="SimSun"/>
                <w:rtl/>
              </w:rPr>
              <w:footnoteReference w:id="2163"/>
            </w:r>
            <w:r w:rsidRPr="00C24CF9">
              <w:rPr>
                <w:rFonts w:eastAsia="SimSun"/>
                <w:vertAlign w:val="superscript"/>
                <w:rtl/>
              </w:rPr>
              <w:t>)</w:t>
            </w:r>
          </w:p>
        </w:tc>
      </w:tr>
    </w:tbl>
    <w:p w:rsidR="0061665B" w:rsidRPr="008D5359" w:rsidRDefault="0061665B" w:rsidP="0061665B">
      <w:pPr>
        <w:pStyle w:val="3"/>
        <w:rPr>
          <w:rFonts w:cs="Traditional Arabic"/>
          <w:sz w:val="36"/>
          <w:szCs w:val="36"/>
          <w:rtl/>
        </w:rPr>
      </w:pPr>
      <w:bookmarkStart w:id="2009" w:name="_Toc303367292"/>
      <w:bookmarkStart w:id="2010" w:name="_Toc303368023"/>
      <w:bookmarkStart w:id="2011" w:name="_Toc306912486"/>
      <w:bookmarkStart w:id="2012" w:name="_Toc306983490"/>
      <w:bookmarkStart w:id="2013" w:name="_Toc313750747"/>
      <w:bookmarkStart w:id="2014" w:name="_Toc313773500"/>
      <w:r w:rsidRPr="008D5359">
        <w:rPr>
          <w:rFonts w:cs="Traditional Arabic" w:hint="cs"/>
          <w:sz w:val="36"/>
          <w:szCs w:val="36"/>
          <w:rtl/>
        </w:rPr>
        <w:t>النّار</w:t>
      </w:r>
      <w:bookmarkEnd w:id="2009"/>
      <w:bookmarkEnd w:id="2010"/>
      <w:bookmarkEnd w:id="2011"/>
      <w:bookmarkEnd w:id="2012"/>
      <w:bookmarkEnd w:id="2013"/>
      <w:bookmarkEnd w:id="2014"/>
    </w:p>
    <w:p w:rsidR="0011638B" w:rsidRPr="00C24CF9" w:rsidRDefault="0061665B" w:rsidP="0061665B">
      <w:pPr>
        <w:ind w:firstLine="720"/>
        <w:rPr>
          <w:rFonts w:cs="Simplified Arabic"/>
          <w:rtl/>
        </w:rPr>
      </w:pPr>
      <w:r w:rsidRPr="00C24CF9">
        <w:rPr>
          <w:rFonts w:hint="cs"/>
          <w:rtl/>
        </w:rPr>
        <w:t>النار في كلام العرب معروفة، وكثر استعمال لفظ (النار) في الإسلام مرادا به النار التي يُعذَّب بها العصاة في الآخرة، فجُعِل اللفظ عَلَماً لدار العذاب في الآخرة، كما أن لفظ الجنة علم لدار النعيم في الآخرة، فلفظ النار في معناه الإسلامي مقابل لِلَفظ الجنة، يُستَحْضَر أحدُهما عند سماع الآخَر، فصار بذلك مصطلحاً إسلامياً له مدلوله الخاص، ففي كتاب الزينة: "النار هو اسم العذاب الذي يعذِّب الله به الكفار في الآخرة"</w:t>
      </w:r>
      <w:r w:rsidRPr="00C24CF9">
        <w:rPr>
          <w:vertAlign w:val="superscript"/>
          <w:rtl/>
        </w:rPr>
        <w:t>(</w:t>
      </w:r>
      <w:r w:rsidRPr="00C24CF9">
        <w:rPr>
          <w:rStyle w:val="a4"/>
          <w:rtl/>
        </w:rPr>
        <w:footnoteReference w:id="2164"/>
      </w:r>
      <w:r w:rsidRPr="00C24CF9">
        <w:rPr>
          <w:vertAlign w:val="superscript"/>
          <w:rtl/>
        </w:rPr>
        <w:t>)</w:t>
      </w:r>
      <w:r w:rsidRPr="00C24CF9">
        <w:rPr>
          <w:rFonts w:hint="cs"/>
          <w:rtl/>
        </w:rPr>
        <w:t xml:space="preserve">، وقد تكرر </w:t>
      </w:r>
      <w:r w:rsidRPr="00C24CF9">
        <w:rPr>
          <w:rFonts w:hint="cs"/>
          <w:rtl/>
        </w:rPr>
        <w:lastRenderedPageBreak/>
        <w:t xml:space="preserve">إطلاق لفظ النار في أمثال الصحيحين مراداً به دار العذاب في الآخرة، فمِن ذلك قوله صلى الله عليه وسلم:(إِنَّ العَبْدَ لَيَتَكَلَّمُ بِالكَلِمَةِ مَا يَتَبَيَّنُ مَا فِيهَا، يَهْوِي بِهَا فِي </w:t>
      </w:r>
      <w:r w:rsidRPr="00C24CF9">
        <w:rPr>
          <w:rFonts w:hint="cs"/>
          <w:u w:val="single"/>
          <w:rtl/>
        </w:rPr>
        <w:t>النَّارِ</w:t>
      </w:r>
      <w:r w:rsidRPr="00C24CF9">
        <w:rPr>
          <w:rFonts w:hint="cs"/>
          <w:rtl/>
        </w:rPr>
        <w:t>، أَبْعَدَ مَا بَيْنَ الْمَشْرِقِ وَالْمَغْرِبِ)</w:t>
      </w:r>
      <w:r w:rsidRPr="00C24CF9">
        <w:rPr>
          <w:rFonts w:hint="cs"/>
          <w:vertAlign w:val="superscript"/>
          <w:rtl/>
        </w:rPr>
        <w:t>(</w:t>
      </w:r>
      <w:r w:rsidRPr="00C24CF9">
        <w:rPr>
          <w:rStyle w:val="a4"/>
          <w:rtl/>
        </w:rPr>
        <w:footnoteReference w:id="2165"/>
      </w:r>
      <w:r w:rsidRPr="00C24CF9">
        <w:rPr>
          <w:rFonts w:hint="cs"/>
          <w:vertAlign w:val="superscript"/>
          <w:rtl/>
        </w:rPr>
        <w:t>)</w:t>
      </w:r>
      <w:r w:rsidR="0011638B" w:rsidRPr="00C24CF9">
        <w:rPr>
          <w:rFonts w:cs="Simplified Arabic" w:hint="cs"/>
          <w:rtl/>
        </w:rPr>
        <w:t>.</w:t>
      </w:r>
    </w:p>
    <w:p w:rsidR="0061665B" w:rsidRPr="008D5359" w:rsidRDefault="0061665B" w:rsidP="0061665B">
      <w:pPr>
        <w:pStyle w:val="3"/>
        <w:rPr>
          <w:rFonts w:cs="Traditional Arabic"/>
          <w:sz w:val="36"/>
          <w:szCs w:val="36"/>
          <w:rtl/>
        </w:rPr>
      </w:pPr>
      <w:bookmarkStart w:id="2015" w:name="_Toc303367293"/>
      <w:bookmarkStart w:id="2016" w:name="_Toc303368024"/>
      <w:bookmarkStart w:id="2017" w:name="_Toc306912487"/>
      <w:bookmarkStart w:id="2018" w:name="_Toc306983491"/>
      <w:bookmarkStart w:id="2019" w:name="_Toc313750748"/>
      <w:bookmarkStart w:id="2020" w:name="_Toc313773501"/>
      <w:r w:rsidRPr="008D5359">
        <w:rPr>
          <w:rFonts w:cs="Traditional Arabic" w:hint="cs"/>
          <w:sz w:val="36"/>
          <w:szCs w:val="36"/>
          <w:rtl/>
        </w:rPr>
        <w:t>الهِجْرَة</w:t>
      </w:r>
      <w:bookmarkEnd w:id="2015"/>
      <w:bookmarkEnd w:id="2016"/>
      <w:bookmarkEnd w:id="2017"/>
      <w:bookmarkEnd w:id="2018"/>
      <w:bookmarkEnd w:id="2019"/>
      <w:bookmarkEnd w:id="2020"/>
    </w:p>
    <w:p w:rsidR="0061665B" w:rsidRPr="00C24CF9" w:rsidRDefault="0061665B" w:rsidP="0061665B">
      <w:pPr>
        <w:ind w:firstLine="720"/>
        <w:rPr>
          <w:rtl/>
        </w:rPr>
      </w:pPr>
      <w:r w:rsidRPr="00C24CF9">
        <w:rPr>
          <w:rFonts w:hint="cs"/>
          <w:rtl/>
        </w:rPr>
        <w:t>الهجرة في اللغة اسم مصدر من هاجر القوم من دار إلى دار مُهَاجَرة وهِجْرة، إذا تركوا الأولى إلى الثانية والهَجْر الترك</w:t>
      </w:r>
      <w:r w:rsidRPr="00C24CF9">
        <w:rPr>
          <w:vertAlign w:val="superscript"/>
          <w:rtl/>
        </w:rPr>
        <w:t>(</w:t>
      </w:r>
      <w:r w:rsidRPr="00C24CF9">
        <w:rPr>
          <w:rStyle w:val="a4"/>
          <w:rtl/>
        </w:rPr>
        <w:footnoteReference w:id="2166"/>
      </w:r>
      <w:r w:rsidRPr="00C24CF9">
        <w:rPr>
          <w:vertAlign w:val="superscript"/>
          <w:rtl/>
        </w:rPr>
        <w:t>)</w:t>
      </w:r>
      <w:r w:rsidRPr="00C24CF9">
        <w:rPr>
          <w:rFonts w:hint="cs"/>
          <w:rtl/>
        </w:rPr>
        <w:t xml:space="preserve">، </w:t>
      </w:r>
      <w:r w:rsidRPr="00C24CF9">
        <w:rPr>
          <w:rtl/>
        </w:rPr>
        <w:t>قال الأزهري</w:t>
      </w:r>
      <w:r w:rsidR="008F7295" w:rsidRPr="00C24CF9">
        <w:rPr>
          <w:rtl/>
        </w:rPr>
        <w:fldChar w:fldCharType="begin"/>
      </w:r>
      <w:r w:rsidRPr="00C24CF9">
        <w:instrText xml:space="preserve"> XE "</w:instrText>
      </w:r>
      <w:r w:rsidRPr="00C24CF9">
        <w:rPr>
          <w:rtl/>
        </w:rPr>
        <w:instrText>فهرس الأعلام:الأزهري</w:instrText>
      </w:r>
      <w:r w:rsidRPr="00C24CF9">
        <w:instrText xml:space="preserve">" </w:instrText>
      </w:r>
      <w:r w:rsidR="008F7295" w:rsidRPr="00C24CF9">
        <w:rPr>
          <w:rtl/>
        </w:rPr>
        <w:fldChar w:fldCharType="end"/>
      </w:r>
      <w:r w:rsidRPr="00C24CF9">
        <w:rPr>
          <w:rFonts w:hint="cs"/>
          <w:rtl/>
        </w:rPr>
        <w:t>"</w:t>
      </w:r>
      <w:r w:rsidRPr="00C24CF9">
        <w:rPr>
          <w:rtl/>
        </w:rPr>
        <w:t>وأصل المهاجرة عند العرب خروج البدوي من باديته إلى المدن</w:t>
      </w:r>
      <w:r w:rsidRPr="00C24CF9">
        <w:rPr>
          <w:rFonts w:hint="cs"/>
          <w:rtl/>
        </w:rPr>
        <w:t>,</w:t>
      </w:r>
      <w:r w:rsidRPr="00C24CF9">
        <w:rPr>
          <w:rtl/>
        </w:rPr>
        <w:t xml:space="preserve"> يقال</w:t>
      </w:r>
      <w:r w:rsidRPr="00C24CF9">
        <w:rPr>
          <w:rFonts w:hint="cs"/>
          <w:rtl/>
        </w:rPr>
        <w:t>:</w:t>
      </w:r>
      <w:r w:rsidRPr="00C24CF9">
        <w:rPr>
          <w:rtl/>
        </w:rPr>
        <w:t xml:space="preserve"> هاجر الرجل إذا فعل ذلك</w:t>
      </w:r>
      <w:r w:rsidRPr="00C24CF9">
        <w:rPr>
          <w:rFonts w:hint="cs"/>
          <w:rtl/>
        </w:rPr>
        <w:t>,</w:t>
      </w:r>
      <w:r w:rsidRPr="00C24CF9">
        <w:rPr>
          <w:rtl/>
        </w:rPr>
        <w:t xml:space="preserve"> وكذلك كل مخل</w:t>
      </w:r>
      <w:r w:rsidRPr="00C24CF9">
        <w:rPr>
          <w:rFonts w:hint="cs"/>
          <w:rtl/>
        </w:rPr>
        <w:t>ٍ</w:t>
      </w:r>
      <w:r w:rsidRPr="00C24CF9">
        <w:rPr>
          <w:rtl/>
        </w:rPr>
        <w:t xml:space="preserve"> بمسكنه منتقل إلى قوم آخرين بسكناه فقد هاجر قومه</w:t>
      </w:r>
      <w:r w:rsidRPr="00C24CF9">
        <w:rPr>
          <w:rFonts w:hint="cs"/>
          <w:rtl/>
        </w:rPr>
        <w:t>"</w:t>
      </w:r>
      <w:r w:rsidRPr="00C24CF9">
        <w:rPr>
          <w:vertAlign w:val="superscript"/>
          <w:rtl/>
        </w:rPr>
        <w:t>(</w:t>
      </w:r>
      <w:r w:rsidRPr="00C24CF9">
        <w:rPr>
          <w:rStyle w:val="a4"/>
          <w:rtl/>
        </w:rPr>
        <w:footnoteReference w:id="2167"/>
      </w:r>
      <w:r w:rsidRPr="00C24CF9">
        <w:rPr>
          <w:vertAlign w:val="superscript"/>
          <w:rtl/>
        </w:rPr>
        <w:t>)</w:t>
      </w:r>
    </w:p>
    <w:p w:rsidR="0061665B" w:rsidRPr="00C24CF9" w:rsidRDefault="0061665B" w:rsidP="0061665B">
      <w:pPr>
        <w:ind w:firstLine="720"/>
        <w:rPr>
          <w:rtl/>
        </w:rPr>
      </w:pPr>
      <w:r w:rsidRPr="00C24CF9">
        <w:rPr>
          <w:rFonts w:hint="cs"/>
          <w:rtl/>
        </w:rPr>
        <w:t xml:space="preserve">وأطلق لفظ (الهجرة) في الإسلام على مفارقة بلد إلى غيره قربة لله </w:t>
      </w:r>
      <w:r w:rsidRPr="00C24CF9">
        <w:rPr>
          <w:rtl/>
        </w:rPr>
        <w:t xml:space="preserve"> عز وجل</w:t>
      </w:r>
      <w:r w:rsidRPr="00C24CF9">
        <w:rPr>
          <w:rFonts w:hint="cs"/>
          <w:rtl/>
        </w:rPr>
        <w:t xml:space="preserve"> فقيدت الدلالة اللغوية للهجرة وخصصت بكونها قربة لله تعالى</w:t>
      </w:r>
      <w:r w:rsidRPr="00C24CF9">
        <w:rPr>
          <w:vertAlign w:val="superscript"/>
          <w:rtl/>
        </w:rPr>
        <w:t>(</w:t>
      </w:r>
      <w:r w:rsidRPr="00C24CF9">
        <w:rPr>
          <w:rStyle w:val="a4"/>
          <w:rtl/>
        </w:rPr>
        <w:footnoteReference w:id="2168"/>
      </w:r>
      <w:r w:rsidRPr="00C24CF9">
        <w:rPr>
          <w:vertAlign w:val="superscript"/>
          <w:rtl/>
        </w:rPr>
        <w:t>)</w:t>
      </w:r>
      <w:r w:rsidRPr="00C24CF9">
        <w:rPr>
          <w:rFonts w:hint="cs"/>
          <w:rtl/>
        </w:rPr>
        <w:t>.</w:t>
      </w:r>
    </w:p>
    <w:p w:rsidR="0061665B" w:rsidRPr="00C24CF9" w:rsidRDefault="0061665B" w:rsidP="00B4528B">
      <w:pPr>
        <w:ind w:firstLine="720"/>
        <w:rPr>
          <w:rtl/>
        </w:rPr>
      </w:pPr>
      <w:r w:rsidRPr="00C24CF9">
        <w:rPr>
          <w:rFonts w:hint="cs"/>
          <w:rtl/>
        </w:rPr>
        <w:t xml:space="preserve">وإذا أطلق لفظ الهجرة في التاريخ الإسلامي فإنه ينصرف إلى هجرة النبي </w:t>
      </w:r>
      <w:r w:rsidRPr="00C24CF9">
        <w:rPr>
          <w:rtl/>
        </w:rPr>
        <w:t>صلى الله عليه وسلم:</w:t>
      </w:r>
      <w:r w:rsidRPr="00C24CF9">
        <w:rPr>
          <w:rFonts w:hint="cs"/>
          <w:rtl/>
        </w:rPr>
        <w:t xml:space="preserve"> وأصحابه من مكة إلى المدينة، </w:t>
      </w:r>
      <w:r w:rsidRPr="00C24CF9">
        <w:rPr>
          <w:rtl/>
        </w:rPr>
        <w:t>والهجرتان</w:t>
      </w:r>
      <w:r w:rsidRPr="00C24CF9">
        <w:rPr>
          <w:rFonts w:hint="cs"/>
          <w:rtl/>
        </w:rPr>
        <w:t xml:space="preserve">: </w:t>
      </w:r>
      <w:r w:rsidRPr="00C24CF9">
        <w:rPr>
          <w:rtl/>
        </w:rPr>
        <w:t>هجرة إلى الحبشة وهجرة إلى المدينة</w:t>
      </w:r>
      <w:r w:rsidRPr="00C24CF9">
        <w:rPr>
          <w:vertAlign w:val="superscript"/>
          <w:rtl/>
        </w:rPr>
        <w:t>(</w:t>
      </w:r>
      <w:r w:rsidRPr="00C24CF9">
        <w:rPr>
          <w:rStyle w:val="a4"/>
          <w:rtl/>
        </w:rPr>
        <w:footnoteReference w:id="2169"/>
      </w:r>
      <w:r w:rsidRPr="00C24CF9">
        <w:rPr>
          <w:vertAlign w:val="superscript"/>
          <w:rtl/>
        </w:rPr>
        <w:t>)</w:t>
      </w:r>
      <w:r w:rsidRPr="00C24CF9">
        <w:rPr>
          <w:rFonts w:hint="cs"/>
          <w:rtl/>
        </w:rPr>
        <w:t xml:space="preserve">،وقد ورد لفظ الهجرة في </w:t>
      </w:r>
      <w:r w:rsidR="00B4528B" w:rsidRPr="00C24CF9">
        <w:rPr>
          <w:rFonts w:hint="cs"/>
          <w:rtl/>
        </w:rPr>
        <w:t>الأمثال</w:t>
      </w:r>
      <w:r w:rsidRPr="00C24CF9">
        <w:rPr>
          <w:rFonts w:hint="cs"/>
          <w:rtl/>
        </w:rPr>
        <w:t xml:space="preserve"> النبوية مراداً به المعنى الإسلامي المشهور، وذلك قوله </w:t>
      </w:r>
      <w:r w:rsidRPr="00C24CF9">
        <w:rPr>
          <w:rtl/>
        </w:rPr>
        <w:t>صلى الله عليه وسلم:</w:t>
      </w:r>
      <w:r w:rsidRPr="00C24CF9">
        <w:rPr>
          <w:rFonts w:hint="cs"/>
          <w:rtl/>
        </w:rPr>
        <w:t xml:space="preserve"> (لاَ </w:t>
      </w:r>
      <w:r w:rsidRPr="00C24CF9">
        <w:rPr>
          <w:rFonts w:hint="cs"/>
          <w:u w:val="single"/>
          <w:rtl/>
        </w:rPr>
        <w:t>هِجْرَةَ</w:t>
      </w:r>
      <w:r w:rsidRPr="00C24CF9">
        <w:rPr>
          <w:rFonts w:hint="cs"/>
          <w:rtl/>
        </w:rPr>
        <w:t xml:space="preserve"> بَعْدَ الفَتْحِ)</w:t>
      </w:r>
      <w:r w:rsidRPr="00C24CF9">
        <w:rPr>
          <w:rFonts w:hint="cs"/>
          <w:vertAlign w:val="superscript"/>
          <w:rtl/>
        </w:rPr>
        <w:t>(</w:t>
      </w:r>
      <w:r w:rsidRPr="00C24CF9">
        <w:rPr>
          <w:rStyle w:val="a4"/>
          <w:rtl/>
        </w:rPr>
        <w:footnoteReference w:id="2170"/>
      </w:r>
      <w:r w:rsidRPr="00C24CF9">
        <w:rPr>
          <w:rFonts w:hint="cs"/>
          <w:vertAlign w:val="superscript"/>
          <w:rtl/>
        </w:rPr>
        <w:t>)</w:t>
      </w:r>
    </w:p>
    <w:p w:rsidR="0061665B" w:rsidRPr="008D5359" w:rsidRDefault="0061665B" w:rsidP="0061665B">
      <w:pPr>
        <w:pStyle w:val="3"/>
        <w:rPr>
          <w:rFonts w:cs="Traditional Arabic"/>
          <w:sz w:val="36"/>
          <w:szCs w:val="36"/>
          <w:rtl/>
        </w:rPr>
      </w:pPr>
      <w:bookmarkStart w:id="2021" w:name="_Toc303367294"/>
      <w:bookmarkStart w:id="2022" w:name="_Toc303368025"/>
      <w:bookmarkStart w:id="2023" w:name="_Toc306912488"/>
      <w:bookmarkStart w:id="2024" w:name="_Toc306983492"/>
      <w:bookmarkStart w:id="2025" w:name="_Toc313750749"/>
      <w:bookmarkStart w:id="2026" w:name="_Toc313773502"/>
      <w:r w:rsidRPr="008D5359">
        <w:rPr>
          <w:rFonts w:cs="Traditional Arabic" w:hint="cs"/>
          <w:sz w:val="36"/>
          <w:szCs w:val="36"/>
          <w:rtl/>
        </w:rPr>
        <w:t>الهُدَى</w:t>
      </w:r>
      <w:bookmarkEnd w:id="2021"/>
      <w:bookmarkEnd w:id="2022"/>
      <w:bookmarkEnd w:id="2023"/>
      <w:bookmarkEnd w:id="2024"/>
      <w:bookmarkEnd w:id="2025"/>
      <w:bookmarkEnd w:id="2026"/>
    </w:p>
    <w:p w:rsidR="0061665B" w:rsidRPr="00C24CF9" w:rsidRDefault="0061665B" w:rsidP="0061665B">
      <w:pPr>
        <w:ind w:firstLine="720"/>
        <w:rPr>
          <w:rtl/>
        </w:rPr>
      </w:pPr>
      <w:r w:rsidRPr="00C24CF9">
        <w:rPr>
          <w:rtl/>
        </w:rPr>
        <w:t>الهدى</w:t>
      </w:r>
      <w:r w:rsidRPr="00C24CF9">
        <w:rPr>
          <w:rFonts w:hint="cs"/>
          <w:rtl/>
        </w:rPr>
        <w:t>: نقيض الضلال، ومعناه في كلام العرب:التقدم للإرشاد</w:t>
      </w:r>
      <w:r w:rsidRPr="00C24CF9">
        <w:rPr>
          <w:rtl/>
        </w:rPr>
        <w:t xml:space="preserve"> والد</w:t>
      </w:r>
      <w:r w:rsidRPr="00C24CF9">
        <w:rPr>
          <w:rFonts w:hint="cs"/>
          <w:rtl/>
        </w:rPr>
        <w:t>ِّ</w:t>
      </w:r>
      <w:r w:rsidRPr="00C24CF9">
        <w:rPr>
          <w:rtl/>
        </w:rPr>
        <w:t>لالة يقال</w:t>
      </w:r>
      <w:r w:rsidRPr="00C24CF9">
        <w:rPr>
          <w:rFonts w:hint="cs"/>
          <w:rtl/>
        </w:rPr>
        <w:t>:</w:t>
      </w:r>
      <w:r w:rsidRPr="00C24CF9">
        <w:rPr>
          <w:rtl/>
        </w:rPr>
        <w:t xml:space="preserve"> هديته الطريق</w:t>
      </w:r>
      <w:r w:rsidRPr="00C24CF9">
        <w:rPr>
          <w:rFonts w:hint="cs"/>
          <w:rtl/>
        </w:rPr>
        <w:t>َ، وهديته إلى الطريق</w:t>
      </w:r>
      <w:r w:rsidRPr="00C24CF9">
        <w:rPr>
          <w:rtl/>
        </w:rPr>
        <w:t xml:space="preserve"> ه</w:t>
      </w:r>
      <w:r w:rsidRPr="00C24CF9">
        <w:rPr>
          <w:rFonts w:hint="cs"/>
          <w:rtl/>
        </w:rPr>
        <w:t>ِ</w:t>
      </w:r>
      <w:r w:rsidRPr="00C24CF9">
        <w:rPr>
          <w:rtl/>
        </w:rPr>
        <w:t>داية</w:t>
      </w:r>
      <w:r w:rsidRPr="00C24CF9">
        <w:rPr>
          <w:rFonts w:hint="cs"/>
          <w:rtl/>
        </w:rPr>
        <w:t>ً وهُدًى</w:t>
      </w:r>
      <w:r w:rsidRPr="00C24CF9">
        <w:rPr>
          <w:rtl/>
        </w:rPr>
        <w:t xml:space="preserve"> أي</w:t>
      </w:r>
      <w:r w:rsidRPr="00C24CF9">
        <w:rPr>
          <w:rFonts w:hint="cs"/>
          <w:rtl/>
        </w:rPr>
        <w:t>: تقدمته لأرشده، وكل متقدِّم لذلك: هادٍ ودليل</w:t>
      </w:r>
      <w:r w:rsidRPr="00C24CF9">
        <w:rPr>
          <w:vertAlign w:val="superscript"/>
          <w:rtl/>
        </w:rPr>
        <w:t>(</w:t>
      </w:r>
      <w:r w:rsidRPr="00C24CF9">
        <w:rPr>
          <w:rStyle w:val="a4"/>
          <w:rtl/>
        </w:rPr>
        <w:footnoteReference w:id="2171"/>
      </w:r>
      <w:r w:rsidRPr="00C24CF9">
        <w:rPr>
          <w:vertAlign w:val="superscript"/>
          <w:rtl/>
        </w:rPr>
        <w:t>)</w:t>
      </w:r>
      <w:r w:rsidRPr="00C24CF9">
        <w:rPr>
          <w:rFonts w:hint="cs"/>
          <w:rtl/>
        </w:rPr>
        <w:t xml:space="preserve">، ويطلق الهدى في كلامهم على اتباع الرأي السديد والمشورة الناضجة، وتقول </w:t>
      </w:r>
      <w:r w:rsidRPr="00C24CF9">
        <w:rPr>
          <w:rFonts w:hint="cs"/>
          <w:rtl/>
        </w:rPr>
        <w:lastRenderedPageBreak/>
        <w:t>العرب لذوي العقل الراجح والحكمة البالغة: أهل الهُدى</w:t>
      </w:r>
      <w:r w:rsidRPr="00C24CF9">
        <w:rPr>
          <w:vertAlign w:val="superscript"/>
          <w:rtl/>
        </w:rPr>
        <w:t>(</w:t>
      </w:r>
      <w:r w:rsidRPr="00C24CF9">
        <w:rPr>
          <w:rStyle w:val="a4"/>
          <w:rtl/>
        </w:rPr>
        <w:footnoteReference w:id="2172"/>
      </w:r>
      <w:r w:rsidRPr="00C24CF9">
        <w:rPr>
          <w:vertAlign w:val="superscript"/>
          <w:rtl/>
        </w:rPr>
        <w:t>)</w:t>
      </w:r>
      <w:r w:rsidRPr="00C24CF9">
        <w:rPr>
          <w:rFonts w:hint="cs"/>
          <w:rtl/>
        </w:rPr>
        <w:t>.</w:t>
      </w:r>
    </w:p>
    <w:p w:rsidR="0061665B" w:rsidRPr="00C24CF9" w:rsidRDefault="0061665B" w:rsidP="0011638B">
      <w:pPr>
        <w:ind w:firstLine="720"/>
        <w:rPr>
          <w:rtl/>
        </w:rPr>
      </w:pPr>
      <w:r w:rsidRPr="00C24CF9">
        <w:rPr>
          <w:rFonts w:hint="cs"/>
          <w:rtl/>
        </w:rPr>
        <w:t xml:space="preserve">والهدى في الاستعمال الإسلامي: هو ما بعث الله به </w:t>
      </w:r>
      <w:r w:rsidR="00F3760B" w:rsidRPr="00C24CF9">
        <w:rPr>
          <w:rFonts w:hint="cs"/>
          <w:rtl/>
        </w:rPr>
        <w:t>نبيّ</w:t>
      </w:r>
      <w:r w:rsidR="002E1FBC" w:rsidRPr="00C24CF9">
        <w:rPr>
          <w:rFonts w:hint="cs"/>
          <w:rtl/>
        </w:rPr>
        <w:t>َه</w:t>
      </w:r>
      <w:r w:rsidRPr="00C24CF9">
        <w:rPr>
          <w:rFonts w:hint="cs"/>
          <w:rtl/>
        </w:rPr>
        <w:t xml:space="preserve"> محمد</w:t>
      </w:r>
      <w:r w:rsidR="004C6337" w:rsidRPr="00C24CF9">
        <w:rPr>
          <w:rFonts w:hint="cs"/>
          <w:rtl/>
        </w:rPr>
        <w:t>اً</w:t>
      </w:r>
      <w:r w:rsidRPr="00C24CF9">
        <w:rPr>
          <w:rtl/>
        </w:rPr>
        <w:t>عليه السلام</w:t>
      </w:r>
      <w:r w:rsidRPr="00C24CF9">
        <w:rPr>
          <w:rFonts w:hint="cs"/>
          <w:rtl/>
        </w:rPr>
        <w:t>، وهو دين الإسلام، قال تعالى:</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192" w:hAnsi="QCF_P192" w:cs="QCF_P192"/>
          <w:color w:val="000000"/>
          <w:rtl/>
        </w:rPr>
        <w:instrText xml:space="preserve">ﭡ  ﭢ   ﭣ  ﭤ  ﭥ  ﭦ  ﭧ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[048\</w:instrText>
      </w:r>
      <w:r w:rsidRPr="00C24CF9">
        <w:rPr>
          <w:rFonts w:ascii="Tahoma" w:hAnsi="Tahoma" w:cs="Tahoma" w:hint="cs"/>
          <w:color w:val="FF6600"/>
          <w:rtl/>
        </w:rPr>
        <w:instrText>:]</w:instrText>
      </w:r>
      <w:r w:rsidRPr="00C24CF9">
        <w:rPr>
          <w:rFonts w:hint="cs"/>
          <w:color w:val="FF00FF"/>
          <w:rtl/>
        </w:rPr>
        <w:instrText>028-</w:instrText>
      </w:r>
      <w:r w:rsidRPr="00C24CF9">
        <w:instrText xml:space="preserve">" </w:instrText>
      </w:r>
      <w:r w:rsidR="008F7295" w:rsidRPr="00C24CF9">
        <w:rPr>
          <w:rtl/>
        </w:rPr>
        <w:fldChar w:fldCharType="end"/>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192" w:hAnsi="QCF_P192" w:cs="QCF_P192"/>
          <w:color w:val="000000"/>
          <w:rtl/>
        </w:rPr>
        <w:instrText xml:space="preserve">ﭡ  ﭢ   ﭣ  ﭤ  ﭥ  ﭦ  ﭧ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[009\</w:instrText>
      </w:r>
      <w:r w:rsidRPr="00C24CF9">
        <w:rPr>
          <w:rFonts w:ascii="Tahoma" w:hAnsi="Tahoma" w:cs="Tahoma" w:hint="cs"/>
          <w:color w:val="FF6600"/>
          <w:rtl/>
        </w:rPr>
        <w:instrText>:]</w:instrText>
      </w:r>
      <w:r w:rsidRPr="00C24CF9">
        <w:rPr>
          <w:rFonts w:hint="cs"/>
          <w:color w:val="FF00FF"/>
          <w:rtl/>
        </w:rPr>
        <w:instrText>033-</w:instrText>
      </w:r>
      <w:r w:rsidRPr="00C24CF9">
        <w:instrText xml:space="preserve">" </w:instrText>
      </w:r>
      <w:r w:rsidR="008F7295" w:rsidRPr="00C24CF9">
        <w:rPr>
          <w:rtl/>
        </w:rPr>
        <w:fldChar w:fldCharType="end"/>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192" w:hAnsi="QCF_P192" w:cs="QCF_P192"/>
          <w:color w:val="000000"/>
          <w:rtl/>
        </w:rPr>
        <w:instrText xml:space="preserve">ﭡ  ﭢ   ﭣ  ﭤ  ﭥ  ﭦ  ﭧ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[061\</w:instrText>
      </w:r>
      <w:r w:rsidRPr="00C24CF9">
        <w:rPr>
          <w:rFonts w:ascii="Tahoma" w:hAnsi="Tahoma" w:cs="Tahoma" w:hint="cs"/>
          <w:color w:val="FF6600"/>
          <w:rtl/>
        </w:rPr>
        <w:instrText>:]</w:instrText>
      </w:r>
      <w:r w:rsidRPr="00C24CF9">
        <w:rPr>
          <w:rFonts w:hint="cs"/>
          <w:color w:val="FF00FF"/>
          <w:rtl/>
        </w:rPr>
        <w:instrText>009-</w:instrText>
      </w:r>
      <w:r w:rsidRPr="00C24CF9">
        <w:instrText xml:space="preserve">" </w:instrText>
      </w:r>
      <w:r w:rsidR="008F7295" w:rsidRPr="00C24CF9">
        <w:rPr>
          <w:rtl/>
        </w:rPr>
        <w:fldChar w:fldCharType="end"/>
      </w:r>
      <w:r w:rsidRPr="00C24CF9">
        <w:rPr>
          <w:rFonts w:ascii="QCF_BSML" w:hAnsi="QCF_BSML" w:cs="QCF_BSML"/>
          <w:color w:val="000000"/>
          <w:rtl/>
        </w:rPr>
        <w:t>ﭽ</w:t>
      </w:r>
      <w:r w:rsidRPr="00C24CF9">
        <w:rPr>
          <w:rFonts w:ascii="QCF_P192" w:hAnsi="QCF_P192" w:cs="QCF_P192"/>
          <w:color w:val="000000"/>
          <w:rtl/>
        </w:rPr>
        <w:t>ﭡ  ﭢ   ﭣ  ﭤ  ﭥ  ﭦ  ﭧ</w:t>
      </w:r>
      <w:r w:rsidRPr="00C24CF9">
        <w:rPr>
          <w:rFonts w:ascii="QCF_BSML" w:hAnsi="QCF_BSML" w:cs="QCF_BSML"/>
          <w:color w:val="000000"/>
          <w:rtl/>
        </w:rPr>
        <w:t>ﭼ</w:t>
      </w:r>
      <w:r w:rsidRPr="00C24CF9">
        <w:rPr>
          <w:vertAlign w:val="superscript"/>
          <w:rtl/>
        </w:rPr>
        <w:t>(</w:t>
      </w:r>
      <w:r w:rsidRPr="00C24CF9">
        <w:rPr>
          <w:rStyle w:val="a4"/>
          <w:rtl/>
        </w:rPr>
        <w:footnoteReference w:id="2173"/>
      </w:r>
      <w:r w:rsidRPr="00C24CF9">
        <w:rPr>
          <w:vertAlign w:val="superscript"/>
          <w:rtl/>
        </w:rPr>
        <w:t>)</w:t>
      </w:r>
      <w:r w:rsidRPr="00C24CF9">
        <w:rPr>
          <w:rFonts w:ascii="Traditional Arabic" w:hAnsi="Traditional Arabic" w:hint="cs"/>
          <w:rtl/>
        </w:rPr>
        <w:t>قال ابن القيم رحمه الله:</w:t>
      </w:r>
      <w:r w:rsidRPr="00C24CF9">
        <w:rPr>
          <w:rFonts w:hint="cs"/>
          <w:rtl/>
        </w:rPr>
        <w:t xml:space="preserve"> "</w:t>
      </w:r>
      <w:r w:rsidRPr="00C24CF9">
        <w:rPr>
          <w:rtl/>
        </w:rPr>
        <w:t>الهدى</w:t>
      </w:r>
      <w:r w:rsidRPr="00C24CF9">
        <w:rPr>
          <w:rFonts w:hint="cs"/>
          <w:rtl/>
        </w:rPr>
        <w:t>:</w:t>
      </w:r>
      <w:r w:rsidRPr="00C24CF9">
        <w:rPr>
          <w:rtl/>
        </w:rPr>
        <w:t xml:space="preserve"> هو العلم بالله تعالى ودينه والعمل بمرضاته وطاعته فهو العلم النافع والعمل الصالح والنصر والقدرة التامة على تنفيذ دينه</w:t>
      </w:r>
      <w:r w:rsidRPr="00C24CF9">
        <w:rPr>
          <w:rFonts w:hint="cs"/>
          <w:rtl/>
        </w:rPr>
        <w:t>"</w:t>
      </w:r>
      <w:r w:rsidRPr="00C24CF9">
        <w:rPr>
          <w:vertAlign w:val="superscript"/>
          <w:rtl/>
        </w:rPr>
        <w:t>(</w:t>
      </w:r>
      <w:r w:rsidRPr="00C24CF9">
        <w:rPr>
          <w:rStyle w:val="a4"/>
          <w:rtl/>
        </w:rPr>
        <w:footnoteReference w:id="2174"/>
      </w:r>
      <w:r w:rsidRPr="00C24CF9">
        <w:rPr>
          <w:vertAlign w:val="superscript"/>
          <w:rtl/>
        </w:rPr>
        <w:t>)</w:t>
      </w:r>
      <w:r w:rsidRPr="00C24CF9">
        <w:rPr>
          <w:rFonts w:hint="cs"/>
          <w:rtl/>
        </w:rPr>
        <w:t>فالهدى بهذا المعنى السامي اسم إسلامي لم تعرفه العربية في الجاهلية، وإن كان اللفظ بالمعنى العام معروف</w:t>
      </w:r>
      <w:r w:rsidR="004C6337" w:rsidRPr="00C24CF9">
        <w:rPr>
          <w:rFonts w:hint="cs"/>
          <w:rtl/>
        </w:rPr>
        <w:t>اً</w:t>
      </w:r>
      <w:r w:rsidRPr="00C24CF9">
        <w:rPr>
          <w:rFonts w:hint="cs"/>
          <w:rtl/>
        </w:rPr>
        <w:t>.</w:t>
      </w:r>
    </w:p>
    <w:p w:rsidR="0061665B" w:rsidRPr="00C24CF9" w:rsidRDefault="0061665B" w:rsidP="0061665B">
      <w:pPr>
        <w:ind w:firstLine="720"/>
        <w:rPr>
          <w:rtl/>
        </w:rPr>
      </w:pPr>
      <w:r w:rsidRPr="00C24CF9">
        <w:rPr>
          <w:rFonts w:hint="cs"/>
          <w:rtl/>
        </w:rPr>
        <w:t xml:space="preserve">وقد تكرر لفظ الهدى بمعناه الإسلامي الجديد في أمثال الصحيحين، فمن ذلك قوله صلى الله عليه وسلم:(مَثَلُ مَا بَعَثَنِي اللَّهُ بِهِ مِنَ </w:t>
      </w:r>
      <w:r w:rsidRPr="00C24CF9">
        <w:rPr>
          <w:rFonts w:hint="cs"/>
          <w:u w:val="single"/>
          <w:rtl/>
        </w:rPr>
        <w:t>الهُدَى</w:t>
      </w:r>
      <w:r w:rsidRPr="00C24CF9">
        <w:rPr>
          <w:rFonts w:hint="cs"/>
          <w:rtl/>
        </w:rPr>
        <w:t xml:space="preserve"> وَالعِلْمِ، كَمَثَلِ الغَيْثِ الكَثِيرِ)</w:t>
      </w:r>
      <w:r w:rsidRPr="00C24CF9">
        <w:rPr>
          <w:rFonts w:hint="cs"/>
          <w:vertAlign w:val="superscript"/>
          <w:rtl/>
        </w:rPr>
        <w:t>(</w:t>
      </w:r>
      <w:r w:rsidRPr="00C24CF9">
        <w:rPr>
          <w:rStyle w:val="a4"/>
          <w:rtl/>
        </w:rPr>
        <w:footnoteReference w:id="2175"/>
      </w:r>
      <w:r w:rsidRPr="00C24CF9">
        <w:rPr>
          <w:rFonts w:hint="cs"/>
          <w:vertAlign w:val="superscript"/>
          <w:rtl/>
        </w:rPr>
        <w:t>)</w:t>
      </w:r>
    </w:p>
    <w:p w:rsidR="0061665B" w:rsidRPr="008D5359" w:rsidRDefault="0061665B" w:rsidP="0061665B">
      <w:pPr>
        <w:pStyle w:val="3"/>
        <w:rPr>
          <w:rFonts w:cs="Traditional Arabic"/>
          <w:sz w:val="36"/>
          <w:szCs w:val="36"/>
          <w:rtl/>
        </w:rPr>
      </w:pPr>
      <w:bookmarkStart w:id="2027" w:name="_Toc303367274"/>
      <w:bookmarkStart w:id="2028" w:name="_Toc303368005"/>
      <w:bookmarkStart w:id="2029" w:name="_Toc306912468"/>
      <w:bookmarkStart w:id="2030" w:name="_Toc306983472"/>
      <w:bookmarkStart w:id="2031" w:name="_Toc313750750"/>
      <w:bookmarkStart w:id="2032" w:name="_Toc313773503"/>
      <w:r w:rsidRPr="008D5359">
        <w:rPr>
          <w:rFonts w:cs="Traditional Arabic" w:hint="cs"/>
          <w:sz w:val="36"/>
          <w:szCs w:val="36"/>
          <w:rtl/>
        </w:rPr>
        <w:t>التقوى</w:t>
      </w:r>
      <w:bookmarkEnd w:id="2027"/>
      <w:bookmarkEnd w:id="2028"/>
      <w:bookmarkEnd w:id="2029"/>
      <w:bookmarkEnd w:id="2030"/>
      <w:bookmarkEnd w:id="2031"/>
      <w:bookmarkEnd w:id="2032"/>
    </w:p>
    <w:p w:rsidR="0061665B" w:rsidRPr="00C24CF9" w:rsidRDefault="0061665B" w:rsidP="0061665B">
      <w:pPr>
        <w:ind w:firstLine="720"/>
      </w:pPr>
      <w:r w:rsidRPr="00C24CF9">
        <w:rPr>
          <w:rFonts w:hint="cs"/>
          <w:rtl/>
        </w:rPr>
        <w:t xml:space="preserve">التقوى: </w:t>
      </w:r>
      <w:r w:rsidRPr="00C24CF9">
        <w:rPr>
          <w:rFonts w:ascii="Traditional Arabic" w:hAnsi="Traditional Arabic" w:hint="cs"/>
          <w:rtl/>
        </w:rPr>
        <w:t>فَعْلَى</w:t>
      </w:r>
      <w:r w:rsidRPr="00C24CF9">
        <w:rPr>
          <w:rFonts w:hint="cs"/>
          <w:rtl/>
        </w:rPr>
        <w:t xml:space="preserve"> من الوِقاية بمعنى: الصيانة، يقال: وقاه الله يَقِيه وَقْياً ووِقَايَةً أي: صانه، وتوقّيتُ الشيءَ واتّقَيتُه، وتَقَيْتُه تُقًى: حذِرتُه</w:t>
      </w:r>
      <w:r w:rsidRPr="00C24CF9">
        <w:rPr>
          <w:vertAlign w:val="superscript"/>
          <w:rtl/>
        </w:rPr>
        <w:t>(</w:t>
      </w:r>
      <w:r w:rsidRPr="00C24CF9">
        <w:rPr>
          <w:rStyle w:val="a4"/>
          <w:rtl/>
        </w:rPr>
        <w:footnoteReference w:id="2176"/>
      </w:r>
      <w:r w:rsidRPr="00C24CF9">
        <w:rPr>
          <w:vertAlign w:val="superscript"/>
          <w:rtl/>
        </w:rPr>
        <w:t>)</w:t>
      </w:r>
      <w:r w:rsidRPr="00C24CF9">
        <w:rPr>
          <w:rFonts w:hint="cs"/>
          <w:rtl/>
        </w:rPr>
        <w:t>,قال ابن كثير: "</w:t>
      </w:r>
      <w:r w:rsidRPr="00C24CF9">
        <w:rPr>
          <w:rtl/>
        </w:rPr>
        <w:t>وأصل التقوى الت</w:t>
      </w:r>
      <w:r w:rsidRPr="00C24CF9">
        <w:rPr>
          <w:rFonts w:hint="cs"/>
          <w:rtl/>
        </w:rPr>
        <w:t>َّ</w:t>
      </w:r>
      <w:r w:rsidRPr="00C24CF9">
        <w:rPr>
          <w:rtl/>
        </w:rPr>
        <w:t>و</w:t>
      </w:r>
      <w:r w:rsidRPr="00C24CF9">
        <w:rPr>
          <w:rFonts w:hint="cs"/>
          <w:rtl/>
        </w:rPr>
        <w:t>َ</w:t>
      </w:r>
      <w:r w:rsidRPr="00C24CF9">
        <w:rPr>
          <w:rtl/>
        </w:rPr>
        <w:t>ق</w:t>
      </w:r>
      <w:r w:rsidRPr="00C24CF9">
        <w:rPr>
          <w:rFonts w:hint="cs"/>
          <w:rtl/>
        </w:rPr>
        <w:t>ِّ</w:t>
      </w:r>
      <w:r w:rsidRPr="00C24CF9">
        <w:rPr>
          <w:rtl/>
        </w:rPr>
        <w:t>ي مما ي</w:t>
      </w:r>
      <w:r w:rsidRPr="00C24CF9">
        <w:rPr>
          <w:rFonts w:hint="cs"/>
          <w:rtl/>
        </w:rPr>
        <w:t>ُ</w:t>
      </w:r>
      <w:r w:rsidRPr="00C24CF9">
        <w:rPr>
          <w:rtl/>
        </w:rPr>
        <w:t>ك</w:t>
      </w:r>
      <w:r w:rsidRPr="00C24CF9">
        <w:rPr>
          <w:rFonts w:hint="cs"/>
          <w:rtl/>
        </w:rPr>
        <w:t>ْ</w:t>
      </w:r>
      <w:r w:rsidRPr="00C24CF9">
        <w:rPr>
          <w:rtl/>
        </w:rPr>
        <w:t>ر</w:t>
      </w:r>
      <w:r w:rsidRPr="00C24CF9">
        <w:rPr>
          <w:rFonts w:hint="cs"/>
          <w:rtl/>
        </w:rPr>
        <w:t>َ</w:t>
      </w:r>
      <w:r w:rsidRPr="00C24CF9">
        <w:rPr>
          <w:rtl/>
        </w:rPr>
        <w:t>ه</w:t>
      </w:r>
      <w:r w:rsidRPr="00C24CF9">
        <w:rPr>
          <w:rFonts w:hint="cs"/>
          <w:rtl/>
        </w:rPr>
        <w:t>؛</w:t>
      </w:r>
      <w:r w:rsidRPr="00C24CF9">
        <w:rPr>
          <w:rtl/>
        </w:rPr>
        <w:t xml:space="preserve"> لأن</w:t>
      </w:r>
      <w:r w:rsidRPr="00C24CF9">
        <w:rPr>
          <w:rFonts w:hint="cs"/>
          <w:rtl/>
        </w:rPr>
        <w:t>ّ</w:t>
      </w:r>
      <w:r w:rsidRPr="00C24CF9">
        <w:rPr>
          <w:rtl/>
        </w:rPr>
        <w:t xml:space="preserve"> أصلها</w:t>
      </w:r>
      <w:r w:rsidRPr="00C24CF9">
        <w:rPr>
          <w:rFonts w:hint="cs"/>
          <w:rtl/>
        </w:rPr>
        <w:t>:</w:t>
      </w:r>
      <w:r w:rsidRPr="00C24CF9">
        <w:rPr>
          <w:rtl/>
        </w:rPr>
        <w:t xml:space="preserve"> و</w:t>
      </w:r>
      <w:r w:rsidRPr="00C24CF9">
        <w:rPr>
          <w:rFonts w:hint="cs"/>
          <w:rtl/>
        </w:rPr>
        <w:t>َ</w:t>
      </w:r>
      <w:r w:rsidRPr="00C24CF9">
        <w:rPr>
          <w:rtl/>
        </w:rPr>
        <w:t>ق</w:t>
      </w:r>
      <w:r w:rsidRPr="00C24CF9">
        <w:rPr>
          <w:rFonts w:hint="cs"/>
          <w:rtl/>
        </w:rPr>
        <w:t>ْ</w:t>
      </w:r>
      <w:r w:rsidRPr="00C24CF9">
        <w:rPr>
          <w:rtl/>
        </w:rPr>
        <w:t>و</w:t>
      </w:r>
      <w:r w:rsidRPr="00C24CF9">
        <w:rPr>
          <w:rFonts w:hint="cs"/>
          <w:rtl/>
        </w:rPr>
        <w:t>َ</w:t>
      </w:r>
      <w:r w:rsidRPr="00C24CF9">
        <w:rPr>
          <w:rtl/>
        </w:rPr>
        <w:t>ى م</w:t>
      </w:r>
      <w:r w:rsidRPr="00C24CF9">
        <w:rPr>
          <w:rFonts w:hint="cs"/>
          <w:rtl/>
        </w:rPr>
        <w:t>ِ</w:t>
      </w:r>
      <w:r w:rsidRPr="00C24CF9">
        <w:rPr>
          <w:rtl/>
        </w:rPr>
        <w:t>ن</w:t>
      </w:r>
      <w:r w:rsidRPr="00C24CF9">
        <w:rPr>
          <w:rFonts w:hint="cs"/>
          <w:rtl/>
        </w:rPr>
        <w:t>َ</w:t>
      </w:r>
      <w:r w:rsidRPr="00C24CF9">
        <w:rPr>
          <w:rtl/>
        </w:rPr>
        <w:t xml:space="preserve"> الو</w:t>
      </w:r>
      <w:r w:rsidRPr="00C24CF9">
        <w:rPr>
          <w:rFonts w:hint="cs"/>
          <w:rtl/>
        </w:rPr>
        <w:t>ِ</w:t>
      </w:r>
      <w:r w:rsidRPr="00C24CF9">
        <w:rPr>
          <w:rtl/>
        </w:rPr>
        <w:t>ق</w:t>
      </w:r>
      <w:r w:rsidRPr="00C24CF9">
        <w:rPr>
          <w:rFonts w:hint="cs"/>
          <w:rtl/>
        </w:rPr>
        <w:t>َ</w:t>
      </w:r>
      <w:r w:rsidRPr="00C24CF9">
        <w:rPr>
          <w:rtl/>
        </w:rPr>
        <w:t>اي</w:t>
      </w:r>
      <w:r w:rsidRPr="00C24CF9">
        <w:rPr>
          <w:rFonts w:hint="cs"/>
          <w:rtl/>
        </w:rPr>
        <w:t>َ</w:t>
      </w:r>
      <w:r w:rsidRPr="00C24CF9">
        <w:rPr>
          <w:rtl/>
        </w:rPr>
        <w:t>ة</w:t>
      </w:r>
      <w:r w:rsidRPr="00C24CF9">
        <w:rPr>
          <w:rFonts w:hint="cs"/>
          <w:rtl/>
        </w:rPr>
        <w:t>,</w:t>
      </w:r>
      <w:r w:rsidRPr="00C24CF9">
        <w:rPr>
          <w:rtl/>
        </w:rPr>
        <w:t xml:space="preserve"> قال النابغة</w:t>
      </w:r>
      <w:r w:rsidRPr="00C24CF9">
        <w:rPr>
          <w:rFonts w:hint="cs"/>
          <w:rtl/>
        </w:rPr>
        <w:t xml:space="preserve">: </w:t>
      </w:r>
    </w:p>
    <w:tbl>
      <w:tblPr>
        <w:bidiVisual/>
        <w:tblW w:w="0" w:type="auto"/>
        <w:tblInd w:w="948" w:type="dxa"/>
        <w:tblLook w:val="01E0"/>
      </w:tblPr>
      <w:tblGrid>
        <w:gridCol w:w="3240"/>
        <w:gridCol w:w="3420"/>
      </w:tblGrid>
      <w:tr w:rsidR="0061665B" w:rsidRPr="00C24CF9" w:rsidTr="00C4203E">
        <w:tc>
          <w:tcPr>
            <w:tcW w:w="3240" w:type="dxa"/>
          </w:tcPr>
          <w:p w:rsidR="0061665B" w:rsidRPr="00C24CF9" w:rsidRDefault="0061665B" w:rsidP="00C4203E">
            <w:pPr>
              <w:jc w:val="center"/>
              <w:rPr>
                <w:rFonts w:eastAsia="SimSun"/>
                <w:rtl/>
              </w:rPr>
            </w:pPr>
            <w:r w:rsidRPr="00C24CF9">
              <w:rPr>
                <w:rFonts w:eastAsia="SimSun"/>
                <w:rtl/>
              </w:rPr>
              <w:t>سَقَطَ النَّصِيفُ وَلم تُرِدْ إسْقَاطَه</w:t>
            </w:r>
            <w:r w:rsidR="008F7295" w:rsidRPr="00C24CF9">
              <w:rPr>
                <w:rFonts w:eastAsia="SimSun"/>
                <w:rtl/>
              </w:rPr>
              <w:fldChar w:fldCharType="begin"/>
            </w:r>
            <w:r w:rsidRPr="00C24CF9">
              <w:instrText xml:space="preserve"> XE "</w:instrText>
            </w:r>
            <w:r w:rsidRPr="00C24CF9">
              <w:rPr>
                <w:rtl/>
              </w:rPr>
              <w:instrText>فهرس اللغة:سَقَطَ النَّصِيفُ وَلم تُرِدْ إسْقَاطَه</w:instrText>
            </w:r>
            <w:r w:rsidRPr="00C24CF9">
              <w:instrText xml:space="preserve">" </w:instrText>
            </w:r>
            <w:r w:rsidR="008F7295" w:rsidRPr="00C24CF9">
              <w:rPr>
                <w:rFonts w:eastAsia="SimSun"/>
                <w:rtl/>
              </w:rPr>
              <w:fldChar w:fldCharType="end"/>
            </w:r>
          </w:p>
        </w:tc>
        <w:tc>
          <w:tcPr>
            <w:tcW w:w="3420" w:type="dxa"/>
          </w:tcPr>
          <w:p w:rsidR="0061665B" w:rsidRPr="00C24CF9" w:rsidRDefault="0061665B" w:rsidP="00C4203E">
            <w:pPr>
              <w:jc w:val="center"/>
              <w:rPr>
                <w:rFonts w:eastAsia="SimSun"/>
                <w:rtl/>
              </w:rPr>
            </w:pPr>
            <w:r w:rsidRPr="00C24CF9">
              <w:rPr>
                <w:rFonts w:eastAsia="SimSun"/>
                <w:rtl/>
              </w:rPr>
              <w:t>ف</w:t>
            </w:r>
            <w:r w:rsidRPr="00C24CF9">
              <w:rPr>
                <w:rFonts w:eastAsia="SimSun" w:hint="cs"/>
                <w:rtl/>
              </w:rPr>
              <w:t>َـ</w:t>
            </w:r>
            <w:r w:rsidRPr="00C24CF9">
              <w:rPr>
                <w:rFonts w:eastAsia="SimSun"/>
                <w:rtl/>
              </w:rPr>
              <w:t>ت</w:t>
            </w:r>
            <w:r w:rsidRPr="00C24CF9">
              <w:rPr>
                <w:rFonts w:eastAsia="SimSun" w:hint="cs"/>
                <w:rtl/>
              </w:rPr>
              <w:t>َ</w:t>
            </w:r>
            <w:r w:rsidRPr="00C24CF9">
              <w:rPr>
                <w:rFonts w:eastAsia="SimSun"/>
                <w:rtl/>
              </w:rPr>
              <w:t>ن</w:t>
            </w:r>
            <w:r w:rsidRPr="00C24CF9">
              <w:rPr>
                <w:rFonts w:eastAsia="SimSun" w:hint="cs"/>
                <w:rtl/>
              </w:rPr>
              <w:t>َ</w:t>
            </w:r>
            <w:r w:rsidRPr="00C24CF9">
              <w:rPr>
                <w:rFonts w:eastAsia="SimSun"/>
                <w:rtl/>
              </w:rPr>
              <w:t>او</w:t>
            </w:r>
            <w:r w:rsidRPr="00C24CF9">
              <w:rPr>
                <w:rFonts w:eastAsia="SimSun" w:hint="cs"/>
                <w:rtl/>
              </w:rPr>
              <w:t>َ</w:t>
            </w:r>
            <w:r w:rsidRPr="00C24CF9">
              <w:rPr>
                <w:rFonts w:eastAsia="SimSun"/>
                <w:rtl/>
              </w:rPr>
              <w:t>ل</w:t>
            </w:r>
            <w:r w:rsidRPr="00C24CF9">
              <w:rPr>
                <w:rFonts w:eastAsia="SimSun" w:hint="cs"/>
                <w:rtl/>
              </w:rPr>
              <w:t>َ</w:t>
            </w:r>
            <w:r w:rsidRPr="00C24CF9">
              <w:rPr>
                <w:rFonts w:eastAsia="SimSun"/>
                <w:rtl/>
              </w:rPr>
              <w:t>ت</w:t>
            </w:r>
            <w:r w:rsidRPr="00C24CF9">
              <w:rPr>
                <w:rFonts w:eastAsia="SimSun" w:hint="cs"/>
                <w:rtl/>
              </w:rPr>
              <w:t>ْ</w:t>
            </w:r>
            <w:r w:rsidRPr="00C24CF9">
              <w:rPr>
                <w:rFonts w:eastAsia="SimSun"/>
                <w:rtl/>
              </w:rPr>
              <w:t>ه وات</w:t>
            </w:r>
            <w:r w:rsidRPr="00C24CF9">
              <w:rPr>
                <w:rFonts w:eastAsia="SimSun" w:hint="cs"/>
                <w:rtl/>
              </w:rPr>
              <w:t>ّــ</w:t>
            </w:r>
            <w:r w:rsidRPr="00C24CF9">
              <w:rPr>
                <w:rFonts w:eastAsia="SimSun"/>
                <w:rtl/>
              </w:rPr>
              <w:t>ق</w:t>
            </w:r>
            <w:r w:rsidRPr="00C24CF9">
              <w:rPr>
                <w:rFonts w:eastAsia="SimSun" w:hint="cs"/>
                <w:rtl/>
              </w:rPr>
              <w:t>َ</w:t>
            </w:r>
            <w:r w:rsidRPr="00C24CF9">
              <w:rPr>
                <w:rFonts w:eastAsia="SimSun"/>
                <w:rtl/>
              </w:rPr>
              <w:t>ت</w:t>
            </w:r>
            <w:r w:rsidRPr="00C24CF9">
              <w:rPr>
                <w:rFonts w:eastAsia="SimSun" w:hint="cs"/>
                <w:rtl/>
              </w:rPr>
              <w:t>ْ</w:t>
            </w:r>
            <w:r w:rsidRPr="00C24CF9">
              <w:rPr>
                <w:rFonts w:eastAsia="SimSun"/>
                <w:rtl/>
              </w:rPr>
              <w:t>نا بالي</w:t>
            </w:r>
            <w:r w:rsidRPr="00C24CF9">
              <w:rPr>
                <w:rFonts w:eastAsia="SimSun" w:hint="cs"/>
                <w:rtl/>
              </w:rPr>
              <w:t>ــ</w:t>
            </w:r>
            <w:r w:rsidRPr="00C24CF9">
              <w:rPr>
                <w:rFonts w:eastAsia="SimSun"/>
                <w:rtl/>
              </w:rPr>
              <w:t>د</w:t>
            </w:r>
            <w:r w:rsidRPr="00C24CF9">
              <w:rPr>
                <w:rFonts w:eastAsia="SimSun"/>
                <w:vertAlign w:val="superscript"/>
                <w:rtl/>
              </w:rPr>
              <w:t>(</w:t>
            </w:r>
            <w:r w:rsidRPr="00C24CF9">
              <w:rPr>
                <w:rStyle w:val="a4"/>
                <w:rFonts w:eastAsia="SimSun"/>
                <w:rtl/>
              </w:rPr>
              <w:footnoteReference w:id="2177"/>
            </w:r>
            <w:r w:rsidRPr="00C24CF9">
              <w:rPr>
                <w:rFonts w:eastAsia="SimSun"/>
                <w:vertAlign w:val="superscript"/>
                <w:rtl/>
              </w:rPr>
              <w:t>)</w:t>
            </w:r>
          </w:p>
        </w:tc>
      </w:tr>
    </w:tbl>
    <w:p w:rsidR="0061665B" w:rsidRPr="00C24CF9" w:rsidRDefault="0061665B" w:rsidP="0061665B">
      <w:pPr>
        <w:rPr>
          <w:rtl/>
        </w:rPr>
      </w:pPr>
      <w:r w:rsidRPr="00C24CF9">
        <w:rPr>
          <w:rtl/>
        </w:rPr>
        <w:t>وقد قيل</w:t>
      </w:r>
      <w:r w:rsidRPr="00C24CF9">
        <w:rPr>
          <w:rFonts w:hint="cs"/>
          <w:rtl/>
        </w:rPr>
        <w:t>:</w:t>
      </w:r>
      <w:r w:rsidRPr="00C24CF9">
        <w:rPr>
          <w:rtl/>
        </w:rPr>
        <w:t xml:space="preserve"> إن عمر</w:t>
      </w:r>
      <w:r w:rsidR="008F7295" w:rsidRPr="00C24CF9">
        <w:rPr>
          <w:rtl/>
        </w:rPr>
        <w:fldChar w:fldCharType="begin"/>
      </w:r>
      <w:r w:rsidRPr="00C24CF9">
        <w:instrText xml:space="preserve"> XE "</w:instrText>
      </w:r>
      <w:r w:rsidRPr="00C24CF9">
        <w:rPr>
          <w:rtl/>
        </w:rPr>
        <w:instrText>فهرس الأعلام:عمر</w:instrText>
      </w:r>
      <w:r w:rsidRPr="00C24CF9">
        <w:instrText xml:space="preserve">" </w:instrText>
      </w:r>
      <w:r w:rsidR="008F7295" w:rsidRPr="00C24CF9">
        <w:rPr>
          <w:rtl/>
        </w:rPr>
        <w:fldChar w:fldCharType="end"/>
      </w:r>
      <w:r w:rsidRPr="00C24CF9">
        <w:rPr>
          <w:rtl/>
        </w:rPr>
        <w:t xml:space="preserve"> بن الخطاب رضي الله عنهسأل أُبَيّ بن كعب</w:t>
      </w:r>
      <w:r w:rsidR="008F7295" w:rsidRPr="00C24CF9">
        <w:rPr>
          <w:rtl/>
        </w:rPr>
        <w:fldChar w:fldCharType="begin"/>
      </w:r>
      <w:r w:rsidRPr="00C24CF9">
        <w:instrText xml:space="preserve"> XE "</w:instrText>
      </w:r>
      <w:r w:rsidRPr="00C24CF9">
        <w:rPr>
          <w:rtl/>
        </w:rPr>
        <w:instrText>فهرس الأعلام:أُبَيّ بن كعب</w:instrText>
      </w:r>
      <w:r w:rsidRPr="00C24CF9">
        <w:instrText xml:space="preserve">" </w:instrText>
      </w:r>
      <w:r w:rsidR="008F7295" w:rsidRPr="00C24CF9">
        <w:rPr>
          <w:rtl/>
        </w:rPr>
        <w:fldChar w:fldCharType="end"/>
      </w:r>
      <w:r w:rsidRPr="00C24CF9">
        <w:rPr>
          <w:rtl/>
        </w:rPr>
        <w:t xml:space="preserve"> عن التقوى</w:t>
      </w:r>
      <w:r w:rsidRPr="00C24CF9">
        <w:rPr>
          <w:rFonts w:hint="cs"/>
          <w:rtl/>
        </w:rPr>
        <w:t>,</w:t>
      </w:r>
      <w:r w:rsidRPr="00C24CF9">
        <w:rPr>
          <w:rtl/>
        </w:rPr>
        <w:t xml:space="preserve"> فقال له</w:t>
      </w:r>
      <w:r w:rsidRPr="00C24CF9">
        <w:rPr>
          <w:rFonts w:hint="cs"/>
          <w:rtl/>
        </w:rPr>
        <w:t>:</w:t>
      </w:r>
      <w:r w:rsidRPr="00C24CF9">
        <w:rPr>
          <w:rtl/>
        </w:rPr>
        <w:t xml:space="preserve"> أما سلكت طريقا ذا شوك قال</w:t>
      </w:r>
      <w:r w:rsidRPr="00C24CF9">
        <w:rPr>
          <w:rFonts w:hint="cs"/>
          <w:rtl/>
        </w:rPr>
        <w:t>:</w:t>
      </w:r>
      <w:r w:rsidRPr="00C24CF9">
        <w:rPr>
          <w:rtl/>
        </w:rPr>
        <w:t xml:space="preserve"> بلى</w:t>
      </w:r>
      <w:r w:rsidRPr="00C24CF9">
        <w:rPr>
          <w:rFonts w:hint="cs"/>
          <w:rtl/>
        </w:rPr>
        <w:t>,</w:t>
      </w:r>
      <w:r w:rsidRPr="00C24CF9">
        <w:rPr>
          <w:rtl/>
        </w:rPr>
        <w:t xml:space="preserve"> قال</w:t>
      </w:r>
      <w:r w:rsidRPr="00C24CF9">
        <w:rPr>
          <w:rFonts w:hint="cs"/>
          <w:rtl/>
        </w:rPr>
        <w:t>:</w:t>
      </w:r>
      <w:r w:rsidRPr="00C24CF9">
        <w:rPr>
          <w:rtl/>
        </w:rPr>
        <w:t xml:space="preserve"> فما عم</w:t>
      </w:r>
      <w:r w:rsidRPr="00C24CF9">
        <w:rPr>
          <w:rFonts w:hint="cs"/>
          <w:rtl/>
        </w:rPr>
        <w:t>ِ</w:t>
      </w:r>
      <w:r w:rsidRPr="00C24CF9">
        <w:rPr>
          <w:rtl/>
        </w:rPr>
        <w:t>لت</w:t>
      </w:r>
      <w:r w:rsidRPr="00C24CF9">
        <w:rPr>
          <w:rFonts w:hint="cs"/>
          <w:rtl/>
        </w:rPr>
        <w:t>؟</w:t>
      </w:r>
      <w:r w:rsidRPr="00C24CF9">
        <w:rPr>
          <w:rtl/>
        </w:rPr>
        <w:t xml:space="preserve"> قال</w:t>
      </w:r>
      <w:r w:rsidRPr="00C24CF9">
        <w:rPr>
          <w:rFonts w:hint="cs"/>
          <w:rtl/>
        </w:rPr>
        <w:t>: حذِرتُو</w:t>
      </w:r>
      <w:r w:rsidRPr="00C24CF9">
        <w:rPr>
          <w:rtl/>
        </w:rPr>
        <w:t>ش</w:t>
      </w:r>
      <w:r w:rsidRPr="00C24CF9">
        <w:rPr>
          <w:rFonts w:hint="cs"/>
          <w:rtl/>
        </w:rPr>
        <w:t>َ</w:t>
      </w:r>
      <w:r w:rsidRPr="00C24CF9">
        <w:rPr>
          <w:rtl/>
        </w:rPr>
        <w:t>م</w:t>
      </w:r>
      <w:r w:rsidRPr="00C24CF9">
        <w:rPr>
          <w:rFonts w:hint="cs"/>
          <w:rtl/>
        </w:rPr>
        <w:t>ّ</w:t>
      </w:r>
      <w:r w:rsidRPr="00C24CF9">
        <w:rPr>
          <w:rtl/>
        </w:rPr>
        <w:t>رت</w:t>
      </w:r>
      <w:r w:rsidRPr="00C24CF9">
        <w:rPr>
          <w:rFonts w:hint="cs"/>
          <w:rtl/>
        </w:rPr>
        <w:t>ُ</w:t>
      </w:r>
      <w:r w:rsidRPr="00C24CF9">
        <w:rPr>
          <w:rtl/>
        </w:rPr>
        <w:t xml:space="preserve"> واج</w:t>
      </w:r>
      <w:r w:rsidRPr="00C24CF9">
        <w:rPr>
          <w:rFonts w:hint="cs"/>
          <w:rtl/>
        </w:rPr>
        <w:t>ْ</w:t>
      </w:r>
      <w:r w:rsidRPr="00C24CF9">
        <w:rPr>
          <w:rtl/>
        </w:rPr>
        <w:t>ت</w:t>
      </w:r>
      <w:r w:rsidRPr="00C24CF9">
        <w:rPr>
          <w:rFonts w:hint="cs"/>
          <w:rtl/>
        </w:rPr>
        <w:t>َ</w:t>
      </w:r>
      <w:r w:rsidRPr="00C24CF9">
        <w:rPr>
          <w:rtl/>
        </w:rPr>
        <w:t>ه</w:t>
      </w:r>
      <w:r w:rsidRPr="00C24CF9">
        <w:rPr>
          <w:rFonts w:hint="cs"/>
          <w:rtl/>
        </w:rPr>
        <w:t>َ</w:t>
      </w:r>
      <w:r w:rsidRPr="00C24CF9">
        <w:rPr>
          <w:rtl/>
        </w:rPr>
        <w:t>دت</w:t>
      </w:r>
      <w:r w:rsidRPr="00C24CF9">
        <w:rPr>
          <w:rFonts w:hint="cs"/>
          <w:rtl/>
        </w:rPr>
        <w:t>ُ,</w:t>
      </w:r>
      <w:r w:rsidRPr="00C24CF9">
        <w:rPr>
          <w:rtl/>
        </w:rPr>
        <w:t xml:space="preserve"> قال</w:t>
      </w:r>
      <w:r w:rsidRPr="00C24CF9">
        <w:rPr>
          <w:rFonts w:hint="cs"/>
          <w:rtl/>
        </w:rPr>
        <w:t>:</w:t>
      </w:r>
      <w:r w:rsidRPr="00C24CF9">
        <w:rPr>
          <w:rtl/>
        </w:rPr>
        <w:t xml:space="preserve"> فذلك التقوى</w:t>
      </w:r>
      <w:r w:rsidRPr="00C24CF9">
        <w:rPr>
          <w:rFonts w:hint="cs"/>
          <w:rtl/>
        </w:rPr>
        <w:t>"</w:t>
      </w:r>
      <w:r w:rsidRPr="00C24CF9">
        <w:rPr>
          <w:vertAlign w:val="superscript"/>
          <w:rtl/>
        </w:rPr>
        <w:t>(</w:t>
      </w:r>
      <w:r w:rsidRPr="00C24CF9">
        <w:rPr>
          <w:rStyle w:val="a4"/>
          <w:rtl/>
        </w:rPr>
        <w:footnoteReference w:id="2178"/>
      </w:r>
      <w:r w:rsidRPr="00C24CF9">
        <w:rPr>
          <w:vertAlign w:val="superscript"/>
          <w:rtl/>
        </w:rPr>
        <w:t>)</w:t>
      </w:r>
      <w:r w:rsidRPr="00C24CF9">
        <w:rPr>
          <w:rtl/>
        </w:rPr>
        <w:t xml:space="preserve"> والتقوى</w:t>
      </w:r>
      <w:r w:rsidRPr="00C24CF9">
        <w:rPr>
          <w:rFonts w:hint="cs"/>
          <w:rtl/>
        </w:rPr>
        <w:t xml:space="preserve"> في الاستعمال الشرعي هي: الخوف الحامل على التحرز من عذاب الله، ب</w:t>
      </w:r>
      <w:r w:rsidRPr="00C24CF9">
        <w:rPr>
          <w:rtl/>
        </w:rPr>
        <w:t>فعل ما أمروترك ما نهى</w:t>
      </w:r>
      <w:r w:rsidRPr="00C24CF9">
        <w:rPr>
          <w:vertAlign w:val="superscript"/>
          <w:rtl/>
        </w:rPr>
        <w:t>(</w:t>
      </w:r>
      <w:r w:rsidRPr="00C24CF9">
        <w:rPr>
          <w:rStyle w:val="a4"/>
          <w:rtl/>
        </w:rPr>
        <w:footnoteReference w:id="2179"/>
      </w:r>
      <w:r w:rsidRPr="00C24CF9">
        <w:rPr>
          <w:vertAlign w:val="superscript"/>
          <w:rtl/>
        </w:rPr>
        <w:t>)</w:t>
      </w:r>
      <w:r w:rsidRPr="00C24CF9">
        <w:rPr>
          <w:rFonts w:hint="cs"/>
          <w:rtl/>
        </w:rPr>
        <w:t>,وقال بعضهم: "</w:t>
      </w:r>
      <w:r w:rsidRPr="00C24CF9">
        <w:rPr>
          <w:rtl/>
        </w:rPr>
        <w:t>التقوى</w:t>
      </w:r>
      <w:r w:rsidRPr="00C24CF9">
        <w:rPr>
          <w:rFonts w:hint="cs"/>
          <w:rtl/>
        </w:rPr>
        <w:t>:</w:t>
      </w:r>
      <w:r w:rsidRPr="00C24CF9">
        <w:rPr>
          <w:rtl/>
        </w:rPr>
        <w:t xml:space="preserve"> عمل يطلبه الله على نور </w:t>
      </w:r>
      <w:r w:rsidRPr="00C24CF9">
        <w:rPr>
          <w:rtl/>
        </w:rPr>
        <w:lastRenderedPageBreak/>
        <w:t>من الله رجاء ثواب الله</w:t>
      </w:r>
      <w:r w:rsidRPr="00C24CF9">
        <w:rPr>
          <w:rFonts w:hint="cs"/>
          <w:rtl/>
        </w:rPr>
        <w:t>,</w:t>
      </w:r>
      <w:r w:rsidRPr="00C24CF9">
        <w:rPr>
          <w:rtl/>
        </w:rPr>
        <w:t xml:space="preserve"> والتقوى ترك معصية الله على نور من الله مخافة عقاب الله</w:t>
      </w:r>
      <w:r w:rsidRPr="00C24CF9">
        <w:rPr>
          <w:rFonts w:hint="cs"/>
          <w:rtl/>
        </w:rPr>
        <w:t>"</w:t>
      </w:r>
      <w:r w:rsidRPr="00C24CF9">
        <w:rPr>
          <w:vertAlign w:val="superscript"/>
          <w:rtl/>
        </w:rPr>
        <w:t>(</w:t>
      </w:r>
      <w:r w:rsidRPr="00C24CF9">
        <w:rPr>
          <w:rStyle w:val="a4"/>
          <w:rtl/>
        </w:rPr>
        <w:footnoteReference w:id="2180"/>
      </w:r>
      <w:r w:rsidRPr="00C24CF9">
        <w:rPr>
          <w:vertAlign w:val="superscript"/>
          <w:rtl/>
        </w:rPr>
        <w:t>)</w:t>
      </w:r>
      <w:r w:rsidRPr="00C24CF9">
        <w:rPr>
          <w:rFonts w:hint="cs"/>
          <w:rtl/>
        </w:rPr>
        <w:t xml:space="preserve">.واستُعمِل لفظ التقوى في أمثال الصحيحين بالمعنى الإسلامي في قوله صلى الله عليه وسلم:(المُسْلِمُ أَخُو المُسْلِمِ، لَا يَظْلِمُهُ وَلَا يَخْذُلُهُ، وَلَا يَحْقِرُهُ, </w:t>
      </w:r>
      <w:r w:rsidRPr="00C24CF9">
        <w:rPr>
          <w:rFonts w:hint="cs"/>
          <w:u w:val="single"/>
          <w:rtl/>
        </w:rPr>
        <w:t>التَّقْوَى</w:t>
      </w:r>
      <w:r w:rsidRPr="00C24CF9">
        <w:rPr>
          <w:rFonts w:hint="cs"/>
          <w:rtl/>
        </w:rPr>
        <w:t xml:space="preserve"> هَاهُنَا)</w:t>
      </w:r>
      <w:r w:rsidRPr="00C24CF9">
        <w:rPr>
          <w:rFonts w:hint="cs"/>
          <w:vertAlign w:val="superscript"/>
          <w:rtl/>
        </w:rPr>
        <w:t>(</w:t>
      </w:r>
      <w:r w:rsidRPr="00C24CF9">
        <w:rPr>
          <w:rStyle w:val="a4"/>
          <w:rtl/>
        </w:rPr>
        <w:footnoteReference w:id="2181"/>
      </w:r>
      <w:r w:rsidRPr="00C24CF9">
        <w:rPr>
          <w:rFonts w:hint="cs"/>
          <w:vertAlign w:val="superscript"/>
          <w:rtl/>
        </w:rPr>
        <w:t>)</w:t>
      </w:r>
    </w:p>
    <w:p w:rsidR="0061665B" w:rsidRPr="00C24CF9" w:rsidRDefault="0061665B" w:rsidP="0061665B">
      <w:pPr>
        <w:jc w:val="center"/>
        <w:rPr>
          <w:rFonts w:cs="Monotype Koufi"/>
          <w:b/>
          <w:bCs/>
          <w:rtl/>
        </w:rPr>
      </w:pPr>
      <w:r w:rsidRPr="00C24CF9">
        <w:rPr>
          <w:rFonts w:cs="Monotype Koufi"/>
          <w:b/>
          <w:bCs/>
          <w:rtl/>
        </w:rPr>
        <w:br w:type="page"/>
      </w:r>
    </w:p>
    <w:p w:rsidR="0061665B" w:rsidRPr="008D5359" w:rsidRDefault="0061665B" w:rsidP="0061665B">
      <w:pPr>
        <w:pStyle w:val="1"/>
        <w:jc w:val="both"/>
        <w:rPr>
          <w:rFonts w:cs="Traditional Arabic"/>
          <w:sz w:val="36"/>
          <w:szCs w:val="36"/>
          <w:rtl/>
        </w:rPr>
      </w:pPr>
      <w:bookmarkStart w:id="2033" w:name="_Toc303367295"/>
      <w:bookmarkStart w:id="2034" w:name="_Toc303368026"/>
      <w:bookmarkStart w:id="2035" w:name="_Toc303369128"/>
      <w:bookmarkStart w:id="2036" w:name="_Toc306912489"/>
      <w:bookmarkStart w:id="2037" w:name="_Toc306983493"/>
      <w:bookmarkStart w:id="2038" w:name="_Toc313750751"/>
      <w:bookmarkStart w:id="2039" w:name="_Toc313773504"/>
      <w:r w:rsidRPr="008D5359">
        <w:rPr>
          <w:rFonts w:cs="Traditional Arabic" w:hint="cs"/>
          <w:sz w:val="36"/>
          <w:szCs w:val="36"/>
          <w:rtl/>
        </w:rPr>
        <w:lastRenderedPageBreak/>
        <w:t>المبحث الثاني:دلالة الألفاظ المركبة</w:t>
      </w:r>
    </w:p>
    <w:p w:rsidR="0061665B" w:rsidRPr="008D5359" w:rsidRDefault="00E3479A" w:rsidP="00E3479A">
      <w:pPr>
        <w:pStyle w:val="1"/>
        <w:ind w:left="360"/>
        <w:jc w:val="both"/>
        <w:rPr>
          <w:rFonts w:cs="Traditional Arabic"/>
          <w:b/>
          <w:bCs/>
          <w:kern w:val="0"/>
          <w:sz w:val="36"/>
          <w:szCs w:val="36"/>
          <w:rtl/>
        </w:rPr>
      </w:pPr>
      <w:r w:rsidRPr="008D5359">
        <w:rPr>
          <w:rFonts w:cs="Traditional Arabic" w:hint="cs"/>
          <w:b/>
          <w:bCs/>
          <w:kern w:val="0"/>
          <w:sz w:val="36"/>
          <w:szCs w:val="36"/>
          <w:rtl/>
        </w:rPr>
        <w:t xml:space="preserve">أولاً: </w:t>
      </w:r>
      <w:r w:rsidR="0061665B" w:rsidRPr="008D5359">
        <w:rPr>
          <w:rFonts w:cs="Traditional Arabic" w:hint="cs"/>
          <w:b/>
          <w:bCs/>
          <w:kern w:val="0"/>
          <w:sz w:val="36"/>
          <w:szCs w:val="36"/>
          <w:rtl/>
        </w:rPr>
        <w:t xml:space="preserve">المركب الاضافي </w:t>
      </w:r>
      <w:bookmarkEnd w:id="2033"/>
      <w:bookmarkEnd w:id="2034"/>
      <w:bookmarkEnd w:id="2035"/>
      <w:bookmarkEnd w:id="2036"/>
      <w:bookmarkEnd w:id="2037"/>
      <w:bookmarkEnd w:id="2038"/>
      <w:bookmarkEnd w:id="2039"/>
    </w:p>
    <w:p w:rsidR="0061665B" w:rsidRPr="008D5359" w:rsidRDefault="0061665B" w:rsidP="00E95966">
      <w:pPr>
        <w:pStyle w:val="2"/>
        <w:numPr>
          <w:ilvl w:val="0"/>
          <w:numId w:val="101"/>
        </w:numPr>
        <w:ind w:left="706" w:hanging="346"/>
        <w:rPr>
          <w:rFonts w:cs="Traditional Arabic"/>
          <w:sz w:val="36"/>
          <w:szCs w:val="36"/>
          <w:rtl/>
        </w:rPr>
      </w:pPr>
      <w:bookmarkStart w:id="2040" w:name="_Toc303367296"/>
      <w:bookmarkStart w:id="2041" w:name="_Toc303368027"/>
      <w:bookmarkStart w:id="2042" w:name="_Toc303369129"/>
      <w:bookmarkStart w:id="2043" w:name="_Toc306912490"/>
      <w:bookmarkStart w:id="2044" w:name="_Toc306983494"/>
      <w:bookmarkStart w:id="2045" w:name="_Toc313750752"/>
      <w:bookmarkStart w:id="2046" w:name="_Toc313773505"/>
      <w:r w:rsidRPr="008D5359">
        <w:rPr>
          <w:rFonts w:cs="Traditional Arabic" w:hint="cs"/>
          <w:sz w:val="36"/>
          <w:szCs w:val="36"/>
          <w:rtl/>
        </w:rPr>
        <w:t>مفهوم المركب الإضافي</w:t>
      </w:r>
      <w:bookmarkEnd w:id="2040"/>
      <w:bookmarkEnd w:id="2041"/>
      <w:bookmarkEnd w:id="2042"/>
      <w:bookmarkEnd w:id="2043"/>
      <w:bookmarkEnd w:id="2044"/>
      <w:bookmarkEnd w:id="2045"/>
      <w:bookmarkEnd w:id="2046"/>
    </w:p>
    <w:p w:rsidR="0061665B" w:rsidRPr="00C24CF9" w:rsidRDefault="0061665B" w:rsidP="0061665B">
      <w:pPr>
        <w:ind w:firstLine="720"/>
        <w:rPr>
          <w:rtl/>
        </w:rPr>
      </w:pPr>
      <w:r w:rsidRPr="00C24CF9">
        <w:rPr>
          <w:rFonts w:hint="cs"/>
          <w:rtl/>
        </w:rPr>
        <w:t>المركب الإضافي هو كل اسمين نُزِّل ثانيهما منزلة التنوين مما قبله، بحيث يصير الاسمان بمنزلة اسم واحد منفرد</w:t>
      </w:r>
      <w:r w:rsidRPr="00C24CF9">
        <w:rPr>
          <w:vertAlign w:val="superscript"/>
          <w:rtl/>
        </w:rPr>
        <w:t>(</w:t>
      </w:r>
      <w:r w:rsidRPr="00C24CF9">
        <w:rPr>
          <w:rStyle w:val="a4"/>
          <w:rtl/>
        </w:rPr>
        <w:footnoteReference w:id="2182"/>
      </w:r>
      <w:r w:rsidRPr="00C24CF9">
        <w:rPr>
          <w:vertAlign w:val="superscript"/>
          <w:rtl/>
        </w:rPr>
        <w:t>)</w:t>
      </w:r>
      <w:r w:rsidRPr="00C24CF9">
        <w:rPr>
          <w:rFonts w:hint="cs"/>
          <w:rtl/>
        </w:rPr>
        <w:t>,وليس كل متضايفين يدخل تحت مصطلح المركب الإضافي، وإنما يختص هذا المصطلح بتلك الإضافة اللازمة التي تحوِّل المتضايفين إلى وحدة دلالية لا تقبل الانفصال، بحيث لا يمكن إسقاط أحد الجزأين أو استبداله بغيره؛ كما في الأعلام المركبة، نحو: عبد الله، أو الأمثال وما جرى مجراها، نحو: مواعيد عرقوب</w:t>
      </w:r>
      <w:r w:rsidR="008F7295" w:rsidRPr="00C24CF9">
        <w:rPr>
          <w:rtl/>
        </w:rPr>
        <w:fldChar w:fldCharType="begin"/>
      </w:r>
      <w:r w:rsidRPr="00C24CF9">
        <w:instrText xml:space="preserve"> XE "</w:instrText>
      </w:r>
      <w:r w:rsidRPr="00C24CF9">
        <w:rPr>
          <w:rtl/>
        </w:rPr>
        <w:instrText>فهرس الأقوال:مواعيد عرقوب</w:instrText>
      </w:r>
      <w:r w:rsidRPr="00C24CF9">
        <w:instrText xml:space="preserve">" </w:instrText>
      </w:r>
      <w:r w:rsidR="008F7295" w:rsidRPr="00C24CF9">
        <w:rPr>
          <w:rtl/>
        </w:rPr>
        <w:fldChar w:fldCharType="end"/>
      </w:r>
      <w:r w:rsidRPr="00C24CF9">
        <w:rPr>
          <w:rFonts w:hint="cs"/>
          <w:rtl/>
        </w:rPr>
        <w:t>، وحبل الوريد، أو المصطلحات، نحو: أصول الفقهونحو ذلك</w:t>
      </w:r>
      <w:r w:rsidRPr="00C24CF9">
        <w:rPr>
          <w:vertAlign w:val="superscript"/>
          <w:rtl/>
        </w:rPr>
        <w:t>(</w:t>
      </w:r>
      <w:r w:rsidRPr="00C24CF9">
        <w:rPr>
          <w:rStyle w:val="a4"/>
          <w:rtl/>
        </w:rPr>
        <w:footnoteReference w:id="2183"/>
      </w:r>
      <w:r w:rsidRPr="00C24CF9">
        <w:rPr>
          <w:vertAlign w:val="superscript"/>
          <w:rtl/>
        </w:rPr>
        <w:t>)</w:t>
      </w:r>
      <w:r w:rsidRPr="00C24CF9">
        <w:rPr>
          <w:rFonts w:hint="cs"/>
          <w:rtl/>
        </w:rPr>
        <w:t>، وقد أشار بعض النحاة القدامى إلى ذلك .</w:t>
      </w:r>
    </w:p>
    <w:p w:rsidR="0061665B" w:rsidRPr="008D5359" w:rsidRDefault="0061665B" w:rsidP="00E95966">
      <w:pPr>
        <w:pStyle w:val="2"/>
        <w:numPr>
          <w:ilvl w:val="0"/>
          <w:numId w:val="101"/>
        </w:numPr>
        <w:ind w:left="848" w:hanging="488"/>
        <w:rPr>
          <w:rFonts w:cs="Traditional Arabic"/>
          <w:sz w:val="36"/>
          <w:szCs w:val="36"/>
          <w:rtl/>
        </w:rPr>
      </w:pPr>
      <w:bookmarkStart w:id="2047" w:name="_Toc303367297"/>
      <w:bookmarkStart w:id="2048" w:name="_Toc303368028"/>
      <w:bookmarkStart w:id="2049" w:name="_Toc303369130"/>
      <w:bookmarkStart w:id="2050" w:name="_Toc306912491"/>
      <w:bookmarkStart w:id="2051" w:name="_Toc306983495"/>
      <w:bookmarkStart w:id="2052" w:name="_Toc313750753"/>
      <w:bookmarkStart w:id="2053" w:name="_Toc313773506"/>
      <w:r w:rsidRPr="008D5359">
        <w:rPr>
          <w:rFonts w:cs="Traditional Arabic" w:hint="cs"/>
          <w:sz w:val="36"/>
          <w:szCs w:val="36"/>
          <w:rtl/>
        </w:rPr>
        <w:t>المركب الإضافي في الأمثال النبوية</w:t>
      </w:r>
      <w:bookmarkEnd w:id="2047"/>
      <w:bookmarkEnd w:id="2048"/>
      <w:bookmarkEnd w:id="2049"/>
      <w:bookmarkEnd w:id="2050"/>
      <w:bookmarkEnd w:id="2051"/>
      <w:bookmarkEnd w:id="2052"/>
      <w:bookmarkEnd w:id="2053"/>
    </w:p>
    <w:p w:rsidR="0061665B" w:rsidRPr="00C24CF9" w:rsidRDefault="0061665B" w:rsidP="0061665B">
      <w:pPr>
        <w:ind w:firstLine="720"/>
        <w:rPr>
          <w:rtl/>
        </w:rPr>
      </w:pPr>
      <w:r w:rsidRPr="00C24CF9">
        <w:rPr>
          <w:rFonts w:hint="cs"/>
          <w:rtl/>
        </w:rPr>
        <w:t xml:space="preserve">وردت ألفاظ مركبة تركيبا إضافيا في أمثال الصحيحين، وأكثر تلك المركبات تدل على معان إسلامية لم تكن العرب تعرفها في الجاهلية، وهذه المركبات هي: </w:t>
      </w:r>
    </w:p>
    <w:p w:rsidR="0061665B" w:rsidRPr="008D5359" w:rsidRDefault="0061665B" w:rsidP="0061665B">
      <w:pPr>
        <w:pStyle w:val="3"/>
        <w:rPr>
          <w:rFonts w:cs="Traditional Arabic"/>
          <w:sz w:val="36"/>
          <w:szCs w:val="36"/>
          <w:rtl/>
        </w:rPr>
      </w:pPr>
      <w:bookmarkStart w:id="2054" w:name="_Toc303367298"/>
      <w:bookmarkStart w:id="2055" w:name="_Toc303368029"/>
      <w:bookmarkStart w:id="2056" w:name="_Toc306912492"/>
      <w:bookmarkStart w:id="2057" w:name="_Toc306983496"/>
      <w:bookmarkStart w:id="2058" w:name="_Toc313750754"/>
      <w:bookmarkStart w:id="2059" w:name="_Toc313773507"/>
      <w:r w:rsidRPr="008D5359">
        <w:rPr>
          <w:rFonts w:cs="Traditional Arabic" w:hint="cs"/>
          <w:sz w:val="36"/>
          <w:szCs w:val="36"/>
          <w:rtl/>
        </w:rPr>
        <w:t>آيات الله</w:t>
      </w:r>
      <w:bookmarkEnd w:id="2054"/>
      <w:bookmarkEnd w:id="2055"/>
      <w:bookmarkEnd w:id="2056"/>
      <w:bookmarkEnd w:id="2057"/>
      <w:bookmarkEnd w:id="2058"/>
      <w:bookmarkEnd w:id="2059"/>
    </w:p>
    <w:p w:rsidR="0061665B" w:rsidRPr="00C24CF9" w:rsidRDefault="0061665B" w:rsidP="0061665B">
      <w:pPr>
        <w:ind w:firstLine="720"/>
        <w:rPr>
          <w:rtl/>
        </w:rPr>
      </w:pPr>
      <w:r w:rsidRPr="00C24CF9">
        <w:rPr>
          <w:rFonts w:hint="cs"/>
          <w:rtl/>
        </w:rPr>
        <w:t xml:space="preserve">ورد هذا المركب في قوله صلى الله عليه وسلم:(مَثَلُ الْمُجَاهِدِ فِي سَبِيلِ اللهِ كَمَثَلِ الصَّائِمِ الْقَائِمِ الْقَانِتِ </w:t>
      </w:r>
      <w:r w:rsidRPr="00C24CF9">
        <w:rPr>
          <w:rFonts w:hint="cs"/>
          <w:u w:val="single"/>
          <w:rtl/>
        </w:rPr>
        <w:t>بِآيَاتِ اللهِ</w:t>
      </w:r>
      <w:r w:rsidRPr="00C24CF9">
        <w:rPr>
          <w:rFonts w:hint="cs"/>
          <w:rtl/>
        </w:rPr>
        <w:t>)</w:t>
      </w:r>
      <w:r w:rsidRPr="00C24CF9">
        <w:rPr>
          <w:rFonts w:hint="cs"/>
          <w:vertAlign w:val="superscript"/>
          <w:rtl/>
        </w:rPr>
        <w:t>(</w:t>
      </w:r>
      <w:r w:rsidRPr="00C24CF9">
        <w:rPr>
          <w:rStyle w:val="a4"/>
          <w:rtl/>
        </w:rPr>
        <w:footnoteReference w:id="2184"/>
      </w:r>
      <w:r w:rsidRPr="00C24CF9">
        <w:rPr>
          <w:rFonts w:hint="cs"/>
          <w:vertAlign w:val="superscript"/>
          <w:rtl/>
        </w:rPr>
        <w:t>)</w:t>
      </w:r>
    </w:p>
    <w:p w:rsidR="0061665B" w:rsidRPr="00C24CF9" w:rsidRDefault="0061665B" w:rsidP="0061665B">
      <w:pPr>
        <w:ind w:firstLine="720"/>
        <w:rPr>
          <w:rtl/>
        </w:rPr>
      </w:pPr>
      <w:r w:rsidRPr="00C24CF9">
        <w:rPr>
          <w:rFonts w:hint="cs"/>
          <w:rtl/>
        </w:rPr>
        <w:t>يتألف المركب من جمع المؤنث (آيات) ولفظ الجلالة (الله)</w:t>
      </w:r>
    </w:p>
    <w:p w:rsidR="0061665B" w:rsidRPr="00C24CF9" w:rsidRDefault="0061665B" w:rsidP="0061665B">
      <w:pPr>
        <w:ind w:firstLine="720"/>
        <w:rPr>
          <w:rtl/>
        </w:rPr>
      </w:pPr>
      <w:r w:rsidRPr="00C24CF9">
        <w:rPr>
          <w:rFonts w:hint="cs"/>
          <w:rtl/>
        </w:rPr>
        <w:t xml:space="preserve">والآيات جمع آية، وتأتي في كلام العرب بمعان منها: العلامة، والجماعة, وشخص الشيء، وغير ذلك، يقال: آيته كذا، أي: علامته، وجاء القوم بآياتهم أي: بجماعاتهم, وآية الرجل: شخصه، والآية في الاستعمال الإسلامي ترد بمعنى: العلامة, وبمعنى: العِظَة والعِبرة، وبمعنى: الآية من القرآن، واشتهر هذا الأخير حتى صار هو المعنى الإسلامي المشهور لهذا </w:t>
      </w:r>
      <w:r w:rsidRPr="00C24CF9">
        <w:rPr>
          <w:rFonts w:hint="cs"/>
          <w:rtl/>
        </w:rPr>
        <w:lastRenderedPageBreak/>
        <w:t>اللفظ</w:t>
      </w:r>
      <w:r w:rsidRPr="00C24CF9">
        <w:rPr>
          <w:vertAlign w:val="superscript"/>
          <w:rtl/>
        </w:rPr>
        <w:t>(</w:t>
      </w:r>
      <w:r w:rsidRPr="00C24CF9">
        <w:rPr>
          <w:rStyle w:val="a4"/>
          <w:rtl/>
        </w:rPr>
        <w:footnoteReference w:id="2185"/>
      </w:r>
      <w:r w:rsidRPr="00C24CF9">
        <w:rPr>
          <w:vertAlign w:val="superscript"/>
          <w:rtl/>
        </w:rPr>
        <w:t>)</w:t>
      </w:r>
      <w:r w:rsidRPr="00C24CF9">
        <w:rPr>
          <w:rFonts w:hint="cs"/>
          <w:rtl/>
        </w:rPr>
        <w:t xml:space="preserve">, قيل: وقد </w:t>
      </w:r>
      <w:r w:rsidRPr="00C24CF9">
        <w:rPr>
          <w:rtl/>
        </w:rPr>
        <w:t>س</w:t>
      </w:r>
      <w:r w:rsidRPr="00C24CF9">
        <w:rPr>
          <w:rFonts w:hint="cs"/>
          <w:rtl/>
        </w:rPr>
        <w:t>ُ</w:t>
      </w:r>
      <w:r w:rsidRPr="00C24CF9">
        <w:rPr>
          <w:rtl/>
        </w:rPr>
        <w:t>م</w:t>
      </w:r>
      <w:r w:rsidRPr="00C24CF9">
        <w:rPr>
          <w:rFonts w:hint="cs"/>
          <w:rtl/>
        </w:rPr>
        <w:t>ِّ</w:t>
      </w:r>
      <w:r w:rsidRPr="00C24CF9">
        <w:rPr>
          <w:rtl/>
        </w:rPr>
        <w:t xml:space="preserve">يت آية </w:t>
      </w:r>
      <w:r w:rsidRPr="00C24CF9">
        <w:rPr>
          <w:rFonts w:hint="cs"/>
          <w:rtl/>
        </w:rPr>
        <w:t>لكونها</w:t>
      </w:r>
      <w:r w:rsidRPr="00C24CF9">
        <w:rPr>
          <w:rtl/>
        </w:rPr>
        <w:t xml:space="preserve"> جملة</w:t>
      </w:r>
      <w:r w:rsidRPr="00C24CF9">
        <w:rPr>
          <w:rFonts w:hint="cs"/>
          <w:rtl/>
        </w:rPr>
        <w:t>ً</w:t>
      </w:r>
      <w:r w:rsidRPr="00C24CF9">
        <w:rPr>
          <w:rtl/>
        </w:rPr>
        <w:t xml:space="preserve"> وجماعة</w:t>
      </w:r>
      <w:r w:rsidRPr="00C24CF9">
        <w:rPr>
          <w:rFonts w:hint="cs"/>
          <w:rtl/>
        </w:rPr>
        <w:t>َ</w:t>
      </w:r>
      <w:r w:rsidRPr="00C24CF9">
        <w:rPr>
          <w:rtl/>
        </w:rPr>
        <w:t xml:space="preserve"> كلام</w:t>
      </w:r>
      <w:r w:rsidRPr="00C24CF9">
        <w:rPr>
          <w:rFonts w:hint="cs"/>
          <w:rtl/>
        </w:rPr>
        <w:t>ٍ,</w:t>
      </w:r>
      <w:r w:rsidRPr="00C24CF9">
        <w:rPr>
          <w:rtl/>
        </w:rPr>
        <w:t xml:space="preserve"> وقيل</w:t>
      </w:r>
      <w:r w:rsidRPr="00C24CF9">
        <w:rPr>
          <w:rFonts w:hint="cs"/>
          <w:rtl/>
        </w:rPr>
        <w:t>:لكونها</w:t>
      </w:r>
      <w:r w:rsidRPr="00C24CF9">
        <w:rPr>
          <w:rtl/>
        </w:rPr>
        <w:t xml:space="preserve"> علامة</w:t>
      </w:r>
      <w:r w:rsidRPr="00C24CF9">
        <w:rPr>
          <w:rFonts w:hint="cs"/>
          <w:rtl/>
        </w:rPr>
        <w:t>ً</w:t>
      </w:r>
      <w:r w:rsidRPr="00C24CF9">
        <w:rPr>
          <w:rtl/>
        </w:rPr>
        <w:t xml:space="preserve"> للفصل بين ما قبلها وما بعدها</w:t>
      </w:r>
      <w:r w:rsidRPr="00C24CF9">
        <w:rPr>
          <w:rFonts w:hint="cs"/>
          <w:rtl/>
        </w:rPr>
        <w:t>، وقيل: لكونها</w:t>
      </w:r>
      <w:r w:rsidRPr="00C24CF9">
        <w:rPr>
          <w:rtl/>
        </w:rPr>
        <w:t xml:space="preserve"> علامة</w:t>
      </w:r>
      <w:r w:rsidRPr="00C24CF9">
        <w:rPr>
          <w:rFonts w:hint="cs"/>
          <w:rtl/>
        </w:rPr>
        <w:t>ً</w:t>
      </w:r>
      <w:r w:rsidRPr="00C24CF9">
        <w:rPr>
          <w:rtl/>
        </w:rPr>
        <w:t xml:space="preserve"> على ص</w:t>
      </w:r>
      <w:r w:rsidRPr="00C24CF9">
        <w:rPr>
          <w:rFonts w:hint="cs"/>
          <w:rtl/>
        </w:rPr>
        <w:t>ِ</w:t>
      </w:r>
      <w:r w:rsidRPr="00C24CF9">
        <w:rPr>
          <w:rtl/>
        </w:rPr>
        <w:t>دق الآتي بها</w:t>
      </w:r>
      <w:r w:rsidRPr="00C24CF9">
        <w:rPr>
          <w:rFonts w:hint="cs"/>
          <w:rtl/>
        </w:rPr>
        <w:t>,</w:t>
      </w:r>
      <w:r w:rsidRPr="00C24CF9">
        <w:rPr>
          <w:rtl/>
        </w:rPr>
        <w:t xml:space="preserve"> وعلى ع</w:t>
      </w:r>
      <w:r w:rsidRPr="00C24CF9">
        <w:rPr>
          <w:rFonts w:hint="cs"/>
          <w:rtl/>
        </w:rPr>
        <w:t>َ</w:t>
      </w:r>
      <w:r w:rsidRPr="00C24CF9">
        <w:rPr>
          <w:rtl/>
        </w:rPr>
        <w:t>ج</w:t>
      </w:r>
      <w:r w:rsidRPr="00C24CF9">
        <w:rPr>
          <w:rFonts w:hint="cs"/>
          <w:rtl/>
        </w:rPr>
        <w:t>ْ</w:t>
      </w:r>
      <w:r w:rsidRPr="00C24CF9">
        <w:rPr>
          <w:rtl/>
        </w:rPr>
        <w:t>ز المتحد</w:t>
      </w:r>
      <w:r w:rsidRPr="00C24CF9">
        <w:rPr>
          <w:rFonts w:hint="cs"/>
          <w:rtl/>
        </w:rPr>
        <w:t>َّ</w:t>
      </w:r>
      <w:r w:rsidRPr="00C24CF9">
        <w:rPr>
          <w:rtl/>
        </w:rPr>
        <w:t>ى بها</w:t>
      </w:r>
      <w:r w:rsidRPr="00C24CF9">
        <w:rPr>
          <w:vertAlign w:val="superscript"/>
          <w:rtl/>
        </w:rPr>
        <w:t>(</w:t>
      </w:r>
      <w:r w:rsidRPr="00C24CF9">
        <w:rPr>
          <w:rStyle w:val="a4"/>
          <w:rtl/>
        </w:rPr>
        <w:footnoteReference w:id="2186"/>
      </w:r>
      <w:r w:rsidRPr="00C24CF9">
        <w:rPr>
          <w:vertAlign w:val="superscript"/>
          <w:rtl/>
        </w:rPr>
        <w:t>)</w:t>
      </w:r>
      <w:r w:rsidRPr="00C24CF9">
        <w:rPr>
          <w:rFonts w:hint="cs"/>
          <w:rtl/>
        </w:rPr>
        <w:t>.</w:t>
      </w:r>
    </w:p>
    <w:p w:rsidR="0061665B" w:rsidRPr="00C24CF9" w:rsidRDefault="0061665B" w:rsidP="0061665B">
      <w:pPr>
        <w:ind w:firstLine="720"/>
        <w:rPr>
          <w:rtl/>
        </w:rPr>
      </w:pPr>
      <w:r w:rsidRPr="00C24CF9">
        <w:rPr>
          <w:rFonts w:hint="cs"/>
          <w:rtl/>
        </w:rPr>
        <w:t>والمركب (آيات الله) في هذا الحديث قيل: هو القرآن، والمعنى: القارئ للقرآن، وقيل: أوامر الله ونواهيه، ومعنى القانت بآيات الله: المستقيم الذي يبذل الجهد في امتثال المأمورات واجتناب المنهيات</w:t>
      </w:r>
      <w:r w:rsidRPr="00C24CF9">
        <w:rPr>
          <w:vertAlign w:val="superscript"/>
          <w:rtl/>
        </w:rPr>
        <w:t>(</w:t>
      </w:r>
      <w:r w:rsidRPr="00C24CF9">
        <w:rPr>
          <w:rStyle w:val="a4"/>
          <w:rtl/>
        </w:rPr>
        <w:footnoteReference w:id="2187"/>
      </w:r>
      <w:r w:rsidRPr="00C24CF9">
        <w:rPr>
          <w:vertAlign w:val="superscript"/>
          <w:rtl/>
        </w:rPr>
        <w:t>)</w:t>
      </w:r>
      <w:r w:rsidRPr="00C24CF9">
        <w:rPr>
          <w:rFonts w:hint="cs"/>
          <w:rtl/>
        </w:rPr>
        <w:t>، والأصل في دلالة (آيات الله) تشمل آياته المنَزَّلة مِن عندِه -بما فيها القرآن الكريم- وآياته الكونية الدالة على وجوده ووحدانيته سبحانه كالسماء والأرض والشمس والقمر والنجوم وغير ذلك</w:t>
      </w:r>
      <w:r w:rsidRPr="00C24CF9">
        <w:rPr>
          <w:vertAlign w:val="superscript"/>
          <w:rtl/>
        </w:rPr>
        <w:t>(</w:t>
      </w:r>
      <w:r w:rsidRPr="00C24CF9">
        <w:rPr>
          <w:rStyle w:val="a4"/>
          <w:rtl/>
        </w:rPr>
        <w:footnoteReference w:id="2188"/>
      </w:r>
      <w:r w:rsidRPr="00C24CF9">
        <w:rPr>
          <w:vertAlign w:val="superscript"/>
          <w:rtl/>
        </w:rPr>
        <w:t>)</w:t>
      </w:r>
      <w:r w:rsidRPr="00C24CF9">
        <w:rPr>
          <w:rFonts w:hint="cs"/>
          <w:rtl/>
        </w:rPr>
        <w:t>.</w:t>
      </w:r>
    </w:p>
    <w:p w:rsidR="0061665B" w:rsidRPr="00C24CF9" w:rsidRDefault="0061665B" w:rsidP="0061665B">
      <w:pPr>
        <w:ind w:firstLine="720"/>
        <w:rPr>
          <w:rtl/>
        </w:rPr>
      </w:pPr>
      <w:r w:rsidRPr="00C24CF9">
        <w:rPr>
          <w:rFonts w:hint="cs"/>
          <w:rtl/>
        </w:rPr>
        <w:t>وقد انضم لفظ الجلالة إلى ألفاظ أخر في أمثال الصحيحين فتكون من ذلك مركبات إضافية ذات دلالات إسلامية خاصة وهذه المركبات هي:</w:t>
      </w:r>
    </w:p>
    <w:p w:rsidR="0061665B" w:rsidRPr="008D5359" w:rsidRDefault="0061665B" w:rsidP="0061665B">
      <w:pPr>
        <w:pStyle w:val="3"/>
        <w:rPr>
          <w:rFonts w:cs="Traditional Arabic"/>
          <w:sz w:val="36"/>
          <w:szCs w:val="36"/>
          <w:rtl/>
        </w:rPr>
      </w:pPr>
      <w:bookmarkStart w:id="2060" w:name="_Toc303367299"/>
      <w:bookmarkStart w:id="2061" w:name="_Toc303368030"/>
      <w:bookmarkStart w:id="2062" w:name="_Toc306912493"/>
      <w:bookmarkStart w:id="2063" w:name="_Toc306983497"/>
      <w:bookmarkStart w:id="2064" w:name="_Toc313750755"/>
      <w:bookmarkStart w:id="2065" w:name="_Toc313773508"/>
      <w:r w:rsidRPr="008D5359">
        <w:rPr>
          <w:rFonts w:cs="Traditional Arabic" w:hint="cs"/>
          <w:sz w:val="36"/>
          <w:szCs w:val="36"/>
          <w:rtl/>
        </w:rPr>
        <w:t>حِمَى الله:</w:t>
      </w:r>
      <w:bookmarkEnd w:id="2060"/>
      <w:bookmarkEnd w:id="2061"/>
      <w:bookmarkEnd w:id="2062"/>
      <w:bookmarkEnd w:id="2063"/>
      <w:bookmarkEnd w:id="2064"/>
      <w:bookmarkEnd w:id="2065"/>
    </w:p>
    <w:p w:rsidR="0061665B" w:rsidRPr="00C24CF9" w:rsidRDefault="0061665B" w:rsidP="0061665B">
      <w:pPr>
        <w:ind w:firstLine="720"/>
        <w:rPr>
          <w:rFonts w:cs="Simplified Arabic"/>
          <w:rtl/>
        </w:rPr>
      </w:pPr>
      <w:r w:rsidRPr="00C24CF9">
        <w:rPr>
          <w:rFonts w:hint="cs"/>
          <w:rtl/>
        </w:rPr>
        <w:t xml:space="preserve">وهي المعاصي، والمحرمات، كما فسره النبي </w:t>
      </w:r>
      <w:r w:rsidRPr="00C24CF9">
        <w:rPr>
          <w:rtl/>
        </w:rPr>
        <w:t>صلى الله عليه وسلم:</w:t>
      </w:r>
      <w:r w:rsidRPr="00C24CF9">
        <w:rPr>
          <w:rFonts w:hint="cs"/>
          <w:rtl/>
        </w:rPr>
        <w:t xml:space="preserve">، وجاء ذلك في قوله </w:t>
      </w:r>
      <w:r w:rsidRPr="00C24CF9">
        <w:rPr>
          <w:rtl/>
        </w:rPr>
        <w:t>عليه السلام</w:t>
      </w:r>
      <w:r w:rsidRPr="00C24CF9">
        <w:rPr>
          <w:rFonts w:hint="cs"/>
          <w:rtl/>
        </w:rPr>
        <w:t xml:space="preserve">: (أَلاَ وَإِنَّ لِكُلِّ مَلِكٍ حِمًى، أَلاَ إِنَّ </w:t>
      </w:r>
      <w:r w:rsidRPr="00C24CF9">
        <w:rPr>
          <w:rFonts w:hint="cs"/>
          <w:u w:val="single"/>
          <w:rtl/>
        </w:rPr>
        <w:t>حِمَى اللَّهِ</w:t>
      </w:r>
      <w:r w:rsidRPr="00C24CF9">
        <w:rPr>
          <w:rFonts w:hint="cs"/>
          <w:rtl/>
        </w:rPr>
        <w:t xml:space="preserve"> فِي أَرْضِهِ مَحَارِمُهُ)</w:t>
      </w:r>
      <w:r w:rsidRPr="00C24CF9">
        <w:rPr>
          <w:rFonts w:hint="cs"/>
          <w:vertAlign w:val="superscript"/>
          <w:rtl/>
        </w:rPr>
        <w:t>(</w:t>
      </w:r>
      <w:r w:rsidRPr="00C24CF9">
        <w:rPr>
          <w:rStyle w:val="a4"/>
          <w:rtl/>
        </w:rPr>
        <w:footnoteReference w:id="2189"/>
      </w:r>
      <w:r w:rsidRPr="00C24CF9">
        <w:rPr>
          <w:rFonts w:hint="cs"/>
          <w:vertAlign w:val="superscript"/>
          <w:rtl/>
        </w:rPr>
        <w:t>)</w:t>
      </w:r>
      <w:r w:rsidRPr="00C24CF9">
        <w:rPr>
          <w:rFonts w:hint="cs"/>
          <w:rtl/>
        </w:rPr>
        <w:t xml:space="preserve">وقوله: (وَالمَعَاصِي </w:t>
      </w:r>
      <w:r w:rsidRPr="00C24CF9">
        <w:rPr>
          <w:rFonts w:hint="cs"/>
          <w:u w:val="single"/>
          <w:rtl/>
        </w:rPr>
        <w:t>حِمَى اللَّهِ</w:t>
      </w:r>
      <w:r w:rsidRPr="00C24CF9">
        <w:rPr>
          <w:rFonts w:hint="cs"/>
          <w:rtl/>
        </w:rPr>
        <w:t>)</w:t>
      </w:r>
      <w:r w:rsidRPr="00C24CF9">
        <w:rPr>
          <w:rFonts w:hint="cs"/>
          <w:vertAlign w:val="superscript"/>
          <w:rtl/>
        </w:rPr>
        <w:t>(</w:t>
      </w:r>
      <w:r w:rsidRPr="00C24CF9">
        <w:rPr>
          <w:rStyle w:val="a4"/>
          <w:rtl/>
        </w:rPr>
        <w:footnoteReference w:id="2190"/>
      </w:r>
      <w:r w:rsidRPr="00C24CF9">
        <w:rPr>
          <w:rFonts w:hint="cs"/>
          <w:vertAlign w:val="superscript"/>
          <w:rtl/>
        </w:rPr>
        <w:t>)</w:t>
      </w:r>
    </w:p>
    <w:p w:rsidR="0061665B" w:rsidRPr="008D5359" w:rsidRDefault="0061665B" w:rsidP="0061665B">
      <w:pPr>
        <w:pStyle w:val="3"/>
        <w:rPr>
          <w:rFonts w:cs="Traditional Arabic"/>
          <w:sz w:val="36"/>
          <w:szCs w:val="36"/>
          <w:rtl/>
        </w:rPr>
      </w:pPr>
      <w:bookmarkStart w:id="2066" w:name="_Toc303367300"/>
      <w:bookmarkStart w:id="2067" w:name="_Toc303368031"/>
      <w:bookmarkStart w:id="2068" w:name="_Toc306912494"/>
      <w:bookmarkStart w:id="2069" w:name="_Toc306983498"/>
      <w:bookmarkStart w:id="2070" w:name="_Toc313750756"/>
      <w:bookmarkStart w:id="2071" w:name="_Toc313773509"/>
      <w:r w:rsidRPr="008D5359">
        <w:rPr>
          <w:rFonts w:cs="Traditional Arabic" w:hint="cs"/>
          <w:sz w:val="36"/>
          <w:szCs w:val="36"/>
          <w:rtl/>
        </w:rPr>
        <w:t>حدود الله</w:t>
      </w:r>
      <w:bookmarkEnd w:id="2066"/>
      <w:bookmarkEnd w:id="2067"/>
      <w:bookmarkEnd w:id="2068"/>
      <w:bookmarkEnd w:id="2069"/>
      <w:bookmarkEnd w:id="2070"/>
      <w:bookmarkEnd w:id="2071"/>
    </w:p>
    <w:p w:rsidR="0061665B" w:rsidRPr="00C24CF9" w:rsidRDefault="0061665B" w:rsidP="0061665B">
      <w:pPr>
        <w:ind w:firstLine="720"/>
        <w:rPr>
          <w:rtl/>
        </w:rPr>
      </w:pPr>
      <w:r w:rsidRPr="00C24CF9">
        <w:rPr>
          <w:rFonts w:hint="cs"/>
          <w:rtl/>
        </w:rPr>
        <w:t xml:space="preserve">جاء المركب في قوله صلى الله عليه وسلم:(مَثَلُ القَائِمِ عَلَى </w:t>
      </w:r>
      <w:r w:rsidRPr="00C24CF9">
        <w:rPr>
          <w:rFonts w:hint="cs"/>
          <w:u w:val="single"/>
          <w:rtl/>
        </w:rPr>
        <w:t>حُدُودِ اللَّهِ</w:t>
      </w:r>
      <w:r w:rsidRPr="00C24CF9">
        <w:rPr>
          <w:rFonts w:hint="cs"/>
          <w:rtl/>
        </w:rPr>
        <w:t xml:space="preserve"> وَالوَاقِعِ فِيهَا، كَمَثَلِ قَوْمٍ اسْتَهَمُوا عَلَى سَفِينَةٍ)</w:t>
      </w:r>
      <w:r w:rsidRPr="00C24CF9">
        <w:rPr>
          <w:rFonts w:hint="cs"/>
          <w:vertAlign w:val="superscript"/>
          <w:rtl/>
        </w:rPr>
        <w:t>(</w:t>
      </w:r>
      <w:r w:rsidRPr="00C24CF9">
        <w:rPr>
          <w:rStyle w:val="a4"/>
          <w:rtl/>
        </w:rPr>
        <w:footnoteReference w:id="2191"/>
      </w:r>
      <w:r w:rsidRPr="00C24CF9">
        <w:rPr>
          <w:rFonts w:hint="cs"/>
          <w:vertAlign w:val="superscript"/>
          <w:rtl/>
        </w:rPr>
        <w:t>)</w:t>
      </w:r>
      <w:r w:rsidRPr="00C24CF9">
        <w:rPr>
          <w:rFonts w:hint="cs"/>
          <w:rtl/>
        </w:rPr>
        <w:t>و</w:t>
      </w:r>
      <w:r w:rsidRPr="00C24CF9">
        <w:rPr>
          <w:rtl/>
        </w:rPr>
        <w:t>حد</w:t>
      </w:r>
      <w:r w:rsidRPr="00C24CF9">
        <w:rPr>
          <w:rFonts w:hint="cs"/>
          <w:rtl/>
        </w:rPr>
        <w:t>ُّ</w:t>
      </w:r>
      <w:r w:rsidRPr="00C24CF9">
        <w:rPr>
          <w:rtl/>
        </w:rPr>
        <w:t xml:space="preserve"> الشيء</w:t>
      </w:r>
      <w:r w:rsidRPr="00C24CF9">
        <w:rPr>
          <w:rFonts w:hint="cs"/>
          <w:rtl/>
        </w:rPr>
        <w:t xml:space="preserve"> في اللغة:</w:t>
      </w:r>
      <w:r w:rsidRPr="00C24CF9">
        <w:rPr>
          <w:rtl/>
        </w:rPr>
        <w:t xml:space="preserve"> م</w:t>
      </w:r>
      <w:r w:rsidRPr="00C24CF9">
        <w:rPr>
          <w:rFonts w:hint="cs"/>
          <w:rtl/>
        </w:rPr>
        <w:t>َ</w:t>
      </w:r>
      <w:r w:rsidRPr="00C24CF9">
        <w:rPr>
          <w:rtl/>
        </w:rPr>
        <w:t>ق</w:t>
      </w:r>
      <w:r w:rsidRPr="00C24CF9">
        <w:rPr>
          <w:rFonts w:hint="cs"/>
          <w:rtl/>
        </w:rPr>
        <w:t>ْ</w:t>
      </w:r>
      <w:r w:rsidRPr="00C24CF9">
        <w:rPr>
          <w:rtl/>
        </w:rPr>
        <w:t>ط</w:t>
      </w:r>
      <w:r w:rsidRPr="00C24CF9">
        <w:rPr>
          <w:rFonts w:hint="cs"/>
          <w:rtl/>
        </w:rPr>
        <w:t>َ</w:t>
      </w:r>
      <w:r w:rsidRPr="00C24CF9">
        <w:rPr>
          <w:rtl/>
        </w:rPr>
        <w:t>عه ومنتهاه</w:t>
      </w:r>
      <w:r w:rsidRPr="00C24CF9">
        <w:rPr>
          <w:rFonts w:hint="cs"/>
          <w:rtl/>
        </w:rPr>
        <w:t>,</w:t>
      </w:r>
      <w:r w:rsidRPr="00C24CF9">
        <w:rPr>
          <w:rtl/>
        </w:rPr>
        <w:t xml:space="preserve"> يقال للمحروم</w:t>
      </w:r>
      <w:r w:rsidRPr="00C24CF9">
        <w:rPr>
          <w:rFonts w:hint="cs"/>
          <w:rtl/>
        </w:rPr>
        <w:t>:</w:t>
      </w:r>
      <w:r w:rsidRPr="00C24CF9">
        <w:rPr>
          <w:rtl/>
        </w:rPr>
        <w:t xml:space="preserve"> محدود</w:t>
      </w:r>
      <w:r w:rsidRPr="00C24CF9">
        <w:rPr>
          <w:rFonts w:hint="cs"/>
          <w:rtl/>
        </w:rPr>
        <w:t>؛</w:t>
      </w:r>
      <w:r w:rsidRPr="00C24CF9">
        <w:rPr>
          <w:rtl/>
        </w:rPr>
        <w:t xml:space="preserve"> لأنه ممنوع عن الرزق</w:t>
      </w:r>
      <w:r w:rsidRPr="00C24CF9">
        <w:rPr>
          <w:rFonts w:hint="cs"/>
          <w:rtl/>
        </w:rPr>
        <w:t>,</w:t>
      </w:r>
      <w:r w:rsidRPr="00C24CF9">
        <w:rPr>
          <w:rtl/>
        </w:rPr>
        <w:t xml:space="preserve"> ويقال للبواب</w:t>
      </w:r>
      <w:r w:rsidRPr="00C24CF9">
        <w:rPr>
          <w:rFonts w:hint="cs"/>
          <w:rtl/>
        </w:rPr>
        <w:t>:</w:t>
      </w:r>
      <w:r w:rsidRPr="00C24CF9">
        <w:rPr>
          <w:rtl/>
        </w:rPr>
        <w:t xml:space="preserve"> حداد</w:t>
      </w:r>
      <w:r w:rsidRPr="00C24CF9">
        <w:rPr>
          <w:rFonts w:hint="cs"/>
          <w:rtl/>
        </w:rPr>
        <w:t>؛</w:t>
      </w:r>
      <w:r w:rsidRPr="00C24CF9">
        <w:rPr>
          <w:rtl/>
        </w:rPr>
        <w:t xml:space="preserve"> لأنه يمنع الناس من الدخول</w:t>
      </w:r>
      <w:r w:rsidRPr="00C24CF9">
        <w:rPr>
          <w:rFonts w:hint="cs"/>
          <w:rtl/>
        </w:rPr>
        <w:t>,</w:t>
      </w:r>
      <w:r w:rsidRPr="00C24CF9">
        <w:rPr>
          <w:rtl/>
        </w:rPr>
        <w:t xml:space="preserve"> وحد الدار</w:t>
      </w:r>
      <w:r w:rsidRPr="00C24CF9">
        <w:rPr>
          <w:rFonts w:hint="cs"/>
          <w:rtl/>
        </w:rPr>
        <w:t>:</w:t>
      </w:r>
      <w:r w:rsidRPr="00C24CF9">
        <w:rPr>
          <w:rtl/>
        </w:rPr>
        <w:t xml:space="preserve"> ما يمنع غير</w:t>
      </w:r>
      <w:r w:rsidRPr="00C24CF9">
        <w:rPr>
          <w:rFonts w:hint="cs"/>
          <w:rtl/>
        </w:rPr>
        <w:t>َ</w:t>
      </w:r>
      <w:r w:rsidRPr="00C24CF9">
        <w:rPr>
          <w:rtl/>
        </w:rPr>
        <w:t>ها من الدخول فيها</w:t>
      </w:r>
      <w:r w:rsidRPr="00C24CF9">
        <w:rPr>
          <w:rFonts w:hint="cs"/>
          <w:rtl/>
        </w:rPr>
        <w:t>,</w:t>
      </w:r>
      <w:r w:rsidRPr="00C24CF9">
        <w:rPr>
          <w:rtl/>
        </w:rPr>
        <w:t xml:space="preserve"> وحدود الله</w:t>
      </w:r>
      <w:r w:rsidRPr="00C24CF9">
        <w:rPr>
          <w:rFonts w:hint="cs"/>
          <w:rtl/>
        </w:rPr>
        <w:t>:</w:t>
      </w:r>
      <w:r w:rsidRPr="00C24CF9">
        <w:rPr>
          <w:rtl/>
        </w:rPr>
        <w:t xml:space="preserve"> ما يمنع من </w:t>
      </w:r>
      <w:r w:rsidRPr="00C24CF9">
        <w:rPr>
          <w:rtl/>
        </w:rPr>
        <w:lastRenderedPageBreak/>
        <w:t>مخالفتها</w:t>
      </w:r>
      <w:r w:rsidRPr="00C24CF9">
        <w:rPr>
          <w:vertAlign w:val="superscript"/>
          <w:rtl/>
        </w:rPr>
        <w:t>(</w:t>
      </w:r>
      <w:r w:rsidRPr="00C24CF9">
        <w:rPr>
          <w:rStyle w:val="a4"/>
          <w:rtl/>
        </w:rPr>
        <w:footnoteReference w:id="2192"/>
      </w:r>
      <w:r w:rsidRPr="00C24CF9">
        <w:rPr>
          <w:vertAlign w:val="superscript"/>
          <w:rtl/>
        </w:rPr>
        <w:t>)</w:t>
      </w:r>
      <w:r w:rsidR="0065686D" w:rsidRPr="00C24CF9">
        <w:rPr>
          <w:rFonts w:hint="cs"/>
          <w:rtl/>
        </w:rPr>
        <w:t>.</w:t>
      </w:r>
    </w:p>
    <w:p w:rsidR="0061665B" w:rsidRPr="008D5359" w:rsidRDefault="0061665B" w:rsidP="0061665B">
      <w:pPr>
        <w:pStyle w:val="3"/>
        <w:rPr>
          <w:rFonts w:cs="Traditional Arabic"/>
          <w:sz w:val="36"/>
          <w:szCs w:val="36"/>
          <w:rtl/>
        </w:rPr>
      </w:pPr>
      <w:bookmarkStart w:id="2072" w:name="_Toc303367301"/>
      <w:bookmarkStart w:id="2073" w:name="_Toc303368032"/>
      <w:bookmarkStart w:id="2074" w:name="_Toc306912495"/>
      <w:bookmarkStart w:id="2075" w:name="_Toc306983499"/>
      <w:bookmarkStart w:id="2076" w:name="_Toc313750757"/>
      <w:bookmarkStart w:id="2077" w:name="_Toc313773510"/>
      <w:r w:rsidRPr="008D5359">
        <w:rPr>
          <w:rFonts w:cs="Traditional Arabic" w:hint="cs"/>
          <w:sz w:val="36"/>
          <w:szCs w:val="36"/>
          <w:rtl/>
        </w:rPr>
        <w:t>سبيل الله</w:t>
      </w:r>
      <w:r w:rsidRPr="008D5359">
        <w:rPr>
          <w:rFonts w:cs="Traditional Arabic"/>
          <w:b w:val="0"/>
          <w:bCs w:val="0"/>
          <w:sz w:val="36"/>
          <w:szCs w:val="36"/>
          <w:vertAlign w:val="superscript"/>
          <w:rtl/>
        </w:rPr>
        <w:t>(</w:t>
      </w:r>
      <w:r w:rsidRPr="008D5359">
        <w:rPr>
          <w:rStyle w:val="a4"/>
          <w:rFonts w:cs="Traditional Arabic"/>
          <w:b w:val="0"/>
          <w:bCs w:val="0"/>
          <w:sz w:val="36"/>
          <w:szCs w:val="36"/>
          <w:rtl/>
        </w:rPr>
        <w:footnoteReference w:id="2193"/>
      </w:r>
      <w:r w:rsidRPr="008D5359">
        <w:rPr>
          <w:rFonts w:cs="Traditional Arabic"/>
          <w:b w:val="0"/>
          <w:bCs w:val="0"/>
          <w:sz w:val="36"/>
          <w:szCs w:val="36"/>
          <w:vertAlign w:val="superscript"/>
          <w:rtl/>
        </w:rPr>
        <w:t>)</w:t>
      </w:r>
      <w:bookmarkEnd w:id="2072"/>
      <w:bookmarkEnd w:id="2073"/>
      <w:bookmarkEnd w:id="2074"/>
      <w:bookmarkEnd w:id="2075"/>
      <w:bookmarkEnd w:id="2076"/>
      <w:bookmarkEnd w:id="2077"/>
    </w:p>
    <w:p w:rsidR="0061665B" w:rsidRPr="00C24CF9" w:rsidRDefault="0061665B" w:rsidP="0061665B">
      <w:pPr>
        <w:ind w:firstLine="720"/>
        <w:rPr>
          <w:rtl/>
        </w:rPr>
      </w:pPr>
      <w:r w:rsidRPr="00C24CF9">
        <w:rPr>
          <w:rFonts w:hint="cs"/>
          <w:rtl/>
        </w:rPr>
        <w:t xml:space="preserve">ورد هذا المركب في قوله صلى الله عليه وسلم:(مَثَلُ الْمُجَاهِدِ فِي </w:t>
      </w:r>
      <w:r w:rsidRPr="00C24CF9">
        <w:rPr>
          <w:rFonts w:hint="cs"/>
          <w:u w:val="single"/>
          <w:rtl/>
        </w:rPr>
        <w:t>سَبِيلِ اللهِ</w:t>
      </w:r>
      <w:r w:rsidRPr="00C24CF9">
        <w:rPr>
          <w:rFonts w:hint="cs"/>
          <w:rtl/>
        </w:rPr>
        <w:t xml:space="preserve"> كَمَثَلِ الصَّائِمِ الْقَائِمِ الْقَانِتِ)</w:t>
      </w:r>
      <w:r w:rsidRPr="00C24CF9">
        <w:rPr>
          <w:rFonts w:hint="cs"/>
          <w:vertAlign w:val="superscript"/>
          <w:rtl/>
        </w:rPr>
        <w:t>(</w:t>
      </w:r>
      <w:r w:rsidRPr="00C24CF9">
        <w:rPr>
          <w:rStyle w:val="a4"/>
          <w:rtl/>
        </w:rPr>
        <w:footnoteReference w:id="2194"/>
      </w:r>
      <w:r w:rsidRPr="00C24CF9">
        <w:rPr>
          <w:rFonts w:hint="cs"/>
          <w:vertAlign w:val="superscript"/>
          <w:rtl/>
        </w:rPr>
        <w:t>)</w:t>
      </w:r>
      <w:r w:rsidRPr="00C24CF9">
        <w:rPr>
          <w:rFonts w:hint="cs"/>
          <w:rtl/>
        </w:rPr>
        <w:t xml:space="preserve"> "</w:t>
      </w:r>
      <w:r w:rsidRPr="00C24CF9">
        <w:rPr>
          <w:rtl/>
        </w:rPr>
        <w:t>وسبيل الله</w:t>
      </w:r>
      <w:r w:rsidRPr="00C24CF9">
        <w:rPr>
          <w:rFonts w:hint="cs"/>
          <w:rtl/>
        </w:rPr>
        <w:t>:</w:t>
      </w:r>
      <w:r w:rsidRPr="00C24CF9">
        <w:rPr>
          <w:rtl/>
        </w:rPr>
        <w:t xml:space="preserve"> طريقه والمراد به دينه و</w:t>
      </w:r>
      <w:r w:rsidRPr="00C24CF9">
        <w:rPr>
          <w:rFonts w:hint="cs"/>
          <w:rtl/>
        </w:rPr>
        <w:t>ا</w:t>
      </w:r>
      <w:r w:rsidRPr="00C24CF9">
        <w:rPr>
          <w:rtl/>
        </w:rPr>
        <w:t>تباع رسولهصلى الله عليه وسلم:</w:t>
      </w:r>
      <w:r w:rsidRPr="00C24CF9">
        <w:rPr>
          <w:rFonts w:hint="cs"/>
          <w:rtl/>
        </w:rPr>
        <w:t xml:space="preserve"> "</w:t>
      </w:r>
      <w:r w:rsidRPr="00C24CF9">
        <w:rPr>
          <w:vertAlign w:val="superscript"/>
          <w:rtl/>
        </w:rPr>
        <w:t>(</w:t>
      </w:r>
      <w:r w:rsidRPr="00C24CF9">
        <w:rPr>
          <w:rStyle w:val="a4"/>
          <w:rtl/>
        </w:rPr>
        <w:footnoteReference w:id="2195"/>
      </w:r>
      <w:r w:rsidRPr="00C24CF9">
        <w:rPr>
          <w:vertAlign w:val="superscript"/>
          <w:rtl/>
        </w:rPr>
        <w:t>)</w:t>
      </w:r>
    </w:p>
    <w:p w:rsidR="0061665B" w:rsidRPr="00C24CF9" w:rsidRDefault="0061665B" w:rsidP="0061665B">
      <w:pPr>
        <w:ind w:firstLine="720"/>
        <w:rPr>
          <w:rtl/>
        </w:rPr>
      </w:pPr>
      <w:r w:rsidRPr="00C24CF9">
        <w:rPr>
          <w:rFonts w:hint="cs"/>
          <w:b/>
          <w:bCs/>
          <w:rtl/>
        </w:rPr>
        <w:t>دين الله, هُدى الله</w:t>
      </w:r>
      <w:r w:rsidR="00B807B9" w:rsidRPr="00C24CF9">
        <w:rPr>
          <w:rFonts w:hint="cs"/>
          <w:rtl/>
        </w:rPr>
        <w:t>:</w:t>
      </w:r>
      <w:r w:rsidRPr="00C24CF9">
        <w:rPr>
          <w:rFonts w:hint="cs"/>
          <w:rtl/>
        </w:rPr>
        <w:t xml:space="preserve"> وهما بمعنى واحد وهو: الإسلام، وقد وردا في قوله صلى الله عليه وسلم:(فَذَلِكَ مَثَلُ مَنْ فَقُهَ فِي </w:t>
      </w:r>
      <w:r w:rsidRPr="00C24CF9">
        <w:rPr>
          <w:rFonts w:hint="cs"/>
          <w:u w:val="single"/>
          <w:rtl/>
        </w:rPr>
        <w:t>دِينِ اللَّهِ</w:t>
      </w:r>
      <w:r w:rsidRPr="00C24CF9">
        <w:rPr>
          <w:rFonts w:hint="cs"/>
          <w:rtl/>
        </w:rPr>
        <w:t xml:space="preserve">، وَنَفَعَهُ مَا بَعَثَنِي اللَّهُ بِهِ فَعَلِمَ وَعَلَّمَ، وَمَثَلُ مَنْ لَمْ يَرْفَعْ بِذَلِكَ رَأْسًا، وَلَمْ يَقْبَلْ </w:t>
      </w:r>
      <w:r w:rsidRPr="00C24CF9">
        <w:rPr>
          <w:rFonts w:hint="cs"/>
          <w:u w:val="single"/>
          <w:rtl/>
        </w:rPr>
        <w:t>هُدَى اللَّهِ</w:t>
      </w:r>
      <w:r w:rsidRPr="00C24CF9">
        <w:rPr>
          <w:rFonts w:hint="cs"/>
          <w:rtl/>
        </w:rPr>
        <w:t xml:space="preserve"> الَّذِي أُرْسِلْتُ بِهِ)</w:t>
      </w:r>
      <w:r w:rsidRPr="00C24CF9">
        <w:rPr>
          <w:rFonts w:hint="cs"/>
          <w:vertAlign w:val="superscript"/>
          <w:rtl/>
        </w:rPr>
        <w:t>(</w:t>
      </w:r>
      <w:r w:rsidRPr="00C24CF9">
        <w:rPr>
          <w:rStyle w:val="a4"/>
          <w:rtl/>
        </w:rPr>
        <w:footnoteReference w:id="2196"/>
      </w:r>
      <w:r w:rsidRPr="00C24CF9">
        <w:rPr>
          <w:rFonts w:hint="cs"/>
          <w:vertAlign w:val="superscript"/>
          <w:rtl/>
        </w:rPr>
        <w:t>)</w:t>
      </w:r>
    </w:p>
    <w:p w:rsidR="0061665B" w:rsidRPr="008D5359" w:rsidRDefault="0061665B" w:rsidP="0061665B">
      <w:pPr>
        <w:pStyle w:val="3"/>
        <w:rPr>
          <w:rFonts w:cs="Traditional Arabic"/>
          <w:sz w:val="36"/>
          <w:szCs w:val="36"/>
          <w:rtl/>
        </w:rPr>
      </w:pPr>
      <w:bookmarkStart w:id="2078" w:name="_Toc303367302"/>
      <w:bookmarkStart w:id="2079" w:name="_Toc303368033"/>
      <w:bookmarkStart w:id="2080" w:name="_Toc306912496"/>
      <w:bookmarkStart w:id="2081" w:name="_Toc306983500"/>
      <w:bookmarkStart w:id="2082" w:name="_Toc313750758"/>
      <w:bookmarkStart w:id="2083" w:name="_Toc313773511"/>
      <w:r w:rsidRPr="008D5359">
        <w:rPr>
          <w:rFonts w:cs="Traditional Arabic" w:hint="cs"/>
          <w:sz w:val="36"/>
          <w:szCs w:val="36"/>
          <w:rtl/>
        </w:rPr>
        <w:t>رحمة الله</w:t>
      </w:r>
      <w:r w:rsidRPr="008D5359">
        <w:rPr>
          <w:rFonts w:cs="Traditional Arabic"/>
          <w:b w:val="0"/>
          <w:bCs w:val="0"/>
          <w:sz w:val="36"/>
          <w:szCs w:val="36"/>
          <w:vertAlign w:val="superscript"/>
          <w:rtl/>
        </w:rPr>
        <w:t>(</w:t>
      </w:r>
      <w:r w:rsidRPr="008D5359">
        <w:rPr>
          <w:rStyle w:val="a4"/>
          <w:rFonts w:cs="Traditional Arabic"/>
          <w:b w:val="0"/>
          <w:bCs w:val="0"/>
          <w:sz w:val="36"/>
          <w:szCs w:val="36"/>
          <w:rtl/>
        </w:rPr>
        <w:footnoteReference w:id="2197"/>
      </w:r>
      <w:r w:rsidRPr="008D5359">
        <w:rPr>
          <w:rFonts w:cs="Traditional Arabic"/>
          <w:b w:val="0"/>
          <w:bCs w:val="0"/>
          <w:sz w:val="36"/>
          <w:szCs w:val="36"/>
          <w:vertAlign w:val="superscript"/>
          <w:rtl/>
        </w:rPr>
        <w:t>)</w:t>
      </w:r>
      <w:bookmarkEnd w:id="2078"/>
      <w:bookmarkEnd w:id="2079"/>
      <w:bookmarkEnd w:id="2080"/>
      <w:bookmarkEnd w:id="2081"/>
      <w:bookmarkEnd w:id="2082"/>
      <w:bookmarkEnd w:id="2083"/>
    </w:p>
    <w:p w:rsidR="0061665B" w:rsidRPr="00C24CF9" w:rsidRDefault="0061665B" w:rsidP="0061665B">
      <w:pPr>
        <w:ind w:firstLine="720"/>
        <w:rPr>
          <w:rtl/>
        </w:rPr>
      </w:pPr>
      <w:r w:rsidRPr="00C24CF9">
        <w:rPr>
          <w:rFonts w:hint="cs"/>
          <w:rtl/>
        </w:rPr>
        <w:t xml:space="preserve"> وقد ورد هذا المركب بمعنى: الجنة، أو روضة من رياضها، وذلك في قوله صلى الله عليه وسلم:(العَبْدُ المُؤْمِنُ يَسْتَرِيحُ مِنْ نَصَبِ الدُّنْيَا وَأَذَاهَا إِلَى </w:t>
      </w:r>
      <w:r w:rsidRPr="00C24CF9">
        <w:rPr>
          <w:rFonts w:hint="cs"/>
          <w:u w:val="single"/>
          <w:rtl/>
        </w:rPr>
        <w:t>رَحْمَةِ اللَّهِ</w:t>
      </w:r>
      <w:r w:rsidRPr="00C24CF9">
        <w:rPr>
          <w:rFonts w:hint="cs"/>
          <w:rtl/>
        </w:rPr>
        <w:t>)</w:t>
      </w:r>
      <w:r w:rsidRPr="00C24CF9">
        <w:rPr>
          <w:rFonts w:hint="cs"/>
          <w:vertAlign w:val="superscript"/>
          <w:rtl/>
        </w:rPr>
        <w:t>(</w:t>
      </w:r>
      <w:r w:rsidRPr="00C24CF9">
        <w:rPr>
          <w:rStyle w:val="a4"/>
          <w:rtl/>
        </w:rPr>
        <w:footnoteReference w:id="2198"/>
      </w:r>
      <w:r w:rsidRPr="00C24CF9">
        <w:rPr>
          <w:rFonts w:hint="cs"/>
          <w:vertAlign w:val="superscript"/>
          <w:rtl/>
        </w:rPr>
        <w:t>)</w:t>
      </w:r>
    </w:p>
    <w:p w:rsidR="0061665B" w:rsidRPr="00C24CF9" w:rsidRDefault="0061665B" w:rsidP="0061665B">
      <w:pPr>
        <w:pStyle w:val="3"/>
        <w:rPr>
          <w:sz w:val="36"/>
          <w:szCs w:val="36"/>
          <w:rtl/>
        </w:rPr>
      </w:pPr>
      <w:bookmarkStart w:id="2084" w:name="_Toc303367304"/>
      <w:bookmarkStart w:id="2085" w:name="_Toc303368035"/>
      <w:bookmarkStart w:id="2086" w:name="_Toc306912498"/>
      <w:bookmarkStart w:id="2087" w:name="_Toc306983502"/>
      <w:bookmarkStart w:id="2088" w:name="_Toc313750759"/>
      <w:bookmarkStart w:id="2089" w:name="_Toc313773512"/>
      <w:r w:rsidRPr="00C24CF9">
        <w:rPr>
          <w:rFonts w:hint="cs"/>
          <w:sz w:val="36"/>
          <w:szCs w:val="36"/>
          <w:rtl/>
        </w:rPr>
        <w:t>أهل الإسلام, أهل الأوثان</w:t>
      </w:r>
      <w:bookmarkEnd w:id="2084"/>
      <w:bookmarkEnd w:id="2085"/>
      <w:bookmarkEnd w:id="2086"/>
      <w:bookmarkEnd w:id="2087"/>
      <w:bookmarkEnd w:id="2088"/>
      <w:bookmarkEnd w:id="2089"/>
    </w:p>
    <w:p w:rsidR="0061665B" w:rsidRPr="00C24CF9" w:rsidRDefault="0061665B" w:rsidP="0061665B">
      <w:pPr>
        <w:ind w:firstLine="720"/>
        <w:rPr>
          <w:rtl/>
        </w:rPr>
      </w:pPr>
      <w:r w:rsidRPr="00C24CF9">
        <w:rPr>
          <w:rFonts w:hint="cs"/>
          <w:rtl/>
        </w:rPr>
        <w:t xml:space="preserve">ورد هذان المركبان في مثل الخوارج، وذلك في قوله </w:t>
      </w:r>
      <w:r w:rsidRPr="00C24CF9">
        <w:rPr>
          <w:rtl/>
        </w:rPr>
        <w:t>عليه السلام</w:t>
      </w:r>
      <w:r w:rsidRPr="00C24CF9">
        <w:rPr>
          <w:rFonts w:hint="cs"/>
          <w:rtl/>
        </w:rPr>
        <w:t xml:space="preserve">: (يَقْتُلُونَ </w:t>
      </w:r>
      <w:r w:rsidRPr="00C24CF9">
        <w:rPr>
          <w:rFonts w:hint="cs"/>
          <w:u w:val="single"/>
          <w:rtl/>
        </w:rPr>
        <w:t>أَهْلَ الإِسْلاَمِ</w:t>
      </w:r>
      <w:r w:rsidRPr="00C24CF9">
        <w:rPr>
          <w:rFonts w:hint="cs"/>
          <w:rtl/>
        </w:rPr>
        <w:t xml:space="preserve">، وَيَدَعُونَ </w:t>
      </w:r>
      <w:r w:rsidRPr="00C24CF9">
        <w:rPr>
          <w:rFonts w:hint="cs"/>
          <w:u w:val="single"/>
          <w:rtl/>
        </w:rPr>
        <w:t>أَهْلَ الأَوْثَانِ</w:t>
      </w:r>
      <w:r w:rsidRPr="00C24CF9">
        <w:rPr>
          <w:rFonts w:hint="cs"/>
          <w:rtl/>
        </w:rPr>
        <w:t>)</w:t>
      </w:r>
      <w:r w:rsidRPr="00C24CF9">
        <w:rPr>
          <w:rFonts w:hint="cs"/>
          <w:vertAlign w:val="superscript"/>
          <w:rtl/>
        </w:rPr>
        <w:t>(</w:t>
      </w:r>
      <w:r w:rsidRPr="00C24CF9">
        <w:rPr>
          <w:rStyle w:val="a4"/>
          <w:rtl/>
        </w:rPr>
        <w:footnoteReference w:id="2199"/>
      </w:r>
      <w:r w:rsidRPr="00C24CF9">
        <w:rPr>
          <w:rFonts w:hint="cs"/>
          <w:vertAlign w:val="superscript"/>
          <w:rtl/>
        </w:rPr>
        <w:t>)</w:t>
      </w:r>
      <w:r w:rsidRPr="00C24CF9">
        <w:rPr>
          <w:rFonts w:hint="cs"/>
          <w:rtl/>
        </w:rPr>
        <w:t xml:space="preserve">، أهل الإسلام: المسلمون، وأهل الأوثان: المشركون. </w:t>
      </w:r>
    </w:p>
    <w:p w:rsidR="0061665B" w:rsidRPr="00C24CF9" w:rsidRDefault="0061665B" w:rsidP="0061665B">
      <w:pPr>
        <w:ind w:firstLine="720"/>
        <w:rPr>
          <w:rtl/>
        </w:rPr>
      </w:pPr>
      <w:r w:rsidRPr="00C24CF9">
        <w:rPr>
          <w:rFonts w:hint="cs"/>
          <w:rtl/>
        </w:rPr>
        <w:t>وأصل لفظ (أهل) يطلق على زوج الرجل، وعلى عشيرته، ثم أطلق على أخص الناس به، ثم تدرج الاستعمال إلى معنى (صاحب)</w:t>
      </w:r>
      <w:r w:rsidRPr="00C24CF9">
        <w:rPr>
          <w:vertAlign w:val="superscript"/>
          <w:rtl/>
        </w:rPr>
        <w:t>(</w:t>
      </w:r>
      <w:r w:rsidRPr="00C24CF9">
        <w:rPr>
          <w:rStyle w:val="a4"/>
          <w:rtl/>
        </w:rPr>
        <w:footnoteReference w:id="2200"/>
      </w:r>
      <w:r w:rsidRPr="00C24CF9">
        <w:rPr>
          <w:vertAlign w:val="superscript"/>
          <w:rtl/>
        </w:rPr>
        <w:t>)</w:t>
      </w:r>
      <w:r w:rsidRPr="00C24CF9">
        <w:rPr>
          <w:rFonts w:hint="cs"/>
          <w:rtl/>
        </w:rPr>
        <w:t xml:space="preserve">، أي: الملازم للشيء, أو الذي </w:t>
      </w:r>
      <w:r w:rsidRPr="00C24CF9">
        <w:rPr>
          <w:rFonts w:hint="cs"/>
          <w:rtl/>
        </w:rPr>
        <w:lastRenderedPageBreak/>
        <w:t xml:space="preserve">يستحق الشيء، ففي كتاب </w:t>
      </w:r>
      <w:r w:rsidRPr="00C24CF9">
        <w:rPr>
          <w:rtl/>
        </w:rPr>
        <w:t>العين</w:t>
      </w:r>
      <w:r w:rsidRPr="00C24CF9">
        <w:rPr>
          <w:vertAlign w:val="superscript"/>
          <w:rtl/>
        </w:rPr>
        <w:t>(</w:t>
      </w:r>
      <w:r w:rsidRPr="00C24CF9">
        <w:rPr>
          <w:rStyle w:val="a4"/>
          <w:rtl/>
        </w:rPr>
        <w:footnoteReference w:id="2201"/>
      </w:r>
      <w:r w:rsidRPr="00C24CF9">
        <w:rPr>
          <w:vertAlign w:val="superscript"/>
          <w:rtl/>
        </w:rPr>
        <w:t>)</w:t>
      </w:r>
      <w:r w:rsidRPr="00C24CF9">
        <w:rPr>
          <w:rFonts w:hint="cs"/>
          <w:rtl/>
        </w:rPr>
        <w:t>: "</w:t>
      </w:r>
      <w:r w:rsidRPr="00C24CF9">
        <w:rPr>
          <w:rtl/>
        </w:rPr>
        <w:t>أهل</w:t>
      </w:r>
      <w:r w:rsidRPr="00C24CF9">
        <w:rPr>
          <w:rFonts w:hint="cs"/>
          <w:rtl/>
        </w:rPr>
        <w:t>:</w:t>
      </w:r>
      <w:r w:rsidRPr="00C24CF9">
        <w:rPr>
          <w:rtl/>
        </w:rPr>
        <w:t xml:space="preserve"> الرجل زوجه وأخص الناس به</w:t>
      </w:r>
      <w:r w:rsidRPr="00C24CF9">
        <w:rPr>
          <w:rFonts w:hint="cs"/>
          <w:rtl/>
        </w:rPr>
        <w:t xml:space="preserve">, </w:t>
      </w:r>
      <w:r w:rsidRPr="00C24CF9">
        <w:rPr>
          <w:rtl/>
        </w:rPr>
        <w:t>والتأه</w:t>
      </w:r>
      <w:r w:rsidRPr="00C24CF9">
        <w:rPr>
          <w:rFonts w:hint="cs"/>
          <w:rtl/>
        </w:rPr>
        <w:t>ُّ</w:t>
      </w:r>
      <w:r w:rsidRPr="00C24CF9">
        <w:rPr>
          <w:rtl/>
        </w:rPr>
        <w:t>ل</w:t>
      </w:r>
      <w:r w:rsidRPr="00C24CF9">
        <w:rPr>
          <w:rFonts w:hint="cs"/>
          <w:rtl/>
        </w:rPr>
        <w:t>:</w:t>
      </w:r>
      <w:r w:rsidRPr="00C24CF9">
        <w:rPr>
          <w:rtl/>
        </w:rPr>
        <w:t xml:space="preserve"> التزو</w:t>
      </w:r>
      <w:r w:rsidRPr="00C24CF9">
        <w:rPr>
          <w:rFonts w:hint="cs"/>
          <w:rtl/>
        </w:rPr>
        <w:t>ُّ</w:t>
      </w:r>
      <w:r w:rsidRPr="00C24CF9">
        <w:rPr>
          <w:rtl/>
        </w:rPr>
        <w:t>ج</w:t>
      </w:r>
      <w:r w:rsidRPr="00C24CF9">
        <w:rPr>
          <w:rFonts w:hint="cs"/>
          <w:rtl/>
        </w:rPr>
        <w:t xml:space="preserve">, </w:t>
      </w:r>
      <w:r w:rsidRPr="00C24CF9">
        <w:rPr>
          <w:rtl/>
        </w:rPr>
        <w:t>وأهل البيت</w:t>
      </w:r>
      <w:r w:rsidRPr="00C24CF9">
        <w:rPr>
          <w:rFonts w:hint="cs"/>
          <w:rtl/>
        </w:rPr>
        <w:t>:</w:t>
      </w:r>
      <w:r w:rsidRPr="00C24CF9">
        <w:rPr>
          <w:rtl/>
        </w:rPr>
        <w:t xml:space="preserve"> سكانه</w:t>
      </w:r>
      <w:r w:rsidRPr="00C24CF9">
        <w:rPr>
          <w:rFonts w:hint="cs"/>
          <w:rtl/>
        </w:rPr>
        <w:t>,</w:t>
      </w:r>
      <w:r w:rsidRPr="00C24CF9">
        <w:rPr>
          <w:rtl/>
        </w:rPr>
        <w:t xml:space="preserve"> وأهل الإسلام</w:t>
      </w:r>
      <w:r w:rsidRPr="00C24CF9">
        <w:rPr>
          <w:rFonts w:hint="cs"/>
          <w:rtl/>
        </w:rPr>
        <w:t>:</w:t>
      </w:r>
      <w:r w:rsidRPr="00C24CF9">
        <w:rPr>
          <w:rtl/>
        </w:rPr>
        <w:t xml:space="preserve"> من يدين به ومن هذا يقال</w:t>
      </w:r>
      <w:r w:rsidRPr="00C24CF9">
        <w:rPr>
          <w:rFonts w:hint="cs"/>
          <w:rtl/>
        </w:rPr>
        <w:t>:</w:t>
      </w:r>
      <w:r w:rsidRPr="00C24CF9">
        <w:rPr>
          <w:rtl/>
        </w:rPr>
        <w:t xml:space="preserve"> فلان أهل كذا أو كذا</w:t>
      </w:r>
      <w:r w:rsidRPr="00C24CF9">
        <w:rPr>
          <w:rFonts w:hint="cs"/>
          <w:rtl/>
        </w:rPr>
        <w:t>,</w:t>
      </w:r>
      <w:r w:rsidRPr="00C24CF9">
        <w:rPr>
          <w:rtl/>
        </w:rPr>
        <w:t xml:space="preserve"> قال الله</w:t>
      </w:r>
      <w:r w:rsidRPr="00C24CF9">
        <w:rPr>
          <w:rFonts w:hint="cs"/>
          <w:rtl/>
        </w:rPr>
        <w:t xml:space="preserve"> عز وجل: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577" w:hAnsi="QCF_P577" w:cs="QCF_P577"/>
          <w:color w:val="000000"/>
          <w:rtl/>
        </w:rPr>
        <w:instrText xml:space="preserve">ﮄ  ﮅ  ﮆ  ﮇ  ﮈ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[074\</w:instrText>
      </w:r>
      <w:r w:rsidRPr="00C24CF9">
        <w:rPr>
          <w:rFonts w:ascii="Tahoma" w:hAnsi="Tahoma" w:cs="Tahoma" w:hint="cs"/>
          <w:color w:val="FF6600"/>
          <w:rtl/>
        </w:rPr>
        <w:instrText>:]</w:instrText>
      </w:r>
      <w:r w:rsidRPr="00C24CF9">
        <w:rPr>
          <w:rFonts w:hint="cs"/>
          <w:color w:val="FF00FF"/>
          <w:rtl/>
        </w:rPr>
        <w:instrText>056-</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577" w:hAnsi="QCF_P577" w:cs="QCF_P577"/>
          <w:color w:val="000000"/>
          <w:rtl/>
        </w:rPr>
        <w:t xml:space="preserve">ﮄ  ﮅ  ﮆ  ﮇ  ﮈ   </w:t>
      </w:r>
      <w:r w:rsidRPr="00C24CF9">
        <w:rPr>
          <w:rFonts w:ascii="QCF_BSML" w:hAnsi="QCF_BSML" w:cs="QCF_BSML"/>
          <w:color w:val="000000"/>
          <w:rtl/>
        </w:rPr>
        <w:t>ﭼ</w:t>
      </w:r>
      <w:r w:rsidRPr="00C24CF9">
        <w:rPr>
          <w:vertAlign w:val="superscript"/>
          <w:rtl/>
        </w:rPr>
        <w:t>(</w:t>
      </w:r>
      <w:r w:rsidRPr="00C24CF9">
        <w:rPr>
          <w:rStyle w:val="a4"/>
          <w:rtl/>
        </w:rPr>
        <w:footnoteReference w:id="2202"/>
      </w:r>
      <w:r w:rsidRPr="00C24CF9">
        <w:rPr>
          <w:vertAlign w:val="superscript"/>
          <w:rtl/>
        </w:rPr>
        <w:t>)</w:t>
      </w:r>
      <w:r w:rsidRPr="00C24CF9">
        <w:rPr>
          <w:rtl/>
        </w:rPr>
        <w:t xml:space="preserve"> جاء في التفسير أنه  عز وجلأهل لأن ي</w:t>
      </w:r>
      <w:r w:rsidRPr="00C24CF9">
        <w:rPr>
          <w:rFonts w:hint="cs"/>
          <w:rtl/>
        </w:rPr>
        <w:t>ُ</w:t>
      </w:r>
      <w:r w:rsidRPr="00C24CF9">
        <w:rPr>
          <w:rtl/>
        </w:rPr>
        <w:t>ت</w:t>
      </w:r>
      <w:r w:rsidRPr="00C24CF9">
        <w:rPr>
          <w:rFonts w:hint="cs"/>
          <w:rtl/>
        </w:rPr>
        <w:t>ّ</w:t>
      </w:r>
      <w:r w:rsidRPr="00C24CF9">
        <w:rPr>
          <w:rtl/>
        </w:rPr>
        <w:t>قى فلا يعصى</w:t>
      </w:r>
      <w:r w:rsidRPr="00C24CF9">
        <w:rPr>
          <w:rFonts w:hint="cs"/>
          <w:rtl/>
        </w:rPr>
        <w:t>,</w:t>
      </w:r>
      <w:r w:rsidRPr="00C24CF9">
        <w:rPr>
          <w:rtl/>
        </w:rPr>
        <w:t xml:space="preserve"> وهو أهل لمغفرة م</w:t>
      </w:r>
      <w:r w:rsidRPr="00C24CF9">
        <w:rPr>
          <w:rFonts w:hint="cs"/>
          <w:rtl/>
        </w:rPr>
        <w:t>َ</w:t>
      </w:r>
      <w:r w:rsidRPr="00C24CF9">
        <w:rPr>
          <w:rtl/>
        </w:rPr>
        <w:t>ن اتقاه</w:t>
      </w:r>
      <w:r w:rsidRPr="00C24CF9">
        <w:rPr>
          <w:rFonts w:hint="cs"/>
          <w:rtl/>
        </w:rPr>
        <w:t>"</w:t>
      </w:r>
    </w:p>
    <w:p w:rsidR="0061665B" w:rsidRPr="00C24CF9" w:rsidRDefault="0061665B" w:rsidP="0061665B">
      <w:pPr>
        <w:ind w:firstLine="720"/>
        <w:rPr>
          <w:rtl/>
        </w:rPr>
      </w:pPr>
      <w:r w:rsidRPr="00C24CF9">
        <w:rPr>
          <w:rFonts w:hint="cs"/>
          <w:rtl/>
        </w:rPr>
        <w:t>وقد تكرر إضافة لفظ (أهل) في أمثال الصحيحين إلى ألفاظ أخرى فتَكوَّن من ذلك مركبات إضافية ذات دلالات إسلامية خاصة، وتلك المركبات هي:</w:t>
      </w:r>
    </w:p>
    <w:p w:rsidR="0061665B" w:rsidRPr="008D5359" w:rsidRDefault="0061665B" w:rsidP="0061665B">
      <w:pPr>
        <w:pStyle w:val="3"/>
        <w:rPr>
          <w:rFonts w:cs="Traditional Arabic"/>
          <w:sz w:val="36"/>
          <w:szCs w:val="36"/>
          <w:rtl/>
        </w:rPr>
      </w:pPr>
      <w:bookmarkStart w:id="2090" w:name="_Toc303367305"/>
      <w:bookmarkStart w:id="2091" w:name="_Toc303368036"/>
      <w:bookmarkStart w:id="2092" w:name="_Toc306912499"/>
      <w:bookmarkStart w:id="2093" w:name="_Toc306983503"/>
      <w:bookmarkStart w:id="2094" w:name="_Toc313750760"/>
      <w:bookmarkStart w:id="2095" w:name="_Toc313773513"/>
      <w:r w:rsidRPr="008D5359">
        <w:rPr>
          <w:rFonts w:cs="Traditional Arabic" w:hint="cs"/>
          <w:sz w:val="36"/>
          <w:szCs w:val="36"/>
          <w:rtl/>
        </w:rPr>
        <w:t>أهل الشرك :</w:t>
      </w:r>
      <w:bookmarkEnd w:id="2090"/>
      <w:bookmarkEnd w:id="2091"/>
      <w:bookmarkEnd w:id="2092"/>
      <w:bookmarkEnd w:id="2093"/>
      <w:bookmarkEnd w:id="2094"/>
      <w:bookmarkEnd w:id="2095"/>
    </w:p>
    <w:p w:rsidR="0061665B" w:rsidRPr="00C24CF9" w:rsidRDefault="0061665B" w:rsidP="0061665B">
      <w:pPr>
        <w:ind w:firstLine="720"/>
        <w:rPr>
          <w:rtl/>
        </w:rPr>
      </w:pPr>
      <w:r w:rsidRPr="00C24CF9">
        <w:rPr>
          <w:rFonts w:hint="cs"/>
          <w:rtl/>
        </w:rPr>
        <w:t xml:space="preserve"> المشركون، الكفار، وقد ورد هذا المركب في قوله صلى الله عليه وسلم:(</w:t>
      </w:r>
      <w:r w:rsidRPr="00C24CF9">
        <w:rPr>
          <w:rFonts w:hint="eastAsia"/>
          <w:rtl/>
        </w:rPr>
        <w:t xml:space="preserve">وَمَا أَنْتُمْ فِي </w:t>
      </w:r>
      <w:r w:rsidRPr="00C24CF9">
        <w:rPr>
          <w:rFonts w:hint="eastAsia"/>
          <w:u w:val="single"/>
          <w:rtl/>
        </w:rPr>
        <w:t>أَهْلِ الشِّرْكِ</w:t>
      </w:r>
      <w:r w:rsidRPr="00C24CF9">
        <w:rPr>
          <w:rFonts w:hint="eastAsia"/>
          <w:rtl/>
        </w:rPr>
        <w:t xml:space="preserve"> إِلَّا كَالشَّعْرَةِ البَيْضَاءِ فِي جِلْدِ الثَّوْرالأَسْوَدِ</w:t>
      </w:r>
      <w:r w:rsidRPr="00C24CF9">
        <w:rPr>
          <w:rFonts w:hint="cs"/>
          <w:rtl/>
        </w:rPr>
        <w:t>)</w:t>
      </w:r>
      <w:r w:rsidRPr="00C24CF9">
        <w:rPr>
          <w:rFonts w:hint="cs"/>
          <w:vertAlign w:val="superscript"/>
          <w:rtl/>
        </w:rPr>
        <w:t>(</w:t>
      </w:r>
      <w:r w:rsidRPr="00C24CF9">
        <w:rPr>
          <w:rStyle w:val="a4"/>
          <w:rtl/>
        </w:rPr>
        <w:footnoteReference w:id="2203"/>
      </w:r>
      <w:r w:rsidRPr="00C24CF9">
        <w:rPr>
          <w:rFonts w:hint="cs"/>
          <w:vertAlign w:val="superscript"/>
          <w:rtl/>
        </w:rPr>
        <w:t>)</w:t>
      </w:r>
    </w:p>
    <w:p w:rsidR="0061665B" w:rsidRPr="008D5359" w:rsidRDefault="0061665B" w:rsidP="0061665B">
      <w:pPr>
        <w:pStyle w:val="3"/>
        <w:rPr>
          <w:rFonts w:cs="Traditional Arabic"/>
          <w:sz w:val="36"/>
          <w:szCs w:val="36"/>
          <w:rtl/>
        </w:rPr>
      </w:pPr>
      <w:bookmarkStart w:id="2096" w:name="_Toc303367306"/>
      <w:bookmarkStart w:id="2097" w:name="_Toc303368037"/>
      <w:bookmarkStart w:id="2098" w:name="_Toc306912500"/>
      <w:bookmarkStart w:id="2099" w:name="_Toc306983504"/>
      <w:bookmarkStart w:id="2100" w:name="_Toc313750761"/>
      <w:bookmarkStart w:id="2101" w:name="_Toc313773514"/>
      <w:r w:rsidRPr="008D5359">
        <w:rPr>
          <w:rFonts w:cs="Traditional Arabic" w:hint="cs"/>
          <w:sz w:val="36"/>
          <w:szCs w:val="36"/>
          <w:rtl/>
        </w:rPr>
        <w:t>أهل الجنة, أهل الغرف:</w:t>
      </w:r>
      <w:bookmarkEnd w:id="2096"/>
      <w:bookmarkEnd w:id="2097"/>
      <w:bookmarkEnd w:id="2098"/>
      <w:bookmarkEnd w:id="2099"/>
      <w:bookmarkEnd w:id="2100"/>
      <w:bookmarkEnd w:id="2101"/>
    </w:p>
    <w:p w:rsidR="0061665B" w:rsidRPr="00C24CF9" w:rsidRDefault="0061665B" w:rsidP="0061665B">
      <w:pPr>
        <w:ind w:firstLine="720"/>
        <w:rPr>
          <w:rtl/>
        </w:rPr>
      </w:pPr>
      <w:r w:rsidRPr="00C24CF9">
        <w:rPr>
          <w:rFonts w:hint="cs"/>
          <w:rtl/>
        </w:rPr>
        <w:t xml:space="preserve">ورد المركبان في قوله صلى الله عليه وسلم:(إن </w:t>
      </w:r>
      <w:r w:rsidRPr="00C24CF9">
        <w:rPr>
          <w:rFonts w:hint="cs"/>
          <w:u w:val="single"/>
          <w:rtl/>
        </w:rPr>
        <w:t>أهل الجنة</w:t>
      </w:r>
      <w:r w:rsidRPr="00C24CF9">
        <w:rPr>
          <w:rFonts w:hint="cs"/>
          <w:rtl/>
        </w:rPr>
        <w:t xml:space="preserve"> يتراءون أهل الغرف من فوقهم)</w:t>
      </w:r>
      <w:r w:rsidRPr="00C24CF9">
        <w:rPr>
          <w:rFonts w:hint="cs"/>
          <w:vertAlign w:val="superscript"/>
          <w:rtl/>
        </w:rPr>
        <w:t>(</w:t>
      </w:r>
      <w:r w:rsidRPr="00C24CF9">
        <w:rPr>
          <w:rStyle w:val="a4"/>
          <w:rtl/>
        </w:rPr>
        <w:footnoteReference w:id="2204"/>
      </w:r>
      <w:r w:rsidRPr="00C24CF9">
        <w:rPr>
          <w:rFonts w:hint="cs"/>
          <w:vertAlign w:val="superscript"/>
          <w:rtl/>
        </w:rPr>
        <w:t>)</w:t>
      </w:r>
      <w:r w:rsidRPr="00C24CF9">
        <w:rPr>
          <w:rFonts w:hint="cs"/>
          <w:rtl/>
        </w:rPr>
        <w:t xml:space="preserve">، وأهل الجنة سكانها، وأهل الغرف:أي: </w:t>
      </w:r>
      <w:r w:rsidRPr="00C24CF9">
        <w:rPr>
          <w:rtl/>
        </w:rPr>
        <w:t>غرف الجنة ومراتبها التي أعلاها الفردوس</w:t>
      </w:r>
      <w:r w:rsidRPr="00C24CF9">
        <w:rPr>
          <w:vertAlign w:val="superscript"/>
          <w:rtl/>
        </w:rPr>
        <w:t>(</w:t>
      </w:r>
      <w:r w:rsidRPr="00C24CF9">
        <w:rPr>
          <w:rStyle w:val="a4"/>
          <w:rtl/>
        </w:rPr>
        <w:footnoteReference w:id="2205"/>
      </w:r>
      <w:r w:rsidRPr="00C24CF9">
        <w:rPr>
          <w:vertAlign w:val="superscript"/>
          <w:rtl/>
        </w:rPr>
        <w:t>)</w:t>
      </w:r>
      <w:r w:rsidRPr="00C24CF9">
        <w:rPr>
          <w:rFonts w:hint="cs"/>
          <w:rtl/>
        </w:rPr>
        <w:t>.</w:t>
      </w:r>
    </w:p>
    <w:p w:rsidR="0061665B" w:rsidRPr="008D5359" w:rsidRDefault="0061665B" w:rsidP="0061665B">
      <w:pPr>
        <w:pStyle w:val="3"/>
        <w:rPr>
          <w:rFonts w:cs="Traditional Arabic"/>
          <w:sz w:val="36"/>
          <w:szCs w:val="36"/>
          <w:rtl/>
        </w:rPr>
      </w:pPr>
      <w:bookmarkStart w:id="2102" w:name="_Toc303367307"/>
      <w:bookmarkStart w:id="2103" w:name="_Toc303368038"/>
      <w:bookmarkStart w:id="2104" w:name="_Toc306912501"/>
      <w:bookmarkStart w:id="2105" w:name="_Toc306983505"/>
      <w:bookmarkStart w:id="2106" w:name="_Toc313750762"/>
      <w:bookmarkStart w:id="2107" w:name="_Toc313773515"/>
      <w:r w:rsidRPr="008D5359">
        <w:rPr>
          <w:rFonts w:cs="Traditional Arabic" w:hint="cs"/>
          <w:sz w:val="36"/>
          <w:szCs w:val="36"/>
          <w:rtl/>
        </w:rPr>
        <w:t>أهل النار:</w:t>
      </w:r>
      <w:bookmarkEnd w:id="2102"/>
      <w:bookmarkEnd w:id="2103"/>
      <w:bookmarkEnd w:id="2104"/>
      <w:bookmarkEnd w:id="2105"/>
      <w:bookmarkEnd w:id="2106"/>
      <w:bookmarkEnd w:id="2107"/>
    </w:p>
    <w:p w:rsidR="0061665B" w:rsidRPr="00C24CF9" w:rsidRDefault="0061665B" w:rsidP="0061665B">
      <w:pPr>
        <w:ind w:firstLine="720"/>
        <w:rPr>
          <w:rtl/>
        </w:rPr>
      </w:pPr>
      <w:r w:rsidRPr="00C24CF9">
        <w:rPr>
          <w:rFonts w:hint="cs"/>
          <w:rtl/>
        </w:rPr>
        <w:t xml:space="preserve"> جاء المركب في قوله صلى الله عليه وسلم:(صِنْفَانِ مِنْ </w:t>
      </w:r>
      <w:r w:rsidRPr="00C24CF9">
        <w:rPr>
          <w:rFonts w:hint="cs"/>
          <w:u w:val="single"/>
          <w:rtl/>
        </w:rPr>
        <w:t>أَهْلِ النَّارِ</w:t>
      </w:r>
      <w:r w:rsidRPr="00C24CF9">
        <w:rPr>
          <w:rFonts w:hint="cs"/>
          <w:rtl/>
        </w:rPr>
        <w:t xml:space="preserve"> لَمْ أَرَهُمَا)</w:t>
      </w:r>
      <w:r w:rsidRPr="00C24CF9">
        <w:rPr>
          <w:rFonts w:hint="cs"/>
          <w:vertAlign w:val="superscript"/>
          <w:rtl/>
        </w:rPr>
        <w:t>(</w:t>
      </w:r>
      <w:r w:rsidRPr="00C24CF9">
        <w:rPr>
          <w:rStyle w:val="a4"/>
          <w:rtl/>
        </w:rPr>
        <w:footnoteReference w:id="2206"/>
      </w:r>
      <w:r w:rsidRPr="00C24CF9">
        <w:rPr>
          <w:rFonts w:hint="cs"/>
          <w:vertAlign w:val="superscript"/>
          <w:rtl/>
        </w:rPr>
        <w:t>)</w:t>
      </w:r>
    </w:p>
    <w:p w:rsidR="0061665B" w:rsidRPr="008D5359" w:rsidRDefault="0061665B" w:rsidP="0061665B">
      <w:pPr>
        <w:pStyle w:val="3"/>
        <w:rPr>
          <w:rFonts w:cs="Traditional Arabic"/>
          <w:sz w:val="36"/>
          <w:szCs w:val="36"/>
          <w:rtl/>
        </w:rPr>
      </w:pPr>
      <w:bookmarkStart w:id="2108" w:name="_Toc303367308"/>
      <w:bookmarkStart w:id="2109" w:name="_Toc303368039"/>
      <w:bookmarkStart w:id="2110" w:name="_Toc306912502"/>
      <w:bookmarkStart w:id="2111" w:name="_Toc306983506"/>
      <w:bookmarkStart w:id="2112" w:name="_Toc313750763"/>
      <w:bookmarkStart w:id="2113" w:name="_Toc313773516"/>
      <w:r w:rsidRPr="008D5359">
        <w:rPr>
          <w:rFonts w:cs="Traditional Arabic" w:hint="cs"/>
          <w:sz w:val="36"/>
          <w:szCs w:val="36"/>
          <w:rtl/>
        </w:rPr>
        <w:t>أهل المدينة:</w:t>
      </w:r>
      <w:bookmarkEnd w:id="2108"/>
      <w:bookmarkEnd w:id="2109"/>
      <w:bookmarkEnd w:id="2110"/>
      <w:bookmarkEnd w:id="2111"/>
      <w:bookmarkEnd w:id="2112"/>
      <w:bookmarkEnd w:id="2113"/>
    </w:p>
    <w:p w:rsidR="0061665B" w:rsidRPr="00C24CF9" w:rsidRDefault="0061665B" w:rsidP="00E26DBC">
      <w:pPr>
        <w:tabs>
          <w:tab w:val="right" w:pos="8787"/>
        </w:tabs>
        <w:ind w:left="-995" w:right="-709"/>
        <w:rPr>
          <w:rtl/>
        </w:rPr>
      </w:pPr>
      <w:r w:rsidRPr="00C24CF9">
        <w:rPr>
          <w:rFonts w:hint="cs"/>
          <w:rtl/>
        </w:rPr>
        <w:t xml:space="preserve"> ورد المركب في قوله صلى الله عليه وسلم:(لاَ يَكِيدُ </w:t>
      </w:r>
      <w:r w:rsidRPr="00C24CF9">
        <w:rPr>
          <w:rFonts w:hint="cs"/>
          <w:u w:val="single"/>
          <w:rtl/>
        </w:rPr>
        <w:t>أَهْلَ المَدِينَةِ</w:t>
      </w:r>
      <w:r w:rsidRPr="00C24CF9">
        <w:rPr>
          <w:rFonts w:hint="cs"/>
          <w:rtl/>
        </w:rPr>
        <w:t xml:space="preserve"> أَحَدٌ، إِلَّا انْمَاعَ كَمَا يَنْمَاعُ المِلْحُ فِي المَاءِ)</w:t>
      </w:r>
      <w:r w:rsidRPr="00C24CF9">
        <w:rPr>
          <w:rFonts w:hint="cs"/>
          <w:vertAlign w:val="superscript"/>
          <w:rtl/>
        </w:rPr>
        <w:t>(</w:t>
      </w:r>
      <w:r w:rsidRPr="00C24CF9">
        <w:rPr>
          <w:rStyle w:val="a4"/>
          <w:rtl/>
        </w:rPr>
        <w:footnoteReference w:id="2207"/>
      </w:r>
      <w:r w:rsidRPr="00C24CF9">
        <w:rPr>
          <w:rFonts w:hint="cs"/>
          <w:vertAlign w:val="superscript"/>
          <w:rtl/>
        </w:rPr>
        <w:t>)</w:t>
      </w:r>
    </w:p>
    <w:p w:rsidR="0061665B" w:rsidRPr="008D5359" w:rsidRDefault="0061665B" w:rsidP="0061665B">
      <w:pPr>
        <w:pStyle w:val="3"/>
        <w:rPr>
          <w:rFonts w:cs="Traditional Arabic"/>
          <w:sz w:val="36"/>
          <w:szCs w:val="36"/>
          <w:rtl/>
        </w:rPr>
      </w:pPr>
      <w:bookmarkStart w:id="2114" w:name="_Toc303367309"/>
      <w:bookmarkStart w:id="2115" w:name="_Toc303368040"/>
      <w:bookmarkStart w:id="2116" w:name="_Toc306912503"/>
      <w:bookmarkStart w:id="2117" w:name="_Toc306983507"/>
      <w:bookmarkStart w:id="2118" w:name="_Toc313750764"/>
      <w:bookmarkStart w:id="2119" w:name="_Toc313773517"/>
      <w:r w:rsidRPr="008D5359">
        <w:rPr>
          <w:rFonts w:cs="Traditional Arabic" w:hint="cs"/>
          <w:sz w:val="36"/>
          <w:szCs w:val="36"/>
          <w:rtl/>
        </w:rPr>
        <w:lastRenderedPageBreak/>
        <w:t>أهل التوراة، وأهل الإنجيل:</w:t>
      </w:r>
      <w:bookmarkEnd w:id="2114"/>
      <w:bookmarkEnd w:id="2115"/>
      <w:bookmarkEnd w:id="2116"/>
      <w:bookmarkEnd w:id="2117"/>
      <w:bookmarkEnd w:id="2118"/>
      <w:bookmarkEnd w:id="2119"/>
    </w:p>
    <w:p w:rsidR="0061665B" w:rsidRPr="00C24CF9" w:rsidRDefault="0061665B" w:rsidP="0061665B">
      <w:pPr>
        <w:ind w:firstLine="720"/>
        <w:rPr>
          <w:rtl/>
        </w:rPr>
      </w:pPr>
      <w:r w:rsidRPr="00C24CF9">
        <w:rPr>
          <w:rFonts w:hint="cs"/>
          <w:rtl/>
        </w:rPr>
        <w:t xml:space="preserve"> أهل التوراة: اليهود،وأهل الإنجيل: النصارى، وجاء المركبان في قوله صلى الله عليه وسلم:(إِنَّمَا بَقَاؤُكُمْ فِيمَا سَلَفَ قَبْلَكُمْ مِنَ الأُمَمِ كَمَا بَيْنَ صَلاَةِ العَصْرِ إِلَى غُرُوبِ الشَّمْسِ، أُوتِيَ </w:t>
      </w:r>
      <w:r w:rsidRPr="00C24CF9">
        <w:rPr>
          <w:rFonts w:hint="cs"/>
          <w:u w:val="single"/>
          <w:rtl/>
        </w:rPr>
        <w:t>أَهْلُ التَّوْرَاةِ</w:t>
      </w:r>
      <w:r w:rsidRPr="00C24CF9">
        <w:rPr>
          <w:rFonts w:hint="cs"/>
          <w:rtl/>
        </w:rPr>
        <w:t xml:space="preserve"> التَّوْرَاةَ، فَعَمِلُوا حَتَّى إِذَا انْتَصَفَ النَّهَارُ عَجَزُوا، فَأُعْطُوا قِيرَاطًا قِيرَاطًا، ثُمَّ أُوتِيَ </w:t>
      </w:r>
      <w:r w:rsidRPr="00C24CF9">
        <w:rPr>
          <w:rFonts w:hint="cs"/>
          <w:u w:val="single"/>
          <w:rtl/>
        </w:rPr>
        <w:t>أَهْلُ الإِنْجِيلِ</w:t>
      </w:r>
      <w:r w:rsidRPr="00C24CF9">
        <w:rPr>
          <w:rFonts w:hint="cs"/>
          <w:rtl/>
        </w:rPr>
        <w:t xml:space="preserve"> الإِنْجِيلَ، فَعَمِلُوا إِلَى صَلاَةِ العَصْر، ثُمَّ عَجَزُوا)</w:t>
      </w:r>
      <w:r w:rsidRPr="00C24CF9">
        <w:rPr>
          <w:rFonts w:hint="cs"/>
          <w:vertAlign w:val="superscript"/>
          <w:rtl/>
        </w:rPr>
        <w:t>(</w:t>
      </w:r>
      <w:r w:rsidRPr="00C24CF9">
        <w:rPr>
          <w:rStyle w:val="a4"/>
          <w:rtl/>
        </w:rPr>
        <w:footnoteReference w:id="2208"/>
      </w:r>
      <w:r w:rsidRPr="00C24CF9">
        <w:rPr>
          <w:rFonts w:hint="cs"/>
          <w:vertAlign w:val="superscript"/>
          <w:rtl/>
        </w:rPr>
        <w:t>)</w:t>
      </w:r>
      <w:r w:rsidR="003501EE" w:rsidRPr="00C24CF9">
        <w:rPr>
          <w:rFonts w:hint="cs"/>
          <w:rtl/>
        </w:rPr>
        <w:t>.</w:t>
      </w:r>
    </w:p>
    <w:p w:rsidR="0061665B" w:rsidRPr="008D5359" w:rsidRDefault="0061665B" w:rsidP="0061665B">
      <w:pPr>
        <w:pStyle w:val="3"/>
        <w:rPr>
          <w:rFonts w:cs="Traditional Arabic"/>
          <w:sz w:val="36"/>
          <w:szCs w:val="36"/>
          <w:rtl/>
        </w:rPr>
      </w:pPr>
      <w:bookmarkStart w:id="2120" w:name="_Toc303367310"/>
      <w:bookmarkStart w:id="2121" w:name="_Toc303368041"/>
      <w:bookmarkStart w:id="2122" w:name="_Toc306912504"/>
      <w:bookmarkStart w:id="2123" w:name="_Toc306983508"/>
      <w:bookmarkStart w:id="2124" w:name="_Toc313750765"/>
      <w:bookmarkStart w:id="2125" w:name="_Toc313773518"/>
      <w:r w:rsidRPr="008D5359">
        <w:rPr>
          <w:rFonts w:cs="Traditional Arabic" w:hint="cs"/>
          <w:sz w:val="36"/>
          <w:szCs w:val="36"/>
          <w:rtl/>
        </w:rPr>
        <w:t>خاتم النبيين</w:t>
      </w:r>
      <w:bookmarkEnd w:id="2120"/>
      <w:bookmarkEnd w:id="2121"/>
      <w:r w:rsidRPr="008D5359">
        <w:rPr>
          <w:rFonts w:cs="Traditional Arabic"/>
          <w:b w:val="0"/>
          <w:bCs w:val="0"/>
          <w:sz w:val="36"/>
          <w:szCs w:val="36"/>
          <w:vertAlign w:val="superscript"/>
          <w:rtl/>
        </w:rPr>
        <w:t>(</w:t>
      </w:r>
      <w:r w:rsidRPr="008D5359">
        <w:rPr>
          <w:rStyle w:val="a4"/>
          <w:rFonts w:cs="Traditional Arabic"/>
          <w:b w:val="0"/>
          <w:bCs w:val="0"/>
          <w:sz w:val="36"/>
          <w:szCs w:val="36"/>
          <w:rtl/>
        </w:rPr>
        <w:footnoteReference w:id="2209"/>
      </w:r>
      <w:r w:rsidRPr="008D5359">
        <w:rPr>
          <w:rFonts w:cs="Traditional Arabic"/>
          <w:b w:val="0"/>
          <w:bCs w:val="0"/>
          <w:sz w:val="36"/>
          <w:szCs w:val="36"/>
          <w:vertAlign w:val="superscript"/>
          <w:rtl/>
        </w:rPr>
        <w:t>)</w:t>
      </w:r>
      <w:bookmarkEnd w:id="2122"/>
      <w:bookmarkEnd w:id="2123"/>
      <w:bookmarkEnd w:id="2124"/>
      <w:bookmarkEnd w:id="2125"/>
    </w:p>
    <w:p w:rsidR="003501EE" w:rsidRPr="00C24CF9" w:rsidRDefault="0061665B" w:rsidP="003501EE">
      <w:pPr>
        <w:ind w:firstLine="720"/>
        <w:rPr>
          <w:rtl/>
        </w:rPr>
      </w:pPr>
      <w:r w:rsidRPr="00C24CF9">
        <w:rPr>
          <w:rFonts w:hint="cs"/>
          <w:rtl/>
        </w:rPr>
        <w:t xml:space="preserve">ورد هذا المركب في أمثال الصحيحين، وذلك قوله صلى الله عليه وسلم:(فَأَنَا اللَّبِنَةُ وَأَنَا </w:t>
      </w:r>
      <w:r w:rsidRPr="00C24CF9">
        <w:rPr>
          <w:rFonts w:hint="cs"/>
          <w:u w:val="single"/>
          <w:rtl/>
        </w:rPr>
        <w:t>خَاتِمُ النَّبِيِّينَ</w:t>
      </w:r>
      <w:r w:rsidRPr="00C24CF9">
        <w:rPr>
          <w:rFonts w:hint="cs"/>
          <w:rtl/>
        </w:rPr>
        <w:t>)</w:t>
      </w:r>
      <w:r w:rsidRPr="00C24CF9">
        <w:rPr>
          <w:rFonts w:hint="cs"/>
          <w:vertAlign w:val="superscript"/>
          <w:rtl/>
        </w:rPr>
        <w:t>(</w:t>
      </w:r>
      <w:r w:rsidRPr="00C24CF9">
        <w:rPr>
          <w:rStyle w:val="a4"/>
          <w:rtl/>
        </w:rPr>
        <w:footnoteReference w:id="2210"/>
      </w:r>
      <w:r w:rsidRPr="00C24CF9">
        <w:rPr>
          <w:rFonts w:hint="cs"/>
          <w:vertAlign w:val="superscript"/>
          <w:rtl/>
        </w:rPr>
        <w:t>)</w:t>
      </w:r>
      <w:r w:rsidRPr="00C24CF9">
        <w:rPr>
          <w:rFonts w:hint="cs"/>
          <w:rtl/>
        </w:rPr>
        <w:t xml:space="preserve"> فـ(</w:t>
      </w:r>
      <w:r w:rsidRPr="00C24CF9">
        <w:rPr>
          <w:rtl/>
        </w:rPr>
        <w:t>خاتم</w:t>
      </w:r>
      <w:r w:rsidRPr="00C24CF9">
        <w:rPr>
          <w:rFonts w:hint="cs"/>
          <w:rtl/>
        </w:rPr>
        <w:t>) رُوي</w:t>
      </w:r>
      <w:r w:rsidRPr="00C24CF9">
        <w:rPr>
          <w:rtl/>
        </w:rPr>
        <w:t xml:space="preserve"> بكسر التاءوفتح</w:t>
      </w:r>
      <w:r w:rsidRPr="00C24CF9">
        <w:rPr>
          <w:rFonts w:hint="cs"/>
          <w:rtl/>
        </w:rPr>
        <w:t>ها</w:t>
      </w:r>
      <w:r w:rsidRPr="00C24CF9">
        <w:rPr>
          <w:vertAlign w:val="superscript"/>
          <w:rtl/>
        </w:rPr>
        <w:t>(</w:t>
      </w:r>
      <w:r w:rsidRPr="00C24CF9">
        <w:rPr>
          <w:rStyle w:val="a4"/>
          <w:rtl/>
        </w:rPr>
        <w:footnoteReference w:id="2211"/>
      </w:r>
      <w:r w:rsidRPr="00C24CF9">
        <w:rPr>
          <w:vertAlign w:val="superscript"/>
          <w:rtl/>
        </w:rPr>
        <w:t>)</w:t>
      </w:r>
      <w:r w:rsidRPr="00C24CF9">
        <w:rPr>
          <w:rFonts w:hint="cs"/>
          <w:rtl/>
        </w:rPr>
        <w:t>وقُرِئ بهما في قوله تعالى:</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w:instrText>
      </w:r>
      <w:r w:rsidRPr="00C24CF9">
        <w:rPr>
          <w:rFonts w:ascii="QCF_P423" w:hAnsi="QCF_P423" w:cs="QCF_P423"/>
          <w:color w:val="000000"/>
          <w:rtl/>
        </w:rPr>
        <w:instrText>ﯮ   ﯯ  ﯰ  ﯱ  ﯲ</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[033\</w:instrText>
      </w:r>
      <w:r w:rsidRPr="00C24CF9">
        <w:rPr>
          <w:rFonts w:ascii="Tahoma" w:hAnsi="Tahoma" w:cs="Tahoma" w:hint="cs"/>
          <w:color w:val="FF6600"/>
          <w:rtl/>
        </w:rPr>
        <w:instrText>:]</w:instrText>
      </w:r>
      <w:r w:rsidRPr="00C24CF9">
        <w:rPr>
          <w:rFonts w:hint="cs"/>
          <w:color w:val="FF00FF"/>
          <w:rtl/>
        </w:rPr>
        <w:instrText>040-</w:instrText>
      </w:r>
      <w:r w:rsidRPr="00C24CF9">
        <w:instrText xml:space="preserve">" </w:instrText>
      </w:r>
      <w:r w:rsidR="008F7295" w:rsidRPr="00C24CF9">
        <w:rPr>
          <w:rtl/>
        </w:rPr>
        <w:fldChar w:fldCharType="end"/>
      </w:r>
      <w:r w:rsidRPr="00C24CF9">
        <w:rPr>
          <w:rFonts w:ascii="QCF_BSML" w:hAnsi="QCF_BSML" w:cs="QCF_BSML"/>
          <w:color w:val="000000"/>
          <w:rtl/>
        </w:rPr>
        <w:t>ﭽ</w:t>
      </w:r>
      <w:r w:rsidRPr="00C24CF9">
        <w:rPr>
          <w:rFonts w:ascii="QCF_P423" w:hAnsi="QCF_P423" w:cs="QCF_P423"/>
          <w:color w:val="000000"/>
          <w:rtl/>
        </w:rPr>
        <w:t>ﯮ   ﯯ  ﯰ  ﯱ  ﯲ</w:t>
      </w:r>
      <w:r w:rsidRPr="00C24CF9">
        <w:rPr>
          <w:rFonts w:ascii="QCF_BSML" w:hAnsi="QCF_BSML" w:cs="QCF_BSML"/>
          <w:color w:val="000000"/>
          <w:rtl/>
        </w:rPr>
        <w:t>ﭼ</w:t>
      </w:r>
      <w:r w:rsidRPr="00C24CF9">
        <w:rPr>
          <w:vertAlign w:val="superscript"/>
          <w:rtl/>
        </w:rPr>
        <w:t>(</w:t>
      </w:r>
      <w:r w:rsidRPr="00C24CF9">
        <w:rPr>
          <w:rStyle w:val="a4"/>
          <w:rtl/>
        </w:rPr>
        <w:footnoteReference w:id="2212"/>
      </w:r>
      <w:r w:rsidRPr="00C24CF9">
        <w:rPr>
          <w:vertAlign w:val="superscript"/>
          <w:rtl/>
        </w:rPr>
        <w:t>)</w:t>
      </w:r>
      <w:r w:rsidRPr="00C24CF9">
        <w:rPr>
          <w:rFonts w:hint="cs"/>
          <w:rtl/>
        </w:rPr>
        <w:t>قرأ الجمهور بكسر التاء، على أنه اسم الفاعل من ختَم النبيين فهو خاتِمهم وقرأ عاصم وحده بفتحها</w:t>
      </w:r>
      <w:r w:rsidRPr="00C24CF9">
        <w:rPr>
          <w:vertAlign w:val="superscript"/>
          <w:rtl/>
        </w:rPr>
        <w:t>(</w:t>
      </w:r>
      <w:r w:rsidRPr="00C24CF9">
        <w:rPr>
          <w:rStyle w:val="a4"/>
          <w:rtl/>
        </w:rPr>
        <w:footnoteReference w:id="2213"/>
      </w:r>
      <w:r w:rsidRPr="00C24CF9">
        <w:rPr>
          <w:vertAlign w:val="superscript"/>
          <w:rtl/>
        </w:rPr>
        <w:t>)</w:t>
      </w:r>
      <w:r w:rsidRPr="00C24CF9">
        <w:rPr>
          <w:rFonts w:hint="cs"/>
          <w:rtl/>
        </w:rPr>
        <w:t>، والنبيين جمع نبيّ، وهو المخبر عن الله، وأصله: النبيء بالهمز من النبأ؛ لأنه أنبأ عن الله، وهو فعيل بمعنى فاعل، قال سيبويه</w:t>
      </w:r>
      <w:r w:rsidR="008F7295" w:rsidRPr="00C24CF9">
        <w:rPr>
          <w:rtl/>
        </w:rPr>
        <w:fldChar w:fldCharType="begin"/>
      </w:r>
      <w:r w:rsidRPr="00C24CF9">
        <w:instrText xml:space="preserve"> XE "</w:instrText>
      </w:r>
      <w:r w:rsidRPr="00C24CF9">
        <w:rPr>
          <w:rtl/>
        </w:rPr>
        <w:instrText>فهرس الأعلام:سيبويه</w:instrText>
      </w:r>
      <w:r w:rsidRPr="00C24CF9">
        <w:instrText xml:space="preserve">" </w:instrText>
      </w:r>
      <w:r w:rsidR="008F7295" w:rsidRPr="00C24CF9">
        <w:rPr>
          <w:rtl/>
        </w:rPr>
        <w:fldChar w:fldCharType="end"/>
      </w:r>
      <w:r w:rsidRPr="00C24CF9">
        <w:rPr>
          <w:rFonts w:hint="cs"/>
          <w:rtl/>
        </w:rPr>
        <w:t>: ليس أحد من العرب إلا ويقول: تنبأ مسيلمة بالهمز، غير أنهم تركوا الهمز في النبيّ كما تركوه في الذريّة، والبَريّة</w:t>
      </w:r>
      <w:r w:rsidRPr="00C24CF9">
        <w:rPr>
          <w:vertAlign w:val="superscript"/>
          <w:rtl/>
        </w:rPr>
        <w:t>(</w:t>
      </w:r>
      <w:r w:rsidRPr="00C24CF9">
        <w:rPr>
          <w:rStyle w:val="a4"/>
          <w:rtl/>
        </w:rPr>
        <w:footnoteReference w:id="2214"/>
      </w:r>
      <w:r w:rsidRPr="00C24CF9">
        <w:rPr>
          <w:vertAlign w:val="superscript"/>
          <w:rtl/>
        </w:rPr>
        <w:t>)</w:t>
      </w:r>
      <w:r w:rsidRPr="00C24CF9">
        <w:rPr>
          <w:rFonts w:hint="cs"/>
          <w:rtl/>
        </w:rPr>
        <w:t>.</w:t>
      </w:r>
    </w:p>
    <w:p w:rsidR="003501EE" w:rsidRDefault="0061665B" w:rsidP="00E26DBC">
      <w:pPr>
        <w:ind w:left="-144" w:hanging="2"/>
        <w:rPr>
          <w:rtl/>
        </w:rPr>
      </w:pPr>
      <w:r w:rsidRPr="00C24CF9">
        <w:rPr>
          <w:rFonts w:hint="cs"/>
          <w:rtl/>
        </w:rPr>
        <w:t xml:space="preserve">والمركب (خاتِم النبيين) اسم من أسماء رسول الله محمد </w:t>
      </w:r>
      <w:r w:rsidRPr="00C24CF9">
        <w:rPr>
          <w:rtl/>
        </w:rPr>
        <w:t>صلى الله عليه وسلم:</w:t>
      </w:r>
      <w:r w:rsidRPr="00C24CF9">
        <w:rPr>
          <w:rFonts w:hint="cs"/>
          <w:rtl/>
        </w:rPr>
        <w:t xml:space="preserve"> ففي (عمدة القاري)</w:t>
      </w:r>
      <w:r w:rsidRPr="00C24CF9">
        <w:rPr>
          <w:vertAlign w:val="superscript"/>
          <w:rtl/>
        </w:rPr>
        <w:t>(</w:t>
      </w:r>
      <w:r w:rsidRPr="00C24CF9">
        <w:rPr>
          <w:rStyle w:val="a4"/>
          <w:rtl/>
        </w:rPr>
        <w:footnoteReference w:id="2215"/>
      </w:r>
      <w:r w:rsidRPr="00C24CF9">
        <w:rPr>
          <w:vertAlign w:val="superscript"/>
          <w:rtl/>
        </w:rPr>
        <w:t>)</w:t>
      </w:r>
      <w:r w:rsidRPr="00C24CF9">
        <w:rPr>
          <w:rFonts w:hint="cs"/>
          <w:rtl/>
        </w:rPr>
        <w:t>"</w:t>
      </w:r>
      <w:r w:rsidRPr="00C24CF9">
        <w:rPr>
          <w:rtl/>
        </w:rPr>
        <w:t>بابُ خاتم النَّبِيِّينَ</w:t>
      </w:r>
      <w:r w:rsidRPr="00C24CF9">
        <w:rPr>
          <w:rFonts w:hint="cs"/>
          <w:rtl/>
        </w:rPr>
        <w:t>.</w:t>
      </w:r>
      <w:r w:rsidRPr="00C24CF9">
        <w:rPr>
          <w:rtl/>
        </w:rPr>
        <w:t xml:space="preserve"> أي</w:t>
      </w:r>
      <w:r w:rsidRPr="00C24CF9">
        <w:rPr>
          <w:rFonts w:hint="cs"/>
          <w:rtl/>
        </w:rPr>
        <w:t>:</w:t>
      </w:r>
      <w:r w:rsidRPr="00C24CF9">
        <w:rPr>
          <w:rtl/>
        </w:rPr>
        <w:t xml:space="preserve"> هذا باب في بيان معنى الخاتم</w:t>
      </w:r>
      <w:r w:rsidRPr="00C24CF9">
        <w:rPr>
          <w:rFonts w:hint="cs"/>
          <w:rtl/>
        </w:rPr>
        <w:t>.</w:t>
      </w:r>
      <w:r w:rsidRPr="00C24CF9">
        <w:rPr>
          <w:rtl/>
        </w:rPr>
        <w:t xml:space="preserve"> من أسمائهصلى الله عليه وسلم:أنه خات</w:t>
      </w:r>
      <w:r w:rsidRPr="00C24CF9">
        <w:rPr>
          <w:rFonts w:hint="cs"/>
          <w:rtl/>
        </w:rPr>
        <w:t>ِ</w:t>
      </w:r>
      <w:r w:rsidRPr="00C24CF9">
        <w:rPr>
          <w:rtl/>
        </w:rPr>
        <w:t>م النبيين</w:t>
      </w:r>
      <w:r w:rsidRPr="00C24CF9">
        <w:rPr>
          <w:rFonts w:hint="cs"/>
          <w:rtl/>
        </w:rPr>
        <w:t>" سمي بذلك؛ لأن الله تعالى ختم به الأنبياء والرسل</w:t>
      </w:r>
      <w:r w:rsidRPr="00C24CF9">
        <w:rPr>
          <w:vertAlign w:val="superscript"/>
          <w:rtl/>
        </w:rPr>
        <w:t>(</w:t>
      </w:r>
      <w:r w:rsidRPr="00C24CF9">
        <w:rPr>
          <w:rStyle w:val="a4"/>
          <w:rtl/>
        </w:rPr>
        <w:footnoteReference w:id="2216"/>
      </w:r>
      <w:r w:rsidRPr="00C24CF9">
        <w:rPr>
          <w:vertAlign w:val="superscript"/>
          <w:rtl/>
        </w:rPr>
        <w:t>)</w:t>
      </w:r>
      <w:r w:rsidRPr="00C24CF9">
        <w:rPr>
          <w:rFonts w:hint="cs"/>
          <w:rtl/>
        </w:rPr>
        <w:t>.</w:t>
      </w:r>
    </w:p>
    <w:p w:rsidR="00E26DBC" w:rsidRDefault="00E26DBC" w:rsidP="00E26DBC">
      <w:pPr>
        <w:ind w:left="-144" w:hanging="2"/>
        <w:rPr>
          <w:rtl/>
        </w:rPr>
      </w:pPr>
    </w:p>
    <w:p w:rsidR="00E26DBC" w:rsidRPr="00C24CF9" w:rsidRDefault="00E26DBC" w:rsidP="00E26DBC">
      <w:pPr>
        <w:ind w:left="-144" w:hanging="2"/>
        <w:rPr>
          <w:rtl/>
        </w:rPr>
      </w:pPr>
    </w:p>
    <w:p w:rsidR="0061665B" w:rsidRPr="008D5359" w:rsidRDefault="0061665B" w:rsidP="0061665B">
      <w:pPr>
        <w:pStyle w:val="3"/>
        <w:rPr>
          <w:rFonts w:cs="Traditional Arabic"/>
          <w:sz w:val="36"/>
          <w:szCs w:val="36"/>
          <w:rtl/>
        </w:rPr>
      </w:pPr>
      <w:bookmarkStart w:id="2126" w:name="_Toc303367311"/>
      <w:bookmarkStart w:id="2127" w:name="_Toc303368042"/>
      <w:bookmarkStart w:id="2128" w:name="_Toc306912505"/>
      <w:bookmarkStart w:id="2129" w:name="_Toc306983509"/>
      <w:bookmarkStart w:id="2130" w:name="_Toc313750766"/>
      <w:bookmarkStart w:id="2131" w:name="_Toc313773519"/>
      <w:r w:rsidRPr="008D5359">
        <w:rPr>
          <w:rFonts w:cs="Traditional Arabic" w:hint="cs"/>
          <w:sz w:val="36"/>
          <w:szCs w:val="36"/>
          <w:rtl/>
        </w:rPr>
        <w:t>خبث الحديد</w:t>
      </w:r>
      <w:bookmarkEnd w:id="2126"/>
      <w:bookmarkEnd w:id="2127"/>
      <w:bookmarkEnd w:id="2128"/>
      <w:bookmarkEnd w:id="2129"/>
      <w:bookmarkEnd w:id="2130"/>
      <w:bookmarkEnd w:id="2131"/>
    </w:p>
    <w:p w:rsidR="0065686D" w:rsidRPr="00C24CF9" w:rsidRDefault="0061665B" w:rsidP="008D5359">
      <w:pPr>
        <w:ind w:left="-286" w:hanging="2"/>
        <w:rPr>
          <w:rtl/>
        </w:rPr>
      </w:pPr>
      <w:r w:rsidRPr="00C24CF9">
        <w:rPr>
          <w:rFonts w:hint="cs"/>
          <w:rtl/>
        </w:rPr>
        <w:t xml:space="preserve">خَبُثَ الشيءُ خُبْثا: </w:t>
      </w:r>
      <w:r w:rsidR="00750DE6" w:rsidRPr="00C24CF9">
        <w:rPr>
          <w:rFonts w:hint="cs"/>
          <w:rtl/>
        </w:rPr>
        <w:t xml:space="preserve">جاء هذا المركب في قوله </w:t>
      </w:r>
      <w:r w:rsidR="00750DE6" w:rsidRPr="00C24CF9">
        <w:rPr>
          <w:rtl/>
        </w:rPr>
        <w:t>عليه السلام</w:t>
      </w:r>
      <w:r w:rsidR="00750DE6" w:rsidRPr="00C24CF9">
        <w:rPr>
          <w:rFonts w:hint="cs"/>
          <w:rtl/>
        </w:rPr>
        <w:t xml:space="preserve"> : (كَمَا يُذْهِبُ الْكِيرُ </w:t>
      </w:r>
      <w:r w:rsidR="00750DE6" w:rsidRPr="00C24CF9">
        <w:rPr>
          <w:rFonts w:hint="cs"/>
          <w:u w:val="single"/>
          <w:rtl/>
        </w:rPr>
        <w:t>خَبَثَ الْحَدِيدِ</w:t>
      </w:r>
      <w:r w:rsidR="00750DE6" w:rsidRPr="00C24CF9">
        <w:rPr>
          <w:rFonts w:hint="cs"/>
          <w:rtl/>
        </w:rPr>
        <w:t>)</w:t>
      </w:r>
      <w:r w:rsidR="00750DE6" w:rsidRPr="00C24CF9">
        <w:rPr>
          <w:rFonts w:hint="cs"/>
          <w:vertAlign w:val="superscript"/>
          <w:rtl/>
        </w:rPr>
        <w:t>(</w:t>
      </w:r>
      <w:r w:rsidR="00750DE6" w:rsidRPr="00C24CF9">
        <w:rPr>
          <w:rStyle w:val="a4"/>
          <w:rtl/>
        </w:rPr>
        <w:footnoteReference w:id="2217"/>
      </w:r>
      <w:r w:rsidR="00750DE6" w:rsidRPr="00C24CF9">
        <w:rPr>
          <w:rFonts w:hint="cs"/>
          <w:vertAlign w:val="superscript"/>
          <w:rtl/>
        </w:rPr>
        <w:t>)</w:t>
      </w:r>
      <w:r w:rsidR="00750DE6" w:rsidRPr="00C24CF9">
        <w:rPr>
          <w:rFonts w:hint="cs"/>
          <w:rtl/>
        </w:rPr>
        <w:t>،</w:t>
      </w:r>
    </w:p>
    <w:p w:rsidR="0065686D" w:rsidRPr="00C24CF9" w:rsidRDefault="0065686D">
      <w:pPr>
        <w:widowControl/>
        <w:bidi w:val="0"/>
        <w:jc w:val="left"/>
        <w:rPr>
          <w:rtl/>
        </w:rPr>
      </w:pPr>
    </w:p>
    <w:p w:rsidR="0061665B" w:rsidRPr="00C24CF9" w:rsidRDefault="00750DE6" w:rsidP="0061665B">
      <w:pPr>
        <w:ind w:firstLine="720"/>
        <w:rPr>
          <w:rtl/>
        </w:rPr>
      </w:pPr>
      <w:r w:rsidRPr="00C24CF9">
        <w:rPr>
          <w:rFonts w:hint="cs"/>
          <w:rtl/>
        </w:rPr>
        <w:t xml:space="preserve"> وقد </w:t>
      </w:r>
      <w:r w:rsidR="0061665B" w:rsidRPr="00C24CF9">
        <w:rPr>
          <w:rFonts w:hint="cs"/>
          <w:rtl/>
        </w:rPr>
        <w:t>صار فاسداً رديئا مكروها، وخَبَثُ الحديدِ: الشوائب التي تطفو على سطح الحديد</w:t>
      </w:r>
      <w:r w:rsidR="0061665B" w:rsidRPr="00C24CF9">
        <w:rPr>
          <w:vertAlign w:val="superscript"/>
          <w:rtl/>
        </w:rPr>
        <w:t>(</w:t>
      </w:r>
      <w:r w:rsidR="0061665B" w:rsidRPr="00C24CF9">
        <w:rPr>
          <w:rStyle w:val="a4"/>
          <w:rtl/>
        </w:rPr>
        <w:footnoteReference w:id="2218"/>
      </w:r>
      <w:r w:rsidR="0061665B" w:rsidRPr="00C24CF9">
        <w:rPr>
          <w:vertAlign w:val="superscript"/>
          <w:rtl/>
        </w:rPr>
        <w:t>)</w:t>
      </w:r>
      <w:r w:rsidR="0061665B" w:rsidRPr="00C24CF9">
        <w:rPr>
          <w:rFonts w:hint="cs"/>
          <w:rtl/>
        </w:rPr>
        <w:t>.</w:t>
      </w:r>
    </w:p>
    <w:p w:rsidR="0061665B" w:rsidRPr="00662EC1" w:rsidRDefault="0061665B" w:rsidP="0061665B">
      <w:pPr>
        <w:pStyle w:val="3"/>
        <w:rPr>
          <w:rFonts w:cs="Traditional Arabic"/>
          <w:sz w:val="36"/>
          <w:szCs w:val="36"/>
          <w:rtl/>
        </w:rPr>
      </w:pPr>
      <w:bookmarkStart w:id="2132" w:name="_Toc303367312"/>
      <w:bookmarkStart w:id="2133" w:name="_Toc303368043"/>
      <w:bookmarkStart w:id="2134" w:name="_Toc306912506"/>
      <w:bookmarkStart w:id="2135" w:name="_Toc306983510"/>
      <w:bookmarkStart w:id="2136" w:name="_Toc313750767"/>
      <w:bookmarkStart w:id="2137" w:name="_Toc313773520"/>
      <w:r w:rsidRPr="00662EC1">
        <w:rPr>
          <w:rFonts w:cs="Traditional Arabic" w:hint="cs"/>
          <w:sz w:val="36"/>
          <w:szCs w:val="36"/>
          <w:rtl/>
        </w:rPr>
        <w:t>دعوة المظلوم</w:t>
      </w:r>
      <w:bookmarkEnd w:id="2132"/>
      <w:bookmarkEnd w:id="2133"/>
      <w:bookmarkEnd w:id="2134"/>
      <w:bookmarkEnd w:id="2135"/>
      <w:bookmarkEnd w:id="2136"/>
      <w:bookmarkEnd w:id="2137"/>
    </w:p>
    <w:p w:rsidR="0061665B" w:rsidRPr="00C24CF9" w:rsidRDefault="0061665B" w:rsidP="0061665B">
      <w:pPr>
        <w:ind w:firstLine="720"/>
        <w:rPr>
          <w:rFonts w:ascii="Traditional Arabic" w:hAnsi="Traditional Arabic"/>
          <w:rtl/>
        </w:rPr>
      </w:pPr>
      <w:r w:rsidRPr="00C24CF9">
        <w:rPr>
          <w:rFonts w:hint="cs"/>
          <w:rtl/>
        </w:rPr>
        <w:t xml:space="preserve">جاء المركب في قوله </w:t>
      </w:r>
      <w:r w:rsidRPr="00C24CF9">
        <w:rPr>
          <w:rtl/>
        </w:rPr>
        <w:t>صلى الله عليه وسلم:</w:t>
      </w:r>
      <w:r w:rsidRPr="00C24CF9">
        <w:rPr>
          <w:rFonts w:hint="cs"/>
          <w:rtl/>
        </w:rPr>
        <w:t xml:space="preserve"> (اتَّقِ دعوة المظلوم،)</w:t>
      </w:r>
      <w:r w:rsidRPr="00C24CF9">
        <w:rPr>
          <w:rFonts w:hint="cs"/>
          <w:vertAlign w:val="superscript"/>
          <w:rtl/>
        </w:rPr>
        <w:t>(</w:t>
      </w:r>
      <w:r w:rsidRPr="00C24CF9">
        <w:rPr>
          <w:rStyle w:val="a4"/>
          <w:rtl/>
        </w:rPr>
        <w:footnoteReference w:id="2219"/>
      </w:r>
      <w:r w:rsidRPr="00C24CF9">
        <w:rPr>
          <w:rFonts w:hint="cs"/>
          <w:vertAlign w:val="superscript"/>
          <w:rtl/>
        </w:rPr>
        <w:t>)</w:t>
      </w:r>
      <w:r w:rsidRPr="00C24CF9">
        <w:rPr>
          <w:rFonts w:hint="cs"/>
          <w:rtl/>
        </w:rPr>
        <w:t xml:space="preserve"> والدعوة: مصدر المرة من دعا يدعو دعاءً ودعوةً, أي: طَلَب، ودعا اللهَ دعاءً ودعوةً: ابتهل إليه بالسؤال، ودعوتُ اللهَ له بخير، وعليه بشر، والدعوة المرة الواحدة من الدعاء</w:t>
      </w:r>
      <w:r w:rsidRPr="00C24CF9">
        <w:rPr>
          <w:vertAlign w:val="superscript"/>
          <w:rtl/>
        </w:rPr>
        <w:t>(</w:t>
      </w:r>
      <w:r w:rsidRPr="00C24CF9">
        <w:rPr>
          <w:rStyle w:val="a4"/>
          <w:rtl/>
        </w:rPr>
        <w:footnoteReference w:id="2220"/>
      </w:r>
      <w:r w:rsidRPr="00C24CF9">
        <w:rPr>
          <w:vertAlign w:val="superscript"/>
          <w:rtl/>
        </w:rPr>
        <w:t>)</w:t>
      </w:r>
      <w:r w:rsidRPr="00C24CF9">
        <w:rPr>
          <w:rFonts w:hint="cs"/>
          <w:rtl/>
        </w:rPr>
        <w:t xml:space="preserve">.قال تعالى: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028" w:hAnsi="QCF_P028" w:cs="QCF_P028"/>
          <w:color w:val="000000"/>
          <w:rtl/>
        </w:rPr>
        <w:instrText>ﯰ  ﯱ  ﯲ  ﯳ ﯴ</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[002\</w:instrText>
      </w:r>
      <w:r w:rsidRPr="00C24CF9">
        <w:rPr>
          <w:rFonts w:ascii="Tahoma" w:hAnsi="Tahoma" w:cs="Tahoma" w:hint="cs"/>
          <w:color w:val="FF6600"/>
          <w:rtl/>
        </w:rPr>
        <w:instrText>:]</w:instrText>
      </w:r>
      <w:r w:rsidRPr="00C24CF9">
        <w:rPr>
          <w:rFonts w:hint="cs"/>
          <w:color w:val="FF00FF"/>
          <w:rtl/>
        </w:rPr>
        <w:instrText>186-</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028" w:hAnsi="QCF_P028" w:cs="QCF_P028"/>
          <w:color w:val="000000"/>
          <w:rtl/>
        </w:rPr>
        <w:t>ﯰ  ﯱ  ﯲ  ﯳ ﯴ</w:t>
      </w:r>
      <w:r w:rsidRPr="00C24CF9">
        <w:rPr>
          <w:rFonts w:ascii="QCF_BSML" w:hAnsi="QCF_BSML" w:cs="QCF_BSML"/>
          <w:color w:val="000000"/>
          <w:rtl/>
        </w:rPr>
        <w:t>ﭼ</w:t>
      </w:r>
      <w:r w:rsidRPr="00C24CF9">
        <w:rPr>
          <w:vertAlign w:val="superscript"/>
          <w:rtl/>
        </w:rPr>
        <w:t>(</w:t>
      </w:r>
      <w:r w:rsidRPr="00C24CF9">
        <w:rPr>
          <w:rStyle w:val="a4"/>
          <w:rtl/>
        </w:rPr>
        <w:footnoteReference w:id="2221"/>
      </w:r>
      <w:r w:rsidRPr="00C24CF9">
        <w:rPr>
          <w:vertAlign w:val="superscript"/>
          <w:rtl/>
        </w:rPr>
        <w:t>)</w:t>
      </w:r>
      <w:r w:rsidRPr="00C24CF9">
        <w:rPr>
          <w:rFonts w:ascii="Traditional Arabic" w:hAnsi="Traditional Arabic" w:hint="cs"/>
          <w:rtl/>
        </w:rPr>
        <w:t>والمظلوم: اسم مفعول من ظُلِم فهو مظلوم، وعبارة: (دعوة المظلوم) في أصل دلالتها اللغوية تحتمل: دعاءَ كل من ظُلِم سواء بالخير أو الشر، وسواء صرف ذلك الدعاء لمن ظلمه أو لغيره، إلا أن هذا المركب (دعوة المظلوم) اسم خاص لدعاء المظلوم على الظالم طلباً للانتصاف من ظلمه</w:t>
      </w:r>
      <w:r w:rsidRPr="00C24CF9">
        <w:rPr>
          <w:vertAlign w:val="superscript"/>
          <w:rtl/>
        </w:rPr>
        <w:t>(</w:t>
      </w:r>
      <w:r w:rsidRPr="00C24CF9">
        <w:rPr>
          <w:rStyle w:val="a4"/>
          <w:rtl/>
        </w:rPr>
        <w:footnoteReference w:id="2222"/>
      </w:r>
      <w:r w:rsidRPr="00C24CF9">
        <w:rPr>
          <w:vertAlign w:val="superscript"/>
          <w:rtl/>
        </w:rPr>
        <w:t>)</w:t>
      </w:r>
      <w:r w:rsidRPr="00C24CF9">
        <w:rPr>
          <w:rFonts w:ascii="Traditional Arabic" w:hAnsi="Traditional Arabic" w:hint="cs"/>
          <w:rtl/>
        </w:rPr>
        <w:t>، فلذلك أُمِر بالحذر والوقاية منه، ويتضمن الأمرَ باجتناب الظلم، قال ابن حجر</w:t>
      </w:r>
      <w:r w:rsidR="008F7295" w:rsidRPr="00C24CF9">
        <w:rPr>
          <w:rFonts w:ascii="Traditional Arabic" w:hAnsi="Traditional Arabic"/>
          <w:rtl/>
        </w:rPr>
        <w:fldChar w:fldCharType="begin"/>
      </w:r>
      <w:r w:rsidRPr="00C24CF9">
        <w:instrText xml:space="preserve"> XE "</w:instrText>
      </w:r>
      <w:r w:rsidRPr="00C24CF9">
        <w:rPr>
          <w:rtl/>
        </w:rPr>
        <w:instrText>فهرس الأعلام:ابن حجر</w:instrText>
      </w:r>
      <w:r w:rsidRPr="00C24CF9">
        <w:instrText xml:space="preserve">" </w:instrText>
      </w:r>
      <w:r w:rsidR="008F7295" w:rsidRPr="00C24CF9">
        <w:rPr>
          <w:rFonts w:ascii="Traditional Arabic" w:hAnsi="Traditional Arabic"/>
          <w:rtl/>
        </w:rPr>
        <w:fldChar w:fldCharType="end"/>
      </w:r>
      <w:r w:rsidRPr="00C24CF9">
        <w:rPr>
          <w:rFonts w:ascii="Traditional Arabic" w:hAnsi="Traditional Arabic" w:hint="cs"/>
          <w:rtl/>
        </w:rPr>
        <w:t>: "</w:t>
      </w:r>
      <w:r w:rsidRPr="00C24CF9">
        <w:rPr>
          <w:rtl/>
        </w:rPr>
        <w:t xml:space="preserve">قوله </w:t>
      </w:r>
      <w:r w:rsidRPr="00C24CF9">
        <w:rPr>
          <w:rFonts w:hint="cs"/>
          <w:rtl/>
        </w:rPr>
        <w:t>(</w:t>
      </w:r>
      <w:r w:rsidRPr="00C24CF9">
        <w:rPr>
          <w:rtl/>
        </w:rPr>
        <w:t>اتق دعوة المظلوم</w:t>
      </w:r>
      <w:r w:rsidRPr="00C24CF9">
        <w:rPr>
          <w:rFonts w:hint="cs"/>
          <w:rtl/>
        </w:rPr>
        <w:t>)</w:t>
      </w:r>
      <w:r w:rsidRPr="00C24CF9">
        <w:rPr>
          <w:rtl/>
        </w:rPr>
        <w:t xml:space="preserve"> أي</w:t>
      </w:r>
      <w:r w:rsidRPr="00C24CF9">
        <w:rPr>
          <w:rFonts w:hint="cs"/>
          <w:rtl/>
        </w:rPr>
        <w:t>:</w:t>
      </w:r>
      <w:r w:rsidRPr="00C24CF9">
        <w:rPr>
          <w:rtl/>
        </w:rPr>
        <w:t xml:space="preserve"> تجنب الظلم لئلا يدعو عليك المظلوم</w:t>
      </w:r>
      <w:r w:rsidRPr="00C24CF9">
        <w:rPr>
          <w:rFonts w:hint="cs"/>
          <w:rtl/>
        </w:rPr>
        <w:t>"</w:t>
      </w:r>
      <w:r w:rsidRPr="00C24CF9">
        <w:rPr>
          <w:vertAlign w:val="superscript"/>
          <w:rtl/>
        </w:rPr>
        <w:t>(</w:t>
      </w:r>
      <w:r w:rsidRPr="00C24CF9">
        <w:rPr>
          <w:rStyle w:val="a4"/>
          <w:rtl/>
        </w:rPr>
        <w:footnoteReference w:id="2223"/>
      </w:r>
      <w:r w:rsidRPr="00C24CF9">
        <w:rPr>
          <w:vertAlign w:val="superscript"/>
          <w:rtl/>
        </w:rPr>
        <w:t>)</w:t>
      </w:r>
      <w:r w:rsidR="003501EE" w:rsidRPr="00C24CF9">
        <w:rPr>
          <w:rFonts w:hint="cs"/>
          <w:rtl/>
        </w:rPr>
        <w:t>.</w:t>
      </w:r>
    </w:p>
    <w:p w:rsidR="0061665B" w:rsidRPr="00662EC1" w:rsidRDefault="0061665B" w:rsidP="0061665B">
      <w:pPr>
        <w:pStyle w:val="3"/>
        <w:rPr>
          <w:rFonts w:cs="Traditional Arabic"/>
          <w:sz w:val="36"/>
          <w:szCs w:val="36"/>
          <w:rtl/>
        </w:rPr>
      </w:pPr>
      <w:bookmarkStart w:id="2138" w:name="_Toc303367313"/>
      <w:bookmarkStart w:id="2139" w:name="_Toc303368044"/>
      <w:bookmarkStart w:id="2140" w:name="_Toc306912507"/>
      <w:bookmarkStart w:id="2141" w:name="_Toc306983511"/>
      <w:bookmarkStart w:id="2142" w:name="_Toc313750768"/>
      <w:bookmarkStart w:id="2143" w:name="_Toc313773521"/>
      <w:r w:rsidRPr="00662EC1">
        <w:rPr>
          <w:rFonts w:cs="Traditional Arabic" w:hint="cs"/>
          <w:sz w:val="36"/>
          <w:szCs w:val="36"/>
          <w:rtl/>
        </w:rPr>
        <w:lastRenderedPageBreak/>
        <w:t>ذو الوجهين</w:t>
      </w:r>
      <w:bookmarkEnd w:id="2138"/>
      <w:bookmarkEnd w:id="2139"/>
      <w:bookmarkEnd w:id="2140"/>
      <w:bookmarkEnd w:id="2141"/>
      <w:bookmarkEnd w:id="2142"/>
      <w:bookmarkEnd w:id="2143"/>
    </w:p>
    <w:p w:rsidR="0061665B" w:rsidRPr="00C24CF9" w:rsidRDefault="0061665B" w:rsidP="0061665B">
      <w:pPr>
        <w:ind w:firstLine="720"/>
        <w:rPr>
          <w:rtl/>
        </w:rPr>
      </w:pPr>
      <w:r w:rsidRPr="00C24CF9">
        <w:rPr>
          <w:rFonts w:hint="cs"/>
          <w:rtl/>
        </w:rPr>
        <w:t>جاء هذا المركب مفسراً في قوله صلى الله عليه وسلم:(إِنَّ شَرَّ النَّاسِ ذُو الوَجْهَيْنِ، الَّذِي يَأْتِي هَؤُلاَءِ بِوَجْهٍ، وَهَؤُلاَءِ بِوَجْهٍ)</w:t>
      </w:r>
      <w:r w:rsidRPr="00C24CF9">
        <w:rPr>
          <w:rFonts w:hint="cs"/>
          <w:vertAlign w:val="superscript"/>
          <w:rtl/>
        </w:rPr>
        <w:t>(</w:t>
      </w:r>
      <w:r w:rsidRPr="00C24CF9">
        <w:rPr>
          <w:rStyle w:val="a4"/>
          <w:rtl/>
        </w:rPr>
        <w:footnoteReference w:id="2224"/>
      </w:r>
      <w:r w:rsidRPr="00C24CF9">
        <w:rPr>
          <w:rFonts w:hint="cs"/>
          <w:vertAlign w:val="superscript"/>
          <w:rtl/>
        </w:rPr>
        <w:t>)</w:t>
      </w:r>
      <w:r w:rsidRPr="00C24CF9">
        <w:rPr>
          <w:rFonts w:hint="cs"/>
          <w:rtl/>
        </w:rPr>
        <w:t xml:space="preserve"> فـ(ذو) بمعنى: صاحب</w:t>
      </w:r>
      <w:r w:rsidRPr="00C24CF9">
        <w:rPr>
          <w:vertAlign w:val="superscript"/>
          <w:rtl/>
        </w:rPr>
        <w:t>(</w:t>
      </w:r>
      <w:r w:rsidRPr="00C24CF9">
        <w:rPr>
          <w:rStyle w:val="a4"/>
          <w:rtl/>
        </w:rPr>
        <w:footnoteReference w:id="2225"/>
      </w:r>
      <w:r w:rsidRPr="00C24CF9">
        <w:rPr>
          <w:vertAlign w:val="superscript"/>
          <w:rtl/>
        </w:rPr>
        <w:t>)</w:t>
      </w:r>
      <w:r w:rsidRPr="00C24CF9">
        <w:rPr>
          <w:rFonts w:hint="cs"/>
          <w:rtl/>
        </w:rPr>
        <w:t>، والوجهان: مثنى الوجه، ويطلق هذا المركب على المنافق، والنمام، ونحوهما</w:t>
      </w:r>
      <w:r w:rsidRPr="00C24CF9">
        <w:rPr>
          <w:vertAlign w:val="superscript"/>
          <w:rtl/>
        </w:rPr>
        <w:t>(</w:t>
      </w:r>
      <w:r w:rsidRPr="00C24CF9">
        <w:rPr>
          <w:rStyle w:val="a4"/>
          <w:rtl/>
        </w:rPr>
        <w:footnoteReference w:id="2226"/>
      </w:r>
      <w:r w:rsidRPr="00C24CF9">
        <w:rPr>
          <w:vertAlign w:val="superscript"/>
          <w:rtl/>
        </w:rPr>
        <w:t>)</w:t>
      </w:r>
      <w:r w:rsidRPr="00C24CF9">
        <w:rPr>
          <w:rFonts w:hint="cs"/>
          <w:rtl/>
        </w:rPr>
        <w:t xml:space="preserve">,جاء في الفتح "(ذو الوجهين)... </w:t>
      </w:r>
      <w:r w:rsidRPr="00C24CF9">
        <w:rPr>
          <w:rtl/>
        </w:rPr>
        <w:t>هو الذي يأتي كل</w:t>
      </w:r>
      <w:r w:rsidRPr="00C24CF9">
        <w:rPr>
          <w:rFonts w:hint="cs"/>
          <w:rtl/>
        </w:rPr>
        <w:t>َّ</w:t>
      </w:r>
      <w:r w:rsidRPr="00C24CF9">
        <w:rPr>
          <w:rtl/>
        </w:rPr>
        <w:t xml:space="preserve"> طائفة بما يرضيها في</w:t>
      </w:r>
      <w:r w:rsidRPr="00C24CF9">
        <w:rPr>
          <w:rFonts w:hint="cs"/>
          <w:rtl/>
        </w:rPr>
        <w:t>ُ</w:t>
      </w:r>
      <w:r w:rsidRPr="00C24CF9">
        <w:rPr>
          <w:rtl/>
        </w:rPr>
        <w:t>ظه</w:t>
      </w:r>
      <w:r w:rsidRPr="00C24CF9">
        <w:rPr>
          <w:rFonts w:hint="cs"/>
          <w:rtl/>
        </w:rPr>
        <w:t>ِ</w:t>
      </w:r>
      <w:r w:rsidRPr="00C24CF9">
        <w:rPr>
          <w:rtl/>
        </w:rPr>
        <w:t>ر لها أنه منها ومخالف لضدها وصنيعه ن</w:t>
      </w:r>
      <w:r w:rsidRPr="00C24CF9">
        <w:rPr>
          <w:rFonts w:hint="cs"/>
          <w:rtl/>
        </w:rPr>
        <w:t>ِ</w:t>
      </w:r>
      <w:r w:rsidRPr="00C24CF9">
        <w:rPr>
          <w:rtl/>
        </w:rPr>
        <w:t>ف</w:t>
      </w:r>
      <w:r w:rsidRPr="00C24CF9">
        <w:rPr>
          <w:rFonts w:hint="cs"/>
          <w:rtl/>
        </w:rPr>
        <w:t>َ</w:t>
      </w:r>
      <w:r w:rsidRPr="00C24CF9">
        <w:rPr>
          <w:rtl/>
        </w:rPr>
        <w:t>اق</w:t>
      </w:r>
      <w:r w:rsidRPr="00C24CF9">
        <w:rPr>
          <w:rFonts w:hint="cs"/>
          <w:rtl/>
        </w:rPr>
        <w:t>,</w:t>
      </w:r>
      <w:r w:rsidRPr="00C24CF9">
        <w:rPr>
          <w:rtl/>
        </w:rPr>
        <w:t xml:space="preserve"> ومحض كذب وخ</w:t>
      </w:r>
      <w:r w:rsidRPr="00C24CF9">
        <w:rPr>
          <w:rFonts w:hint="cs"/>
          <w:rtl/>
        </w:rPr>
        <w:t>ِ</w:t>
      </w:r>
      <w:r w:rsidRPr="00C24CF9">
        <w:rPr>
          <w:rtl/>
        </w:rPr>
        <w:t>داع وتحيل على الاطلاع على أسرار الطائفتين</w:t>
      </w:r>
      <w:r w:rsidRPr="00C24CF9">
        <w:rPr>
          <w:rFonts w:hint="cs"/>
          <w:rtl/>
        </w:rPr>
        <w:t>"</w:t>
      </w:r>
      <w:r w:rsidRPr="00C24CF9">
        <w:rPr>
          <w:vertAlign w:val="superscript"/>
          <w:rtl/>
        </w:rPr>
        <w:t>(</w:t>
      </w:r>
      <w:r w:rsidRPr="00C24CF9">
        <w:rPr>
          <w:rStyle w:val="a4"/>
          <w:rtl/>
        </w:rPr>
        <w:footnoteReference w:id="2227"/>
      </w:r>
      <w:r w:rsidRPr="00C24CF9">
        <w:rPr>
          <w:vertAlign w:val="superscript"/>
          <w:rtl/>
        </w:rPr>
        <w:t>)</w:t>
      </w:r>
    </w:p>
    <w:p w:rsidR="0061665B" w:rsidRPr="00662EC1" w:rsidRDefault="0061665B" w:rsidP="0061665B">
      <w:pPr>
        <w:pStyle w:val="3"/>
        <w:rPr>
          <w:rFonts w:cs="Traditional Arabic"/>
          <w:sz w:val="36"/>
          <w:szCs w:val="36"/>
          <w:rtl/>
        </w:rPr>
      </w:pPr>
      <w:bookmarkStart w:id="2144" w:name="_Toc303367314"/>
      <w:bookmarkStart w:id="2145" w:name="_Toc303368045"/>
      <w:bookmarkStart w:id="2146" w:name="_Toc306912508"/>
      <w:bookmarkStart w:id="2147" w:name="_Toc306983512"/>
      <w:bookmarkStart w:id="2148" w:name="_Toc313750769"/>
      <w:bookmarkStart w:id="2149" w:name="_Toc313773522"/>
      <w:r w:rsidRPr="00662EC1">
        <w:rPr>
          <w:rFonts w:cs="Traditional Arabic" w:hint="cs"/>
          <w:sz w:val="36"/>
          <w:szCs w:val="36"/>
          <w:rtl/>
        </w:rPr>
        <w:t>سورة البقرة, سورة آل عمران</w:t>
      </w:r>
      <w:bookmarkEnd w:id="2144"/>
      <w:bookmarkEnd w:id="2145"/>
      <w:bookmarkEnd w:id="2146"/>
      <w:bookmarkEnd w:id="2147"/>
      <w:bookmarkEnd w:id="2148"/>
      <w:bookmarkEnd w:id="2149"/>
    </w:p>
    <w:p w:rsidR="0061665B" w:rsidRPr="00C24CF9" w:rsidRDefault="0061665B" w:rsidP="0061665B">
      <w:pPr>
        <w:ind w:firstLine="720"/>
        <w:rPr>
          <w:rtl/>
        </w:rPr>
      </w:pPr>
      <w:r w:rsidRPr="00C24CF9">
        <w:rPr>
          <w:rFonts w:hint="cs"/>
          <w:rtl/>
        </w:rPr>
        <w:t xml:space="preserve">هذان المركبان اسمان عَلَمَانِ لسورتين من القرآن الكريم، وجاء ذكرهما في أمثال الصحيحين وذلك قوله صلى الله عليه وسلم:(اقْرَءُوا الزَّهْرَاوَيْنِ الْبَقَرَةَ، </w:t>
      </w:r>
      <w:r w:rsidRPr="00C24CF9">
        <w:rPr>
          <w:rFonts w:hint="cs"/>
          <w:u w:val="single"/>
          <w:rtl/>
        </w:rPr>
        <w:t>وَسُورَةَ آلِ عِمْرَانَ</w:t>
      </w:r>
      <w:r w:rsidRPr="00C24CF9">
        <w:rPr>
          <w:rFonts w:hint="cs"/>
          <w:rtl/>
        </w:rPr>
        <w:t xml:space="preserve">، فَإِنَّهُمَا تَأْتِيَانِ يَوْمَ الْقِيَامَةِ كَأَنَّهُمَا غَمَامَتَانِ... تُحَاجَّانِ عَنْ أَصْحَابِهِمَا، اقْرَءُوا </w:t>
      </w:r>
      <w:r w:rsidRPr="00C24CF9">
        <w:rPr>
          <w:rFonts w:hint="cs"/>
          <w:u w:val="single"/>
          <w:rtl/>
        </w:rPr>
        <w:t>سُورَةَ الْبَقَرَةِ</w:t>
      </w:r>
      <w:r w:rsidRPr="00C24CF9">
        <w:rPr>
          <w:rFonts w:hint="cs"/>
          <w:rtl/>
        </w:rPr>
        <w:t>، فإِنَّ أَخْذَهَا بَرَكَة...)</w:t>
      </w:r>
      <w:r w:rsidRPr="00C24CF9">
        <w:rPr>
          <w:rFonts w:hint="cs"/>
          <w:vertAlign w:val="superscript"/>
          <w:rtl/>
        </w:rPr>
        <w:t>(</w:t>
      </w:r>
      <w:r w:rsidRPr="00C24CF9">
        <w:rPr>
          <w:rStyle w:val="a4"/>
          <w:rtl/>
        </w:rPr>
        <w:footnoteReference w:id="2228"/>
      </w:r>
      <w:r w:rsidRPr="00C24CF9">
        <w:rPr>
          <w:rFonts w:hint="cs"/>
          <w:vertAlign w:val="superscript"/>
          <w:rtl/>
        </w:rPr>
        <w:t>)</w:t>
      </w:r>
    </w:p>
    <w:p w:rsidR="0061665B" w:rsidRPr="00C24CF9" w:rsidRDefault="0061665B" w:rsidP="0061665B">
      <w:pPr>
        <w:ind w:firstLine="720"/>
        <w:rPr>
          <w:rtl/>
        </w:rPr>
      </w:pPr>
      <w:r w:rsidRPr="00C24CF9">
        <w:rPr>
          <w:rFonts w:hint="cs"/>
          <w:rtl/>
        </w:rPr>
        <w:t>فالسورة: من المصطلحات الإسلامية الجديدة المتعلقة بالقرآن القريم، وهي وحدة مستقلة من القرآن الكريم تتألف من عِدّة آية، وتجمع على (سُوَر)</w:t>
      </w:r>
      <w:r w:rsidRPr="00C24CF9">
        <w:rPr>
          <w:vertAlign w:val="superscript"/>
          <w:rtl/>
        </w:rPr>
        <w:t>(</w:t>
      </w:r>
      <w:r w:rsidRPr="00C24CF9">
        <w:rPr>
          <w:rStyle w:val="a4"/>
          <w:rtl/>
        </w:rPr>
        <w:footnoteReference w:id="2229"/>
      </w:r>
      <w:r w:rsidRPr="00C24CF9">
        <w:rPr>
          <w:vertAlign w:val="superscript"/>
          <w:rtl/>
        </w:rPr>
        <w:t>)</w:t>
      </w:r>
      <w:r w:rsidRPr="00C24CF9">
        <w:rPr>
          <w:rFonts w:hint="cs"/>
          <w:rtl/>
        </w:rPr>
        <w:t xml:space="preserve">, قيل: وهي مأخوذة من السؤر: </w:t>
      </w:r>
      <w:r w:rsidRPr="00C24CF9">
        <w:rPr>
          <w:rtl/>
        </w:rPr>
        <w:t>البقية من الشيء والقطعة منه</w:t>
      </w:r>
      <w:r w:rsidRPr="00C24CF9">
        <w:rPr>
          <w:rFonts w:hint="cs"/>
          <w:rtl/>
        </w:rPr>
        <w:t xml:space="preserve">، وقيل: من سُؤر المال، أي: جيّده، وقيل: من السُّورة، بمعنى: الرِّفعة، وقيل: من السورة واحدة السُّور بمعنى: الحائط،وقيل: من </w:t>
      </w:r>
      <w:r w:rsidRPr="00C24CF9">
        <w:rPr>
          <w:rtl/>
        </w:rPr>
        <w:t>س</w:t>
      </w:r>
      <w:r w:rsidRPr="00C24CF9">
        <w:rPr>
          <w:rFonts w:hint="cs"/>
          <w:rtl/>
        </w:rPr>
        <w:t>ُ</w:t>
      </w:r>
      <w:r w:rsidRPr="00C24CF9">
        <w:rPr>
          <w:rtl/>
        </w:rPr>
        <w:t>ورة البناء</w:t>
      </w:r>
      <w:r w:rsidRPr="00C24CF9">
        <w:rPr>
          <w:rFonts w:hint="cs"/>
          <w:rtl/>
        </w:rPr>
        <w:t>:</w:t>
      </w:r>
      <w:r w:rsidRPr="00C24CF9">
        <w:rPr>
          <w:rtl/>
        </w:rPr>
        <w:t xml:space="preserve"> القطعة منه</w:t>
      </w:r>
      <w:r w:rsidRPr="00C24CF9">
        <w:rPr>
          <w:rFonts w:hint="cs"/>
          <w:rtl/>
        </w:rPr>
        <w:t>، وقيل: من السورة بمعنى: الرتبة والمنزلة</w:t>
      </w:r>
      <w:r w:rsidRPr="00C24CF9">
        <w:rPr>
          <w:vertAlign w:val="superscript"/>
          <w:rtl/>
        </w:rPr>
        <w:t>(</w:t>
      </w:r>
      <w:r w:rsidRPr="00C24CF9">
        <w:rPr>
          <w:rStyle w:val="a4"/>
          <w:rtl/>
        </w:rPr>
        <w:footnoteReference w:id="2230"/>
      </w:r>
      <w:r w:rsidRPr="00C24CF9">
        <w:rPr>
          <w:vertAlign w:val="superscript"/>
          <w:rtl/>
        </w:rPr>
        <w:t>)</w:t>
      </w:r>
      <w:r w:rsidRPr="00C24CF9">
        <w:rPr>
          <w:rFonts w:hint="cs"/>
          <w:rtl/>
        </w:rPr>
        <w:t>.</w:t>
      </w:r>
    </w:p>
    <w:p w:rsidR="0061665B" w:rsidRPr="00C24CF9" w:rsidRDefault="0061665B" w:rsidP="0061665B">
      <w:pPr>
        <w:ind w:firstLine="720"/>
        <w:rPr>
          <w:rtl/>
        </w:rPr>
      </w:pPr>
      <w:r w:rsidRPr="00C24CF9">
        <w:rPr>
          <w:rFonts w:hint="cs"/>
          <w:rtl/>
        </w:rPr>
        <w:t>وأما البقرة، واحدة البقر: حيوان معروف.</w:t>
      </w:r>
    </w:p>
    <w:p w:rsidR="0061665B" w:rsidRPr="00C24CF9" w:rsidRDefault="0061665B" w:rsidP="0061665B">
      <w:pPr>
        <w:ind w:firstLine="720"/>
        <w:rPr>
          <w:rFonts w:ascii="Traditional Arabic" w:hAnsi="Traditional Arabic"/>
          <w:rtl/>
        </w:rPr>
      </w:pPr>
      <w:r w:rsidRPr="00C24CF9">
        <w:rPr>
          <w:rFonts w:hint="cs"/>
          <w:rtl/>
        </w:rPr>
        <w:t>واختلف في (</w:t>
      </w:r>
      <w:r w:rsidRPr="00C24CF9">
        <w:rPr>
          <w:rtl/>
        </w:rPr>
        <w:t>آل عمران</w:t>
      </w:r>
      <w:r w:rsidRPr="00C24CF9">
        <w:rPr>
          <w:rFonts w:hint="cs"/>
          <w:rtl/>
        </w:rPr>
        <w:t>) فقيل:</w:t>
      </w:r>
      <w:r w:rsidRPr="00C24CF9">
        <w:rPr>
          <w:rtl/>
        </w:rPr>
        <w:t xml:space="preserve"> موسى وهارون</w:t>
      </w:r>
      <w:r w:rsidRPr="00C24CF9">
        <w:rPr>
          <w:rFonts w:hint="cs"/>
          <w:rtl/>
        </w:rPr>
        <w:t xml:space="preserve"> - عليهما السلام-</w:t>
      </w:r>
      <w:r w:rsidRPr="00C24CF9">
        <w:rPr>
          <w:rtl/>
        </w:rPr>
        <w:t xml:space="preserve"> ابنا عمران بن يصهر بن يافث بن لاوي بن يعقوبعليه السلام</w:t>
      </w:r>
      <w:r w:rsidRPr="00C24CF9">
        <w:rPr>
          <w:rFonts w:hint="cs"/>
          <w:rtl/>
        </w:rPr>
        <w:t>،وقيل:</w:t>
      </w:r>
      <w:r w:rsidRPr="00C24CF9">
        <w:rPr>
          <w:rtl/>
        </w:rPr>
        <w:t xml:space="preserve"> عيسىوأمه</w:t>
      </w:r>
      <w:r w:rsidRPr="00C24CF9">
        <w:rPr>
          <w:rFonts w:hint="cs"/>
          <w:rtl/>
        </w:rPr>
        <w:t xml:space="preserve"> - عليهما السلام-</w:t>
      </w:r>
      <w:r w:rsidRPr="00C24CF9">
        <w:rPr>
          <w:rtl/>
        </w:rPr>
        <w:t xml:space="preserve"> مريم </w:t>
      </w:r>
      <w:r w:rsidRPr="00C24CF9">
        <w:rPr>
          <w:rtl/>
        </w:rPr>
        <w:lastRenderedPageBreak/>
        <w:t>بنت عمران</w:t>
      </w:r>
      <w:r w:rsidRPr="00C24CF9">
        <w:rPr>
          <w:rFonts w:hint="eastAsia"/>
          <w:rtl/>
        </w:rPr>
        <w:t xml:space="preserve"> بنماتان</w:t>
      </w:r>
      <w:r w:rsidRPr="00C24CF9">
        <w:rPr>
          <w:vertAlign w:val="superscript"/>
          <w:rtl/>
        </w:rPr>
        <w:t>(</w:t>
      </w:r>
      <w:r w:rsidRPr="00C24CF9">
        <w:rPr>
          <w:rStyle w:val="a4"/>
          <w:rtl/>
        </w:rPr>
        <w:footnoteReference w:id="2231"/>
      </w:r>
      <w:r w:rsidRPr="00C24CF9">
        <w:rPr>
          <w:vertAlign w:val="superscript"/>
          <w:rtl/>
        </w:rPr>
        <w:t>)</w:t>
      </w:r>
      <w:r w:rsidRPr="00C24CF9">
        <w:rPr>
          <w:rFonts w:hint="cs"/>
          <w:rtl/>
        </w:rPr>
        <w:t>, ورجح ابن عاشور القول الثاني فقال: "</w:t>
      </w:r>
      <w:r w:rsidRPr="00C24CF9">
        <w:rPr>
          <w:rFonts w:hint="eastAsia"/>
          <w:rtl/>
        </w:rPr>
        <w:t>وليسالمرادهناعمرانوالدموسىوهارون</w:t>
      </w:r>
      <w:r w:rsidRPr="00C24CF9">
        <w:rPr>
          <w:rFonts w:hint="cs"/>
          <w:rtl/>
        </w:rPr>
        <w:t>,</w:t>
      </w:r>
      <w:r w:rsidRPr="00C24CF9">
        <w:rPr>
          <w:rFonts w:hint="eastAsia"/>
          <w:rtl/>
        </w:rPr>
        <w:t>إذالمقصودهناالتمهيدلذكرمريموابنهاعيسىبدليلقوله</w:t>
      </w:r>
      <w:r w:rsidRPr="00C24CF9">
        <w:rPr>
          <w:rtl/>
        </w:rPr>
        <w:t xml:space="preserve">: </w:t>
      </w:r>
      <w:r w:rsidR="008F7295" w:rsidRPr="00C24CF9">
        <w:rPr>
          <w:rtl/>
        </w:rPr>
        <w:fldChar w:fldCharType="begin"/>
      </w:r>
      <w:r w:rsidRPr="00C24CF9">
        <w:instrText xml:space="preserve"> XE "</w:instrText>
      </w:r>
      <w:r w:rsidRPr="00C24CF9">
        <w:rPr>
          <w:rFonts w:ascii="Tahoma" w:hAnsi="Tahoma" w:cs="Tahoma" w:hint="cs"/>
          <w:color w:val="00FF00"/>
          <w:rtl/>
        </w:rPr>
        <w:instrText>[</w:instrText>
      </w:r>
      <w:r w:rsidRPr="00C24CF9">
        <w:rPr>
          <w:rFonts w:ascii="QCF_BSML" w:hAnsi="QCF_BSML" w:cs="QCF_BSML"/>
          <w:color w:val="000000"/>
          <w:rtl/>
        </w:rPr>
        <w:instrText xml:space="preserve"> ﭽ </w:instrText>
      </w:r>
      <w:r w:rsidRPr="00C24CF9">
        <w:rPr>
          <w:rFonts w:ascii="QCF_P054" w:hAnsi="QCF_P054" w:cs="QCF_P054"/>
          <w:color w:val="000000"/>
          <w:rtl/>
        </w:rPr>
        <w:instrText xml:space="preserve">ﮡ  ﮢ  ﮣ  ﮤ  </w:instrText>
      </w:r>
      <w:r w:rsidRPr="00C24CF9">
        <w:rPr>
          <w:rFonts w:ascii="QCF_BSML" w:hAnsi="QCF_BSML" w:cs="QCF_BSML"/>
          <w:color w:val="000000"/>
          <w:rtl/>
        </w:rPr>
        <w:instrText>ﭼ</w:instrText>
      </w:r>
      <w:r w:rsidRPr="00C24CF9">
        <w:rPr>
          <w:rFonts w:ascii="Tahoma" w:hAnsi="Tahoma" w:cs="Tahoma" w:hint="cs"/>
          <w:color w:val="00FF00"/>
          <w:rtl/>
        </w:rPr>
        <w:instrText>]-</w:instrText>
      </w:r>
      <w:r w:rsidRPr="00C24CF9">
        <w:rPr>
          <w:rFonts w:ascii="Tahoma" w:hAnsi="Tahoma" w:cs="Tahoma"/>
          <w:color w:val="FF6600"/>
          <w:rtl/>
        </w:rPr>
        <w:instrText>[003\</w:instrText>
      </w:r>
      <w:r w:rsidRPr="00C24CF9">
        <w:rPr>
          <w:rFonts w:ascii="Tahoma" w:hAnsi="Tahoma" w:cs="Tahoma" w:hint="cs"/>
          <w:color w:val="FF6600"/>
          <w:rtl/>
        </w:rPr>
        <w:instrText>:]</w:instrText>
      </w:r>
      <w:r w:rsidRPr="00C24CF9">
        <w:rPr>
          <w:rFonts w:hint="cs"/>
          <w:color w:val="FF00FF"/>
          <w:rtl/>
        </w:rPr>
        <w:instrText>035-</w:instrText>
      </w:r>
      <w:r w:rsidRPr="00C24CF9">
        <w:instrText xml:space="preserve">" </w:instrText>
      </w:r>
      <w:r w:rsidR="008F7295" w:rsidRPr="00C24CF9">
        <w:rPr>
          <w:rtl/>
        </w:rPr>
        <w:fldChar w:fldCharType="end"/>
      </w:r>
      <w:r w:rsidRPr="00C24CF9">
        <w:rPr>
          <w:rFonts w:ascii="QCF_BSML" w:hAnsi="QCF_BSML" w:cs="QCF_BSML"/>
          <w:color w:val="000000"/>
          <w:rtl/>
        </w:rPr>
        <w:t xml:space="preserve">ﭽ </w:t>
      </w:r>
      <w:r w:rsidRPr="00C24CF9">
        <w:rPr>
          <w:rFonts w:ascii="QCF_P054" w:hAnsi="QCF_P054" w:cs="QCF_P054"/>
          <w:color w:val="000000"/>
          <w:rtl/>
        </w:rPr>
        <w:t xml:space="preserve">ﮡ  ﮢ  ﮣ  ﮤ  </w:t>
      </w:r>
      <w:r w:rsidRPr="00C24CF9">
        <w:rPr>
          <w:rFonts w:ascii="QCF_BSML" w:hAnsi="QCF_BSML" w:cs="QCF_BSML"/>
          <w:color w:val="000000"/>
          <w:rtl/>
        </w:rPr>
        <w:t>ﭼ</w:t>
      </w:r>
      <w:r w:rsidRPr="00C24CF9">
        <w:rPr>
          <w:vertAlign w:val="superscript"/>
          <w:rtl/>
        </w:rPr>
        <w:t>(</w:t>
      </w:r>
      <w:r w:rsidRPr="00C24CF9">
        <w:rPr>
          <w:rStyle w:val="a4"/>
          <w:rtl/>
        </w:rPr>
        <w:footnoteReference w:id="2232"/>
      </w:r>
      <w:r w:rsidRPr="00C24CF9">
        <w:rPr>
          <w:vertAlign w:val="superscript"/>
          <w:rtl/>
        </w:rPr>
        <w:t>)</w:t>
      </w:r>
      <w:r w:rsidRPr="00C24CF9">
        <w:rPr>
          <w:rFonts w:ascii="Traditional Arabic" w:hAnsi="Traditional Arabic" w:hint="cs"/>
          <w:rtl/>
        </w:rPr>
        <w:t>..."</w:t>
      </w:r>
      <w:r w:rsidRPr="00C24CF9">
        <w:rPr>
          <w:vertAlign w:val="superscript"/>
          <w:rtl/>
        </w:rPr>
        <w:t>(</w:t>
      </w:r>
      <w:r w:rsidRPr="00C24CF9">
        <w:rPr>
          <w:rStyle w:val="a4"/>
          <w:rtl/>
        </w:rPr>
        <w:footnoteReference w:id="2233"/>
      </w:r>
      <w:r w:rsidRPr="00C24CF9">
        <w:rPr>
          <w:vertAlign w:val="superscript"/>
          <w:rtl/>
        </w:rPr>
        <w:t>)</w:t>
      </w:r>
      <w:r w:rsidRPr="00C24CF9">
        <w:rPr>
          <w:rFonts w:ascii="Traditional Arabic" w:hAnsi="Traditional Arabic" w:hint="cs"/>
          <w:rtl/>
        </w:rPr>
        <w:t>.</w:t>
      </w:r>
    </w:p>
    <w:p w:rsidR="0061665B" w:rsidRPr="00C24CF9" w:rsidRDefault="0061665B" w:rsidP="0061665B">
      <w:pPr>
        <w:ind w:firstLine="720"/>
        <w:rPr>
          <w:rFonts w:ascii="Traditional Arabic" w:hAnsi="Traditional Arabic"/>
          <w:rtl/>
        </w:rPr>
      </w:pPr>
      <w:r w:rsidRPr="00C24CF9">
        <w:rPr>
          <w:rFonts w:ascii="Traditional Arabic" w:hAnsi="Traditional Arabic" w:hint="cs"/>
          <w:rtl/>
        </w:rPr>
        <w:t>فإذا ذُكر كل واحد من هذه الألفاظ على حِدَة فله مدلوله الخاص، وللمركب مدلول آخر، فـ(سورة البقرة): اسم للسورة الثانية من القرآن الكريم بترتيب المصحف العثماني و(سورة آل عمران) اسم للسورة الثالثة منه.</w:t>
      </w:r>
    </w:p>
    <w:p w:rsidR="0061665B" w:rsidRPr="00662EC1" w:rsidRDefault="0061665B" w:rsidP="0061665B">
      <w:pPr>
        <w:pStyle w:val="3"/>
        <w:rPr>
          <w:rFonts w:cs="Traditional Arabic"/>
          <w:sz w:val="36"/>
          <w:szCs w:val="36"/>
          <w:rtl/>
        </w:rPr>
      </w:pPr>
      <w:bookmarkStart w:id="2150" w:name="_Toc303367315"/>
      <w:bookmarkStart w:id="2151" w:name="_Toc303368046"/>
      <w:bookmarkStart w:id="2152" w:name="_Toc306912509"/>
      <w:bookmarkStart w:id="2153" w:name="_Toc306983513"/>
      <w:bookmarkStart w:id="2154" w:name="_Toc313750770"/>
      <w:bookmarkStart w:id="2155" w:name="_Toc313773523"/>
      <w:r w:rsidRPr="00662EC1">
        <w:rPr>
          <w:rFonts w:cs="Traditional Arabic" w:hint="cs"/>
          <w:sz w:val="36"/>
          <w:szCs w:val="36"/>
          <w:rtl/>
        </w:rPr>
        <w:t>ظهر غنى</w:t>
      </w:r>
      <w:bookmarkEnd w:id="2150"/>
      <w:bookmarkEnd w:id="2151"/>
      <w:bookmarkEnd w:id="2152"/>
      <w:bookmarkEnd w:id="2153"/>
      <w:bookmarkEnd w:id="2154"/>
      <w:bookmarkEnd w:id="2155"/>
    </w:p>
    <w:p w:rsidR="0061665B" w:rsidRPr="00C24CF9" w:rsidRDefault="0061665B" w:rsidP="003501EE">
      <w:pPr>
        <w:ind w:firstLine="720"/>
        <w:rPr>
          <w:rtl/>
        </w:rPr>
      </w:pPr>
      <w:r w:rsidRPr="00C24CF9">
        <w:rPr>
          <w:rFonts w:hint="cs"/>
          <w:rtl/>
        </w:rPr>
        <w:t xml:space="preserve">جاء هذا </w:t>
      </w:r>
      <w:r w:rsidRPr="00C24CF9">
        <w:rPr>
          <w:rFonts w:ascii="Traditional Arabic" w:hAnsi="Traditional Arabic" w:hint="cs"/>
          <w:rtl/>
        </w:rPr>
        <w:t>المركب</w:t>
      </w:r>
      <w:r w:rsidRPr="00C24CF9">
        <w:rPr>
          <w:rFonts w:hint="cs"/>
          <w:rtl/>
        </w:rPr>
        <w:t xml:space="preserve"> في قوله </w:t>
      </w:r>
      <w:r w:rsidRPr="00C24CF9">
        <w:rPr>
          <w:rtl/>
        </w:rPr>
        <w:t>صلى الله عليه وسلم:</w:t>
      </w:r>
      <w:r w:rsidRPr="00C24CF9">
        <w:rPr>
          <w:rFonts w:hint="cs"/>
          <w:rtl/>
        </w:rPr>
        <w:t xml:space="preserve"> (وَخَيْرُ الصَّدَقَةِ عَنْ ظَهْرِ غِنًى)</w:t>
      </w:r>
      <w:r w:rsidRPr="00C24CF9">
        <w:rPr>
          <w:rFonts w:hint="cs"/>
          <w:vertAlign w:val="superscript"/>
          <w:rtl/>
        </w:rPr>
        <w:t>(</w:t>
      </w:r>
      <w:r w:rsidRPr="00C24CF9">
        <w:rPr>
          <w:rStyle w:val="a4"/>
          <w:rtl/>
        </w:rPr>
        <w:footnoteReference w:id="2234"/>
      </w:r>
      <w:r w:rsidRPr="00C24CF9">
        <w:rPr>
          <w:rFonts w:hint="cs"/>
          <w:vertAlign w:val="superscript"/>
          <w:rtl/>
        </w:rPr>
        <w:t>)</w:t>
      </w:r>
    </w:p>
    <w:p w:rsidR="0061665B" w:rsidRPr="00C24CF9" w:rsidRDefault="0061665B" w:rsidP="0061665B">
      <w:pPr>
        <w:ind w:firstLine="720"/>
        <w:rPr>
          <w:rtl/>
        </w:rPr>
      </w:pPr>
      <w:r w:rsidRPr="00C24CF9">
        <w:rPr>
          <w:rFonts w:hint="cs"/>
          <w:rtl/>
        </w:rPr>
        <w:t>وهو مركب من الظهر: خلاف البطن وظهر الشيء وراءه</w:t>
      </w:r>
      <w:r w:rsidRPr="00C24CF9">
        <w:rPr>
          <w:rFonts w:ascii="Traditional Arabic" w:hAnsi="Traditional Arabic"/>
          <w:vertAlign w:val="superscript"/>
          <w:rtl/>
        </w:rPr>
        <w:t>(</w:t>
      </w:r>
      <w:r w:rsidRPr="00C24CF9">
        <w:rPr>
          <w:rStyle w:val="a4"/>
          <w:rFonts w:ascii="Traditional Arabic" w:hAnsi="Traditional Arabic"/>
          <w:rtl/>
        </w:rPr>
        <w:footnoteReference w:id="2235"/>
      </w:r>
      <w:r w:rsidRPr="00C24CF9">
        <w:rPr>
          <w:rFonts w:ascii="Traditional Arabic" w:hAnsi="Traditional Arabic"/>
          <w:vertAlign w:val="superscript"/>
          <w:rtl/>
        </w:rPr>
        <w:t>)</w:t>
      </w:r>
      <w:r w:rsidRPr="00C24CF9">
        <w:rPr>
          <w:rFonts w:hint="cs"/>
          <w:rtl/>
        </w:rPr>
        <w:t>,و</w:t>
      </w:r>
      <w:r w:rsidRPr="00C24CF9">
        <w:rPr>
          <w:rtl/>
        </w:rPr>
        <w:t>الغ</w:t>
      </w:r>
      <w:r w:rsidRPr="00C24CF9">
        <w:rPr>
          <w:rFonts w:hint="cs"/>
          <w:rtl/>
        </w:rPr>
        <w:t>ِ</w:t>
      </w:r>
      <w:r w:rsidRPr="00C24CF9">
        <w:rPr>
          <w:rtl/>
        </w:rPr>
        <w:t>نى</w:t>
      </w:r>
      <w:r w:rsidRPr="00C24CF9">
        <w:rPr>
          <w:rFonts w:hint="cs"/>
          <w:rtl/>
        </w:rPr>
        <w:t>: كثرة المال، والاستغناء</w:t>
      </w:r>
      <w:r w:rsidRPr="00C24CF9">
        <w:rPr>
          <w:rFonts w:ascii="Traditional Arabic" w:hAnsi="Traditional Arabic"/>
          <w:vertAlign w:val="superscript"/>
          <w:rtl/>
        </w:rPr>
        <w:t>(</w:t>
      </w:r>
      <w:r w:rsidRPr="00C24CF9">
        <w:rPr>
          <w:rStyle w:val="a4"/>
          <w:rFonts w:ascii="Traditional Arabic" w:hAnsi="Traditional Arabic"/>
          <w:rtl/>
        </w:rPr>
        <w:footnoteReference w:id="2236"/>
      </w:r>
      <w:r w:rsidRPr="00C24CF9">
        <w:rPr>
          <w:rFonts w:ascii="Traditional Arabic" w:hAnsi="Traditional Arabic"/>
          <w:vertAlign w:val="superscript"/>
          <w:rtl/>
        </w:rPr>
        <w:t>)</w:t>
      </w:r>
      <w:r w:rsidRPr="00C24CF9">
        <w:rPr>
          <w:rFonts w:hint="cs"/>
          <w:rtl/>
        </w:rPr>
        <w:t>, وقيل في معنى المركب: (ظهر غِنًى) ما بَقِي بعد غِنًى يعتمده صاحبه ويستظهر به على مصالحه وحوائجه</w:t>
      </w:r>
      <w:r w:rsidRPr="00C24CF9">
        <w:rPr>
          <w:vertAlign w:val="superscript"/>
          <w:rtl/>
        </w:rPr>
        <w:t>(</w:t>
      </w:r>
      <w:r w:rsidRPr="00C24CF9">
        <w:rPr>
          <w:rStyle w:val="a4"/>
          <w:rtl/>
        </w:rPr>
        <w:footnoteReference w:id="2237"/>
      </w:r>
      <w:r w:rsidRPr="00C24CF9">
        <w:rPr>
          <w:vertAlign w:val="superscript"/>
          <w:rtl/>
        </w:rPr>
        <w:t>)</w:t>
      </w:r>
      <w:r w:rsidRPr="00C24CF9">
        <w:rPr>
          <w:rFonts w:hint="cs"/>
          <w:rtl/>
        </w:rPr>
        <w:t>, وقيل: (ظهر غنى) معناه: الغِنَى,ولفظ (ظهر) زائد للاتساع في الكلام ويفيد التأكيد</w:t>
      </w:r>
      <w:r w:rsidRPr="00C24CF9">
        <w:rPr>
          <w:vertAlign w:val="superscript"/>
          <w:rtl/>
        </w:rPr>
        <w:t>(</w:t>
      </w:r>
      <w:r w:rsidRPr="00C24CF9">
        <w:rPr>
          <w:rStyle w:val="a4"/>
          <w:rtl/>
        </w:rPr>
        <w:footnoteReference w:id="2238"/>
      </w:r>
      <w:r w:rsidRPr="00C24CF9">
        <w:rPr>
          <w:vertAlign w:val="superscript"/>
          <w:rtl/>
        </w:rPr>
        <w:t>)</w:t>
      </w:r>
      <w:r w:rsidRPr="00C24CF9">
        <w:rPr>
          <w:rFonts w:hint="cs"/>
          <w:rtl/>
        </w:rPr>
        <w:t xml:space="preserve">, وإنما </w:t>
      </w:r>
      <w:r w:rsidRPr="00C24CF9">
        <w:rPr>
          <w:rtl/>
        </w:rPr>
        <w:t xml:space="preserve">أضيف </w:t>
      </w:r>
      <w:r w:rsidRPr="00C24CF9">
        <w:rPr>
          <w:rFonts w:hint="cs"/>
          <w:rtl/>
        </w:rPr>
        <w:t>"</w:t>
      </w:r>
      <w:r w:rsidRPr="00C24CF9">
        <w:rPr>
          <w:rtl/>
        </w:rPr>
        <w:t>للإيضاح والبيان كما قيل</w:t>
      </w:r>
      <w:r w:rsidRPr="00C24CF9">
        <w:rPr>
          <w:rFonts w:hint="cs"/>
          <w:rtl/>
        </w:rPr>
        <w:t>:(</w:t>
      </w:r>
      <w:r w:rsidRPr="00C24CF9">
        <w:rPr>
          <w:rtl/>
        </w:rPr>
        <w:t>ظهر الغيب</w:t>
      </w:r>
      <w:r w:rsidRPr="00C24CF9">
        <w:rPr>
          <w:rFonts w:hint="cs"/>
          <w:rtl/>
        </w:rPr>
        <w:t>),</w:t>
      </w:r>
      <w:r w:rsidRPr="00C24CF9">
        <w:rPr>
          <w:rtl/>
        </w:rPr>
        <w:t xml:space="preserve"> و</w:t>
      </w:r>
      <w:r w:rsidRPr="00C24CF9">
        <w:rPr>
          <w:rFonts w:hint="cs"/>
          <w:rtl/>
        </w:rPr>
        <w:t>(</w:t>
      </w:r>
      <w:r w:rsidRPr="00C24CF9">
        <w:rPr>
          <w:rtl/>
        </w:rPr>
        <w:t>ظهر القلب</w:t>
      </w:r>
      <w:r w:rsidRPr="00C24CF9">
        <w:rPr>
          <w:rFonts w:hint="cs"/>
          <w:rtl/>
        </w:rPr>
        <w:t>),</w:t>
      </w:r>
      <w:r w:rsidRPr="00C24CF9">
        <w:rPr>
          <w:rtl/>
        </w:rPr>
        <w:t xml:space="preserve"> والمراد</w:t>
      </w:r>
      <w:r w:rsidRPr="00C24CF9">
        <w:rPr>
          <w:rFonts w:hint="cs"/>
          <w:rtl/>
        </w:rPr>
        <w:t>:</w:t>
      </w:r>
      <w:r w:rsidRPr="00C24CF9">
        <w:rPr>
          <w:rtl/>
        </w:rPr>
        <w:t xml:space="preserve"> نفس الغيب</w:t>
      </w:r>
      <w:r w:rsidRPr="00C24CF9">
        <w:rPr>
          <w:rFonts w:hint="cs"/>
          <w:rtl/>
        </w:rPr>
        <w:t>,</w:t>
      </w:r>
      <w:r w:rsidRPr="00C24CF9">
        <w:rPr>
          <w:rtl/>
        </w:rPr>
        <w:t xml:space="preserve"> ونفس القلب ومثله</w:t>
      </w:r>
      <w:r w:rsidRPr="00C24CF9">
        <w:rPr>
          <w:rFonts w:hint="cs"/>
          <w:rtl/>
        </w:rPr>
        <w:t>:(</w:t>
      </w:r>
      <w:r w:rsidRPr="00C24CF9">
        <w:rPr>
          <w:rtl/>
        </w:rPr>
        <w:t>نسيم الصبا</w:t>
      </w:r>
      <w:r w:rsidRPr="00C24CF9">
        <w:rPr>
          <w:rFonts w:hint="cs"/>
          <w:rtl/>
        </w:rPr>
        <w:t>)</w:t>
      </w:r>
      <w:r w:rsidRPr="00C24CF9">
        <w:rPr>
          <w:rtl/>
        </w:rPr>
        <w:t xml:space="preserve"> وهي نفس الصبا لاختلاف اللفظين طلبا للتأكيد</w:t>
      </w:r>
      <w:r w:rsidRPr="00C24CF9">
        <w:rPr>
          <w:rFonts w:hint="cs"/>
          <w:rtl/>
        </w:rPr>
        <w:t>,</w:t>
      </w:r>
      <w:r w:rsidRPr="00C24CF9">
        <w:rPr>
          <w:rtl/>
        </w:rPr>
        <w:t xml:space="preserve"> قال بعضهم</w:t>
      </w:r>
      <w:r w:rsidRPr="00C24CF9">
        <w:rPr>
          <w:rFonts w:hint="cs"/>
          <w:rtl/>
        </w:rPr>
        <w:t>:</w:t>
      </w:r>
      <w:r w:rsidRPr="00C24CF9">
        <w:rPr>
          <w:rtl/>
        </w:rPr>
        <w:t xml:space="preserve"> ومن هذا الباب </w:t>
      </w:r>
      <w:r w:rsidRPr="00C24CF9">
        <w:rPr>
          <w:rFonts w:hint="cs"/>
          <w:rtl/>
        </w:rPr>
        <w:t>(</w:t>
      </w:r>
      <w:r w:rsidRPr="00C24CF9">
        <w:rPr>
          <w:rtl/>
        </w:rPr>
        <w:t>حق اليقين</w:t>
      </w:r>
      <w:r w:rsidRPr="00C24CF9">
        <w:rPr>
          <w:rFonts w:hint="cs"/>
          <w:rtl/>
        </w:rPr>
        <w:t>)و(</w:t>
      </w:r>
      <w:r w:rsidRPr="00C24CF9">
        <w:rPr>
          <w:rtl/>
        </w:rPr>
        <w:t>دار الآخ</w:t>
      </w:r>
      <w:r w:rsidRPr="00C24CF9">
        <w:rPr>
          <w:rFonts w:hint="cs"/>
          <w:rtl/>
        </w:rPr>
        <w:t>ِ</w:t>
      </w:r>
      <w:r w:rsidRPr="00C24CF9">
        <w:rPr>
          <w:rtl/>
        </w:rPr>
        <w:t>ر</w:t>
      </w:r>
      <w:r w:rsidRPr="00C24CF9">
        <w:rPr>
          <w:rFonts w:hint="cs"/>
          <w:rtl/>
        </w:rPr>
        <w:t>َ</w:t>
      </w:r>
      <w:r w:rsidRPr="00C24CF9">
        <w:rPr>
          <w:rtl/>
        </w:rPr>
        <w:t>ة</w:t>
      </w:r>
      <w:r w:rsidRPr="00C24CF9">
        <w:rPr>
          <w:rFonts w:hint="cs"/>
          <w:rtl/>
        </w:rPr>
        <w:t>),</w:t>
      </w:r>
      <w:r w:rsidRPr="00C24CF9">
        <w:rPr>
          <w:rtl/>
        </w:rPr>
        <w:t xml:space="preserve"> وقيل</w:t>
      </w:r>
      <w:r w:rsidRPr="00C24CF9">
        <w:rPr>
          <w:rFonts w:hint="cs"/>
          <w:rtl/>
        </w:rPr>
        <w:t>:</w:t>
      </w:r>
      <w:r w:rsidRPr="00C24CF9">
        <w:rPr>
          <w:rtl/>
        </w:rPr>
        <w:t xml:space="preserve"> المراد</w:t>
      </w:r>
      <w:r w:rsidRPr="00C24CF9">
        <w:rPr>
          <w:rFonts w:hint="cs"/>
          <w:rtl/>
        </w:rPr>
        <w:t>:</w:t>
      </w:r>
      <w:r w:rsidRPr="00C24CF9">
        <w:rPr>
          <w:rtl/>
        </w:rPr>
        <w:t xml:space="preserve"> ما يفضل عن العيال</w:t>
      </w:r>
      <w:r w:rsidRPr="00C24CF9">
        <w:rPr>
          <w:rFonts w:hint="cs"/>
          <w:rtl/>
        </w:rPr>
        <w:t>"</w:t>
      </w:r>
      <w:r w:rsidRPr="00C24CF9">
        <w:rPr>
          <w:vertAlign w:val="superscript"/>
          <w:rtl/>
        </w:rPr>
        <w:t>(</w:t>
      </w:r>
      <w:r w:rsidRPr="00C24CF9">
        <w:rPr>
          <w:rStyle w:val="a4"/>
          <w:rtl/>
        </w:rPr>
        <w:footnoteReference w:id="2239"/>
      </w:r>
      <w:r w:rsidRPr="00C24CF9">
        <w:rPr>
          <w:vertAlign w:val="superscript"/>
          <w:rtl/>
        </w:rPr>
        <w:t>)</w:t>
      </w:r>
      <w:r w:rsidRPr="00C24CF9">
        <w:rPr>
          <w:rFonts w:hint="cs"/>
          <w:rtl/>
        </w:rPr>
        <w:t>.</w:t>
      </w:r>
    </w:p>
    <w:p w:rsidR="0061665B" w:rsidRPr="00662EC1" w:rsidRDefault="0061665B" w:rsidP="0061665B">
      <w:pPr>
        <w:pStyle w:val="3"/>
        <w:rPr>
          <w:rFonts w:cs="Traditional Arabic"/>
          <w:sz w:val="36"/>
          <w:szCs w:val="36"/>
          <w:rtl/>
        </w:rPr>
      </w:pPr>
      <w:bookmarkStart w:id="2156" w:name="_Toc303367316"/>
      <w:bookmarkStart w:id="2157" w:name="_Toc303368047"/>
      <w:bookmarkStart w:id="2158" w:name="_Toc306912510"/>
      <w:bookmarkStart w:id="2159" w:name="_Toc306983514"/>
      <w:bookmarkStart w:id="2160" w:name="_Toc313750771"/>
      <w:bookmarkStart w:id="2161" w:name="_Toc313773524"/>
      <w:r w:rsidRPr="00662EC1">
        <w:rPr>
          <w:rFonts w:cs="Traditional Arabic" w:hint="cs"/>
          <w:sz w:val="36"/>
          <w:szCs w:val="36"/>
          <w:rtl/>
        </w:rPr>
        <w:t>عابر سبيل</w:t>
      </w:r>
      <w:bookmarkEnd w:id="2156"/>
      <w:bookmarkEnd w:id="2157"/>
      <w:bookmarkEnd w:id="2158"/>
      <w:bookmarkEnd w:id="2159"/>
      <w:bookmarkEnd w:id="2160"/>
      <w:bookmarkEnd w:id="2161"/>
    </w:p>
    <w:p w:rsidR="0061665B" w:rsidRPr="00C24CF9" w:rsidRDefault="0061665B" w:rsidP="0061665B">
      <w:pPr>
        <w:ind w:firstLine="720"/>
        <w:rPr>
          <w:rtl/>
        </w:rPr>
      </w:pPr>
      <w:r w:rsidRPr="00C24CF9">
        <w:rPr>
          <w:rFonts w:hint="cs"/>
          <w:rtl/>
        </w:rPr>
        <w:t xml:space="preserve">جاء هذا المركب في قوله صلى الله عليه وسلم:(كُنْ فِي الدُّنْيَا كَأَنَّكَ غَرِيبٌ أَوْ </w:t>
      </w:r>
      <w:r w:rsidRPr="00C24CF9">
        <w:rPr>
          <w:rFonts w:hint="cs"/>
          <w:u w:val="single"/>
          <w:rtl/>
        </w:rPr>
        <w:t xml:space="preserve">عَابِرُ </w:t>
      </w:r>
      <w:r w:rsidRPr="00C24CF9">
        <w:rPr>
          <w:rFonts w:hint="cs"/>
          <w:u w:val="single"/>
          <w:rtl/>
        </w:rPr>
        <w:lastRenderedPageBreak/>
        <w:t>سَبِيلٍ)</w:t>
      </w:r>
      <w:r w:rsidRPr="00C24CF9">
        <w:rPr>
          <w:rFonts w:hint="cs"/>
          <w:vertAlign w:val="superscript"/>
          <w:rtl/>
        </w:rPr>
        <w:t>(</w:t>
      </w:r>
      <w:r w:rsidRPr="00C24CF9">
        <w:rPr>
          <w:rStyle w:val="a4"/>
          <w:rtl/>
        </w:rPr>
        <w:footnoteReference w:id="2240"/>
      </w:r>
      <w:r w:rsidRPr="00C24CF9">
        <w:rPr>
          <w:rFonts w:hint="cs"/>
          <w:vertAlign w:val="superscript"/>
          <w:rtl/>
        </w:rPr>
        <w:t>)</w:t>
      </w:r>
      <w:r w:rsidRPr="00C24CF9">
        <w:rPr>
          <w:rFonts w:hint="cs"/>
          <w:rtl/>
        </w:rPr>
        <w:t xml:space="preserve"> السبيل: الطريق، والعابر: اسم فاعل من عبر الطريقَ أو النهرَ يعبره: إذا قطعه من جانب إلى جانب، ومعنى المركب (عابر سبيل): المسافر</w:t>
      </w:r>
      <w:r w:rsidRPr="00C24CF9">
        <w:rPr>
          <w:vertAlign w:val="superscript"/>
          <w:rtl/>
        </w:rPr>
        <w:t>(</w:t>
      </w:r>
      <w:r w:rsidRPr="00C24CF9">
        <w:rPr>
          <w:rStyle w:val="a4"/>
          <w:rtl/>
        </w:rPr>
        <w:footnoteReference w:id="2241"/>
      </w:r>
      <w:r w:rsidRPr="00C24CF9">
        <w:rPr>
          <w:vertAlign w:val="superscript"/>
          <w:rtl/>
        </w:rPr>
        <w:t>)</w:t>
      </w:r>
      <w:r w:rsidRPr="00C24CF9">
        <w:rPr>
          <w:rFonts w:hint="cs"/>
          <w:rtl/>
        </w:rPr>
        <w:t xml:space="preserve">. </w:t>
      </w:r>
    </w:p>
    <w:p w:rsidR="0061665B" w:rsidRPr="00662EC1" w:rsidRDefault="0061665B" w:rsidP="0061665B">
      <w:pPr>
        <w:pStyle w:val="3"/>
        <w:rPr>
          <w:rFonts w:cs="Traditional Arabic"/>
          <w:sz w:val="36"/>
          <w:szCs w:val="36"/>
          <w:rtl/>
        </w:rPr>
      </w:pPr>
      <w:bookmarkStart w:id="2162" w:name="_Toc303367303"/>
      <w:bookmarkStart w:id="2163" w:name="_Toc303368034"/>
      <w:bookmarkStart w:id="2164" w:name="_Toc306912497"/>
      <w:bookmarkStart w:id="2165" w:name="_Toc306983501"/>
      <w:bookmarkStart w:id="2166" w:name="_Toc313750772"/>
      <w:bookmarkStart w:id="2167" w:name="_Toc313773525"/>
      <w:r w:rsidRPr="00662EC1">
        <w:rPr>
          <w:rFonts w:cs="Traditional Arabic" w:hint="cs"/>
          <w:sz w:val="36"/>
          <w:szCs w:val="36"/>
          <w:rtl/>
        </w:rPr>
        <w:t>أفلاذ الكبد</w:t>
      </w:r>
      <w:bookmarkEnd w:id="2162"/>
      <w:bookmarkEnd w:id="2163"/>
      <w:bookmarkEnd w:id="2164"/>
      <w:bookmarkEnd w:id="2165"/>
      <w:bookmarkEnd w:id="2166"/>
      <w:bookmarkEnd w:id="2167"/>
    </w:p>
    <w:p w:rsidR="0061665B" w:rsidRPr="00C24CF9" w:rsidRDefault="0061665B" w:rsidP="0061665B">
      <w:pPr>
        <w:ind w:firstLine="720"/>
        <w:rPr>
          <w:rtl/>
        </w:rPr>
      </w:pPr>
      <w:r w:rsidRPr="00C24CF9">
        <w:rPr>
          <w:rFonts w:hint="cs"/>
          <w:rtl/>
        </w:rPr>
        <w:t xml:space="preserve">ورد هذا المركب في قوله صلى الله عليه وسلم:(تَقِيءُ الْأَرْضُ </w:t>
      </w:r>
      <w:r w:rsidRPr="00C24CF9">
        <w:rPr>
          <w:rFonts w:hint="cs"/>
          <w:u w:val="single"/>
          <w:rtl/>
        </w:rPr>
        <w:t>أَفْلَاذَ كَبِدِهَا</w:t>
      </w:r>
      <w:r w:rsidRPr="00C24CF9">
        <w:rPr>
          <w:rFonts w:hint="cs"/>
          <w:rtl/>
        </w:rPr>
        <w:t>، أَمْثَالَ الْأُسْطُوَانِ مِنَ الذَّهَبِ وَالْفِضَّةِ)</w:t>
      </w:r>
      <w:r w:rsidRPr="00C24CF9">
        <w:rPr>
          <w:rFonts w:hint="cs"/>
          <w:vertAlign w:val="superscript"/>
          <w:rtl/>
        </w:rPr>
        <w:t>(</w:t>
      </w:r>
      <w:r w:rsidRPr="00C24CF9">
        <w:rPr>
          <w:rStyle w:val="a4"/>
          <w:rtl/>
        </w:rPr>
        <w:footnoteReference w:id="2242"/>
      </w:r>
      <w:r w:rsidRPr="00C24CF9">
        <w:rPr>
          <w:rFonts w:hint="cs"/>
          <w:vertAlign w:val="superscript"/>
          <w:rtl/>
        </w:rPr>
        <w:t>)</w:t>
      </w:r>
      <w:r w:rsidRPr="00C24CF9">
        <w:rPr>
          <w:rFonts w:hint="cs"/>
          <w:rtl/>
        </w:rPr>
        <w:t xml:space="preserve"> أفلاذ كبد الأرض: كنوزها</w:t>
      </w:r>
      <w:r w:rsidRPr="00C24CF9">
        <w:rPr>
          <w:vertAlign w:val="superscript"/>
          <w:rtl/>
        </w:rPr>
        <w:t>(</w:t>
      </w:r>
      <w:r w:rsidRPr="00C24CF9">
        <w:rPr>
          <w:rStyle w:val="a4"/>
          <w:rtl/>
        </w:rPr>
        <w:footnoteReference w:id="2243"/>
      </w:r>
      <w:r w:rsidRPr="00C24CF9">
        <w:rPr>
          <w:vertAlign w:val="superscript"/>
          <w:rtl/>
        </w:rPr>
        <w:t>)</w:t>
      </w:r>
      <w:r w:rsidRPr="00C24CF9">
        <w:rPr>
          <w:rFonts w:hint="cs"/>
          <w:rtl/>
        </w:rPr>
        <w:t>, وأفلاذ: جمع فِلْذة وهي القطعة من الكبد، واللحم، والمال ونحوها</w:t>
      </w:r>
      <w:r w:rsidRPr="00C24CF9">
        <w:rPr>
          <w:vertAlign w:val="superscript"/>
          <w:rtl/>
        </w:rPr>
        <w:t>(</w:t>
      </w:r>
      <w:r w:rsidRPr="00C24CF9">
        <w:rPr>
          <w:rStyle w:val="a4"/>
          <w:rtl/>
        </w:rPr>
        <w:footnoteReference w:id="2244"/>
      </w:r>
      <w:r w:rsidRPr="00C24CF9">
        <w:rPr>
          <w:vertAlign w:val="superscript"/>
          <w:rtl/>
        </w:rPr>
        <w:t>)</w:t>
      </w:r>
      <w:r w:rsidRPr="00C24CF9">
        <w:rPr>
          <w:rFonts w:hint="cs"/>
          <w:rtl/>
        </w:rPr>
        <w:t>.</w:t>
      </w:r>
    </w:p>
    <w:p w:rsidR="0061665B" w:rsidRPr="00662EC1" w:rsidRDefault="0061665B" w:rsidP="0061665B">
      <w:pPr>
        <w:pStyle w:val="3"/>
        <w:rPr>
          <w:rFonts w:cs="Traditional Arabic"/>
          <w:sz w:val="36"/>
          <w:szCs w:val="36"/>
          <w:rtl/>
        </w:rPr>
      </w:pPr>
      <w:bookmarkStart w:id="2168" w:name="_Toc303367317"/>
      <w:bookmarkStart w:id="2169" w:name="_Toc303368048"/>
      <w:bookmarkStart w:id="2170" w:name="_Toc306912511"/>
      <w:bookmarkStart w:id="2171" w:name="_Toc306983515"/>
      <w:bookmarkStart w:id="2172" w:name="_Toc313750773"/>
      <w:bookmarkStart w:id="2173" w:name="_Toc313773526"/>
      <w:r w:rsidRPr="00662EC1">
        <w:rPr>
          <w:rFonts w:cs="Traditional Arabic" w:hint="cs"/>
          <w:sz w:val="36"/>
          <w:szCs w:val="36"/>
          <w:rtl/>
        </w:rPr>
        <w:t>يوم القيامة</w:t>
      </w:r>
      <w:bookmarkEnd w:id="2168"/>
      <w:bookmarkEnd w:id="2169"/>
      <w:bookmarkEnd w:id="2170"/>
      <w:bookmarkEnd w:id="2171"/>
      <w:bookmarkEnd w:id="2172"/>
      <w:bookmarkEnd w:id="2173"/>
    </w:p>
    <w:p w:rsidR="0061665B" w:rsidRPr="00C24CF9" w:rsidRDefault="0061665B" w:rsidP="003501EE">
      <w:pPr>
        <w:ind w:firstLine="720"/>
        <w:rPr>
          <w:rtl/>
        </w:rPr>
      </w:pPr>
      <w:r w:rsidRPr="00C24CF9">
        <w:rPr>
          <w:rFonts w:hint="cs"/>
          <w:rtl/>
        </w:rPr>
        <w:t xml:space="preserve">تكرر ذكر يوم القيامة في أمثال الصحيحين،من ذلك قوله صلى الله عليه وسلم:(الظُّلْمُ ظُلُمَاتٌ </w:t>
      </w:r>
      <w:r w:rsidRPr="00C24CF9">
        <w:rPr>
          <w:rFonts w:hint="cs"/>
          <w:u w:val="single"/>
          <w:rtl/>
        </w:rPr>
        <w:t>يَوْمَ القِيَامَةِ</w:t>
      </w:r>
      <w:r w:rsidRPr="00C24CF9">
        <w:rPr>
          <w:rFonts w:hint="cs"/>
          <w:rtl/>
        </w:rPr>
        <w:t>)</w:t>
      </w:r>
      <w:r w:rsidRPr="00C24CF9">
        <w:rPr>
          <w:rFonts w:hint="cs"/>
          <w:vertAlign w:val="superscript"/>
          <w:rtl/>
        </w:rPr>
        <w:t>(</w:t>
      </w:r>
      <w:r w:rsidRPr="00C24CF9">
        <w:rPr>
          <w:rStyle w:val="a4"/>
          <w:rtl/>
        </w:rPr>
        <w:footnoteReference w:id="2245"/>
      </w:r>
      <w:r w:rsidRPr="00C24CF9">
        <w:rPr>
          <w:rFonts w:hint="cs"/>
          <w:vertAlign w:val="superscript"/>
          <w:rtl/>
        </w:rPr>
        <w:t>)</w:t>
      </w:r>
      <w:r w:rsidRPr="00C24CF9">
        <w:rPr>
          <w:rFonts w:hint="cs"/>
          <w:rtl/>
        </w:rPr>
        <w:t xml:space="preserve"> وقوله صلى الله عليه وسلم:(الخَيْلُ مَعْقُودٌ فِي نَوَاصِيهَا الخَيْرُ إِلَى </w:t>
      </w:r>
      <w:r w:rsidRPr="00C24CF9">
        <w:rPr>
          <w:rFonts w:hint="cs"/>
          <w:u w:val="single"/>
          <w:rtl/>
        </w:rPr>
        <w:t>يَوْمِ القِيَامَةِ</w:t>
      </w:r>
      <w:r w:rsidRPr="00C24CF9">
        <w:rPr>
          <w:rFonts w:hint="cs"/>
          <w:rtl/>
        </w:rPr>
        <w:t>)</w:t>
      </w:r>
      <w:r w:rsidRPr="00C24CF9">
        <w:rPr>
          <w:rFonts w:hint="cs"/>
          <w:vertAlign w:val="superscript"/>
          <w:rtl/>
        </w:rPr>
        <w:t>(</w:t>
      </w:r>
      <w:r w:rsidRPr="00C24CF9">
        <w:rPr>
          <w:rStyle w:val="a4"/>
          <w:rtl/>
        </w:rPr>
        <w:footnoteReference w:id="2246"/>
      </w:r>
      <w:r w:rsidRPr="00C24CF9">
        <w:rPr>
          <w:rFonts w:hint="cs"/>
          <w:vertAlign w:val="superscript"/>
          <w:rtl/>
        </w:rPr>
        <w:t>)</w:t>
      </w:r>
    </w:p>
    <w:p w:rsidR="00AC6961" w:rsidRDefault="0061665B" w:rsidP="0061665B">
      <w:pPr>
        <w:ind w:firstLine="720"/>
        <w:rPr>
          <w:rtl/>
        </w:rPr>
      </w:pPr>
      <w:r w:rsidRPr="00C24CF9">
        <w:rPr>
          <w:rFonts w:hint="cs"/>
          <w:rtl/>
        </w:rPr>
        <w:t>والمركب (يوم القيامة) اسم من أسماء اليوم الآخِر، وهو الاسم الرئيسي الشائع لذلك اليوم</w:t>
      </w:r>
      <w:r w:rsidRPr="00C24CF9">
        <w:rPr>
          <w:vertAlign w:val="superscript"/>
          <w:rtl/>
        </w:rPr>
        <w:t>(</w:t>
      </w:r>
      <w:r w:rsidRPr="00C24CF9">
        <w:rPr>
          <w:rStyle w:val="a4"/>
          <w:rtl/>
        </w:rPr>
        <w:footnoteReference w:id="2247"/>
      </w:r>
      <w:r w:rsidRPr="00C24CF9">
        <w:rPr>
          <w:vertAlign w:val="superscript"/>
          <w:rtl/>
        </w:rPr>
        <w:t>)</w:t>
      </w:r>
      <w:r w:rsidRPr="00C24CF9">
        <w:rPr>
          <w:rFonts w:hint="cs"/>
          <w:rtl/>
        </w:rPr>
        <w:t>، و(اليوم) في العرف اللغوي: هو ما بين طلوع الفجر إلى غروب الشمس، والجمع أيام، ويطلق اليوم على الوقت مطلقاً كقولهم: (اليوم يومك)</w:t>
      </w:r>
      <w:r w:rsidRPr="00C24CF9">
        <w:rPr>
          <w:vertAlign w:val="superscript"/>
          <w:rtl/>
        </w:rPr>
        <w:t>(</w:t>
      </w:r>
      <w:r w:rsidRPr="00C24CF9">
        <w:rPr>
          <w:rStyle w:val="a4"/>
          <w:rtl/>
        </w:rPr>
        <w:footnoteReference w:id="2248"/>
      </w:r>
      <w:r w:rsidRPr="00C24CF9">
        <w:rPr>
          <w:vertAlign w:val="superscript"/>
          <w:rtl/>
        </w:rPr>
        <w:t>)</w:t>
      </w:r>
      <w:r w:rsidRPr="00C24CF9">
        <w:rPr>
          <w:rFonts w:hint="cs"/>
          <w:rtl/>
        </w:rPr>
        <w:t>والقيامة: مأخوذة من قام يقوم قوما وقياما، والقيامة المرة منه، وهو "فِعْل يكون من جميع الخلائق دفعة واحدة؛ فلذلك أدخلت فيه الهاء فقيل: يوم القيامة، ولم يُقَل: يوم القيام"</w:t>
      </w:r>
      <w:r w:rsidRPr="00C24CF9">
        <w:rPr>
          <w:vertAlign w:val="superscript"/>
          <w:rtl/>
        </w:rPr>
        <w:t>(</w:t>
      </w:r>
      <w:r w:rsidRPr="00C24CF9">
        <w:rPr>
          <w:rStyle w:val="a4"/>
          <w:rtl/>
        </w:rPr>
        <w:footnoteReference w:id="2249"/>
      </w:r>
      <w:r w:rsidRPr="00C24CF9">
        <w:rPr>
          <w:vertAlign w:val="superscript"/>
          <w:rtl/>
        </w:rPr>
        <w:t>)</w:t>
      </w:r>
      <w:r w:rsidR="005C0000" w:rsidRPr="00C24CF9">
        <w:rPr>
          <w:rFonts w:hint="cs"/>
          <w:rtl/>
        </w:rPr>
        <w:t>.</w:t>
      </w:r>
    </w:p>
    <w:p w:rsidR="00662EC1" w:rsidRDefault="00662EC1" w:rsidP="0061665B">
      <w:pPr>
        <w:ind w:firstLine="720"/>
        <w:rPr>
          <w:rtl/>
        </w:rPr>
      </w:pPr>
    </w:p>
    <w:p w:rsidR="00662EC1" w:rsidRDefault="00662EC1" w:rsidP="0061665B">
      <w:pPr>
        <w:ind w:firstLine="720"/>
        <w:rPr>
          <w:rtl/>
        </w:rPr>
      </w:pPr>
    </w:p>
    <w:p w:rsidR="00662EC1" w:rsidRPr="00C24CF9" w:rsidRDefault="00662EC1" w:rsidP="0061665B">
      <w:pPr>
        <w:ind w:firstLine="720"/>
        <w:rPr>
          <w:rtl/>
        </w:rPr>
      </w:pPr>
    </w:p>
    <w:p w:rsidR="00AC6961" w:rsidRPr="00662EC1" w:rsidRDefault="00E3479A" w:rsidP="00E3479A">
      <w:pPr>
        <w:ind w:left="360"/>
        <w:rPr>
          <w:b/>
          <w:bCs/>
          <w:rtl/>
        </w:rPr>
      </w:pPr>
      <w:r w:rsidRPr="00662EC1">
        <w:rPr>
          <w:rFonts w:hint="cs"/>
          <w:b/>
          <w:bCs/>
          <w:rtl/>
        </w:rPr>
        <w:t xml:space="preserve">ثانيا: </w:t>
      </w:r>
      <w:r w:rsidR="00AC6961" w:rsidRPr="00662EC1">
        <w:rPr>
          <w:rFonts w:hint="cs"/>
          <w:b/>
          <w:bCs/>
          <w:rtl/>
        </w:rPr>
        <w:t>المركب الوصفي</w:t>
      </w:r>
    </w:p>
    <w:p w:rsidR="0061665B" w:rsidRPr="00662EC1" w:rsidRDefault="0061665B" w:rsidP="00E95966">
      <w:pPr>
        <w:pStyle w:val="2"/>
        <w:numPr>
          <w:ilvl w:val="0"/>
          <w:numId w:val="102"/>
        </w:numPr>
        <w:ind w:left="706" w:hanging="346"/>
        <w:rPr>
          <w:rFonts w:cs="Traditional Arabic"/>
          <w:sz w:val="36"/>
          <w:szCs w:val="36"/>
          <w:rtl/>
        </w:rPr>
      </w:pPr>
      <w:bookmarkStart w:id="2174" w:name="_Toc303367319"/>
      <w:bookmarkStart w:id="2175" w:name="_Toc303368050"/>
      <w:bookmarkStart w:id="2176" w:name="_Toc303369132"/>
      <w:bookmarkStart w:id="2177" w:name="_Toc306912513"/>
      <w:bookmarkStart w:id="2178" w:name="_Toc306983517"/>
      <w:bookmarkStart w:id="2179" w:name="_Toc313750775"/>
      <w:bookmarkStart w:id="2180" w:name="_Toc313773528"/>
      <w:r w:rsidRPr="00662EC1">
        <w:rPr>
          <w:rFonts w:cs="Traditional Arabic" w:hint="cs"/>
          <w:sz w:val="36"/>
          <w:szCs w:val="36"/>
          <w:rtl/>
        </w:rPr>
        <w:t>مفهوم المركب الوصفي</w:t>
      </w:r>
      <w:bookmarkEnd w:id="2174"/>
      <w:bookmarkEnd w:id="2175"/>
      <w:bookmarkEnd w:id="2176"/>
      <w:bookmarkEnd w:id="2177"/>
      <w:bookmarkEnd w:id="2178"/>
      <w:bookmarkEnd w:id="2179"/>
      <w:bookmarkEnd w:id="2180"/>
    </w:p>
    <w:p w:rsidR="0061665B" w:rsidRPr="00C24CF9" w:rsidRDefault="0061665B" w:rsidP="00AB6F7D">
      <w:pPr>
        <w:ind w:firstLine="720"/>
        <w:rPr>
          <w:rtl/>
        </w:rPr>
      </w:pPr>
      <w:r w:rsidRPr="00C24CF9">
        <w:rPr>
          <w:rFonts w:hint="cs"/>
          <w:rtl/>
        </w:rPr>
        <w:t xml:space="preserve">المركب الوصفي ما تألف من موصوف وصفة، وكان التركيب فيه لازماً حيث تؤدي كل كلمة بعض المعنى الذي يُفهم من مجموع الكلمتين، نحو: (البيت الحرام، الدار الآخرة)، فلا يفهم من أحد الجزأين ما يفهم من المركب؛ لأن لكل لفظ معنى آخر عند انفراده، ولم يعبر عن معناه الكامل إلا بعد </w:t>
      </w:r>
      <w:r w:rsidR="00AB6F7D" w:rsidRPr="00C24CF9">
        <w:rPr>
          <w:rFonts w:hint="cs"/>
          <w:rtl/>
        </w:rPr>
        <w:t>اتمام</w:t>
      </w:r>
      <w:r w:rsidRPr="00C24CF9">
        <w:rPr>
          <w:rFonts w:hint="cs"/>
          <w:rtl/>
        </w:rPr>
        <w:t xml:space="preserve"> اللازم الذي طرأ على اللفظين بالتركيب</w:t>
      </w:r>
      <w:r w:rsidRPr="00C24CF9">
        <w:rPr>
          <w:vertAlign w:val="superscript"/>
          <w:rtl/>
        </w:rPr>
        <w:t>(</w:t>
      </w:r>
      <w:r w:rsidRPr="00C24CF9">
        <w:rPr>
          <w:rStyle w:val="a4"/>
          <w:rtl/>
        </w:rPr>
        <w:footnoteReference w:id="2250"/>
      </w:r>
      <w:r w:rsidRPr="00C24CF9">
        <w:rPr>
          <w:vertAlign w:val="superscript"/>
          <w:rtl/>
        </w:rPr>
        <w:t>)</w:t>
      </w:r>
      <w:r w:rsidRPr="00C24CF9">
        <w:rPr>
          <w:rFonts w:hint="cs"/>
          <w:rtl/>
        </w:rPr>
        <w:t>.</w:t>
      </w:r>
    </w:p>
    <w:p w:rsidR="0061665B" w:rsidRPr="00C24CF9" w:rsidRDefault="0061665B" w:rsidP="0061665B">
      <w:pPr>
        <w:ind w:firstLine="720"/>
        <w:rPr>
          <w:spacing w:val="-6"/>
          <w:rtl/>
        </w:rPr>
      </w:pPr>
      <w:r w:rsidRPr="00C24CF9">
        <w:rPr>
          <w:rFonts w:hint="cs"/>
          <w:spacing w:val="-6"/>
          <w:rtl/>
        </w:rPr>
        <w:t>وليس كل ما تألف من موصوف وصفة يُعدّ مركبا بل المعوَّل عليه في ذلك المعنى، فإذا كانت الدلالة لا يمكن فهمها إلا من اللفظين معًا أمكن القول بأنّه مركب, وعندما يتحول المركب الوصفي من النعت والمنعوت إلى وحدة دلالية متماسكة تخرُج وظيفة النعت عن مجرد الإيضاح أو التخصيص إلى المشاركة القوِيّة في أداء المعنى الذي يدل عليه المركب</w:t>
      </w:r>
      <w:r w:rsidRPr="00C24CF9">
        <w:rPr>
          <w:spacing w:val="-6"/>
          <w:vertAlign w:val="superscript"/>
          <w:rtl/>
        </w:rPr>
        <w:t>(</w:t>
      </w:r>
      <w:r w:rsidRPr="00C24CF9">
        <w:rPr>
          <w:rStyle w:val="a4"/>
          <w:spacing w:val="-6"/>
          <w:rtl/>
        </w:rPr>
        <w:footnoteReference w:id="2251"/>
      </w:r>
      <w:r w:rsidRPr="00C24CF9">
        <w:rPr>
          <w:spacing w:val="-6"/>
          <w:vertAlign w:val="superscript"/>
          <w:rtl/>
        </w:rPr>
        <w:t>)</w:t>
      </w:r>
      <w:r w:rsidRPr="00C24CF9">
        <w:rPr>
          <w:rFonts w:hint="cs"/>
          <w:spacing w:val="-6"/>
          <w:rtl/>
        </w:rPr>
        <w:t>.</w:t>
      </w:r>
    </w:p>
    <w:p w:rsidR="0061665B" w:rsidRPr="00662EC1" w:rsidRDefault="0061665B" w:rsidP="00E95966">
      <w:pPr>
        <w:pStyle w:val="2"/>
        <w:numPr>
          <w:ilvl w:val="0"/>
          <w:numId w:val="102"/>
        </w:numPr>
        <w:ind w:left="848" w:hanging="488"/>
        <w:rPr>
          <w:rFonts w:cs="Traditional Arabic"/>
          <w:sz w:val="36"/>
          <w:szCs w:val="36"/>
          <w:rtl/>
        </w:rPr>
      </w:pPr>
      <w:bookmarkStart w:id="2181" w:name="_Toc303367320"/>
      <w:bookmarkStart w:id="2182" w:name="_Toc303368051"/>
      <w:bookmarkStart w:id="2183" w:name="_Toc303369133"/>
      <w:bookmarkStart w:id="2184" w:name="_Toc306912514"/>
      <w:bookmarkStart w:id="2185" w:name="_Toc306983518"/>
      <w:bookmarkStart w:id="2186" w:name="_Toc313750776"/>
      <w:bookmarkStart w:id="2187" w:name="_Toc313773529"/>
      <w:r w:rsidRPr="00662EC1">
        <w:rPr>
          <w:rFonts w:cs="Traditional Arabic" w:hint="cs"/>
          <w:sz w:val="36"/>
          <w:szCs w:val="36"/>
          <w:rtl/>
        </w:rPr>
        <w:t>المركب الوصفي في الأمثال النبوية</w:t>
      </w:r>
      <w:bookmarkEnd w:id="2181"/>
      <w:bookmarkEnd w:id="2182"/>
      <w:bookmarkEnd w:id="2183"/>
      <w:bookmarkEnd w:id="2184"/>
      <w:bookmarkEnd w:id="2185"/>
      <w:bookmarkEnd w:id="2186"/>
      <w:bookmarkEnd w:id="2187"/>
    </w:p>
    <w:p w:rsidR="0061665B" w:rsidRPr="00C24CF9" w:rsidRDefault="0061665B" w:rsidP="0061665B">
      <w:pPr>
        <w:ind w:firstLine="720"/>
        <w:rPr>
          <w:rtl/>
        </w:rPr>
      </w:pPr>
      <w:r w:rsidRPr="00C24CF9">
        <w:rPr>
          <w:rFonts w:hint="cs"/>
          <w:rtl/>
        </w:rPr>
        <w:t>ورد الموصوف والصفة كثيراً في أمثال الصحيحين، إلا أنّ ما يُعدّ من المركب الوصفي من ذلك قليل - على ضوء المفهوم المذكور- كما يلي:</w:t>
      </w:r>
    </w:p>
    <w:p w:rsidR="0061665B" w:rsidRPr="00662EC1" w:rsidRDefault="0061665B" w:rsidP="0061665B">
      <w:pPr>
        <w:pStyle w:val="3"/>
        <w:rPr>
          <w:rFonts w:cs="Traditional Arabic"/>
          <w:sz w:val="36"/>
          <w:szCs w:val="36"/>
          <w:rtl/>
        </w:rPr>
      </w:pPr>
      <w:bookmarkStart w:id="2188" w:name="_Toc303367321"/>
      <w:bookmarkStart w:id="2189" w:name="_Toc303368052"/>
      <w:bookmarkStart w:id="2190" w:name="_Toc306912515"/>
      <w:bookmarkStart w:id="2191" w:name="_Toc306983519"/>
      <w:bookmarkStart w:id="2192" w:name="_Toc313750777"/>
      <w:bookmarkStart w:id="2193" w:name="_Toc313773530"/>
      <w:r w:rsidRPr="00662EC1">
        <w:rPr>
          <w:rFonts w:cs="Traditional Arabic" w:hint="cs"/>
          <w:sz w:val="36"/>
          <w:szCs w:val="36"/>
          <w:rtl/>
        </w:rPr>
        <w:t>الصدمة الأولى</w:t>
      </w:r>
      <w:bookmarkEnd w:id="2188"/>
      <w:bookmarkEnd w:id="2189"/>
      <w:bookmarkEnd w:id="2190"/>
      <w:bookmarkEnd w:id="2191"/>
      <w:bookmarkEnd w:id="2192"/>
      <w:bookmarkEnd w:id="2193"/>
    </w:p>
    <w:p w:rsidR="0061665B" w:rsidRPr="00C24CF9" w:rsidRDefault="0061665B" w:rsidP="0061665B">
      <w:pPr>
        <w:ind w:firstLine="720"/>
        <w:rPr>
          <w:rtl/>
        </w:rPr>
      </w:pPr>
      <w:r w:rsidRPr="00C24CF9">
        <w:rPr>
          <w:rFonts w:hint="cs"/>
          <w:rtl/>
        </w:rPr>
        <w:t xml:space="preserve">جاء هذا المركب في قوله صلى الله عليه وسلم:(إِنَّمَا الصَّبْرُ عِنْدَ </w:t>
      </w:r>
      <w:r w:rsidRPr="00C24CF9">
        <w:rPr>
          <w:rFonts w:hint="cs"/>
          <w:u w:val="single"/>
          <w:rtl/>
        </w:rPr>
        <w:t>الصَّدْمَةِ الأُولَى</w:t>
      </w:r>
      <w:r w:rsidRPr="00C24CF9">
        <w:rPr>
          <w:rFonts w:hint="cs"/>
          <w:rtl/>
        </w:rPr>
        <w:t>)</w:t>
      </w:r>
      <w:r w:rsidRPr="00C24CF9">
        <w:rPr>
          <w:rFonts w:hint="cs"/>
          <w:vertAlign w:val="superscript"/>
          <w:rtl/>
        </w:rPr>
        <w:t>(</w:t>
      </w:r>
      <w:r w:rsidRPr="00C24CF9">
        <w:rPr>
          <w:rStyle w:val="a4"/>
          <w:rtl/>
        </w:rPr>
        <w:footnoteReference w:id="2252"/>
      </w:r>
      <w:r w:rsidRPr="00C24CF9">
        <w:rPr>
          <w:rFonts w:hint="cs"/>
          <w:vertAlign w:val="superscript"/>
          <w:rtl/>
        </w:rPr>
        <w:t>)</w:t>
      </w:r>
    </w:p>
    <w:p w:rsidR="0061665B" w:rsidRPr="00C24CF9" w:rsidRDefault="0061665B" w:rsidP="00AB6F7D">
      <w:pPr>
        <w:ind w:firstLine="720"/>
        <w:rPr>
          <w:rtl/>
        </w:rPr>
      </w:pPr>
      <w:r w:rsidRPr="00C24CF9">
        <w:rPr>
          <w:rFonts w:hint="cs"/>
          <w:rtl/>
        </w:rPr>
        <w:t>ومعنى المركب:</w:t>
      </w:r>
      <w:r w:rsidRPr="00C24CF9">
        <w:rPr>
          <w:rtl/>
        </w:rPr>
        <w:t xml:space="preserve"> ف</w:t>
      </w:r>
      <w:r w:rsidRPr="00C24CF9">
        <w:rPr>
          <w:rFonts w:hint="cs"/>
          <w:rtl/>
        </w:rPr>
        <w:t>َ</w:t>
      </w:r>
      <w:r w:rsidRPr="00C24CF9">
        <w:rPr>
          <w:rtl/>
        </w:rPr>
        <w:t>ج</w:t>
      </w:r>
      <w:r w:rsidRPr="00C24CF9">
        <w:rPr>
          <w:rFonts w:hint="cs"/>
          <w:rtl/>
        </w:rPr>
        <w:t>ْ</w:t>
      </w:r>
      <w:r w:rsidRPr="00C24CF9">
        <w:rPr>
          <w:rtl/>
        </w:rPr>
        <w:t>أ</w:t>
      </w:r>
      <w:r w:rsidRPr="00C24CF9">
        <w:rPr>
          <w:rFonts w:hint="cs"/>
          <w:rtl/>
        </w:rPr>
        <w:t>َ</w:t>
      </w:r>
      <w:r w:rsidRPr="00C24CF9">
        <w:rPr>
          <w:rtl/>
        </w:rPr>
        <w:t>ة</w:t>
      </w:r>
      <w:r w:rsidRPr="00C24CF9">
        <w:rPr>
          <w:rFonts w:hint="cs"/>
          <w:rtl/>
        </w:rPr>
        <w:t>ُ</w:t>
      </w:r>
      <w:r w:rsidRPr="00C24CF9">
        <w:rPr>
          <w:rtl/>
        </w:rPr>
        <w:t xml:space="preserve"> المصيبة</w:t>
      </w:r>
      <w:r w:rsidRPr="00C24CF9">
        <w:rPr>
          <w:rFonts w:hint="cs"/>
          <w:rtl/>
        </w:rPr>
        <w:t>,وفور</w:t>
      </w:r>
      <w:r w:rsidRPr="00C24CF9">
        <w:rPr>
          <w:rtl/>
        </w:rPr>
        <w:t xml:space="preserve"> حلولها</w:t>
      </w:r>
      <w:r w:rsidRPr="00C24CF9">
        <w:rPr>
          <w:rFonts w:hint="cs"/>
          <w:rtl/>
        </w:rPr>
        <w:t xml:space="preserve">. </w:t>
      </w:r>
      <w:r w:rsidRPr="00C24CF9">
        <w:rPr>
          <w:rtl/>
        </w:rPr>
        <w:t>و</w:t>
      </w:r>
      <w:r w:rsidRPr="00C24CF9">
        <w:rPr>
          <w:rFonts w:hint="cs"/>
          <w:rtl/>
        </w:rPr>
        <w:t>أ</w:t>
      </w:r>
      <w:r w:rsidRPr="00C24CF9">
        <w:rPr>
          <w:rtl/>
        </w:rPr>
        <w:t>صل الصدم</w:t>
      </w:r>
      <w:r w:rsidRPr="00C24CF9">
        <w:rPr>
          <w:rFonts w:hint="cs"/>
          <w:rtl/>
        </w:rPr>
        <w:t>:</w:t>
      </w:r>
      <w:r w:rsidRPr="00C24CF9">
        <w:rPr>
          <w:rtl/>
        </w:rPr>
        <w:t xml:space="preserve"> ضرب الشيء الصلب </w:t>
      </w:r>
      <w:r w:rsidRPr="00C24CF9">
        <w:rPr>
          <w:rtl/>
        </w:rPr>
        <w:lastRenderedPageBreak/>
        <w:t>ب</w:t>
      </w:r>
      <w:r w:rsidRPr="00C24CF9">
        <w:rPr>
          <w:rFonts w:hint="cs"/>
          <w:rtl/>
        </w:rPr>
        <w:t xml:space="preserve">شيء </w:t>
      </w:r>
      <w:r w:rsidRPr="00C24CF9">
        <w:rPr>
          <w:rtl/>
        </w:rPr>
        <w:t>مثله</w:t>
      </w:r>
      <w:r w:rsidRPr="00C24CF9">
        <w:rPr>
          <w:rFonts w:hint="cs"/>
          <w:rtl/>
        </w:rPr>
        <w:t xml:space="preserve">, </w:t>
      </w:r>
      <w:r w:rsidRPr="00C24CF9">
        <w:rPr>
          <w:rtl/>
        </w:rPr>
        <w:t>وتصادم الرجلان</w:t>
      </w:r>
      <w:r w:rsidRPr="00C24CF9">
        <w:rPr>
          <w:rFonts w:hint="cs"/>
          <w:rtl/>
        </w:rPr>
        <w:t>، أي:</w:t>
      </w:r>
      <w:r w:rsidR="00AB6F7D" w:rsidRPr="00C24CF9">
        <w:rPr>
          <w:rFonts w:hint="cs"/>
          <w:rtl/>
        </w:rPr>
        <w:t xml:space="preserve">تدافعا </w:t>
      </w:r>
      <w:r w:rsidRPr="00C24CF9">
        <w:rPr>
          <w:rFonts w:hint="cs"/>
          <w:rtl/>
        </w:rPr>
        <w:t>بعنف,</w:t>
      </w:r>
      <w:r w:rsidRPr="00C24CF9">
        <w:rPr>
          <w:rtl/>
        </w:rPr>
        <w:t xml:space="preserve"> ثم است</w:t>
      </w:r>
      <w:r w:rsidRPr="00C24CF9">
        <w:rPr>
          <w:rFonts w:hint="cs"/>
          <w:rtl/>
        </w:rPr>
        <w:t>ُ</w:t>
      </w:r>
      <w:r w:rsidRPr="00C24CF9">
        <w:rPr>
          <w:rtl/>
        </w:rPr>
        <w:t>عمل مجازا</w:t>
      </w:r>
      <w:r w:rsidRPr="00C24CF9">
        <w:rPr>
          <w:rFonts w:hint="cs"/>
          <w:rtl/>
        </w:rPr>
        <w:t>ً</w:t>
      </w:r>
      <w:r w:rsidRPr="00C24CF9">
        <w:rPr>
          <w:rtl/>
        </w:rPr>
        <w:t xml:space="preserve"> في كل مكروه </w:t>
      </w:r>
      <w:r w:rsidRPr="00C24CF9">
        <w:rPr>
          <w:rFonts w:hint="cs"/>
          <w:rtl/>
        </w:rPr>
        <w:t>نزل بالإنسان</w:t>
      </w:r>
      <w:r w:rsidRPr="00C24CF9">
        <w:rPr>
          <w:rtl/>
        </w:rPr>
        <w:t xml:space="preserve"> بغتة</w:t>
      </w:r>
      <w:r w:rsidRPr="00C24CF9">
        <w:rPr>
          <w:rFonts w:hint="cs"/>
          <w:rtl/>
        </w:rPr>
        <w:t>، و</w:t>
      </w:r>
      <w:r w:rsidRPr="00C24CF9">
        <w:rPr>
          <w:rtl/>
        </w:rPr>
        <w:t>معنى</w:t>
      </w:r>
      <w:r w:rsidRPr="00C24CF9">
        <w:rPr>
          <w:rFonts w:hint="cs"/>
          <w:rtl/>
        </w:rPr>
        <w:t xml:space="preserve"> الحديث:</w:t>
      </w:r>
      <w:r w:rsidR="00AB6F7D" w:rsidRPr="00C24CF9">
        <w:rPr>
          <w:rFonts w:hint="cs"/>
          <w:rtl/>
        </w:rPr>
        <w:t>إ</w:t>
      </w:r>
      <w:r w:rsidRPr="00C24CF9">
        <w:rPr>
          <w:rtl/>
        </w:rPr>
        <w:t xml:space="preserve">ن الصبر الذي يحمد عليه صاحبه ما كان عند </w:t>
      </w:r>
      <w:r w:rsidR="00AB6F7D" w:rsidRPr="00C24CF9">
        <w:rPr>
          <w:rFonts w:hint="cs"/>
          <w:rtl/>
        </w:rPr>
        <w:t>مفاجأة</w:t>
      </w:r>
      <w:r w:rsidRPr="00C24CF9">
        <w:rPr>
          <w:rtl/>
        </w:rPr>
        <w:t xml:space="preserve"> المصيبة وحَمْوَتِها بخلاف ما بعد ذلك</w:t>
      </w:r>
      <w:r w:rsidRPr="00C24CF9">
        <w:rPr>
          <w:rFonts w:hint="cs"/>
          <w:rtl/>
        </w:rPr>
        <w:t>؛</w:t>
      </w:r>
      <w:r w:rsidRPr="00C24CF9">
        <w:rPr>
          <w:rtl/>
        </w:rPr>
        <w:t xml:space="preserve"> فإنه على الأيام يسلو</w:t>
      </w:r>
      <w:r w:rsidRPr="00C24CF9">
        <w:rPr>
          <w:vertAlign w:val="superscript"/>
          <w:rtl/>
        </w:rPr>
        <w:t>(</w:t>
      </w:r>
      <w:r w:rsidRPr="00C24CF9">
        <w:rPr>
          <w:rStyle w:val="a4"/>
          <w:rtl/>
        </w:rPr>
        <w:footnoteReference w:id="2253"/>
      </w:r>
      <w:r w:rsidRPr="00C24CF9">
        <w:rPr>
          <w:vertAlign w:val="superscript"/>
          <w:rtl/>
        </w:rPr>
        <w:t>)</w:t>
      </w:r>
      <w:r w:rsidRPr="00C24CF9">
        <w:rPr>
          <w:rFonts w:hint="cs"/>
          <w:rtl/>
        </w:rPr>
        <w:t>.</w:t>
      </w:r>
    </w:p>
    <w:p w:rsidR="0061665B" w:rsidRPr="00662EC1" w:rsidRDefault="0061665B" w:rsidP="0061665B">
      <w:pPr>
        <w:pStyle w:val="3"/>
        <w:rPr>
          <w:rFonts w:cs="Traditional Arabic"/>
          <w:sz w:val="36"/>
          <w:szCs w:val="36"/>
          <w:rtl/>
        </w:rPr>
      </w:pPr>
      <w:bookmarkStart w:id="2194" w:name="_Toc303367322"/>
      <w:bookmarkStart w:id="2195" w:name="_Toc303368053"/>
      <w:bookmarkStart w:id="2196" w:name="_Toc306912516"/>
      <w:bookmarkStart w:id="2197" w:name="_Toc306983520"/>
      <w:bookmarkStart w:id="2198" w:name="_Toc313750778"/>
      <w:bookmarkStart w:id="2199" w:name="_Toc313773531"/>
      <w:r w:rsidRPr="00662EC1">
        <w:rPr>
          <w:rFonts w:cs="Traditional Arabic" w:hint="cs"/>
          <w:sz w:val="36"/>
          <w:szCs w:val="36"/>
          <w:rtl/>
        </w:rPr>
        <w:t>الصلوات الخمس</w:t>
      </w:r>
      <w:bookmarkEnd w:id="2194"/>
      <w:bookmarkEnd w:id="2195"/>
      <w:bookmarkEnd w:id="2196"/>
      <w:bookmarkEnd w:id="2197"/>
      <w:bookmarkEnd w:id="2198"/>
      <w:bookmarkEnd w:id="2199"/>
    </w:p>
    <w:p w:rsidR="0061665B" w:rsidRPr="00C24CF9" w:rsidRDefault="0061665B" w:rsidP="0061665B">
      <w:pPr>
        <w:ind w:firstLine="720"/>
        <w:rPr>
          <w:rFonts w:cs="Simplified Arabic"/>
          <w:rtl/>
        </w:rPr>
      </w:pPr>
      <w:r w:rsidRPr="00C24CF9">
        <w:rPr>
          <w:rFonts w:hint="cs"/>
          <w:rtl/>
        </w:rPr>
        <w:t xml:space="preserve">جاء هذا المركب في قوله صلى الله عليه وسلم:(مَثَلُ </w:t>
      </w:r>
      <w:r w:rsidRPr="00C24CF9">
        <w:rPr>
          <w:rFonts w:hint="cs"/>
          <w:u w:val="single"/>
          <w:rtl/>
        </w:rPr>
        <w:t>الصَّلَوَاتِ الْخَمْسِ</w:t>
      </w:r>
      <w:r w:rsidRPr="00C24CF9">
        <w:rPr>
          <w:rFonts w:hint="cs"/>
          <w:rtl/>
        </w:rPr>
        <w:t xml:space="preserve"> كَمَثَلِ نَهْرٍ جَارٍ، غَمْرٍ عَلَى بَابِ أَحَدِكُمْ، يَغْتَسِلُ مِنْهُ كُلَّ يَوْمٍ خَمْسَ مَرَّاتٍ)</w:t>
      </w:r>
      <w:r w:rsidRPr="00C24CF9">
        <w:rPr>
          <w:rFonts w:hint="cs"/>
          <w:vertAlign w:val="superscript"/>
          <w:rtl/>
        </w:rPr>
        <w:t>(</w:t>
      </w:r>
      <w:r w:rsidRPr="00C24CF9">
        <w:rPr>
          <w:rStyle w:val="a4"/>
          <w:rtl/>
        </w:rPr>
        <w:footnoteReference w:id="2254"/>
      </w:r>
      <w:r w:rsidRPr="00C24CF9">
        <w:rPr>
          <w:rFonts w:hint="cs"/>
          <w:vertAlign w:val="superscript"/>
          <w:rtl/>
        </w:rPr>
        <w:t>)</w:t>
      </w:r>
    </w:p>
    <w:p w:rsidR="0061665B" w:rsidRPr="00C24CF9" w:rsidRDefault="0061665B" w:rsidP="0061665B">
      <w:pPr>
        <w:ind w:firstLine="720"/>
        <w:rPr>
          <w:rtl/>
        </w:rPr>
      </w:pPr>
      <w:r w:rsidRPr="00C24CF9">
        <w:rPr>
          <w:rFonts w:hint="cs"/>
          <w:rtl/>
        </w:rPr>
        <w:t>فالصلوات: جمع صلاة وهي اسم لجنس العبادة المعروفة نفلا كانت أو فرضا، والخمس: اسم للعدد المعروف، ويختص هذا المركب (الصلوات الخمس): بالصلوات المفروضة التي يؤديها المسلم يوميا, من صلاة الفجر إلى صلاة العشاء، فهو كالعَلَم لها من بين الصلوات الأخرى، كصلاة الجمعة، والعيدين، والوتر، والرواتب، وصلاة الجنازة وغير ذلك.</w:t>
      </w:r>
    </w:p>
    <w:p w:rsidR="0061665B" w:rsidRPr="00662EC1" w:rsidRDefault="0061665B" w:rsidP="0061665B">
      <w:pPr>
        <w:pStyle w:val="3"/>
        <w:rPr>
          <w:rFonts w:cs="Traditional Arabic"/>
          <w:sz w:val="36"/>
          <w:szCs w:val="36"/>
          <w:rtl/>
        </w:rPr>
      </w:pPr>
      <w:bookmarkStart w:id="2200" w:name="_Toc303367323"/>
      <w:bookmarkStart w:id="2201" w:name="_Toc303368054"/>
      <w:bookmarkStart w:id="2202" w:name="_Toc306912517"/>
      <w:bookmarkStart w:id="2203" w:name="_Toc306983521"/>
      <w:bookmarkStart w:id="2204" w:name="_Toc313750779"/>
      <w:bookmarkStart w:id="2205" w:name="_Toc313773532"/>
      <w:r w:rsidRPr="00662EC1">
        <w:rPr>
          <w:rFonts w:cs="Traditional Arabic" w:hint="cs"/>
          <w:sz w:val="36"/>
          <w:szCs w:val="36"/>
          <w:rtl/>
        </w:rPr>
        <w:t>الكسب الطيب</w:t>
      </w:r>
      <w:bookmarkEnd w:id="2200"/>
      <w:bookmarkEnd w:id="2201"/>
      <w:bookmarkEnd w:id="2202"/>
      <w:bookmarkEnd w:id="2203"/>
      <w:bookmarkEnd w:id="2204"/>
      <w:bookmarkEnd w:id="2205"/>
    </w:p>
    <w:p w:rsidR="0061665B" w:rsidRPr="00C24CF9" w:rsidRDefault="0061665B" w:rsidP="0061665B">
      <w:pPr>
        <w:ind w:firstLine="720"/>
        <w:rPr>
          <w:rtl/>
        </w:rPr>
      </w:pPr>
      <w:r w:rsidRPr="00C24CF9">
        <w:rPr>
          <w:rFonts w:hint="cs"/>
          <w:rtl/>
        </w:rPr>
        <w:t xml:space="preserve">جاء هذا المركب في قوله صلى الله عليه وسلم:(مَنْ تَصَدَّقَ بِعَدْلِ تَمْرَةٍ مِنْ </w:t>
      </w:r>
      <w:r w:rsidRPr="00C24CF9">
        <w:rPr>
          <w:rFonts w:hint="cs"/>
          <w:u w:val="single"/>
          <w:rtl/>
        </w:rPr>
        <w:t>كَسْبٍ طَيِّبٍ</w:t>
      </w:r>
      <w:r w:rsidRPr="00C24CF9">
        <w:rPr>
          <w:rFonts w:hint="cs"/>
          <w:rtl/>
        </w:rPr>
        <w:t>، وَلاَ يَقْبَلُ اللَّهُ إِلَّا الطَّيِّبَ)</w:t>
      </w:r>
      <w:r w:rsidRPr="00C24CF9">
        <w:rPr>
          <w:rFonts w:hint="cs"/>
          <w:vertAlign w:val="superscript"/>
          <w:rtl/>
        </w:rPr>
        <w:t>(</w:t>
      </w:r>
      <w:r w:rsidRPr="00C24CF9">
        <w:rPr>
          <w:rStyle w:val="a4"/>
          <w:rtl/>
        </w:rPr>
        <w:footnoteReference w:id="2255"/>
      </w:r>
      <w:r w:rsidRPr="00C24CF9">
        <w:rPr>
          <w:rFonts w:hint="cs"/>
          <w:vertAlign w:val="superscript"/>
          <w:rtl/>
        </w:rPr>
        <w:t>)</w:t>
      </w:r>
      <w:r w:rsidRPr="00C24CF9">
        <w:rPr>
          <w:rFonts w:hint="cs"/>
          <w:rtl/>
        </w:rPr>
        <w:t xml:space="preserve"> ومعنى المركب (الكسب الطيب): المال الحلال شرعا. </w:t>
      </w:r>
    </w:p>
    <w:p w:rsidR="0061665B" w:rsidRPr="00C24CF9" w:rsidRDefault="0061665B" w:rsidP="0061665B">
      <w:pPr>
        <w:ind w:firstLine="720"/>
        <w:rPr>
          <w:rtl/>
        </w:rPr>
      </w:pPr>
      <w:r w:rsidRPr="00C24CF9">
        <w:rPr>
          <w:rFonts w:hint="cs"/>
          <w:rtl/>
        </w:rPr>
        <w:t>و</w:t>
      </w:r>
      <w:r w:rsidRPr="00C24CF9">
        <w:rPr>
          <w:rtl/>
        </w:rPr>
        <w:t>الكسب</w:t>
      </w:r>
      <w:r w:rsidRPr="00C24CF9">
        <w:rPr>
          <w:rFonts w:hint="cs"/>
          <w:rtl/>
        </w:rPr>
        <w:t xml:space="preserve"> في كلام العرب: طلب الرزق، ويطلق الكسب ويراد به الرزق</w:t>
      </w:r>
      <w:r w:rsidRPr="00C24CF9">
        <w:rPr>
          <w:rtl/>
        </w:rPr>
        <w:t xml:space="preserve"> المكسوب</w:t>
      </w:r>
      <w:r w:rsidRPr="00C24CF9">
        <w:rPr>
          <w:rFonts w:hint="cs"/>
          <w:rtl/>
        </w:rPr>
        <w:t>, أي: المحصول بتعاطي التكسُّب،والطيِّب: نقيض الخبيث، و</w:t>
      </w:r>
      <w:r w:rsidRPr="00C24CF9">
        <w:rPr>
          <w:rtl/>
        </w:rPr>
        <w:t>أصل الطي</w:t>
      </w:r>
      <w:r w:rsidRPr="00C24CF9">
        <w:rPr>
          <w:rFonts w:hint="cs"/>
          <w:rtl/>
        </w:rPr>
        <w:t>ِّ</w:t>
      </w:r>
      <w:r w:rsidRPr="00C24CF9">
        <w:rPr>
          <w:rtl/>
        </w:rPr>
        <w:t>ب</w:t>
      </w:r>
      <w:r w:rsidRPr="00C24CF9">
        <w:rPr>
          <w:rFonts w:hint="cs"/>
          <w:rtl/>
        </w:rPr>
        <w:t>:</w:t>
      </w:r>
      <w:r w:rsidRPr="00C24CF9">
        <w:rPr>
          <w:rtl/>
        </w:rPr>
        <w:t xml:space="preserve"> المستلذ</w:t>
      </w:r>
      <w:r w:rsidRPr="00C24CF9">
        <w:rPr>
          <w:rFonts w:hint="cs"/>
          <w:rtl/>
        </w:rPr>
        <w:t>ّ</w:t>
      </w:r>
      <w:r w:rsidRPr="00C24CF9">
        <w:rPr>
          <w:rtl/>
        </w:rPr>
        <w:t xml:space="preserve"> بالطبع</w:t>
      </w:r>
      <w:r w:rsidRPr="00C24CF9">
        <w:rPr>
          <w:rFonts w:hint="cs"/>
          <w:rtl/>
        </w:rPr>
        <w:t>,</w:t>
      </w:r>
      <w:r w:rsidRPr="00C24CF9">
        <w:rPr>
          <w:rtl/>
        </w:rPr>
        <w:t xml:space="preserve"> ثم أ</w:t>
      </w:r>
      <w:r w:rsidRPr="00C24CF9">
        <w:rPr>
          <w:rFonts w:hint="cs"/>
          <w:rtl/>
        </w:rPr>
        <w:t>ُ</w:t>
      </w:r>
      <w:r w:rsidRPr="00C24CF9">
        <w:rPr>
          <w:rtl/>
        </w:rPr>
        <w:t>طل</w:t>
      </w:r>
      <w:r w:rsidRPr="00C24CF9">
        <w:rPr>
          <w:rFonts w:hint="cs"/>
          <w:rtl/>
        </w:rPr>
        <w:t>ِ</w:t>
      </w:r>
      <w:r w:rsidRPr="00C24CF9">
        <w:rPr>
          <w:rtl/>
        </w:rPr>
        <w:t>ق على المطلق بالشرع</w:t>
      </w:r>
      <w:r w:rsidRPr="00C24CF9">
        <w:rPr>
          <w:rFonts w:hint="cs"/>
          <w:rtl/>
        </w:rPr>
        <w:t>,</w:t>
      </w:r>
      <w:r w:rsidRPr="00C24CF9">
        <w:rPr>
          <w:rtl/>
        </w:rPr>
        <w:t xml:space="preserve"> وهو الحلال</w:t>
      </w:r>
      <w:r w:rsidRPr="00C24CF9">
        <w:rPr>
          <w:rFonts w:hint="cs"/>
          <w:rtl/>
        </w:rPr>
        <w:t>، ف</w:t>
      </w:r>
      <w:r w:rsidRPr="00C24CF9">
        <w:rPr>
          <w:rtl/>
        </w:rPr>
        <w:t>المراد ب</w:t>
      </w:r>
      <w:r w:rsidRPr="00C24CF9">
        <w:rPr>
          <w:rFonts w:hint="cs"/>
          <w:rtl/>
        </w:rPr>
        <w:t>ـ(الكسب الطيب): كلمالٍ حلالٍ حصل عليه الإنسان بطريقٍ حلالٍ، سواء كان ب</w:t>
      </w:r>
      <w:r w:rsidRPr="00C24CF9">
        <w:rPr>
          <w:rtl/>
        </w:rPr>
        <w:t>تعاطي التكس</w:t>
      </w:r>
      <w:r w:rsidRPr="00C24CF9">
        <w:rPr>
          <w:rFonts w:hint="cs"/>
          <w:rtl/>
        </w:rPr>
        <w:t>ُّ</w:t>
      </w:r>
      <w:r w:rsidRPr="00C24CF9">
        <w:rPr>
          <w:rtl/>
        </w:rPr>
        <w:t>ب أو حصول المكسوب بغير تعاط كالميراث</w:t>
      </w:r>
      <w:r w:rsidRPr="00C24CF9">
        <w:rPr>
          <w:rFonts w:hint="cs"/>
          <w:rtl/>
        </w:rPr>
        <w:t xml:space="preserve"> وغيره، وسواء كان مما يستلذ بالطبع كالعسل والفواكه ونحو ذلك، أو مما لا يستلذ بالطبع كالثوم والبصل ونحوهما،</w:t>
      </w:r>
      <w:r w:rsidRPr="00C24CF9">
        <w:rPr>
          <w:rtl/>
        </w:rPr>
        <w:t xml:space="preserve"> وكأن</w:t>
      </w:r>
      <w:r w:rsidRPr="00C24CF9">
        <w:rPr>
          <w:rFonts w:hint="cs"/>
          <w:rtl/>
        </w:rPr>
        <w:t>ّ</w:t>
      </w:r>
      <w:r w:rsidRPr="00C24CF9">
        <w:rPr>
          <w:rtl/>
        </w:rPr>
        <w:t>ه ذ</w:t>
      </w:r>
      <w:r w:rsidRPr="00C24CF9">
        <w:rPr>
          <w:rFonts w:hint="cs"/>
          <w:rtl/>
        </w:rPr>
        <w:t>ُ</w:t>
      </w:r>
      <w:r w:rsidRPr="00C24CF9">
        <w:rPr>
          <w:rtl/>
        </w:rPr>
        <w:t>ك</w:t>
      </w:r>
      <w:r w:rsidRPr="00C24CF9">
        <w:rPr>
          <w:rFonts w:hint="cs"/>
          <w:rtl/>
        </w:rPr>
        <w:t>ِ</w:t>
      </w:r>
      <w:r w:rsidRPr="00C24CF9">
        <w:rPr>
          <w:rtl/>
        </w:rPr>
        <w:t>ر الكسب لكونه الغالب في تحصيل المال</w:t>
      </w:r>
      <w:r w:rsidRPr="00C24CF9">
        <w:rPr>
          <w:vertAlign w:val="superscript"/>
          <w:rtl/>
        </w:rPr>
        <w:t>(</w:t>
      </w:r>
      <w:r w:rsidRPr="00C24CF9">
        <w:rPr>
          <w:rStyle w:val="a4"/>
          <w:rtl/>
        </w:rPr>
        <w:footnoteReference w:id="2256"/>
      </w:r>
      <w:r w:rsidRPr="00C24CF9">
        <w:rPr>
          <w:vertAlign w:val="superscript"/>
          <w:rtl/>
        </w:rPr>
        <w:t>)</w:t>
      </w:r>
      <w:r w:rsidRPr="00C24CF9">
        <w:rPr>
          <w:rFonts w:hint="cs"/>
          <w:rtl/>
        </w:rPr>
        <w:t>.</w:t>
      </w:r>
    </w:p>
    <w:p w:rsidR="0061665B" w:rsidRPr="00662EC1" w:rsidRDefault="0061665B" w:rsidP="0061665B">
      <w:pPr>
        <w:pStyle w:val="3"/>
        <w:rPr>
          <w:rFonts w:cs="Traditional Arabic"/>
          <w:sz w:val="36"/>
          <w:szCs w:val="36"/>
          <w:rtl/>
        </w:rPr>
      </w:pPr>
      <w:bookmarkStart w:id="2206" w:name="_Toc303367324"/>
      <w:bookmarkStart w:id="2207" w:name="_Toc303368055"/>
      <w:bookmarkStart w:id="2208" w:name="_Toc306912518"/>
      <w:bookmarkStart w:id="2209" w:name="_Toc306983522"/>
      <w:bookmarkStart w:id="2210" w:name="_Toc313750780"/>
      <w:bookmarkStart w:id="2211" w:name="_Toc313773533"/>
      <w:r w:rsidRPr="00662EC1">
        <w:rPr>
          <w:rFonts w:cs="Traditional Arabic" w:hint="cs"/>
          <w:sz w:val="36"/>
          <w:szCs w:val="36"/>
          <w:rtl/>
        </w:rPr>
        <w:lastRenderedPageBreak/>
        <w:t>النذير العريان</w:t>
      </w:r>
      <w:bookmarkEnd w:id="2206"/>
      <w:bookmarkEnd w:id="2207"/>
      <w:bookmarkEnd w:id="2208"/>
      <w:bookmarkEnd w:id="2209"/>
      <w:bookmarkEnd w:id="2210"/>
      <w:bookmarkEnd w:id="2211"/>
    </w:p>
    <w:p w:rsidR="0061665B" w:rsidRPr="00C24CF9" w:rsidRDefault="0061665B" w:rsidP="0061665B">
      <w:pPr>
        <w:ind w:firstLine="720"/>
        <w:rPr>
          <w:rtl/>
        </w:rPr>
      </w:pPr>
      <w:r w:rsidRPr="00C24CF9">
        <w:rPr>
          <w:rFonts w:hint="cs"/>
          <w:rtl/>
        </w:rPr>
        <w:t xml:space="preserve">جاء هذا المركب في قوله صلى الله عليه وسلم:(كَمَثَلِ رَجُلٍ أَتَى قَوْمًا فَقَالَ: يَا قَوْمِ، إِنِّي رَأَيْتُ الجَيْشَ بِعَيْنَيَّ، وَإِنِّي أَنَا </w:t>
      </w:r>
      <w:r w:rsidRPr="00C24CF9">
        <w:rPr>
          <w:rFonts w:hint="cs"/>
          <w:u w:val="single"/>
          <w:rtl/>
        </w:rPr>
        <w:t>النَّذِيرُ العُرْيَانُ</w:t>
      </w:r>
      <w:r w:rsidRPr="00C24CF9">
        <w:rPr>
          <w:rFonts w:hint="cs"/>
          <w:rtl/>
        </w:rPr>
        <w:t>)</w:t>
      </w:r>
      <w:r w:rsidRPr="00C24CF9">
        <w:rPr>
          <w:rFonts w:hint="cs"/>
          <w:vertAlign w:val="superscript"/>
          <w:rtl/>
        </w:rPr>
        <w:t>(</w:t>
      </w:r>
      <w:r w:rsidRPr="00C24CF9">
        <w:rPr>
          <w:rStyle w:val="a4"/>
          <w:rtl/>
        </w:rPr>
        <w:footnoteReference w:id="2257"/>
      </w:r>
      <w:r w:rsidRPr="00C24CF9">
        <w:rPr>
          <w:rFonts w:hint="cs"/>
          <w:vertAlign w:val="superscript"/>
          <w:rtl/>
        </w:rPr>
        <w:t>)</w:t>
      </w:r>
    </w:p>
    <w:p w:rsidR="0061665B" w:rsidRPr="00C24CF9" w:rsidRDefault="0061665B" w:rsidP="0061665B">
      <w:pPr>
        <w:ind w:firstLine="720"/>
        <w:rPr>
          <w:rtl/>
        </w:rPr>
      </w:pPr>
      <w:r w:rsidRPr="00C24CF9">
        <w:rPr>
          <w:rFonts w:hint="cs"/>
          <w:rtl/>
        </w:rPr>
        <w:t>يتألف هذا المركب من صفتين مشبهتين، فالنذير: من الإنذار وهو الإعلام والتحذير، يقال: أنذر قومَه إنذاراً، إذا أعلمهم بالخطر وحذّرهم منه فهو منذِر ونذير</w:t>
      </w:r>
      <w:r w:rsidRPr="00C24CF9">
        <w:rPr>
          <w:vertAlign w:val="superscript"/>
          <w:rtl/>
        </w:rPr>
        <w:t>(</w:t>
      </w:r>
      <w:r w:rsidRPr="00C24CF9">
        <w:rPr>
          <w:rStyle w:val="a4"/>
          <w:rtl/>
        </w:rPr>
        <w:footnoteReference w:id="2258"/>
      </w:r>
      <w:r w:rsidRPr="00C24CF9">
        <w:rPr>
          <w:vertAlign w:val="superscript"/>
          <w:rtl/>
        </w:rPr>
        <w:t>)</w:t>
      </w:r>
      <w:r w:rsidRPr="00C24CF9">
        <w:rPr>
          <w:rFonts w:hint="cs"/>
          <w:rtl/>
        </w:rPr>
        <w:t>,والعُريان: من التعري، يقال: عَرِي يَعْرى إذا تجرّد من ثيابه، فهو عارٍ وعُريان</w:t>
      </w:r>
      <w:r w:rsidRPr="00C24CF9">
        <w:rPr>
          <w:vertAlign w:val="superscript"/>
          <w:rtl/>
        </w:rPr>
        <w:t>(</w:t>
      </w:r>
      <w:r w:rsidRPr="00C24CF9">
        <w:rPr>
          <w:rStyle w:val="a4"/>
          <w:rtl/>
        </w:rPr>
        <w:footnoteReference w:id="2259"/>
      </w:r>
      <w:r w:rsidRPr="00C24CF9">
        <w:rPr>
          <w:vertAlign w:val="superscript"/>
          <w:rtl/>
        </w:rPr>
        <w:t>)</w:t>
      </w:r>
      <w:r w:rsidRPr="00C24CF9">
        <w:rPr>
          <w:rFonts w:hint="cs"/>
          <w:rtl/>
        </w:rPr>
        <w:t>.</w:t>
      </w:r>
    </w:p>
    <w:p w:rsidR="0061665B" w:rsidRPr="00C24CF9" w:rsidRDefault="0061665B" w:rsidP="0061665B">
      <w:pPr>
        <w:ind w:firstLine="720"/>
        <w:rPr>
          <w:rtl/>
        </w:rPr>
      </w:pPr>
      <w:r w:rsidRPr="00C24CF9">
        <w:rPr>
          <w:rFonts w:hint="cs"/>
          <w:rtl/>
        </w:rPr>
        <w:t>والنذير العريان: هو ا</w:t>
      </w:r>
      <w:r w:rsidRPr="00C24CF9">
        <w:rPr>
          <w:rtl/>
        </w:rPr>
        <w:t>لنذير الذي يكون في غاية الج</w:t>
      </w:r>
      <w:r w:rsidRPr="00C24CF9">
        <w:rPr>
          <w:rFonts w:hint="cs"/>
          <w:rtl/>
        </w:rPr>
        <w:t>ِ</w:t>
      </w:r>
      <w:r w:rsidRPr="00C24CF9">
        <w:rPr>
          <w:rtl/>
        </w:rPr>
        <w:t>د</w:t>
      </w:r>
      <w:r w:rsidRPr="00C24CF9">
        <w:rPr>
          <w:rFonts w:hint="cs"/>
          <w:rtl/>
        </w:rPr>
        <w:t>ّ</w:t>
      </w:r>
      <w:r w:rsidRPr="00C24CF9">
        <w:rPr>
          <w:rtl/>
        </w:rPr>
        <w:t xml:space="preserve"> والتشمير</w:t>
      </w:r>
      <w:r w:rsidRPr="00C24CF9">
        <w:rPr>
          <w:rFonts w:hint="cs"/>
          <w:rtl/>
        </w:rPr>
        <w:t xml:space="preserve">، وهو من أمثال العرب، قيل: </w:t>
      </w:r>
      <w:r w:rsidRPr="00C24CF9">
        <w:rPr>
          <w:rtl/>
        </w:rPr>
        <w:t>الأصل فيه أن</w:t>
      </w:r>
      <w:r w:rsidRPr="00C24CF9">
        <w:rPr>
          <w:rFonts w:hint="cs"/>
          <w:rtl/>
        </w:rPr>
        <w:t>ّ</w:t>
      </w:r>
      <w:r w:rsidRPr="00C24CF9">
        <w:rPr>
          <w:rtl/>
        </w:rPr>
        <w:t xml:space="preserve"> رجلا لقي جيشا فسلبوه وأسروه فانفلت إلى قومه فقال</w:t>
      </w:r>
      <w:r w:rsidRPr="00C24CF9">
        <w:rPr>
          <w:rFonts w:hint="cs"/>
          <w:rtl/>
        </w:rPr>
        <w:t>:إ</w:t>
      </w:r>
      <w:r w:rsidRPr="00C24CF9">
        <w:rPr>
          <w:rtl/>
        </w:rPr>
        <w:t>ني رأيت الجيش فسلبوني</w:t>
      </w:r>
      <w:r w:rsidRPr="00C24CF9">
        <w:rPr>
          <w:rFonts w:hint="cs"/>
          <w:rtl/>
        </w:rPr>
        <w:t>,</w:t>
      </w:r>
      <w:r w:rsidRPr="00C24CF9">
        <w:rPr>
          <w:rtl/>
        </w:rPr>
        <w:t xml:space="preserve"> فرأوه عريانا</w:t>
      </w:r>
      <w:r w:rsidRPr="00C24CF9">
        <w:rPr>
          <w:rFonts w:hint="cs"/>
          <w:rtl/>
        </w:rPr>
        <w:t>ً</w:t>
      </w:r>
      <w:r w:rsidRPr="00C24CF9">
        <w:rPr>
          <w:rtl/>
        </w:rPr>
        <w:t xml:space="preserve"> فتحققوا صدقه</w:t>
      </w:r>
      <w:r w:rsidRPr="00C24CF9">
        <w:rPr>
          <w:rFonts w:hint="cs"/>
          <w:rtl/>
        </w:rPr>
        <w:t>؛</w:t>
      </w:r>
      <w:r w:rsidRPr="00C24CF9">
        <w:rPr>
          <w:rtl/>
        </w:rPr>
        <w:t xml:space="preserve"> لأنهم كانوا يعرفونه</w:t>
      </w:r>
      <w:r w:rsidRPr="00C24CF9">
        <w:rPr>
          <w:rFonts w:hint="cs"/>
          <w:rtl/>
        </w:rPr>
        <w:t>,</w:t>
      </w:r>
      <w:r w:rsidRPr="00C24CF9">
        <w:rPr>
          <w:rtl/>
        </w:rPr>
        <w:t xml:space="preserve"> ولا يتهمونه في النصيحة</w:t>
      </w:r>
      <w:r w:rsidRPr="00C24CF9">
        <w:rPr>
          <w:rFonts w:hint="cs"/>
          <w:rtl/>
        </w:rPr>
        <w:t>,</w:t>
      </w:r>
      <w:r w:rsidRPr="00C24CF9">
        <w:rPr>
          <w:rtl/>
        </w:rPr>
        <w:t xml:space="preserve"> ولا جرت عادته بالتعري فقطعوا بصدق</w:t>
      </w:r>
      <w:r w:rsidRPr="00C24CF9">
        <w:rPr>
          <w:rFonts w:hint="cs"/>
          <w:rtl/>
        </w:rPr>
        <w:t>ه</w:t>
      </w:r>
      <w:r w:rsidRPr="00C24CF9">
        <w:rPr>
          <w:rtl/>
        </w:rPr>
        <w:t xml:space="preserve"> لهذه القرائن</w:t>
      </w:r>
      <w:r w:rsidRPr="00C24CF9">
        <w:rPr>
          <w:rFonts w:hint="cs"/>
          <w:rtl/>
        </w:rPr>
        <w:t>,</w:t>
      </w:r>
      <w:r w:rsidRPr="00C24CF9">
        <w:rPr>
          <w:rtl/>
        </w:rPr>
        <w:t xml:space="preserve"> فض</w:t>
      </w:r>
      <w:r w:rsidRPr="00C24CF9">
        <w:rPr>
          <w:rFonts w:hint="cs"/>
          <w:rtl/>
        </w:rPr>
        <w:t>ُ</w:t>
      </w:r>
      <w:r w:rsidRPr="00C24CF9">
        <w:rPr>
          <w:rtl/>
        </w:rPr>
        <w:t>ر</w:t>
      </w:r>
      <w:r w:rsidRPr="00C24CF9">
        <w:rPr>
          <w:rFonts w:hint="cs"/>
          <w:rtl/>
        </w:rPr>
        <w:t>ِ</w:t>
      </w:r>
      <w:r w:rsidRPr="00C24CF9">
        <w:rPr>
          <w:rtl/>
        </w:rPr>
        <w:t>ب</w:t>
      </w:r>
      <w:r w:rsidRPr="00C24CF9">
        <w:rPr>
          <w:rFonts w:hint="cs"/>
          <w:rtl/>
        </w:rPr>
        <w:t xml:space="preserve"> به المثل, </w:t>
      </w:r>
      <w:r w:rsidRPr="00C24CF9">
        <w:rPr>
          <w:rtl/>
        </w:rPr>
        <w:t>وقيل</w:t>
      </w:r>
      <w:r w:rsidRPr="00C24CF9">
        <w:rPr>
          <w:rFonts w:hint="cs"/>
          <w:rtl/>
        </w:rPr>
        <w:t>:</w:t>
      </w:r>
      <w:r w:rsidRPr="00C24CF9">
        <w:rPr>
          <w:rtl/>
        </w:rPr>
        <w:t xml:space="preserve"> هو رجل من خثعم معلوم حمل عليه يوم</w:t>
      </w:r>
      <w:r w:rsidRPr="00C24CF9">
        <w:rPr>
          <w:rFonts w:hint="cs"/>
          <w:rtl/>
        </w:rPr>
        <w:t>َ</w:t>
      </w:r>
      <w:r w:rsidRPr="00C24CF9">
        <w:rPr>
          <w:rtl/>
        </w:rPr>
        <w:t xml:space="preserve"> ذ</w:t>
      </w:r>
      <w:r w:rsidRPr="00C24CF9">
        <w:rPr>
          <w:rFonts w:hint="cs"/>
          <w:rtl/>
        </w:rPr>
        <w:t>ِي</w:t>
      </w:r>
      <w:r w:rsidRPr="00C24CF9">
        <w:rPr>
          <w:rtl/>
        </w:rPr>
        <w:t xml:space="preserve"> الخ</w:t>
      </w:r>
      <w:r w:rsidRPr="00C24CF9">
        <w:rPr>
          <w:rFonts w:hint="cs"/>
          <w:rtl/>
        </w:rPr>
        <w:t>َ</w:t>
      </w:r>
      <w:r w:rsidRPr="00C24CF9">
        <w:rPr>
          <w:rtl/>
        </w:rPr>
        <w:t>ل</w:t>
      </w:r>
      <w:r w:rsidRPr="00C24CF9">
        <w:rPr>
          <w:rFonts w:hint="cs"/>
          <w:rtl/>
        </w:rPr>
        <w:t>َ</w:t>
      </w:r>
      <w:r w:rsidRPr="00C24CF9">
        <w:rPr>
          <w:rtl/>
        </w:rPr>
        <w:t>صة</w:t>
      </w:r>
      <w:r w:rsidRPr="00C24CF9">
        <w:rPr>
          <w:rFonts w:hint="cs"/>
          <w:rtl/>
        </w:rPr>
        <w:t xml:space="preserve"> رجلٌ </w:t>
      </w:r>
      <w:r w:rsidRPr="00C24CF9">
        <w:rPr>
          <w:rtl/>
        </w:rPr>
        <w:t xml:space="preserve">فقطع يده ويد امرأته </w:t>
      </w:r>
      <w:r w:rsidRPr="00C24CF9">
        <w:rPr>
          <w:rFonts w:hint="cs"/>
          <w:rtl/>
        </w:rPr>
        <w:t>و</w:t>
      </w:r>
      <w:r w:rsidRPr="00C24CF9">
        <w:rPr>
          <w:rtl/>
        </w:rPr>
        <w:t>سلب ثيابه فجاء قومه عريانا</w:t>
      </w:r>
      <w:r w:rsidRPr="00C24CF9">
        <w:rPr>
          <w:rFonts w:hint="cs"/>
          <w:rtl/>
        </w:rPr>
        <w:t xml:space="preserve">ً، فضُرِب به المثل, </w:t>
      </w:r>
      <w:r w:rsidRPr="00C24CF9">
        <w:rPr>
          <w:rtl/>
        </w:rPr>
        <w:t>وقيل</w:t>
      </w:r>
      <w:r w:rsidRPr="00C24CF9">
        <w:rPr>
          <w:rFonts w:hint="cs"/>
          <w:rtl/>
        </w:rPr>
        <w:t>:</w:t>
      </w:r>
      <w:r w:rsidRPr="00C24CF9">
        <w:rPr>
          <w:rtl/>
        </w:rPr>
        <w:t xml:space="preserve"> بل </w:t>
      </w:r>
      <w:r w:rsidRPr="00C24CF9">
        <w:rPr>
          <w:rFonts w:hint="cs"/>
          <w:rtl/>
        </w:rPr>
        <w:t>كان من عادات العرب</w:t>
      </w:r>
      <w:r w:rsidRPr="00C24CF9">
        <w:rPr>
          <w:rtl/>
        </w:rPr>
        <w:t xml:space="preserve"> إذا أنذروا كشف المنذر عن ثوبه ولو</w:t>
      </w:r>
      <w:r w:rsidRPr="00C24CF9">
        <w:rPr>
          <w:rFonts w:hint="cs"/>
          <w:rtl/>
        </w:rPr>
        <w:t>ّ</w:t>
      </w:r>
      <w:r w:rsidRPr="00C24CF9">
        <w:rPr>
          <w:rtl/>
        </w:rPr>
        <w:t>ح به لي</w:t>
      </w:r>
      <w:r w:rsidRPr="00C24CF9">
        <w:rPr>
          <w:rFonts w:hint="cs"/>
          <w:rtl/>
        </w:rPr>
        <w:t>ُ</w:t>
      </w:r>
      <w:r w:rsidRPr="00C24CF9">
        <w:rPr>
          <w:rtl/>
        </w:rPr>
        <w:t>جت</w:t>
      </w:r>
      <w:r w:rsidRPr="00C24CF9">
        <w:rPr>
          <w:rFonts w:hint="cs"/>
          <w:rtl/>
        </w:rPr>
        <w:t>َ</w:t>
      </w:r>
      <w:r w:rsidRPr="00C24CF9">
        <w:rPr>
          <w:rtl/>
        </w:rPr>
        <w:t>مع إليه</w:t>
      </w:r>
      <w:r w:rsidRPr="00C24CF9">
        <w:rPr>
          <w:rFonts w:hint="cs"/>
          <w:rtl/>
        </w:rPr>
        <w:t>، وقيل غير ذلك</w:t>
      </w:r>
      <w:r w:rsidRPr="00C24CF9">
        <w:rPr>
          <w:vertAlign w:val="superscript"/>
          <w:rtl/>
        </w:rPr>
        <w:t>(</w:t>
      </w:r>
      <w:r w:rsidRPr="00C24CF9">
        <w:rPr>
          <w:rStyle w:val="a4"/>
          <w:rtl/>
        </w:rPr>
        <w:footnoteReference w:id="2260"/>
      </w:r>
      <w:r w:rsidRPr="00C24CF9">
        <w:rPr>
          <w:vertAlign w:val="superscript"/>
          <w:rtl/>
        </w:rPr>
        <w:t>)</w:t>
      </w:r>
      <w:r w:rsidRPr="00C24CF9">
        <w:rPr>
          <w:rFonts w:hint="cs"/>
          <w:rtl/>
        </w:rPr>
        <w:t>.</w:t>
      </w:r>
    </w:p>
    <w:p w:rsidR="0061665B" w:rsidRPr="00662EC1" w:rsidRDefault="0061665B" w:rsidP="0061665B">
      <w:pPr>
        <w:pStyle w:val="3"/>
        <w:rPr>
          <w:rFonts w:cs="Traditional Arabic"/>
          <w:sz w:val="36"/>
          <w:szCs w:val="36"/>
          <w:rtl/>
        </w:rPr>
      </w:pPr>
      <w:bookmarkStart w:id="2212" w:name="_Toc303367325"/>
      <w:bookmarkStart w:id="2213" w:name="_Toc303368056"/>
      <w:bookmarkStart w:id="2214" w:name="_Toc306912519"/>
      <w:bookmarkStart w:id="2215" w:name="_Toc306983523"/>
      <w:bookmarkStart w:id="2216" w:name="_Toc313750781"/>
      <w:bookmarkStart w:id="2217" w:name="_Toc313773534"/>
      <w:r w:rsidRPr="00662EC1">
        <w:rPr>
          <w:rFonts w:cs="Traditional Arabic" w:hint="cs"/>
          <w:sz w:val="36"/>
          <w:szCs w:val="36"/>
          <w:rtl/>
        </w:rPr>
        <w:t>اليد العليا, واليد السفلى</w:t>
      </w:r>
      <w:r w:rsidRPr="00662EC1">
        <w:rPr>
          <w:rFonts w:cs="Traditional Arabic"/>
          <w:b w:val="0"/>
          <w:bCs w:val="0"/>
          <w:sz w:val="36"/>
          <w:szCs w:val="36"/>
          <w:vertAlign w:val="superscript"/>
          <w:rtl/>
        </w:rPr>
        <w:t>(</w:t>
      </w:r>
      <w:r w:rsidRPr="00662EC1">
        <w:rPr>
          <w:rStyle w:val="a4"/>
          <w:rFonts w:cs="Traditional Arabic"/>
          <w:b w:val="0"/>
          <w:bCs w:val="0"/>
          <w:sz w:val="36"/>
          <w:szCs w:val="36"/>
          <w:rtl/>
        </w:rPr>
        <w:footnoteReference w:id="2261"/>
      </w:r>
      <w:r w:rsidRPr="00662EC1">
        <w:rPr>
          <w:rFonts w:cs="Traditional Arabic"/>
          <w:b w:val="0"/>
          <w:bCs w:val="0"/>
          <w:sz w:val="36"/>
          <w:szCs w:val="36"/>
          <w:vertAlign w:val="superscript"/>
          <w:rtl/>
        </w:rPr>
        <w:t>)</w:t>
      </w:r>
      <w:bookmarkEnd w:id="2212"/>
      <w:bookmarkEnd w:id="2213"/>
      <w:bookmarkEnd w:id="2214"/>
      <w:bookmarkEnd w:id="2215"/>
      <w:bookmarkEnd w:id="2216"/>
      <w:bookmarkEnd w:id="2217"/>
    </w:p>
    <w:p w:rsidR="0061665B" w:rsidRPr="00C24CF9" w:rsidRDefault="0061665B" w:rsidP="0061665B">
      <w:pPr>
        <w:ind w:firstLine="720"/>
        <w:rPr>
          <w:rtl/>
        </w:rPr>
      </w:pPr>
      <w:r w:rsidRPr="00C24CF9">
        <w:rPr>
          <w:rFonts w:hint="cs"/>
          <w:rtl/>
        </w:rPr>
        <w:t>جاء هذان المركبان في قوله صلى الله عليه وسلم:(اليد العليا خير من اليد السفلى)</w:t>
      </w:r>
      <w:r w:rsidRPr="00C24CF9">
        <w:rPr>
          <w:rFonts w:hint="cs"/>
          <w:vertAlign w:val="superscript"/>
          <w:rtl/>
        </w:rPr>
        <w:t>(</w:t>
      </w:r>
      <w:r w:rsidRPr="00C24CF9">
        <w:rPr>
          <w:rStyle w:val="a4"/>
          <w:rtl/>
        </w:rPr>
        <w:footnoteReference w:id="2262"/>
      </w:r>
      <w:r w:rsidRPr="00C24CF9">
        <w:rPr>
          <w:rFonts w:hint="cs"/>
          <w:vertAlign w:val="superscript"/>
          <w:rtl/>
        </w:rPr>
        <w:t>)</w:t>
      </w:r>
    </w:p>
    <w:p w:rsidR="000A294A" w:rsidRPr="00C24CF9" w:rsidRDefault="0061665B" w:rsidP="0061665B">
      <w:pPr>
        <w:ind w:firstLine="720"/>
        <w:rPr>
          <w:rtl/>
        </w:rPr>
      </w:pPr>
      <w:r w:rsidRPr="00C24CF9">
        <w:rPr>
          <w:rFonts w:hint="cs"/>
          <w:rtl/>
        </w:rPr>
        <w:t xml:space="preserve">يتألف المركبان من (اليد) الموصوفة وهي في الأصل: الكفّ، أي: العضو الذي يُمْسِك به الإنسان ويبطش، ويستعار لفظ اليد لمعان كثيرة لضرب من العلاقة بينها وبين الجارحة, فمن ذلك: اليد: النعمة، واليد: الفضل والمنّة، واليد: القوّة، واليد: القدرة، واليد: </w:t>
      </w:r>
      <w:r w:rsidRPr="00C24CF9">
        <w:rPr>
          <w:rFonts w:hint="cs"/>
          <w:rtl/>
        </w:rPr>
        <w:lastRenderedPageBreak/>
        <w:t>الملك والسلطان، واليد: الطاعة، وغير ذلك</w:t>
      </w:r>
      <w:r w:rsidRPr="00C24CF9">
        <w:rPr>
          <w:vertAlign w:val="superscript"/>
          <w:rtl/>
        </w:rPr>
        <w:t>(</w:t>
      </w:r>
      <w:r w:rsidRPr="00C24CF9">
        <w:rPr>
          <w:rStyle w:val="a4"/>
          <w:rtl/>
        </w:rPr>
        <w:footnoteReference w:id="2263"/>
      </w:r>
      <w:r w:rsidRPr="00C24CF9">
        <w:rPr>
          <w:vertAlign w:val="superscript"/>
          <w:rtl/>
        </w:rPr>
        <w:t>)</w:t>
      </w:r>
      <w:r w:rsidRPr="00C24CF9">
        <w:rPr>
          <w:rFonts w:hint="cs"/>
          <w:rtl/>
        </w:rPr>
        <w:t>.</w:t>
      </w:r>
    </w:p>
    <w:p w:rsidR="0061665B" w:rsidRPr="00C24CF9" w:rsidRDefault="0061665B" w:rsidP="000A294A">
      <w:pPr>
        <w:ind w:firstLine="720"/>
        <w:jc w:val="left"/>
        <w:rPr>
          <w:rtl/>
        </w:rPr>
      </w:pPr>
      <w:r w:rsidRPr="00C24CF9">
        <w:rPr>
          <w:rFonts w:hint="cs"/>
          <w:rtl/>
        </w:rPr>
        <w:t>والعُليا اسم تفضيل من العلو، وهو (فُعْلى) مؤنث (أفعل)، وكذلك السُّفلى من  السفل.</w:t>
      </w:r>
    </w:p>
    <w:p w:rsidR="0061665B" w:rsidRPr="00C24CF9" w:rsidRDefault="0061665B" w:rsidP="0061665B">
      <w:pPr>
        <w:ind w:firstLine="720"/>
        <w:rPr>
          <w:rtl/>
        </w:rPr>
      </w:pPr>
      <w:r w:rsidRPr="00C24CF9">
        <w:rPr>
          <w:rFonts w:hint="cs"/>
          <w:rtl/>
        </w:rPr>
        <w:t>واختُلِف في معنى المركبين، فجاء تفسيرهما عن ابن عمر</w:t>
      </w:r>
      <w:r w:rsidR="008F7295" w:rsidRPr="00C24CF9">
        <w:rPr>
          <w:rtl/>
        </w:rPr>
        <w:fldChar w:fldCharType="begin"/>
      </w:r>
      <w:r w:rsidRPr="00C24CF9">
        <w:instrText xml:space="preserve"> XE "</w:instrText>
      </w:r>
      <w:r w:rsidRPr="00C24CF9">
        <w:rPr>
          <w:rtl/>
        </w:rPr>
        <w:instrText>فهرس الأعلام:ابن عمر</w:instrText>
      </w:r>
      <w:r w:rsidRPr="00C24CF9">
        <w:instrText xml:space="preserve">" </w:instrText>
      </w:r>
      <w:r w:rsidR="008F7295" w:rsidRPr="00C24CF9">
        <w:rPr>
          <w:rtl/>
        </w:rPr>
        <w:fldChar w:fldCharType="end"/>
      </w:r>
      <w:r w:rsidRPr="00C24CF9">
        <w:rPr>
          <w:rtl/>
        </w:rPr>
        <w:t>رضي الله عنه</w:t>
      </w:r>
      <w:r w:rsidRPr="00C24CF9">
        <w:rPr>
          <w:rFonts w:hint="cs"/>
          <w:rtl/>
        </w:rPr>
        <w:t xml:space="preserve"> راوي الحديث أنه قال: (ولا أحسب اليد السفلى إلا السائلة، ولا العليا إلا المعطية</w:t>
      </w:r>
      <w:r w:rsidR="008F7295" w:rsidRPr="00C24CF9">
        <w:rPr>
          <w:rtl/>
        </w:rPr>
        <w:fldChar w:fldCharType="begin"/>
      </w:r>
      <w:r w:rsidRPr="00C24CF9">
        <w:instrText xml:space="preserve"> XE "</w:instrText>
      </w:r>
      <w:r w:rsidRPr="00C24CF9">
        <w:rPr>
          <w:rtl/>
        </w:rPr>
        <w:instrText>فهرس الحديث:ولا أحسب اليد السفلى إلا السائلة، ولا العليا إلا المعطية</w:instrText>
      </w:r>
      <w:r w:rsidRPr="00C24CF9">
        <w:instrText xml:space="preserve">" </w:instrText>
      </w:r>
      <w:r w:rsidR="008F7295" w:rsidRPr="00C24CF9">
        <w:rPr>
          <w:rtl/>
        </w:rPr>
        <w:fldChar w:fldCharType="end"/>
      </w:r>
      <w:r w:rsidR="005C0000" w:rsidRPr="00C24CF9">
        <w:rPr>
          <w:rFonts w:hint="cs"/>
          <w:rtl/>
        </w:rPr>
        <w:t>)، وبه قال الجمهور</w:t>
      </w:r>
      <w:r w:rsidRPr="00C24CF9">
        <w:rPr>
          <w:rFonts w:hint="cs"/>
          <w:rtl/>
        </w:rPr>
        <w:t>وقيل: العليا: هي المتعفِّفَة، وقيل: هي يد الله، والسفلى, قيل: هي الآخذة، وقيل: هي المانعة، وقيل: إنّ معنى المركبين: العطيّة الجزيلة خير من العطية القليلة</w:t>
      </w:r>
      <w:r w:rsidRPr="00C24CF9">
        <w:rPr>
          <w:vertAlign w:val="superscript"/>
          <w:rtl/>
        </w:rPr>
        <w:t>(</w:t>
      </w:r>
      <w:r w:rsidRPr="00C24CF9">
        <w:rPr>
          <w:rStyle w:val="a4"/>
          <w:rtl/>
        </w:rPr>
        <w:footnoteReference w:id="2264"/>
      </w:r>
      <w:r w:rsidRPr="00C24CF9">
        <w:rPr>
          <w:vertAlign w:val="superscript"/>
          <w:rtl/>
        </w:rPr>
        <w:t>)</w:t>
      </w:r>
      <w:r w:rsidRPr="00C24CF9">
        <w:rPr>
          <w:rFonts w:hint="cs"/>
          <w:rtl/>
        </w:rPr>
        <w:t>.</w:t>
      </w:r>
    </w:p>
    <w:p w:rsidR="0061665B" w:rsidRPr="00C24CF9" w:rsidRDefault="0061665B" w:rsidP="0061665B">
      <w:pPr>
        <w:ind w:firstLine="720"/>
        <w:rPr>
          <w:rtl/>
        </w:rPr>
      </w:pPr>
      <w:r w:rsidRPr="00C24CF9">
        <w:rPr>
          <w:rFonts w:hint="cs"/>
          <w:rtl/>
        </w:rPr>
        <w:t>فالمركبان يدلان على معنيين متقابلين مع اشتراكهما في كلمة اليد التي يفهم منها حركة الإعطاء والأخذ، فالمعطي تَعلو يدُه في أثناء الأَخذ والإعطاء يدَ الآخذ</w:t>
      </w:r>
      <w:r w:rsidRPr="00C24CF9">
        <w:rPr>
          <w:vertAlign w:val="superscript"/>
          <w:rtl/>
        </w:rPr>
        <w:t>(</w:t>
      </w:r>
      <w:r w:rsidRPr="00C24CF9">
        <w:rPr>
          <w:rStyle w:val="a4"/>
          <w:rtl/>
        </w:rPr>
        <w:footnoteReference w:id="2265"/>
      </w:r>
      <w:r w:rsidRPr="00C24CF9">
        <w:rPr>
          <w:vertAlign w:val="superscript"/>
          <w:rtl/>
        </w:rPr>
        <w:t>)</w:t>
      </w:r>
      <w:r w:rsidRPr="00C24CF9">
        <w:rPr>
          <w:rFonts w:hint="cs"/>
          <w:rtl/>
        </w:rPr>
        <w:t>.</w:t>
      </w:r>
    </w:p>
    <w:p w:rsidR="00831D89" w:rsidRPr="00C24CF9" w:rsidRDefault="00831D89" w:rsidP="0061665B">
      <w:pPr>
        <w:ind w:firstLine="720"/>
        <w:rPr>
          <w:rtl/>
        </w:rPr>
      </w:pPr>
    </w:p>
    <w:p w:rsidR="00883112" w:rsidRPr="00C24CF9" w:rsidRDefault="00883112" w:rsidP="00883112">
      <w:pPr>
        <w:keepNext/>
        <w:spacing w:before="120" w:after="60"/>
        <w:outlineLvl w:val="0"/>
        <w:rPr>
          <w:rFonts w:cs="PT Bold Heading"/>
          <w:vanish/>
          <w:kern w:val="32"/>
          <w:rtl/>
          <w:specVanish/>
        </w:rPr>
      </w:pPr>
    </w:p>
    <w:p w:rsidR="00883112" w:rsidRPr="00C24CF9" w:rsidRDefault="00883112" w:rsidP="00883112">
      <w:pPr>
        <w:keepNext/>
        <w:spacing w:before="120" w:after="60"/>
        <w:outlineLvl w:val="0"/>
        <w:rPr>
          <w:rFonts w:cs="PT Bold Heading"/>
          <w:vanish/>
          <w:kern w:val="32"/>
          <w:rtl/>
          <w:specVanish/>
        </w:rPr>
      </w:pPr>
    </w:p>
    <w:p w:rsidR="00883112" w:rsidRPr="00C24CF9" w:rsidRDefault="00883112" w:rsidP="008823AB">
      <w:pPr>
        <w:keepNext/>
        <w:spacing w:before="120" w:after="60"/>
        <w:jc w:val="center"/>
        <w:outlineLvl w:val="0"/>
        <w:rPr>
          <w:rFonts w:cs="PT Bold Heading"/>
          <w:vanish/>
          <w:kern w:val="32"/>
          <w:rtl/>
          <w:specVanish/>
        </w:rPr>
      </w:pPr>
    </w:p>
    <w:p w:rsidR="00883112" w:rsidRPr="00C24CF9" w:rsidRDefault="00883112" w:rsidP="008823AB">
      <w:pPr>
        <w:keepNext/>
        <w:spacing w:before="120" w:after="60"/>
        <w:jc w:val="center"/>
        <w:outlineLvl w:val="0"/>
        <w:rPr>
          <w:rFonts w:cs="PT Bold Heading"/>
          <w:vanish/>
          <w:kern w:val="32"/>
          <w:rtl/>
          <w:specVanish/>
        </w:rPr>
      </w:pPr>
    </w:p>
    <w:p w:rsidR="00883112" w:rsidRPr="00C24CF9" w:rsidRDefault="00883112" w:rsidP="008823AB">
      <w:pPr>
        <w:keepNext/>
        <w:spacing w:before="120" w:after="60"/>
        <w:jc w:val="center"/>
        <w:outlineLvl w:val="0"/>
        <w:rPr>
          <w:rFonts w:cs="PT Bold Heading"/>
          <w:vanish/>
          <w:kern w:val="32"/>
          <w:rtl/>
          <w:specVanish/>
        </w:rPr>
      </w:pPr>
    </w:p>
    <w:p w:rsidR="00883112" w:rsidRPr="00C24CF9" w:rsidRDefault="00883112" w:rsidP="008823AB">
      <w:pPr>
        <w:keepNext/>
        <w:spacing w:before="120" w:after="60"/>
        <w:jc w:val="center"/>
        <w:outlineLvl w:val="0"/>
        <w:rPr>
          <w:rFonts w:cs="PT Bold Heading"/>
          <w:vanish/>
          <w:kern w:val="32"/>
          <w:rtl/>
          <w:specVanish/>
        </w:rPr>
      </w:pPr>
    </w:p>
    <w:p w:rsidR="00883112" w:rsidRPr="00C24CF9" w:rsidRDefault="00883112" w:rsidP="008823AB">
      <w:pPr>
        <w:keepNext/>
        <w:spacing w:before="120" w:after="60"/>
        <w:jc w:val="center"/>
        <w:outlineLvl w:val="0"/>
        <w:rPr>
          <w:rFonts w:cs="PT Bold Heading"/>
          <w:vanish/>
          <w:kern w:val="32"/>
          <w:rtl/>
          <w:specVanish/>
        </w:rPr>
      </w:pPr>
    </w:p>
    <w:p w:rsidR="00883112" w:rsidRPr="00C24CF9" w:rsidRDefault="00883112" w:rsidP="008823AB">
      <w:pPr>
        <w:keepNext/>
        <w:spacing w:before="120" w:after="60"/>
        <w:jc w:val="center"/>
        <w:outlineLvl w:val="0"/>
        <w:rPr>
          <w:rFonts w:cs="PT Bold Heading"/>
          <w:vanish/>
          <w:kern w:val="32"/>
          <w:rtl/>
          <w:specVanish/>
        </w:rPr>
      </w:pPr>
    </w:p>
    <w:p w:rsidR="00883112" w:rsidRPr="00C24CF9" w:rsidRDefault="00883112" w:rsidP="008823AB">
      <w:pPr>
        <w:keepNext/>
        <w:spacing w:before="120" w:after="60"/>
        <w:jc w:val="center"/>
        <w:outlineLvl w:val="0"/>
        <w:rPr>
          <w:rFonts w:cs="PT Bold Heading"/>
          <w:kern w:val="32"/>
          <w:rtl/>
        </w:rPr>
      </w:pPr>
    </w:p>
    <w:p w:rsidR="00883112" w:rsidRPr="00C24CF9" w:rsidRDefault="00883112" w:rsidP="008823AB">
      <w:pPr>
        <w:keepNext/>
        <w:spacing w:before="120" w:after="60"/>
        <w:jc w:val="center"/>
        <w:outlineLvl w:val="0"/>
        <w:rPr>
          <w:rFonts w:cs="PT Bold Heading"/>
          <w:kern w:val="32"/>
          <w:rtl/>
        </w:rPr>
      </w:pPr>
    </w:p>
    <w:p w:rsidR="00883112" w:rsidRPr="00C24CF9" w:rsidRDefault="00883112" w:rsidP="00883112">
      <w:pPr>
        <w:keepNext/>
        <w:spacing w:before="120" w:after="60"/>
        <w:jc w:val="center"/>
        <w:outlineLvl w:val="0"/>
        <w:rPr>
          <w:rFonts w:cs="PT Bold Heading"/>
          <w:kern w:val="32"/>
          <w:rtl/>
        </w:rPr>
      </w:pPr>
    </w:p>
    <w:p w:rsidR="008823AB" w:rsidRPr="00662EC1" w:rsidRDefault="00DC1B02" w:rsidP="008823AB">
      <w:pPr>
        <w:keepNext/>
        <w:spacing w:before="120" w:after="60"/>
        <w:jc w:val="center"/>
        <w:outlineLvl w:val="0"/>
        <w:rPr>
          <w:kern w:val="32"/>
          <w:rtl/>
        </w:rPr>
      </w:pPr>
      <w:r w:rsidRPr="00662EC1">
        <w:rPr>
          <w:kern w:val="32"/>
          <w:rtl/>
        </w:rPr>
        <w:br w:type="column"/>
      </w:r>
      <w:r w:rsidR="008823AB" w:rsidRPr="00662EC1">
        <w:rPr>
          <w:rFonts w:hint="cs"/>
          <w:kern w:val="32"/>
          <w:rtl/>
        </w:rPr>
        <w:lastRenderedPageBreak/>
        <w:t>الخاتمة</w:t>
      </w:r>
    </w:p>
    <w:p w:rsidR="00AB6F7D" w:rsidRPr="00C24CF9" w:rsidRDefault="008823AB" w:rsidP="00AB6F7D">
      <w:pPr>
        <w:spacing w:after="30"/>
        <w:ind w:firstLine="284"/>
        <w:rPr>
          <w:rtl/>
        </w:rPr>
      </w:pPr>
      <w:r w:rsidRPr="00C24CF9">
        <w:rPr>
          <w:rFonts w:hint="cs"/>
          <w:rtl/>
        </w:rPr>
        <w:t xml:space="preserve">الحمد لله الذي بنعمته تتم الصالحات، والصلاة والسلام على </w:t>
      </w:r>
      <w:r w:rsidR="00AB6F7D" w:rsidRPr="00C24CF9">
        <w:rPr>
          <w:rFonts w:hint="cs"/>
          <w:rtl/>
        </w:rPr>
        <w:t>خير العباد</w:t>
      </w:r>
      <w:r w:rsidRPr="00C24CF9">
        <w:rPr>
          <w:rFonts w:hint="cs"/>
          <w:rtl/>
        </w:rPr>
        <w:t>، وبعد</w:t>
      </w:r>
      <w:r w:rsidR="00AB6F7D" w:rsidRPr="00C24CF9">
        <w:rPr>
          <w:rFonts w:hint="cs"/>
          <w:rtl/>
        </w:rPr>
        <w:t>:</w:t>
      </w:r>
    </w:p>
    <w:p w:rsidR="008823AB" w:rsidRPr="00C24CF9" w:rsidRDefault="008823AB" w:rsidP="00AB6F7D">
      <w:pPr>
        <w:spacing w:after="30"/>
        <w:ind w:firstLine="284"/>
        <w:rPr>
          <w:rtl/>
        </w:rPr>
      </w:pPr>
      <w:r w:rsidRPr="00C24CF9">
        <w:rPr>
          <w:rFonts w:hint="cs"/>
          <w:rtl/>
        </w:rPr>
        <w:t xml:space="preserve"> فقد يسر الله لي الوصول إلى ختام هذا البحث الذي تناول تحليل الظواهر الصرفية والنحوية والدلالية في ألفاظ وتراكيب الأمثال النبوية </w:t>
      </w:r>
      <w:r w:rsidR="00AB6F7D" w:rsidRPr="00C24CF9">
        <w:rPr>
          <w:rFonts w:hint="cs"/>
          <w:rtl/>
        </w:rPr>
        <w:t>في</w:t>
      </w:r>
      <w:r w:rsidRPr="00C24CF9">
        <w:rPr>
          <w:rFonts w:hint="cs"/>
          <w:rtl/>
        </w:rPr>
        <w:t xml:space="preserve"> الصحيحين، ويمكن القول إنّ هذا البحث يعزز القول بصحة الاحتجاج بالحديث النبوي - عموما</w:t>
      </w:r>
      <w:r w:rsidR="00AB6F7D" w:rsidRPr="00C24CF9">
        <w:rPr>
          <w:rFonts w:hint="cs"/>
          <w:rtl/>
        </w:rPr>
        <w:t>ً</w:t>
      </w:r>
      <w:r w:rsidRPr="00C24CF9">
        <w:rPr>
          <w:rFonts w:hint="cs"/>
          <w:rtl/>
        </w:rPr>
        <w:t xml:space="preserve"> والأمثال النبوية خصوصا</w:t>
      </w:r>
      <w:r w:rsidR="00AB6F7D" w:rsidRPr="00C24CF9">
        <w:rPr>
          <w:rFonts w:hint="cs"/>
          <w:rtl/>
        </w:rPr>
        <w:t>ً</w:t>
      </w:r>
      <w:r w:rsidRPr="00C24CF9">
        <w:rPr>
          <w:rFonts w:hint="cs"/>
          <w:rtl/>
        </w:rPr>
        <w:t>- في قواعد اللغة العربية صرفاً ونحواً ودلالة، وذلك:</w:t>
      </w:r>
    </w:p>
    <w:p w:rsidR="00AB6F7D" w:rsidRPr="00C24CF9" w:rsidRDefault="008823AB" w:rsidP="008823AB">
      <w:pPr>
        <w:spacing w:after="30"/>
        <w:ind w:firstLine="284"/>
        <w:rPr>
          <w:rtl/>
        </w:rPr>
      </w:pPr>
      <w:r w:rsidRPr="00C24CF9">
        <w:rPr>
          <w:rFonts w:hint="cs"/>
          <w:rtl/>
        </w:rPr>
        <w:t>أن الصرفيين قد وقفوا من خلال استقرائهم لنصوص اللغة على كثير من الظواهر في صيغ أبنية الكلمات العربية ومعاني تلك الصيغ والتي مَكّنَتْهم من استنباط قواعدهم التصريفية لأبنية الكلمات العربية صوغًا ودلالةً، وقد وجد البحث أن تلك الظواهر تتفق مع أبنية الكلمات الواردة في أمثال الصحيحين؛ من خلال دراسة بناء كم كبير من الكلمات في هذه الأمثال ما بين (أفعال، ومصادر، ومشتقات، وجموع)</w:t>
      </w:r>
      <w:r w:rsidR="00AB6F7D" w:rsidRPr="00C24CF9">
        <w:rPr>
          <w:rFonts w:hint="cs"/>
          <w:rtl/>
        </w:rPr>
        <w:t>.</w:t>
      </w:r>
    </w:p>
    <w:p w:rsidR="008823AB" w:rsidRPr="00C24CF9" w:rsidRDefault="008823AB" w:rsidP="008823AB">
      <w:pPr>
        <w:spacing w:after="30"/>
        <w:ind w:firstLine="284"/>
        <w:rPr>
          <w:rtl/>
        </w:rPr>
      </w:pPr>
      <w:r w:rsidRPr="00C24CF9">
        <w:rPr>
          <w:rFonts w:hint="cs"/>
          <w:rtl/>
        </w:rPr>
        <w:t xml:space="preserve"> وقد أثبت البحث تلك الأبنية في مباحثها من الرسالة مبيناً قواعد صوغها عند الصرفيين ودلالتها مشيراً إلى ما يجري على قياس الصرفيين وما لا يجري على ذلك.</w:t>
      </w:r>
    </w:p>
    <w:p w:rsidR="008823AB" w:rsidRPr="00C24CF9" w:rsidRDefault="008823AB" w:rsidP="00AB6F7D">
      <w:pPr>
        <w:spacing w:after="30"/>
        <w:ind w:firstLine="284"/>
        <w:rPr>
          <w:rtl/>
        </w:rPr>
      </w:pPr>
      <w:r w:rsidRPr="00C24CF9">
        <w:rPr>
          <w:rFonts w:hint="cs"/>
          <w:rtl/>
        </w:rPr>
        <w:t xml:space="preserve">والنحويون إنما وضعوا قواعدهم النحوية بناءً على ما وقفوا عليه من الظواهر التركيبية للجملة العربية </w:t>
      </w:r>
      <w:r w:rsidR="00AB6F7D" w:rsidRPr="00C24CF9">
        <w:rPr>
          <w:rFonts w:hint="cs"/>
          <w:rtl/>
        </w:rPr>
        <w:t xml:space="preserve">من </w:t>
      </w:r>
      <w:r w:rsidRPr="00C24CF9">
        <w:rPr>
          <w:rFonts w:hint="cs"/>
          <w:rtl/>
        </w:rPr>
        <w:t xml:space="preserve">خلال النصوص المأثورة عن العرب، </w:t>
      </w:r>
      <w:r w:rsidR="00AB6F7D" w:rsidRPr="00C24CF9">
        <w:rPr>
          <w:rFonts w:hint="cs"/>
          <w:rtl/>
        </w:rPr>
        <w:t>كما</w:t>
      </w:r>
      <w:r w:rsidRPr="00C24CF9">
        <w:rPr>
          <w:rFonts w:hint="cs"/>
          <w:rtl/>
        </w:rPr>
        <w:t xml:space="preserve"> درس البحث تراكيب كثيرة للجمل </w:t>
      </w:r>
      <w:r w:rsidR="00AB6F7D" w:rsidRPr="00C24CF9">
        <w:rPr>
          <w:rFonts w:hint="cs"/>
          <w:rtl/>
        </w:rPr>
        <w:t xml:space="preserve">من </w:t>
      </w:r>
      <w:r w:rsidRPr="00C24CF9">
        <w:rPr>
          <w:rFonts w:hint="cs"/>
          <w:rtl/>
        </w:rPr>
        <w:t xml:space="preserve">خلال هذه الأمثال، فوجد أنها تتفق غالباً مع القواعد المشهورة التي وضعها النحاة لتركيب الجملة، والقليل الذي لا يتفق مع القواعد المشهورة </w:t>
      </w:r>
      <w:r w:rsidR="00AB6F7D" w:rsidRPr="00C24CF9">
        <w:rPr>
          <w:rFonts w:hint="cs"/>
          <w:rtl/>
        </w:rPr>
        <w:t>يخرج</w:t>
      </w:r>
      <w:r w:rsidRPr="00C24CF9">
        <w:rPr>
          <w:rFonts w:hint="cs"/>
          <w:rtl/>
        </w:rPr>
        <w:t xml:space="preserve"> على أوجه نحوية صحيحة دون تكلف.</w:t>
      </w:r>
    </w:p>
    <w:p w:rsidR="008823AB" w:rsidRPr="00C24CF9" w:rsidRDefault="008823AB" w:rsidP="008823AB">
      <w:pPr>
        <w:spacing w:after="30"/>
        <w:ind w:firstLine="284"/>
        <w:rPr>
          <w:rtl/>
        </w:rPr>
      </w:pPr>
      <w:r w:rsidRPr="00C24CF9">
        <w:rPr>
          <w:rFonts w:hint="cs"/>
          <w:rtl/>
        </w:rPr>
        <w:t>وقد وجد البحث أن استعمال الجمل الفعلية بأنواعها في هذه الأمثال أكثر بضعفين من استعمال الجمل الاسمية بأنواعها، وكذلك استعمال الجمل البسيطة فعلية كانت أو اسمية أكثر من استعمال الجمل المركبة، وهذا يتفق مع ما ذكره اللغويون.</w:t>
      </w:r>
    </w:p>
    <w:p w:rsidR="008823AB" w:rsidRPr="00C24CF9" w:rsidRDefault="008823AB" w:rsidP="008823AB">
      <w:pPr>
        <w:spacing w:after="30"/>
        <w:ind w:firstLine="284"/>
        <w:rPr>
          <w:rtl/>
        </w:rPr>
      </w:pPr>
      <w:r w:rsidRPr="00C24CF9">
        <w:rPr>
          <w:rFonts w:hint="cs"/>
          <w:rtl/>
        </w:rPr>
        <w:t>كما تتبع البحث دلالة الألفاظ في هذه الأمثال فوجدها متنوعة الدلالة على نحو ما قرره الدلاليون، وقد أثبت البحث تلك الألفاظ ودلالتها التي جاءت لها في هذه الأمثال في مباحثها.</w:t>
      </w:r>
    </w:p>
    <w:p w:rsidR="008823AB" w:rsidRPr="00C24CF9" w:rsidRDefault="008823AB" w:rsidP="008823AB">
      <w:pPr>
        <w:spacing w:after="30"/>
        <w:ind w:firstLine="284"/>
        <w:jc w:val="center"/>
        <w:rPr>
          <w:rtl/>
        </w:rPr>
      </w:pPr>
      <w:r w:rsidRPr="00C24CF9">
        <w:rPr>
          <w:rFonts w:hint="cs"/>
          <w:rtl/>
        </w:rPr>
        <w:t>وصل اللهم وسلم على نبينا محمد وعلى آله وصحبه أجمين.</w:t>
      </w:r>
    </w:p>
    <w:p w:rsidR="00FA02B7" w:rsidRPr="00C24CF9" w:rsidRDefault="00FA02B7" w:rsidP="008823AB">
      <w:pPr>
        <w:spacing w:after="30"/>
        <w:ind w:firstLine="284"/>
        <w:jc w:val="center"/>
        <w:rPr>
          <w:rtl/>
        </w:rPr>
        <w:sectPr w:rsidR="00FA02B7" w:rsidRPr="00C24CF9" w:rsidSect="005075F4">
          <w:headerReference w:type="first" r:id="rId15"/>
          <w:footnotePr>
            <w:numRestart w:val="eachPage"/>
          </w:footnotePr>
          <w:type w:val="continuous"/>
          <w:pgSz w:w="11906" w:h="16838" w:code="9"/>
          <w:pgMar w:top="1418" w:right="1985" w:bottom="1418" w:left="1418" w:header="731" w:footer="45" w:gutter="0"/>
          <w:cols w:space="708"/>
          <w:bidi/>
          <w:rtlGutter/>
          <w:docGrid w:linePitch="490"/>
        </w:sectPr>
      </w:pPr>
    </w:p>
    <w:p w:rsidR="008823AB" w:rsidRPr="00C24CF9" w:rsidRDefault="008823AB" w:rsidP="008823AB">
      <w:pPr>
        <w:spacing w:after="30"/>
        <w:ind w:firstLine="284"/>
        <w:jc w:val="center"/>
        <w:rPr>
          <w:rtl/>
        </w:rPr>
      </w:pPr>
    </w:p>
    <w:p w:rsidR="008823AB" w:rsidRPr="00C24CF9" w:rsidRDefault="008823AB" w:rsidP="008823AB">
      <w:pPr>
        <w:ind w:firstLine="720"/>
        <w:rPr>
          <w:rtl/>
        </w:rPr>
      </w:pPr>
    </w:p>
    <w:p w:rsidR="008823AB" w:rsidRPr="00C24CF9" w:rsidRDefault="008823AB" w:rsidP="008823AB">
      <w:pPr>
        <w:ind w:firstLine="720"/>
        <w:rPr>
          <w:rtl/>
        </w:rPr>
      </w:pPr>
    </w:p>
    <w:p w:rsidR="00831D89" w:rsidRPr="00C24CF9" w:rsidRDefault="00831D89" w:rsidP="0061665B">
      <w:pPr>
        <w:ind w:firstLine="720"/>
        <w:rPr>
          <w:rtl/>
        </w:rPr>
      </w:pPr>
    </w:p>
    <w:p w:rsidR="00831D89" w:rsidRPr="00C24CF9" w:rsidRDefault="00831D89" w:rsidP="003A0A40">
      <w:pPr>
        <w:rPr>
          <w:rtl/>
        </w:rPr>
      </w:pPr>
    </w:p>
    <w:p w:rsidR="00831D89" w:rsidRPr="00C24CF9" w:rsidRDefault="00831D89" w:rsidP="001E77FE">
      <w:pPr>
        <w:pStyle w:val="2"/>
        <w:rPr>
          <w:sz w:val="36"/>
          <w:szCs w:val="36"/>
          <w:rtl/>
        </w:rPr>
      </w:pPr>
    </w:p>
    <w:p w:rsidR="00831D89" w:rsidRPr="00C24CF9" w:rsidRDefault="00831D89" w:rsidP="0061665B">
      <w:pPr>
        <w:ind w:firstLine="720"/>
        <w:rPr>
          <w:rtl/>
        </w:rPr>
      </w:pPr>
    </w:p>
    <w:p w:rsidR="00831D89" w:rsidRPr="00C24CF9" w:rsidRDefault="00831D89" w:rsidP="00831D89">
      <w:pPr>
        <w:rPr>
          <w:rtl/>
        </w:rPr>
        <w:sectPr w:rsidR="00831D89" w:rsidRPr="00C24CF9" w:rsidSect="00831D89">
          <w:headerReference w:type="even" r:id="rId16"/>
          <w:headerReference w:type="default" r:id="rId17"/>
          <w:footnotePr>
            <w:numRestart w:val="eachPage"/>
          </w:footnotePr>
          <w:type w:val="continuous"/>
          <w:pgSz w:w="11906" w:h="16838" w:code="9"/>
          <w:pgMar w:top="1701" w:right="1985" w:bottom="1701" w:left="1701" w:header="731" w:footer="45" w:gutter="0"/>
          <w:cols w:space="708"/>
          <w:titlePg/>
          <w:bidi/>
          <w:rtlGutter/>
          <w:docGrid w:linePitch="490"/>
        </w:sectPr>
      </w:pPr>
    </w:p>
    <w:p w:rsidR="00FA02B7" w:rsidRPr="00662EC1" w:rsidRDefault="00884A12" w:rsidP="003A0A40">
      <w:pPr>
        <w:pStyle w:val="1"/>
        <w:rPr>
          <w:rFonts w:cs="Traditional Arabic"/>
          <w:b/>
          <w:bCs/>
          <w:sz w:val="56"/>
          <w:szCs w:val="56"/>
          <w:rtl/>
        </w:rPr>
        <w:sectPr w:rsidR="00FA02B7" w:rsidRPr="00662EC1" w:rsidSect="005806F1">
          <w:headerReference w:type="default" r:id="rId18"/>
          <w:footnotePr>
            <w:numRestart w:val="eachPage"/>
          </w:footnotePr>
          <w:type w:val="continuous"/>
          <w:pgSz w:w="11906" w:h="16838" w:code="9"/>
          <w:pgMar w:top="1418" w:right="1418" w:bottom="1134" w:left="851" w:header="731" w:footer="45" w:gutter="0"/>
          <w:cols w:space="708"/>
          <w:titlePg/>
          <w:bidi/>
          <w:rtlGutter/>
          <w:docGrid w:linePitch="490"/>
        </w:sectPr>
      </w:pPr>
      <w:r w:rsidRPr="00662EC1">
        <w:rPr>
          <w:rFonts w:cs="Traditional Arabic" w:hint="cs"/>
          <w:b/>
          <w:bCs/>
          <w:sz w:val="56"/>
          <w:szCs w:val="56"/>
          <w:rtl/>
        </w:rPr>
        <w:lastRenderedPageBreak/>
        <w:t>الفهارس</w:t>
      </w:r>
    </w:p>
    <w:p w:rsidR="00CF16B2" w:rsidRPr="00662EC1" w:rsidRDefault="00CF16B2" w:rsidP="00CF16B2">
      <w:pPr>
        <w:keepNext/>
        <w:spacing w:before="120" w:after="60"/>
        <w:jc w:val="center"/>
        <w:outlineLvl w:val="0"/>
        <w:rPr>
          <w:kern w:val="32"/>
          <w:rtl/>
        </w:rPr>
      </w:pPr>
      <w:r w:rsidRPr="00662EC1">
        <w:rPr>
          <w:rFonts w:hint="cs"/>
          <w:kern w:val="32"/>
          <w:rtl/>
        </w:rPr>
        <w:lastRenderedPageBreak/>
        <w:t>فهرس الآيات القرآنية</w:t>
      </w:r>
    </w:p>
    <w:tbl>
      <w:tblPr>
        <w:bidiVisual/>
        <w:tblW w:w="9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220"/>
        <w:gridCol w:w="1327"/>
        <w:gridCol w:w="1412"/>
        <w:gridCol w:w="1276"/>
      </w:tblGrid>
      <w:tr w:rsidR="00CF16B2" w:rsidRPr="00C24CF9" w:rsidTr="004B1CFC">
        <w:trPr>
          <w:trHeight w:val="336"/>
          <w:tblHeader/>
          <w:jc w:val="center"/>
        </w:trPr>
        <w:tc>
          <w:tcPr>
            <w:tcW w:w="52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F16B2" w:rsidRPr="00662EC1" w:rsidRDefault="00CF16B2" w:rsidP="005F5B33">
            <w:pPr>
              <w:widowControl/>
              <w:ind w:left="357" w:hanging="357"/>
              <w:jc w:val="center"/>
              <w:rPr>
                <w:noProof/>
                <w:lang w:eastAsia="zh-CN"/>
              </w:rPr>
            </w:pPr>
            <w:r w:rsidRPr="00662EC1">
              <w:rPr>
                <w:rFonts w:hint="cs"/>
                <w:noProof/>
                <w:rtl/>
                <w:lang w:eastAsia="zh-CN"/>
              </w:rPr>
              <w:t>الآية</w:t>
            </w:r>
          </w:p>
        </w:tc>
        <w:tc>
          <w:tcPr>
            <w:tcW w:w="132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F16B2" w:rsidRPr="00662EC1" w:rsidRDefault="00CF16B2" w:rsidP="005F5B33">
            <w:pPr>
              <w:widowControl/>
              <w:ind w:left="357" w:hanging="357"/>
              <w:jc w:val="center"/>
              <w:rPr>
                <w:noProof/>
                <w:lang w:eastAsia="zh-CN"/>
              </w:rPr>
            </w:pPr>
            <w:r w:rsidRPr="00662EC1">
              <w:rPr>
                <w:rFonts w:hint="cs"/>
                <w:noProof/>
                <w:rtl/>
                <w:lang w:eastAsia="zh-CN"/>
              </w:rPr>
              <w:t>رقمها</w:t>
            </w:r>
          </w:p>
        </w:tc>
        <w:tc>
          <w:tcPr>
            <w:tcW w:w="141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F16B2" w:rsidRPr="00662EC1" w:rsidRDefault="00CF16B2" w:rsidP="005F5B33">
            <w:pPr>
              <w:widowControl/>
              <w:ind w:left="357" w:hanging="357"/>
              <w:jc w:val="center"/>
              <w:rPr>
                <w:noProof/>
                <w:lang w:eastAsia="zh-CN"/>
              </w:rPr>
            </w:pPr>
            <w:r w:rsidRPr="00662EC1">
              <w:rPr>
                <w:rFonts w:hint="cs"/>
                <w:noProof/>
                <w:rtl/>
                <w:lang w:eastAsia="zh-CN"/>
              </w:rPr>
              <w:t>السورة</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F16B2" w:rsidRPr="00662EC1" w:rsidRDefault="00CF16B2" w:rsidP="005F5B33">
            <w:pPr>
              <w:widowControl/>
              <w:ind w:left="357" w:hanging="357"/>
              <w:jc w:val="center"/>
              <w:rPr>
                <w:noProof/>
                <w:lang w:eastAsia="zh-CN"/>
              </w:rPr>
            </w:pPr>
            <w:r w:rsidRPr="00662EC1">
              <w:rPr>
                <w:rFonts w:hint="cs"/>
                <w:noProof/>
                <w:rtl/>
                <w:lang w:eastAsia="zh-CN"/>
              </w:rPr>
              <w:t>الصفحة</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004" w:hAnsi="QCF_P004" w:cs="QCF_P004"/>
                <w:noProof/>
                <w:rtl/>
                <w:lang w:eastAsia="zh-CN"/>
              </w:rPr>
              <w:t>ﭖ  ﭗ  ﭘ  ﭙ   ﭚ  ﭛ  ﭜ</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017</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البقرة</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64</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021" w:hAnsi="QCF_P021" w:cs="QCF_P021"/>
                <w:noProof/>
                <w:rtl/>
                <w:lang w:eastAsia="zh-CN"/>
              </w:rPr>
              <w:t xml:space="preserve">ﭑ  ﭒ  ﭓ  ﭔ  ﭕ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135</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البقرة</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259</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025" w:hAnsi="QCF_P025" w:cs="QCF_P025"/>
                <w:noProof/>
                <w:rtl/>
                <w:lang w:eastAsia="zh-CN"/>
              </w:rPr>
              <w:t xml:space="preserve">ﮯ   ﮰ   ﮱ  ﯓ        ﯔ  ﯕ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168</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البقرة</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227</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028" w:hAnsi="QCF_P028" w:cs="QCF_P028"/>
                <w:noProof/>
                <w:rtl/>
                <w:lang w:eastAsia="zh-CN"/>
              </w:rPr>
              <w:t>ﮏ  ﮐ  ﮑ   ﮒ</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184</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البقرة</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167</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028" w:hAnsi="QCF_P028" w:cs="QCF_P028"/>
                <w:noProof/>
                <w:rtl/>
                <w:lang w:eastAsia="zh-CN"/>
              </w:rPr>
              <w:t>ﯰ  ﯱ  ﯲ  ﯳ  ﯴ</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186</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البقرة</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296</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037" w:hAnsi="QCF_P037" w:cs="QCF_P037"/>
                <w:noProof/>
                <w:rtl/>
                <w:lang w:eastAsia="zh-CN"/>
              </w:rPr>
              <w:t>ﮰ  ﮱ  ﯓ  ﯔ  ﯕ</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233</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البقرة</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106</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QCF_P044" w:hAnsi="QCF_P044" w:cs="QCF_P044"/>
                <w:noProof/>
                <w:lang w:eastAsia="zh-CN"/>
              </w:rPr>
            </w:pPr>
            <w:r w:rsidRPr="00C24CF9">
              <w:rPr>
                <w:rFonts w:ascii="QCF_P045" w:hAnsi="QCF_P045" w:cs="QCF_P045"/>
                <w:color w:val="000000"/>
                <w:rtl/>
                <w:lang w:eastAsia="zh-CN"/>
              </w:rPr>
              <w:t xml:space="preserve">ﭮ  ﭯ  ﭰ  ﭱ     ﭲ    ﭳ  ﭴ  ﭵ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266</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البقرة</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20</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054" w:hAnsi="QCF_P054" w:cs="QCF_P054"/>
                <w:noProof/>
                <w:rtl/>
                <w:lang w:eastAsia="zh-CN"/>
              </w:rPr>
              <w:t>ﭳ  ﭴ   ﭵ</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031</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آل عمران</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66</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054" w:hAnsi="QCF_P054" w:cs="QCF_P054"/>
                <w:noProof/>
                <w:rtl/>
                <w:lang w:eastAsia="zh-CN"/>
              </w:rPr>
              <w:t xml:space="preserve">ﮡ  ﮢ  ﮣ  ﮤ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035</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آل عمران</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297</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078" w:hAnsi="QCF_P078" w:cs="QCF_P078"/>
                <w:noProof/>
                <w:rtl/>
                <w:lang w:eastAsia="zh-CN"/>
              </w:rPr>
              <w:t>ﭴ  ﭵ  ﭶ   ﭷ  ﭸ  ﭹ  ﭺ</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009</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النساء</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226</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078" w:hAnsi="QCF_P078" w:cs="QCF_P078"/>
                <w:noProof/>
                <w:rtl/>
                <w:lang w:eastAsia="zh-CN"/>
              </w:rPr>
              <w:t>ﮘ   ﮙ  ﮚ  ﮛ</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011</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النساء</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14</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noProof/>
                <w:color w:val="00FF00"/>
                <w:lang w:eastAsia="zh-CN"/>
              </w:rPr>
            </w:pPr>
            <w:r w:rsidRPr="00C24CF9">
              <w:rPr>
                <w:rFonts w:ascii="QCF_P096" w:hAnsi="QCF_P096" w:cs="QCF_P096"/>
                <w:noProof/>
                <w:rtl/>
                <w:lang w:eastAsia="zh-CN"/>
              </w:rPr>
              <w:t>ﮯ  ﮰ  ﮱ ﯓ ﯔ</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112</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النساء</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275</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107" w:hAnsi="QCF_P107" w:cs="QCF_P107"/>
                <w:noProof/>
                <w:rtl/>
                <w:lang w:eastAsia="zh-CN"/>
              </w:rPr>
              <w:t>ﮂ  ﮃ  ﮄ  ﮅ</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003</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المائدة</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279</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123" w:hAnsi="QCF_P123" w:cs="QCF_P123"/>
                <w:noProof/>
                <w:rtl/>
                <w:lang w:eastAsia="zh-CN"/>
              </w:rPr>
              <w:t xml:space="preserve">ﯹ  ﯺ  ﯻ  ﯼ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095</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المائدة</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1A18F7" w:rsidP="004B1CFC">
            <w:pPr>
              <w:widowControl/>
              <w:ind w:left="360" w:hanging="360"/>
              <w:jc w:val="center"/>
              <w:rPr>
                <w:noProof/>
                <w:lang w:eastAsia="zh-CN"/>
              </w:rPr>
            </w:pPr>
            <w:r w:rsidRPr="00C24CF9">
              <w:rPr>
                <w:rFonts w:hint="cs"/>
                <w:noProof/>
                <w:rtl/>
                <w:lang w:eastAsia="zh-CN"/>
              </w:rPr>
              <w:t>101</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131" w:hAnsi="QCF_P131" w:cs="QCF_P131"/>
                <w:noProof/>
                <w:rtl/>
                <w:lang w:eastAsia="zh-CN"/>
              </w:rPr>
              <w:t>ﭣ  ﭤ     ﭥ  ﭦ     ﭧ  ﭨ  ﭩ  ﭪ   ﭫ</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029</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الأنعام</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267</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noProof/>
                <w:color w:val="00FF00"/>
                <w:lang w:eastAsia="zh-CN"/>
              </w:rPr>
            </w:pPr>
            <w:r w:rsidRPr="00C24CF9">
              <w:rPr>
                <w:rFonts w:ascii="QCF_P140" w:hAnsi="QCF_P140" w:cs="QCF_P140"/>
                <w:color w:val="000000"/>
                <w:rtl/>
                <w:lang w:eastAsia="zh-CN"/>
              </w:rPr>
              <w:t>ﮖ  ﮗ</w:t>
            </w:r>
            <w:r w:rsidRPr="00C24CF9">
              <w:rPr>
                <w:rFonts w:ascii="QCF_P140" w:hAnsi="QCF_P140" w:cs="QCF_P140"/>
                <w:noProof/>
                <w:rtl/>
                <w:lang w:eastAsia="zh-CN"/>
              </w:rPr>
              <w:t xml:space="preserve"> ﮘ    ﮙ  ﮚ ﮛ</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099</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الأنعام</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261</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142" w:hAnsi="QCF_P142" w:cs="QCF_P142"/>
                <w:noProof/>
                <w:rtl/>
                <w:lang w:eastAsia="zh-CN"/>
              </w:rPr>
              <w:t xml:space="preserve">ﭩ  ﭪ  ﭫ  ﭬ  ﭭ   ﭮ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E35945">
            <w:pPr>
              <w:widowControl/>
              <w:jc w:val="center"/>
              <w:rPr>
                <w:noProof/>
                <w:rtl/>
                <w:lang w:eastAsia="zh-CN"/>
              </w:rPr>
            </w:pPr>
            <w:r w:rsidRPr="00C24CF9">
              <w:rPr>
                <w:rFonts w:hint="cs"/>
                <w:noProof/>
                <w:rtl/>
                <w:lang w:eastAsia="zh-CN"/>
              </w:rPr>
              <w:t>112</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الأنعام</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280</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143" w:hAnsi="QCF_P143" w:cs="QCF_P143"/>
                <w:noProof/>
                <w:rtl/>
                <w:lang w:eastAsia="zh-CN"/>
              </w:rPr>
              <w:t xml:space="preserve">ﮗ  ﮘ  ﮙ  ﮚ  ﮛ  ﮜ   ﮝ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122</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الأنعام</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1A18F7" w:rsidP="004B1CFC">
            <w:pPr>
              <w:widowControl/>
              <w:ind w:left="360" w:hanging="360"/>
              <w:jc w:val="center"/>
              <w:rPr>
                <w:noProof/>
                <w:lang w:eastAsia="zh-CN"/>
              </w:rPr>
            </w:pPr>
            <w:r w:rsidRPr="00C24CF9">
              <w:rPr>
                <w:rFonts w:hint="cs"/>
                <w:noProof/>
                <w:rtl/>
                <w:lang w:eastAsia="zh-CN"/>
              </w:rPr>
              <w:t>12</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170" w:hAnsi="QCF_P170" w:cs="QCF_P170"/>
                <w:noProof/>
                <w:rtl/>
                <w:lang w:eastAsia="zh-CN"/>
              </w:rPr>
              <w:t>ﭚ   ﭛ  ﭜ</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156</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الأعراف</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259</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179" w:hAnsi="QCF_P179" w:cs="QCF_P179"/>
                <w:noProof/>
                <w:rtl/>
                <w:lang w:eastAsia="zh-CN"/>
              </w:rPr>
              <w:t>ﭽ  ﭾ  ﭿ</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019</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الأنفال</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167</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185" w:hAnsi="QCF_P185" w:cs="QCF_P185"/>
                <w:noProof/>
                <w:rtl/>
                <w:lang w:eastAsia="zh-CN"/>
              </w:rPr>
              <w:t>ﯧ  ﯨ  ﯩ</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067</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الأنفال</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247</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192" w:hAnsi="QCF_P192" w:cs="QCF_P192"/>
                <w:noProof/>
                <w:rtl/>
                <w:lang w:eastAsia="zh-CN"/>
              </w:rPr>
              <w:t xml:space="preserve">ﭡ  ﭢ   ﭣ  ﭤ  ﭥ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033</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التوبة</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BA61A7" w:rsidP="004B1CFC">
            <w:pPr>
              <w:widowControl/>
              <w:ind w:left="360" w:hanging="360"/>
              <w:jc w:val="center"/>
              <w:rPr>
                <w:noProof/>
                <w:lang w:eastAsia="zh-CN"/>
              </w:rPr>
            </w:pPr>
            <w:r w:rsidRPr="00C24CF9">
              <w:rPr>
                <w:rFonts w:hint="cs"/>
                <w:noProof/>
                <w:rtl/>
                <w:lang w:eastAsia="zh-CN"/>
              </w:rPr>
              <w:t>289</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193" w:hAnsi="QCF_P193" w:cs="QCF_P193"/>
                <w:noProof/>
                <w:rtl/>
                <w:lang w:eastAsia="zh-CN"/>
              </w:rPr>
              <w:t>ﭑ  ﭒ  ﭓ  ﭔ  ﭕ</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037</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التوبة</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246</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200" w:hAnsi="QCF_P200" w:cs="QCF_P200"/>
                <w:noProof/>
                <w:rtl/>
                <w:lang w:eastAsia="zh-CN"/>
              </w:rPr>
              <w:lastRenderedPageBreak/>
              <w:t xml:space="preserve">ﮋ  ﮌ  ﮍ  ﮎ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082</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التوبة</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215</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200" w:hAnsi="QCF_P200" w:cs="QCF_P200"/>
                <w:noProof/>
                <w:rtl/>
                <w:lang w:eastAsia="zh-CN"/>
              </w:rPr>
              <w:t>ﮡ ﮢ  ﮣ  ﮤ</w:t>
            </w:r>
            <w:r w:rsidRPr="00C24CF9">
              <w:rPr>
                <w:rFonts w:ascii="QCF_P200" w:hAnsi="QCF_P200" w:cs="QCF_P200"/>
                <w:noProof/>
                <w:color w:val="0000A5"/>
                <w:rtl/>
                <w:lang w:eastAsia="zh-CN"/>
              </w:rPr>
              <w:t>ﮥ</w:t>
            </w:r>
            <w:r w:rsidRPr="00C24CF9">
              <w:rPr>
                <w:rFonts w:ascii="QCF_P200" w:hAnsi="QCF_P200" w:cs="QCF_P200"/>
                <w:noProof/>
                <w:rtl/>
                <w:lang w:eastAsia="zh-CN"/>
              </w:rPr>
              <w:t xml:space="preserve">  ﮦ ﮧ ﮨ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083</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التوبة</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286</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211" w:hAnsi="QCF_P211" w:cs="QCF_P211"/>
                <w:noProof/>
                <w:rtl/>
                <w:lang w:eastAsia="zh-CN"/>
              </w:rPr>
              <w:t xml:space="preserve">ﰁ   ﰂ  ﰃ   ﰄ  ﰅ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025</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يونس</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167</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241" w:hAnsi="QCF_P241" w:cs="QCF_P241"/>
                <w:noProof/>
                <w:rtl/>
                <w:lang w:eastAsia="zh-CN"/>
              </w:rPr>
              <w:t>ﯸ  ﯹ    ﯺ</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051</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يوسف</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1A18F7" w:rsidP="004B1CFC">
            <w:pPr>
              <w:widowControl/>
              <w:ind w:left="360" w:hanging="360"/>
              <w:jc w:val="center"/>
              <w:rPr>
                <w:noProof/>
                <w:lang w:eastAsia="zh-CN"/>
              </w:rPr>
            </w:pPr>
            <w:r w:rsidRPr="00C24CF9">
              <w:rPr>
                <w:rFonts w:hint="cs"/>
                <w:noProof/>
                <w:rtl/>
                <w:lang w:eastAsia="zh-CN"/>
              </w:rPr>
              <w:t>17</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254" w:hAnsi="QCF_P254" w:cs="QCF_P254"/>
                <w:noProof/>
                <w:rtl/>
                <w:lang w:eastAsia="zh-CN"/>
              </w:rPr>
              <w:t>ﭒ  ﭓ  ﭔ  ﭕ  ﭖ</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035</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الرعد</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1A18F7" w:rsidP="004B1CFC">
            <w:pPr>
              <w:widowControl/>
              <w:ind w:left="360" w:hanging="360"/>
              <w:jc w:val="center"/>
              <w:rPr>
                <w:noProof/>
                <w:lang w:eastAsia="zh-CN"/>
              </w:rPr>
            </w:pPr>
            <w:r w:rsidRPr="00C24CF9">
              <w:rPr>
                <w:rFonts w:hint="cs"/>
                <w:noProof/>
                <w:rtl/>
                <w:lang w:eastAsia="zh-CN"/>
              </w:rPr>
              <w:t>12</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257" w:hAnsi="QCF_P257" w:cs="QCF_P257"/>
                <w:noProof/>
                <w:rtl/>
                <w:lang w:eastAsia="zh-CN"/>
              </w:rPr>
              <w:t>ﯤ  ﯥ  ﯦ           ﯧ</w:t>
            </w:r>
            <w:r w:rsidRPr="00C24CF9">
              <w:rPr>
                <w:rFonts w:ascii="QCF_P257" w:hAnsi="QCF_P257" w:cs="QCF_P257"/>
                <w:noProof/>
                <w:color w:val="0000A5"/>
                <w:rtl/>
                <w:lang w:eastAsia="zh-CN"/>
              </w:rPr>
              <w:t>ﯨ</w:t>
            </w:r>
            <w:r w:rsidRPr="00C24CF9">
              <w:rPr>
                <w:rFonts w:ascii="QCF_P257" w:hAnsi="QCF_P257" w:cs="QCF_P257"/>
                <w:noProof/>
                <w:rtl/>
                <w:lang w:eastAsia="zh-CN"/>
              </w:rPr>
              <w:t xml:space="preserve">   ﯩ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018</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إبراهيم</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19</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273" w:hAnsi="QCF_P273" w:cs="QCF_P273"/>
                <w:noProof/>
                <w:rtl/>
                <w:lang w:eastAsia="zh-CN"/>
              </w:rPr>
              <w:t>ﮄ   ﮅ  ﮆ   ﮇ  ﮈ  ﮉ  ﮊ</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059</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النحل</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135</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273" w:hAnsi="QCF_P273" w:cs="QCF_P273"/>
                <w:noProof/>
                <w:rtl/>
                <w:lang w:eastAsia="zh-CN"/>
              </w:rPr>
              <w:t>ﮘ  ﮙ  ﮚ</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060</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النحل</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D46665" w:rsidP="004B1CFC">
            <w:pPr>
              <w:widowControl/>
              <w:ind w:left="360" w:hanging="360"/>
              <w:jc w:val="center"/>
              <w:rPr>
                <w:noProof/>
                <w:lang w:eastAsia="zh-CN"/>
              </w:rPr>
            </w:pPr>
            <w:r w:rsidRPr="00C24CF9">
              <w:rPr>
                <w:rFonts w:hint="cs"/>
                <w:noProof/>
                <w:rtl/>
                <w:lang w:eastAsia="zh-CN"/>
              </w:rPr>
              <w:t>14</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QCF_P280" w:hAnsi="QCF_P280" w:cs="QCF_P280"/>
                <w:noProof/>
                <w:lang w:eastAsia="zh-CN"/>
              </w:rPr>
            </w:pPr>
            <w:r w:rsidRPr="00C24CF9">
              <w:rPr>
                <w:rFonts w:ascii="QCF_P280" w:hAnsi="QCF_P280" w:cs="QCF_P280"/>
                <w:color w:val="000000"/>
                <w:rtl/>
                <w:lang w:eastAsia="zh-CN"/>
              </w:rPr>
              <w:t xml:space="preserve">ﮫ  </w:t>
            </w:r>
            <w:r w:rsidRPr="00C24CF9">
              <w:rPr>
                <w:rFonts w:ascii="QCF_P280" w:hAnsi="QCF_P280" w:cs="QCF_P280"/>
                <w:noProof/>
                <w:rtl/>
                <w:lang w:eastAsia="zh-CN"/>
              </w:rPr>
              <w:t xml:space="preserve">ﮬ  ﮭ    ﮮ  ﮯ   ﮰ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116</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النحل</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275</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281" w:hAnsi="QCF_P281" w:cs="QCF_P281"/>
                <w:noProof/>
                <w:rtl/>
                <w:lang w:eastAsia="zh-CN"/>
              </w:rPr>
              <w:t>ﯣ  ﯤ  ﯥ  ﯦ  ﯧ</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126</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النحل</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D46665" w:rsidP="004B1CFC">
            <w:pPr>
              <w:widowControl/>
              <w:ind w:left="360" w:hanging="360"/>
              <w:jc w:val="center"/>
              <w:rPr>
                <w:noProof/>
                <w:lang w:eastAsia="zh-CN"/>
              </w:rPr>
            </w:pPr>
            <w:r w:rsidRPr="00C24CF9">
              <w:rPr>
                <w:rFonts w:hint="cs"/>
                <w:noProof/>
                <w:rtl/>
                <w:lang w:eastAsia="zh-CN"/>
              </w:rPr>
              <w:t>14</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283" w:hAnsi="QCF_P283" w:cs="QCF_P283"/>
                <w:noProof/>
                <w:rtl/>
                <w:lang w:eastAsia="zh-CN"/>
              </w:rPr>
              <w:t>ﭖ  ﭗ  ﭘ</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008</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الإسراء</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D46665" w:rsidP="004B1CFC">
            <w:pPr>
              <w:widowControl/>
              <w:ind w:left="360" w:hanging="360"/>
              <w:jc w:val="center"/>
              <w:rPr>
                <w:noProof/>
                <w:lang w:eastAsia="zh-CN"/>
              </w:rPr>
            </w:pPr>
            <w:r w:rsidRPr="00C24CF9">
              <w:rPr>
                <w:rFonts w:hint="cs"/>
                <w:noProof/>
                <w:rtl/>
                <w:lang w:eastAsia="zh-CN"/>
              </w:rPr>
              <w:t>17</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297" w:hAnsi="QCF_P297" w:cs="QCF_P297"/>
                <w:noProof/>
                <w:rtl/>
                <w:lang w:eastAsia="zh-CN"/>
              </w:rPr>
              <w:t>ﰃ  ﰄ   ﰅ  ﰆ  ﰇ  ﰈ</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034</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الكهف</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D46665" w:rsidP="004B1CFC">
            <w:pPr>
              <w:widowControl/>
              <w:ind w:left="360" w:hanging="360"/>
              <w:jc w:val="center"/>
              <w:rPr>
                <w:noProof/>
                <w:lang w:eastAsia="zh-CN"/>
              </w:rPr>
            </w:pPr>
            <w:r w:rsidRPr="00C24CF9">
              <w:rPr>
                <w:rFonts w:hint="cs"/>
                <w:noProof/>
                <w:rtl/>
                <w:lang w:eastAsia="zh-CN"/>
              </w:rPr>
              <w:t>19</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307" w:hAnsi="QCF_P307" w:cs="QCF_P307"/>
                <w:noProof/>
                <w:rtl/>
                <w:lang w:eastAsia="zh-CN"/>
              </w:rPr>
              <w:t xml:space="preserve">ﭜ  ﭝ  ﭞ     ﭟ  ﭠ  ﭡ  ﭢ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026</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مريم</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282</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314" w:hAnsi="QCF_P314" w:cs="QCF_P314"/>
                <w:noProof/>
                <w:rtl/>
                <w:lang w:eastAsia="zh-CN"/>
              </w:rPr>
              <w:t>ﭜ   ﭝ  ﭞ      ﭟ  ﭠ  ﭡ</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039</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طه</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258</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noProof/>
                <w:color w:val="00FF00"/>
                <w:lang w:eastAsia="zh-CN"/>
              </w:rPr>
            </w:pPr>
            <w:r w:rsidRPr="00C24CF9">
              <w:rPr>
                <w:rFonts w:ascii="QCF_P315" w:hAnsi="QCF_P315" w:cs="QCF_P315"/>
                <w:noProof/>
                <w:rtl/>
                <w:lang w:eastAsia="zh-CN"/>
              </w:rPr>
              <w:t xml:space="preserve">  ﭫ  ﭬ    ﭭ  ﭮ  ﭯ  ﭰ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053</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طه</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A7E68" w:rsidP="004B1CFC">
            <w:pPr>
              <w:widowControl/>
              <w:ind w:left="360" w:hanging="360"/>
              <w:jc w:val="center"/>
              <w:rPr>
                <w:noProof/>
                <w:lang w:eastAsia="zh-CN"/>
              </w:rPr>
            </w:pPr>
            <w:r w:rsidRPr="00C24CF9">
              <w:rPr>
                <w:rFonts w:hint="cs"/>
                <w:noProof/>
                <w:rtl/>
                <w:lang w:eastAsia="zh-CN"/>
              </w:rPr>
              <w:t>154</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319" w:hAnsi="QCF_P319" w:cs="QCF_P319"/>
                <w:noProof/>
                <w:rtl/>
                <w:lang w:eastAsia="zh-CN"/>
              </w:rPr>
              <w:t>ﮇ ﮈ ﮉ ﮊ</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104</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طه</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D46665" w:rsidP="004B1CFC">
            <w:pPr>
              <w:widowControl/>
              <w:ind w:left="360" w:hanging="360"/>
              <w:jc w:val="center"/>
              <w:rPr>
                <w:noProof/>
                <w:lang w:eastAsia="zh-CN"/>
              </w:rPr>
            </w:pPr>
            <w:r w:rsidRPr="00C24CF9">
              <w:rPr>
                <w:rFonts w:hint="cs"/>
                <w:noProof/>
                <w:rtl/>
                <w:lang w:eastAsia="zh-CN"/>
              </w:rPr>
              <w:t>11</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332" w:hAnsi="QCF_P332" w:cs="QCF_P332"/>
                <w:noProof/>
                <w:rtl/>
                <w:lang w:eastAsia="zh-CN"/>
              </w:rPr>
              <w:t>ﮤ   ﮥ</w:t>
            </w:r>
            <w:r w:rsidRPr="00C24CF9">
              <w:rPr>
                <w:rFonts w:ascii="QCF_P332" w:hAnsi="QCF_P332" w:cs="QCF_P332"/>
                <w:noProof/>
                <w:color w:val="0000A5"/>
                <w:rtl/>
                <w:lang w:eastAsia="zh-CN"/>
              </w:rPr>
              <w:t>ﮦ</w:t>
            </w:r>
            <w:r w:rsidRPr="00C24CF9">
              <w:rPr>
                <w:rFonts w:ascii="QCF_P332" w:hAnsi="QCF_P332" w:cs="QCF_P332"/>
                <w:noProof/>
                <w:rtl/>
                <w:lang w:eastAsia="zh-CN"/>
              </w:rPr>
              <w:t xml:space="preserve">   ﮧ  ﮨ  ﮩ   ﮪ  ﮫ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005</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الحج</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459</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336" w:hAnsi="QCF_P336" w:cs="QCF_P336"/>
                <w:noProof/>
                <w:rtl/>
                <w:lang w:eastAsia="zh-CN"/>
              </w:rPr>
              <w:t xml:space="preserve">ﭗ  ﭘ  ﭙ  ﭚ  ﭛ  ﭜ   ﭝ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031</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الحج</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D46665" w:rsidP="004B1CFC">
            <w:pPr>
              <w:widowControl/>
              <w:ind w:left="360" w:hanging="360"/>
              <w:jc w:val="center"/>
              <w:rPr>
                <w:noProof/>
                <w:lang w:eastAsia="zh-CN"/>
              </w:rPr>
            </w:pPr>
            <w:r w:rsidRPr="00C24CF9">
              <w:rPr>
                <w:rFonts w:hint="cs"/>
                <w:noProof/>
                <w:rtl/>
                <w:lang w:eastAsia="zh-CN"/>
              </w:rPr>
              <w:t>19</w:t>
            </w:r>
          </w:p>
        </w:tc>
      </w:tr>
      <w:tr w:rsidR="007A7E68"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tcPr>
          <w:p w:rsidR="007A7E68" w:rsidRPr="00C24CF9" w:rsidRDefault="007C760C" w:rsidP="007C760C">
            <w:pPr>
              <w:widowControl/>
              <w:ind w:left="360" w:hanging="360"/>
              <w:jc w:val="left"/>
              <w:rPr>
                <w:rFonts w:ascii="QCF_P336" w:hAnsi="QCF_P336" w:cs="QCF_P336"/>
                <w:noProof/>
                <w:rtl/>
                <w:lang w:eastAsia="zh-CN"/>
              </w:rPr>
            </w:pPr>
            <w:r w:rsidRPr="00C24CF9">
              <w:rPr>
                <w:rFonts w:ascii="QCF_P336" w:hAnsi="QCF_P336" w:cs="QCF_P336"/>
                <w:noProof/>
                <w:rtl/>
                <w:lang w:eastAsia="zh-CN"/>
              </w:rPr>
              <w:tab/>
            </w:r>
            <w:r w:rsidRPr="00C24CF9">
              <w:rPr>
                <w:rFonts w:ascii="QCF_P336" w:hAnsi="QCF_P336" w:cs="QCF_P336"/>
                <w:noProof/>
                <w:rtl/>
                <w:lang w:eastAsia="zh-CN"/>
              </w:rPr>
              <w:tab/>
            </w:r>
            <w:r w:rsidRPr="00C24CF9">
              <w:rPr>
                <w:rFonts w:ascii="QCF_P237" w:hAnsi="QCF_P237" w:cs="QCF_P237"/>
                <w:color w:val="000000"/>
                <w:rtl/>
              </w:rPr>
              <w:t>ﭵ  ﭶ  ﭷ  ﭸ ﭹ  ﭺ  ﭻ</w:t>
            </w:r>
          </w:p>
        </w:tc>
        <w:tc>
          <w:tcPr>
            <w:tcW w:w="1327" w:type="dxa"/>
            <w:tcBorders>
              <w:top w:val="single" w:sz="4" w:space="0" w:color="auto"/>
              <w:left w:val="single" w:sz="4" w:space="0" w:color="auto"/>
              <w:bottom w:val="single" w:sz="4" w:space="0" w:color="auto"/>
              <w:right w:val="single" w:sz="4" w:space="0" w:color="auto"/>
            </w:tcBorders>
          </w:tcPr>
          <w:p w:rsidR="007A7E68" w:rsidRPr="00C24CF9" w:rsidRDefault="007C760C" w:rsidP="004B1CFC">
            <w:pPr>
              <w:widowControl/>
              <w:ind w:left="360" w:hanging="360"/>
              <w:jc w:val="center"/>
              <w:rPr>
                <w:noProof/>
                <w:rtl/>
                <w:lang w:eastAsia="zh-CN"/>
              </w:rPr>
            </w:pPr>
            <w:r w:rsidRPr="00C24CF9">
              <w:rPr>
                <w:rFonts w:hint="cs"/>
                <w:noProof/>
                <w:rtl/>
                <w:lang w:eastAsia="zh-CN"/>
              </w:rPr>
              <w:t>017</w:t>
            </w:r>
          </w:p>
        </w:tc>
        <w:tc>
          <w:tcPr>
            <w:tcW w:w="1412" w:type="dxa"/>
            <w:tcBorders>
              <w:top w:val="single" w:sz="4" w:space="0" w:color="auto"/>
              <w:left w:val="single" w:sz="4" w:space="0" w:color="auto"/>
              <w:bottom w:val="single" w:sz="4" w:space="0" w:color="auto"/>
              <w:right w:val="single" w:sz="4" w:space="0" w:color="auto"/>
            </w:tcBorders>
          </w:tcPr>
          <w:p w:rsidR="007A7E68" w:rsidRPr="00C24CF9" w:rsidRDefault="007C760C" w:rsidP="004B1CFC">
            <w:pPr>
              <w:widowControl/>
              <w:ind w:left="360" w:hanging="360"/>
              <w:jc w:val="center"/>
              <w:rPr>
                <w:noProof/>
                <w:rtl/>
                <w:lang w:eastAsia="zh-CN"/>
              </w:rPr>
            </w:pPr>
            <w:r w:rsidRPr="00C24CF9">
              <w:rPr>
                <w:rFonts w:hint="cs"/>
                <w:noProof/>
                <w:rtl/>
                <w:lang w:eastAsia="zh-CN"/>
              </w:rPr>
              <w:t>يوسف</w:t>
            </w:r>
          </w:p>
        </w:tc>
        <w:tc>
          <w:tcPr>
            <w:tcW w:w="1276" w:type="dxa"/>
            <w:tcBorders>
              <w:top w:val="single" w:sz="4" w:space="0" w:color="auto"/>
              <w:left w:val="single" w:sz="4" w:space="0" w:color="auto"/>
              <w:bottom w:val="single" w:sz="4" w:space="0" w:color="auto"/>
              <w:right w:val="single" w:sz="4" w:space="0" w:color="auto"/>
            </w:tcBorders>
          </w:tcPr>
          <w:p w:rsidR="007A7E68" w:rsidRPr="00C24CF9" w:rsidRDefault="007C760C" w:rsidP="004B1CFC">
            <w:pPr>
              <w:widowControl/>
              <w:ind w:left="360" w:hanging="360"/>
              <w:jc w:val="center"/>
              <w:rPr>
                <w:noProof/>
                <w:rtl/>
                <w:lang w:eastAsia="zh-CN"/>
              </w:rPr>
            </w:pPr>
            <w:r w:rsidRPr="00C24CF9">
              <w:rPr>
                <w:rFonts w:hint="cs"/>
                <w:noProof/>
                <w:rtl/>
                <w:lang w:eastAsia="zh-CN"/>
              </w:rPr>
              <w:t>268</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354" w:hAnsi="QCF_P354" w:cs="QCF_P354"/>
                <w:noProof/>
                <w:rtl/>
                <w:lang w:eastAsia="zh-CN"/>
              </w:rPr>
              <w:t>ﮱ  ﯓ</w:t>
            </w:r>
            <w:r w:rsidRPr="00C24CF9">
              <w:rPr>
                <w:rFonts w:ascii="QCF_P354" w:hAnsi="QCF_P354" w:cs="QCF_P354"/>
                <w:noProof/>
                <w:color w:val="0000A5"/>
                <w:rtl/>
                <w:lang w:eastAsia="zh-CN"/>
              </w:rPr>
              <w:t>ﯔ</w:t>
            </w:r>
            <w:r w:rsidRPr="00C24CF9">
              <w:rPr>
                <w:rFonts w:ascii="QCF_P354" w:hAnsi="QCF_P354" w:cs="QCF_P354"/>
                <w:noProof/>
                <w:rtl/>
                <w:lang w:eastAsia="zh-CN"/>
              </w:rPr>
              <w:t xml:space="preserve">        ﯕ  ﯖ    ﯗ</w:t>
            </w:r>
            <w:r w:rsidRPr="00C24CF9">
              <w:rPr>
                <w:rFonts w:ascii="QCF_P354" w:hAnsi="QCF_P354" w:cs="QCF_P354"/>
                <w:noProof/>
                <w:color w:val="0000A5"/>
                <w:rtl/>
                <w:lang w:eastAsia="zh-CN"/>
              </w:rPr>
              <w:t>ﯘ</w:t>
            </w:r>
            <w:r w:rsidRPr="00C24CF9">
              <w:rPr>
                <w:rFonts w:ascii="QCF_P354" w:hAnsi="QCF_P354" w:cs="QCF_P354"/>
                <w:noProof/>
                <w:rtl/>
                <w:lang w:eastAsia="zh-CN"/>
              </w:rPr>
              <w:t xml:space="preserve">          ﯙ  ﯚ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035</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النور</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173</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354" w:hAnsi="QCF_P354" w:cs="QCF_P354"/>
                <w:noProof/>
                <w:rtl/>
                <w:lang w:eastAsia="zh-CN"/>
              </w:rPr>
              <w:t>ﯦ  ﯧ  ﯨ  ﯩ   ﯪ   ﯫ  ﯬ</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035</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النور</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64</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362" w:hAnsi="QCF_P362" w:cs="QCF_P362"/>
                <w:noProof/>
                <w:rtl/>
                <w:lang w:eastAsia="zh-CN"/>
              </w:rPr>
              <w:t xml:space="preserve">ﯯ  ﯰ  ﯱ         ﯲ  ﯳ  ﯴ  ﯵ  ﯶ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032</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الفرقان</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165</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raditional Arabic" w:hAnsi="Traditional Arabic"/>
                <w:noProof/>
                <w:lang w:eastAsia="zh-CN"/>
              </w:rPr>
            </w:pPr>
            <w:r w:rsidRPr="00C24CF9">
              <w:rPr>
                <w:rFonts w:ascii="QCF_P363" w:hAnsi="QCF_P363" w:cs="QCF_P363"/>
                <w:color w:val="000000"/>
                <w:rtl/>
                <w:lang w:eastAsia="zh-CN"/>
              </w:rPr>
              <w:t>ﭑ  ﭒ  ﭓ</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033</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الفرقان</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D46665" w:rsidP="004B1CFC">
            <w:pPr>
              <w:widowControl/>
              <w:ind w:left="360" w:hanging="360"/>
              <w:jc w:val="center"/>
              <w:rPr>
                <w:noProof/>
                <w:lang w:eastAsia="zh-CN"/>
              </w:rPr>
            </w:pPr>
            <w:r w:rsidRPr="00C24CF9">
              <w:rPr>
                <w:rFonts w:hint="cs"/>
                <w:noProof/>
                <w:rtl/>
                <w:lang w:eastAsia="zh-CN"/>
              </w:rPr>
              <w:t>12</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370" w:hAnsi="QCF_P370" w:cs="QCF_P370"/>
                <w:noProof/>
                <w:rtl/>
                <w:lang w:eastAsia="zh-CN"/>
              </w:rPr>
              <w:t>ﭪ  ﭫ  ﭬ ﭭ  ﭮ ﭯ</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063</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الشعراء</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BA61A7" w:rsidP="004B1CFC">
            <w:pPr>
              <w:widowControl/>
              <w:ind w:left="360" w:hanging="360"/>
              <w:jc w:val="center"/>
              <w:rPr>
                <w:noProof/>
                <w:lang w:eastAsia="zh-CN"/>
              </w:rPr>
            </w:pPr>
            <w:r w:rsidRPr="00C24CF9">
              <w:rPr>
                <w:rFonts w:hint="cs"/>
                <w:noProof/>
                <w:rtl/>
                <w:lang w:eastAsia="zh-CN"/>
              </w:rPr>
              <w:t>249</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373" w:hAnsi="QCF_P373" w:cs="QCF_P373"/>
                <w:noProof/>
                <w:rtl/>
                <w:lang w:eastAsia="zh-CN"/>
              </w:rPr>
              <w:lastRenderedPageBreak/>
              <w:t xml:space="preserve">ﯨ   ﯩ  ﯪ   ﯫ  ﯬ  ﯭ  ﯮ  ﯯ    ﯰ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155</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الشعراء</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102</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381" w:hAnsi="QCF_P381" w:cs="QCF_P381"/>
                <w:noProof/>
                <w:rtl/>
                <w:lang w:eastAsia="zh-CN"/>
              </w:rPr>
              <w:t>ﭭ  ﭮ  ﭯ  ﭰ  ﭱ</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047</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النمل</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264</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395" w:hAnsi="QCF_P395" w:cs="QCF_P395"/>
                <w:noProof/>
                <w:rtl/>
                <w:lang w:eastAsia="zh-CN"/>
              </w:rPr>
              <w:t>ﭰ  ﭱ  ﭲ   ﭳ  ﭴ</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028</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القصص</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195</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401" w:hAnsi="QCF_P401" w:cs="QCF_P401"/>
                <w:noProof/>
                <w:rtl/>
                <w:lang w:eastAsia="zh-CN"/>
              </w:rPr>
              <w:t>ﮣ   ﮤ  ﮥ  ﮦ</w:t>
            </w:r>
            <w:r w:rsidRPr="00C24CF9">
              <w:rPr>
                <w:rFonts w:ascii="QCF_P401" w:hAnsi="QCF_P401" w:cs="QCF_P401"/>
                <w:noProof/>
                <w:color w:val="0000A5"/>
                <w:rtl/>
                <w:lang w:eastAsia="zh-CN"/>
              </w:rPr>
              <w:t>ﮧ</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043</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العنكبوت</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D46665" w:rsidP="004B1CFC">
            <w:pPr>
              <w:widowControl/>
              <w:ind w:left="360" w:hanging="360"/>
              <w:jc w:val="center"/>
              <w:rPr>
                <w:noProof/>
                <w:lang w:eastAsia="zh-CN"/>
              </w:rPr>
            </w:pPr>
            <w:r w:rsidRPr="00C24CF9">
              <w:rPr>
                <w:rFonts w:hint="cs"/>
                <w:noProof/>
                <w:rtl/>
                <w:lang w:eastAsia="zh-CN"/>
              </w:rPr>
              <w:t>20</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403" w:hAnsi="QCF_P403" w:cs="QCF_P403"/>
                <w:noProof/>
                <w:rtl/>
                <w:lang w:eastAsia="zh-CN"/>
              </w:rPr>
              <w:t xml:space="preserve">ﮭ   ﮮ  ﮯ  ﮰ  ﮱ  ﯓ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061</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العنكبوت</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262</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noProof/>
                <w:color w:val="00FF00"/>
                <w:lang w:eastAsia="zh-CN"/>
              </w:rPr>
            </w:pPr>
            <w:r w:rsidRPr="00C24CF9">
              <w:rPr>
                <w:rFonts w:ascii="QCF_P404" w:hAnsi="QCF_P404" w:cs="QCF_P404"/>
                <w:noProof/>
                <w:rtl/>
                <w:lang w:eastAsia="zh-CN"/>
              </w:rPr>
              <w:t>ﭑ  ﭒ  ﭓ  ﭔ   ﭕ  ﭖ  ﭗ</w:t>
            </w:r>
            <w:r w:rsidRPr="00C24CF9">
              <w:rPr>
                <w:rFonts w:ascii="QCF_P404" w:hAnsi="QCF_P404" w:cs="QCF_P404"/>
                <w:noProof/>
                <w:color w:val="0000A5"/>
                <w:rtl/>
                <w:lang w:eastAsia="zh-CN"/>
              </w:rPr>
              <w:t>ﭘ</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064</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D46665" w:rsidP="004B1CFC">
            <w:pPr>
              <w:widowControl/>
              <w:ind w:left="360" w:hanging="360"/>
              <w:jc w:val="center"/>
              <w:rPr>
                <w:noProof/>
                <w:color w:val="FF00FF"/>
                <w:lang w:eastAsia="zh-CN"/>
              </w:rPr>
            </w:pPr>
            <w:r w:rsidRPr="00C24CF9">
              <w:rPr>
                <w:rFonts w:hint="cs"/>
                <w:noProof/>
                <w:rtl/>
                <w:lang w:eastAsia="zh-CN"/>
              </w:rPr>
              <w:t>العنكبوت</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265</w:t>
            </w:r>
          </w:p>
        </w:tc>
      </w:tr>
      <w:tr w:rsidR="00D46665"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tcPr>
          <w:p w:rsidR="00D46665" w:rsidRPr="00C24CF9" w:rsidRDefault="00877E66" w:rsidP="00877E66">
            <w:pPr>
              <w:rPr>
                <w:rtl/>
              </w:rPr>
            </w:pPr>
            <w:r w:rsidRPr="00C24CF9">
              <w:rPr>
                <w:rFonts w:ascii="QCF_P413" w:hAnsi="QCF_P413" w:cs="QCF_P413"/>
                <w:color w:val="000000"/>
                <w:rtl/>
              </w:rPr>
              <w:t xml:space="preserve">ﯳ  ﯴ  ﯵ  ﯶ      ﯷ  ﯸ  ﯹ  </w:t>
            </w:r>
          </w:p>
        </w:tc>
        <w:tc>
          <w:tcPr>
            <w:tcW w:w="1327" w:type="dxa"/>
            <w:tcBorders>
              <w:top w:val="single" w:sz="4" w:space="0" w:color="auto"/>
              <w:left w:val="single" w:sz="4" w:space="0" w:color="auto"/>
              <w:bottom w:val="single" w:sz="4" w:space="0" w:color="auto"/>
              <w:right w:val="single" w:sz="4" w:space="0" w:color="auto"/>
            </w:tcBorders>
          </w:tcPr>
          <w:p w:rsidR="00D46665" w:rsidRPr="00C24CF9" w:rsidRDefault="00877E66" w:rsidP="004B1CFC">
            <w:pPr>
              <w:widowControl/>
              <w:ind w:left="360" w:hanging="360"/>
              <w:jc w:val="center"/>
              <w:rPr>
                <w:noProof/>
                <w:rtl/>
                <w:lang w:eastAsia="zh-CN"/>
              </w:rPr>
            </w:pPr>
            <w:r w:rsidRPr="00C24CF9">
              <w:rPr>
                <w:rFonts w:hint="cs"/>
                <w:noProof/>
                <w:rtl/>
                <w:lang w:eastAsia="zh-CN"/>
              </w:rPr>
              <w:t>27</w:t>
            </w:r>
          </w:p>
        </w:tc>
        <w:tc>
          <w:tcPr>
            <w:tcW w:w="1412" w:type="dxa"/>
            <w:tcBorders>
              <w:top w:val="single" w:sz="4" w:space="0" w:color="auto"/>
              <w:left w:val="single" w:sz="4" w:space="0" w:color="auto"/>
              <w:bottom w:val="single" w:sz="4" w:space="0" w:color="auto"/>
              <w:right w:val="single" w:sz="4" w:space="0" w:color="auto"/>
            </w:tcBorders>
          </w:tcPr>
          <w:p w:rsidR="00D46665" w:rsidRPr="00C24CF9" w:rsidRDefault="00877E66" w:rsidP="004B1CFC">
            <w:pPr>
              <w:widowControl/>
              <w:ind w:left="360" w:hanging="360"/>
              <w:jc w:val="center"/>
              <w:rPr>
                <w:noProof/>
                <w:rtl/>
                <w:lang w:eastAsia="zh-CN"/>
              </w:rPr>
            </w:pPr>
            <w:r w:rsidRPr="00C24CF9">
              <w:rPr>
                <w:rFonts w:hint="cs"/>
                <w:noProof/>
                <w:rtl/>
                <w:lang w:eastAsia="zh-CN"/>
              </w:rPr>
              <w:t>لقمان</w:t>
            </w:r>
          </w:p>
        </w:tc>
        <w:tc>
          <w:tcPr>
            <w:tcW w:w="1276" w:type="dxa"/>
            <w:tcBorders>
              <w:top w:val="single" w:sz="4" w:space="0" w:color="auto"/>
              <w:left w:val="single" w:sz="4" w:space="0" w:color="auto"/>
              <w:bottom w:val="single" w:sz="4" w:space="0" w:color="auto"/>
              <w:right w:val="single" w:sz="4" w:space="0" w:color="auto"/>
            </w:tcBorders>
          </w:tcPr>
          <w:p w:rsidR="00D46665" w:rsidRPr="00C24CF9" w:rsidRDefault="007C760C" w:rsidP="004B1CFC">
            <w:pPr>
              <w:widowControl/>
              <w:ind w:left="360" w:hanging="360"/>
              <w:jc w:val="center"/>
              <w:rPr>
                <w:noProof/>
                <w:rtl/>
                <w:lang w:eastAsia="zh-CN"/>
              </w:rPr>
            </w:pPr>
            <w:r w:rsidRPr="00C24CF9">
              <w:rPr>
                <w:rFonts w:hint="cs"/>
                <w:noProof/>
                <w:rtl/>
                <w:lang w:eastAsia="zh-CN"/>
              </w:rPr>
              <w:t>225</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noProof/>
                <w:color w:val="00FF00"/>
                <w:lang w:eastAsia="zh-CN"/>
              </w:rPr>
            </w:pPr>
            <w:r w:rsidRPr="00C24CF9">
              <w:rPr>
                <w:rFonts w:ascii="QCF_P416" w:hAnsi="QCF_P416" w:cs="QCF_P416"/>
                <w:noProof/>
                <w:rtl/>
                <w:lang w:eastAsia="zh-CN"/>
              </w:rPr>
              <w:t xml:space="preserve">ﮠ  ﮡ  ﮢ  ﮣ  ﮤ  ﮥ  ﮦ  ﮧ  ﮨ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017</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السجدة</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272</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419" w:hAnsi="QCF_P419" w:cs="QCF_P419"/>
                <w:noProof/>
                <w:rtl/>
                <w:lang w:eastAsia="zh-CN"/>
              </w:rPr>
              <w:t xml:space="preserve">ﮏ  ﮐ  ﮑ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010</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الأحزاب</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158</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noProof/>
                <w:color w:val="00FF00"/>
                <w:lang w:eastAsia="zh-CN"/>
              </w:rPr>
            </w:pPr>
            <w:r w:rsidRPr="00C24CF9">
              <w:rPr>
                <w:rFonts w:ascii="QCF_P423" w:hAnsi="QCF_P423" w:cs="QCF_P423"/>
                <w:noProof/>
                <w:rtl/>
                <w:lang w:eastAsia="zh-CN"/>
              </w:rPr>
              <w:t>ﯮ   ﯯ  ﯰ  ﯱ  ﯲ</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040</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الأحزاب</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295</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374" w:hAnsi="QCF_P374" w:cs="QCF_P374"/>
                <w:noProof/>
                <w:rtl/>
                <w:lang w:eastAsia="zh-CN"/>
              </w:rPr>
              <w:t xml:space="preserve">ﮟ  ﮠ  ﮡ  ﮢ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135</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الصافات</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248</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noProof/>
                <w:color w:val="00FF00"/>
                <w:lang w:eastAsia="zh-CN"/>
              </w:rPr>
            </w:pPr>
            <w:r w:rsidRPr="00C24CF9">
              <w:rPr>
                <w:rFonts w:ascii="QCF_P461" w:hAnsi="QCF_P461" w:cs="QCF_P461"/>
                <w:noProof/>
                <w:rtl/>
                <w:lang w:eastAsia="zh-CN"/>
              </w:rPr>
              <w:t>ﯗ  ﯘ  ﯙ   ﯚ   ﯛ  ﯜ  ﯝ  ﯞ   ﯟ</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027</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الزمر</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F3543" w:rsidP="004B1CFC">
            <w:pPr>
              <w:widowControl/>
              <w:ind w:left="360" w:hanging="360"/>
              <w:jc w:val="center"/>
              <w:rPr>
                <w:noProof/>
                <w:lang w:eastAsia="zh-CN"/>
              </w:rPr>
            </w:pPr>
            <w:r w:rsidRPr="00C24CF9">
              <w:rPr>
                <w:rFonts w:hint="cs"/>
                <w:noProof/>
                <w:rtl/>
                <w:lang w:eastAsia="zh-CN"/>
              </w:rPr>
              <w:t>20</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noProof/>
                <w:color w:val="00FF00"/>
                <w:lang w:eastAsia="zh-CN"/>
              </w:rPr>
            </w:pPr>
            <w:r w:rsidRPr="00C24CF9">
              <w:rPr>
                <w:rFonts w:ascii="QCF_P468" w:hAnsi="QCF_P468" w:cs="QCF_P468"/>
                <w:noProof/>
                <w:rtl/>
                <w:lang w:eastAsia="zh-CN"/>
              </w:rPr>
              <w:t>ﮐ  ﮑ  ﮒ  ﮓ    ﮔ  ﮕ  ﮖ</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012</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غافر</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267</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484" w:hAnsi="QCF_P484" w:cs="QCF_P484"/>
                <w:noProof/>
                <w:rtl/>
                <w:lang w:eastAsia="zh-CN"/>
              </w:rPr>
              <w:t>ﭡ  ﭢ        ﭣ</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011</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الشورى</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F3543" w:rsidP="004B1CFC">
            <w:pPr>
              <w:widowControl/>
              <w:ind w:left="360" w:hanging="360"/>
              <w:jc w:val="center"/>
              <w:rPr>
                <w:noProof/>
                <w:lang w:eastAsia="zh-CN"/>
              </w:rPr>
            </w:pPr>
            <w:r w:rsidRPr="00C24CF9">
              <w:rPr>
                <w:rFonts w:hint="cs"/>
                <w:noProof/>
                <w:rtl/>
                <w:lang w:eastAsia="zh-CN"/>
              </w:rPr>
              <w:t>14</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489" w:hAnsi="QCF_P489" w:cs="QCF_P489"/>
                <w:noProof/>
                <w:rtl/>
                <w:lang w:eastAsia="zh-CN"/>
              </w:rPr>
              <w:t xml:space="preserve">ﮭ  ﮮ  ﮯ  ﮰ  ﮱ  ﯓ  ﯔ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008</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الزخرف</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F3543" w:rsidP="004B1CFC">
            <w:pPr>
              <w:widowControl/>
              <w:ind w:left="360" w:hanging="360"/>
              <w:jc w:val="center"/>
              <w:rPr>
                <w:noProof/>
                <w:lang w:eastAsia="zh-CN"/>
              </w:rPr>
            </w:pPr>
            <w:r w:rsidRPr="00C24CF9">
              <w:rPr>
                <w:rFonts w:hint="cs"/>
                <w:noProof/>
                <w:rtl/>
                <w:lang w:eastAsia="zh-CN"/>
              </w:rPr>
              <w:t>12</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493" w:hAnsi="QCF_P493" w:cs="QCF_P493"/>
                <w:noProof/>
                <w:rtl/>
                <w:lang w:eastAsia="zh-CN"/>
              </w:rPr>
              <w:t xml:space="preserve">ﯱ  ﯲ  ﯳ    ﯴ  ﯵ  ﯶ  ﯷ  ﯸ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059</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الزخرف</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F3543" w:rsidP="004B1CFC">
            <w:pPr>
              <w:widowControl/>
              <w:ind w:left="360" w:hanging="360"/>
              <w:jc w:val="center"/>
              <w:rPr>
                <w:noProof/>
                <w:lang w:eastAsia="zh-CN"/>
              </w:rPr>
            </w:pPr>
            <w:r w:rsidRPr="00C24CF9">
              <w:rPr>
                <w:rFonts w:hint="cs"/>
                <w:noProof/>
                <w:rtl/>
                <w:lang w:eastAsia="zh-CN"/>
              </w:rPr>
              <w:t>12</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192" w:hAnsi="QCF_P192" w:cs="QCF_P192"/>
                <w:noProof/>
                <w:rtl/>
                <w:lang w:eastAsia="zh-CN"/>
              </w:rPr>
              <w:t xml:space="preserve">ﭡ  ﭢ   ﭣ  ﭤ  ﭥ  ﭦ  ﭧ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028</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الفتح</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289</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516" w:hAnsi="QCF_P516" w:cs="QCF_P516"/>
                <w:noProof/>
                <w:rtl/>
                <w:lang w:eastAsia="zh-CN"/>
              </w:rPr>
              <w:t xml:space="preserve">ﭷ  ﭸ      ﭹ  ﭺ              ﭻ  ﭼ  ﭽ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007</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الحجرات</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224</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517" w:hAnsi="QCF_P517" w:cs="QCF_P517"/>
                <w:noProof/>
                <w:rtl/>
                <w:lang w:eastAsia="zh-CN"/>
              </w:rPr>
              <w:t xml:space="preserve">ﮬ    ﮭ  ﮮ  ﮯ  ﮰ  ﮱ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015</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الحجرات</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268</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529" w:hAnsi="QCF_P529" w:cs="QCF_P529"/>
                <w:noProof/>
                <w:rtl/>
                <w:lang w:eastAsia="zh-CN"/>
              </w:rPr>
              <w:t xml:space="preserve">ﰅ  ﰆ  ﰇ  ﰈ    ﰉ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026</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القمر</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139</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537" w:hAnsi="QCF_P537" w:cs="QCF_P537"/>
                <w:noProof/>
                <w:rtl/>
                <w:lang w:eastAsia="zh-CN"/>
              </w:rPr>
              <w:t xml:space="preserve">ﯴ    ﯵ  ﯶ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003</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الحديد</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266</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540" w:hAnsi="QCF_P540" w:cs="QCF_P540"/>
                <w:noProof/>
                <w:rtl/>
                <w:lang w:eastAsia="zh-CN"/>
              </w:rPr>
              <w:t>ﭶ ﭷ  ﭸ ﭹ ﭺ</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020</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الحديد</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286</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005" w:hAnsi="QCF_P005" w:cs="QCF_P005"/>
                <w:color w:val="000000"/>
                <w:rtl/>
                <w:lang w:eastAsia="zh-CN"/>
              </w:rPr>
              <w:t>ﯬ</w:t>
            </w:r>
            <w:r w:rsidRPr="00C24CF9">
              <w:rPr>
                <w:rFonts w:ascii="QCF_P192" w:hAnsi="QCF_P192" w:cs="QCF_P192"/>
                <w:noProof/>
                <w:rtl/>
                <w:lang w:eastAsia="zh-CN"/>
              </w:rPr>
              <w:t xml:space="preserve">ﭢ   ﭣ  ﭤ  ﭥ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009</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الصف</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F3543" w:rsidP="004B1CFC">
            <w:pPr>
              <w:widowControl/>
              <w:ind w:left="360" w:hanging="360"/>
              <w:jc w:val="center"/>
              <w:rPr>
                <w:noProof/>
                <w:lang w:eastAsia="zh-CN"/>
              </w:rPr>
            </w:pPr>
            <w:r w:rsidRPr="00C24CF9">
              <w:rPr>
                <w:rFonts w:hint="cs"/>
                <w:noProof/>
                <w:rtl/>
                <w:lang w:eastAsia="zh-CN"/>
              </w:rPr>
              <w:t>287</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554" w:hAnsi="QCF_P554" w:cs="QCF_P554"/>
                <w:noProof/>
                <w:rtl/>
                <w:lang w:eastAsia="zh-CN"/>
              </w:rPr>
              <w:t>ﭔ    ﭕ  ﭖ  ﭗ  ﭘ  ﭙ</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009</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الجمعة</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270</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554" w:hAnsi="QCF_P554" w:cs="QCF_P554"/>
                <w:noProof/>
                <w:rtl/>
                <w:lang w:eastAsia="zh-CN"/>
              </w:rPr>
              <w:lastRenderedPageBreak/>
              <w:t>ﮱ  ﯓ ﯔ  ﯕ  ﯖ</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003</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المنافقون</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268</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559" w:hAnsi="QCF_P559" w:cs="QCF_P559"/>
                <w:noProof/>
                <w:rtl/>
                <w:lang w:eastAsia="zh-CN"/>
              </w:rPr>
              <w:t>ﭶ  ﭷ  ﭸ    ﭹ  ﭺ</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007</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الطلاق</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215</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559" w:hAnsi="QCF_P559" w:cs="QCF_P559"/>
                <w:noProof/>
                <w:rtl/>
                <w:lang w:eastAsia="zh-CN"/>
              </w:rPr>
              <w:t>ﮛ  ﮜ  ﮝ  ﮞ   ﮟ  ﮠ</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008</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الطلاق</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111</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559" w:hAnsi="QCF_P559" w:cs="QCF_P559"/>
                <w:noProof/>
                <w:rtl/>
                <w:lang w:eastAsia="zh-CN"/>
              </w:rPr>
              <w:t xml:space="preserve">ﰃ  ﰄ    ﰅ   ﰆ  ﰇ  ﰈ  ﰉ  ﰊ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012</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الطلاق</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262</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559" w:hAnsi="QCF_P559" w:cs="QCF_P559"/>
                <w:noProof/>
                <w:rtl/>
                <w:lang w:eastAsia="zh-CN"/>
              </w:rPr>
              <w:t xml:space="preserve">ﰕ  ﰖ  ﰗ  ﰘ  ﰙ     ﰚ  ﰛ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012</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الطلاق</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0416EE" w:rsidP="004B1CFC">
            <w:pPr>
              <w:widowControl/>
              <w:ind w:left="360" w:hanging="360"/>
              <w:jc w:val="center"/>
              <w:rPr>
                <w:noProof/>
                <w:lang w:eastAsia="zh-CN"/>
              </w:rPr>
            </w:pPr>
            <w:r w:rsidRPr="00C24CF9">
              <w:rPr>
                <w:rFonts w:hint="cs"/>
                <w:noProof/>
                <w:rtl/>
                <w:lang w:eastAsia="zh-CN"/>
              </w:rPr>
              <w:t>68</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571" w:hAnsi="QCF_P571" w:cs="QCF_P571"/>
                <w:noProof/>
                <w:rtl/>
                <w:lang w:eastAsia="zh-CN"/>
              </w:rPr>
              <w:t>ﯞ ﯟ  ﯠ  ﯡ  ﯢ</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025</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نوح</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275</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574" w:hAnsi="QCF_P574" w:cs="QCF_P574"/>
                <w:noProof/>
                <w:rtl/>
                <w:lang w:eastAsia="zh-CN"/>
              </w:rPr>
              <w:t>ﯗ ﯘ  ﯙ  ﯚ  ﯛ ﯝ  ﯞ  ﯟ</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BA61A7" w:rsidP="00BA61A7">
            <w:pPr>
              <w:widowControl/>
              <w:ind w:left="360" w:hanging="360"/>
              <w:jc w:val="center"/>
              <w:rPr>
                <w:noProof/>
                <w:lang w:eastAsia="zh-CN"/>
              </w:rPr>
            </w:pPr>
            <w:r w:rsidRPr="00C24CF9">
              <w:rPr>
                <w:rFonts w:hint="cs"/>
                <w:noProof/>
                <w:rtl/>
                <w:lang w:eastAsia="zh-CN"/>
              </w:rPr>
              <w:t>15،16</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المزمل</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173</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577" w:hAnsi="QCF_P577" w:cs="QCF_P577"/>
                <w:noProof/>
                <w:rtl/>
                <w:lang w:eastAsia="zh-CN"/>
              </w:rPr>
              <w:t>ﭜ  ﭝ   ﭞ  ﭟ  ﭠ  ﭡ  ﭢ</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050</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المدثر</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F3543" w:rsidP="004B1CFC">
            <w:pPr>
              <w:widowControl/>
              <w:ind w:left="360" w:hanging="360"/>
              <w:jc w:val="center"/>
              <w:rPr>
                <w:noProof/>
                <w:lang w:eastAsia="zh-CN"/>
              </w:rPr>
            </w:pPr>
            <w:r w:rsidRPr="00C24CF9">
              <w:rPr>
                <w:rFonts w:hint="cs"/>
                <w:noProof/>
                <w:rtl/>
                <w:lang w:eastAsia="zh-CN"/>
              </w:rPr>
              <w:t>19</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577" w:hAnsi="QCF_P577" w:cs="QCF_P577"/>
                <w:noProof/>
                <w:rtl/>
                <w:lang w:eastAsia="zh-CN"/>
              </w:rPr>
              <w:t xml:space="preserve">ﮄ  ﮅ  ﮆ  ﮇ  ﮈ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056</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المدثر</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294</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577" w:hAnsi="QCF_P577" w:cs="QCF_P577"/>
                <w:noProof/>
                <w:rtl/>
                <w:lang w:eastAsia="zh-CN"/>
              </w:rPr>
              <w:t xml:space="preserve">ﰄ  ﰅ  ﰆ  ﰇ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018</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القيامة</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285</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584" w:hAnsi="QCF_P584" w:cs="QCF_P584"/>
                <w:noProof/>
                <w:rtl/>
                <w:lang w:eastAsia="zh-CN"/>
              </w:rPr>
              <w:t>ﯯ  ﯰ    ﯱ  ﯲ</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040</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النازعات</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1C30AD" w:rsidP="004B1CFC">
            <w:pPr>
              <w:widowControl/>
              <w:ind w:left="360" w:hanging="360"/>
              <w:jc w:val="center"/>
              <w:rPr>
                <w:noProof/>
                <w:lang w:eastAsia="zh-CN"/>
              </w:rPr>
            </w:pPr>
            <w:r w:rsidRPr="00C24CF9">
              <w:rPr>
                <w:rFonts w:hint="cs"/>
                <w:noProof/>
                <w:rtl/>
                <w:lang w:eastAsia="zh-CN"/>
              </w:rPr>
              <w:t>103</w:t>
            </w:r>
          </w:p>
        </w:tc>
      </w:tr>
      <w:tr w:rsidR="00CF16B2" w:rsidRPr="00C24CF9" w:rsidTr="004B1CFC">
        <w:trPr>
          <w:jc w:val="center"/>
        </w:trPr>
        <w:tc>
          <w:tcPr>
            <w:tcW w:w="5220" w:type="dxa"/>
            <w:tcBorders>
              <w:top w:val="single" w:sz="4" w:space="0" w:color="auto"/>
              <w:left w:val="single" w:sz="4" w:space="0" w:color="auto"/>
              <w:bottom w:val="single" w:sz="4" w:space="0" w:color="auto"/>
              <w:right w:val="single" w:sz="4" w:space="0" w:color="auto"/>
            </w:tcBorders>
            <w:hideMark/>
          </w:tcPr>
          <w:p w:rsidR="00CF16B2" w:rsidRPr="00C24CF9" w:rsidRDefault="00CF16B2" w:rsidP="00CF16B2">
            <w:pPr>
              <w:widowControl/>
              <w:ind w:left="360" w:hanging="360"/>
              <w:jc w:val="left"/>
              <w:rPr>
                <w:rFonts w:ascii="Tahoma" w:hAnsi="Tahoma" w:cs="Tahoma"/>
                <w:noProof/>
                <w:color w:val="00FF00"/>
                <w:lang w:eastAsia="zh-CN"/>
              </w:rPr>
            </w:pPr>
            <w:r w:rsidRPr="00C24CF9">
              <w:rPr>
                <w:rFonts w:ascii="QCF_P596" w:hAnsi="QCF_P596" w:cs="QCF_P596"/>
                <w:noProof/>
                <w:rtl/>
                <w:lang w:eastAsia="zh-CN"/>
              </w:rPr>
              <w:t xml:space="preserve">ﮒ  ﮓ  ﮔ  </w:t>
            </w:r>
          </w:p>
        </w:tc>
        <w:tc>
          <w:tcPr>
            <w:tcW w:w="1327"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lang w:eastAsia="zh-CN"/>
              </w:rPr>
            </w:pPr>
            <w:r w:rsidRPr="00C24CF9">
              <w:rPr>
                <w:rFonts w:hint="cs"/>
                <w:noProof/>
                <w:rtl/>
                <w:lang w:eastAsia="zh-CN"/>
              </w:rPr>
              <w:t>008</w:t>
            </w:r>
          </w:p>
        </w:tc>
        <w:tc>
          <w:tcPr>
            <w:tcW w:w="1412" w:type="dxa"/>
            <w:tcBorders>
              <w:top w:val="single" w:sz="4" w:space="0" w:color="auto"/>
              <w:left w:val="single" w:sz="4" w:space="0" w:color="auto"/>
              <w:bottom w:val="single" w:sz="4" w:space="0" w:color="auto"/>
              <w:right w:val="single" w:sz="4" w:space="0" w:color="auto"/>
            </w:tcBorders>
            <w:hideMark/>
          </w:tcPr>
          <w:p w:rsidR="00CF16B2" w:rsidRPr="00C24CF9" w:rsidRDefault="00CF16B2" w:rsidP="004B1CFC">
            <w:pPr>
              <w:widowControl/>
              <w:ind w:left="360" w:hanging="360"/>
              <w:jc w:val="center"/>
              <w:rPr>
                <w:noProof/>
                <w:color w:val="FF00FF"/>
                <w:lang w:eastAsia="zh-CN"/>
              </w:rPr>
            </w:pPr>
            <w:r w:rsidRPr="00C24CF9">
              <w:rPr>
                <w:rFonts w:hint="cs"/>
                <w:noProof/>
                <w:rtl/>
                <w:lang w:eastAsia="zh-CN"/>
              </w:rPr>
              <w:t>الضحى</w:t>
            </w:r>
          </w:p>
        </w:tc>
        <w:tc>
          <w:tcPr>
            <w:tcW w:w="1276" w:type="dxa"/>
            <w:tcBorders>
              <w:top w:val="single" w:sz="4" w:space="0" w:color="auto"/>
              <w:left w:val="single" w:sz="4" w:space="0" w:color="auto"/>
              <w:bottom w:val="single" w:sz="4" w:space="0" w:color="auto"/>
              <w:right w:val="single" w:sz="4" w:space="0" w:color="auto"/>
            </w:tcBorders>
            <w:hideMark/>
          </w:tcPr>
          <w:p w:rsidR="00CF16B2" w:rsidRPr="00C24CF9" w:rsidRDefault="007C760C" w:rsidP="004B1CFC">
            <w:pPr>
              <w:widowControl/>
              <w:ind w:left="360" w:hanging="360"/>
              <w:jc w:val="center"/>
              <w:rPr>
                <w:noProof/>
                <w:lang w:eastAsia="zh-CN"/>
              </w:rPr>
            </w:pPr>
            <w:r w:rsidRPr="00C24CF9">
              <w:rPr>
                <w:rFonts w:hint="cs"/>
                <w:noProof/>
                <w:rtl/>
                <w:lang w:eastAsia="zh-CN"/>
              </w:rPr>
              <w:t>154</w:t>
            </w:r>
          </w:p>
        </w:tc>
      </w:tr>
    </w:tbl>
    <w:p w:rsidR="00DD1986" w:rsidRDefault="00E445A1" w:rsidP="00884A12">
      <w:pPr>
        <w:rPr>
          <w:rtl/>
          <w:lang w:eastAsia="zh-CN"/>
        </w:rPr>
      </w:pPr>
      <w:r>
        <w:rPr>
          <w:rFonts w:hint="cs"/>
          <w:rtl/>
          <w:lang w:eastAsia="zh-CN"/>
        </w:rPr>
        <w:t>.</w:t>
      </w:r>
    </w:p>
    <w:p w:rsidR="00E445A1" w:rsidRDefault="00E445A1" w:rsidP="00884A12">
      <w:pPr>
        <w:rPr>
          <w:rtl/>
          <w:lang w:eastAsia="zh-CN"/>
        </w:rPr>
      </w:pPr>
    </w:p>
    <w:p w:rsidR="00E445A1" w:rsidRDefault="00E445A1" w:rsidP="00884A12">
      <w:pPr>
        <w:rPr>
          <w:rtl/>
          <w:lang w:eastAsia="zh-CN"/>
        </w:rPr>
      </w:pPr>
    </w:p>
    <w:p w:rsidR="00E445A1" w:rsidRDefault="00E445A1" w:rsidP="00884A12">
      <w:pPr>
        <w:rPr>
          <w:rtl/>
          <w:lang w:eastAsia="zh-CN"/>
        </w:rPr>
      </w:pPr>
    </w:p>
    <w:p w:rsidR="00E445A1" w:rsidRDefault="00E445A1" w:rsidP="00884A12">
      <w:pPr>
        <w:rPr>
          <w:rtl/>
          <w:lang w:eastAsia="zh-CN"/>
        </w:rPr>
      </w:pPr>
    </w:p>
    <w:p w:rsidR="00E445A1" w:rsidRDefault="00E445A1" w:rsidP="00884A12">
      <w:pPr>
        <w:rPr>
          <w:rtl/>
          <w:lang w:eastAsia="zh-CN"/>
        </w:rPr>
      </w:pPr>
    </w:p>
    <w:p w:rsidR="00E445A1" w:rsidRDefault="00E445A1" w:rsidP="00884A12">
      <w:pPr>
        <w:rPr>
          <w:rtl/>
          <w:lang w:eastAsia="zh-CN"/>
        </w:rPr>
      </w:pPr>
    </w:p>
    <w:p w:rsidR="00E445A1" w:rsidRDefault="00E445A1" w:rsidP="00884A12">
      <w:pPr>
        <w:rPr>
          <w:rtl/>
          <w:lang w:eastAsia="zh-CN"/>
        </w:rPr>
      </w:pPr>
    </w:p>
    <w:p w:rsidR="00E445A1" w:rsidRDefault="00E445A1" w:rsidP="00884A12">
      <w:pPr>
        <w:rPr>
          <w:rtl/>
          <w:lang w:eastAsia="zh-CN"/>
        </w:rPr>
      </w:pPr>
    </w:p>
    <w:p w:rsidR="00E445A1" w:rsidRDefault="00E445A1" w:rsidP="00884A12">
      <w:pPr>
        <w:rPr>
          <w:rtl/>
          <w:lang w:eastAsia="zh-CN"/>
        </w:rPr>
      </w:pPr>
    </w:p>
    <w:p w:rsidR="00E445A1" w:rsidRDefault="00E445A1" w:rsidP="00884A12">
      <w:pPr>
        <w:rPr>
          <w:rtl/>
          <w:lang w:eastAsia="zh-CN"/>
        </w:rPr>
      </w:pPr>
    </w:p>
    <w:p w:rsidR="00E445A1" w:rsidRDefault="00E445A1" w:rsidP="00884A12">
      <w:pPr>
        <w:rPr>
          <w:rtl/>
          <w:lang w:eastAsia="zh-CN"/>
        </w:rPr>
      </w:pPr>
    </w:p>
    <w:p w:rsidR="00E445A1" w:rsidRDefault="00E445A1" w:rsidP="00884A12">
      <w:pPr>
        <w:rPr>
          <w:rtl/>
          <w:lang w:eastAsia="zh-CN"/>
        </w:rPr>
      </w:pPr>
    </w:p>
    <w:p w:rsidR="00E445A1" w:rsidRPr="00C24CF9" w:rsidRDefault="00E445A1" w:rsidP="00884A12">
      <w:pPr>
        <w:rPr>
          <w:rtl/>
          <w:lang w:eastAsia="zh-CN"/>
        </w:rPr>
      </w:pPr>
    </w:p>
    <w:p w:rsidR="00884A12" w:rsidRPr="00E445A1" w:rsidRDefault="00884A12" w:rsidP="005F5B33">
      <w:pPr>
        <w:widowControl/>
        <w:bidi w:val="0"/>
        <w:jc w:val="center"/>
        <w:rPr>
          <w:b/>
          <w:bCs/>
          <w:kern w:val="32"/>
          <w:rtl/>
        </w:rPr>
      </w:pPr>
      <w:r w:rsidRPr="00E445A1">
        <w:rPr>
          <w:rFonts w:hint="cs"/>
          <w:b/>
          <w:bCs/>
          <w:kern w:val="32"/>
          <w:rtl/>
        </w:rPr>
        <w:t>فهرس</w:t>
      </w:r>
      <w:r w:rsidR="002A786E" w:rsidRPr="00E445A1">
        <w:rPr>
          <w:rFonts w:hint="cs"/>
          <w:b/>
          <w:bCs/>
          <w:kern w:val="32"/>
          <w:rtl/>
        </w:rPr>
        <w:t xml:space="preserve"> الأحاديث</w:t>
      </w:r>
      <w:r w:rsidRPr="00E445A1">
        <w:rPr>
          <w:rFonts w:hint="cs"/>
          <w:b/>
          <w:bCs/>
          <w:kern w:val="32"/>
          <w:rtl/>
        </w:rPr>
        <w:t xml:space="preserve"> النبوية</w:t>
      </w:r>
    </w:p>
    <w:tbl>
      <w:tblPr>
        <w:tblStyle w:val="25"/>
        <w:bidiVisual/>
        <w:tblW w:w="8080" w:type="dxa"/>
        <w:tblInd w:w="389" w:type="dxa"/>
        <w:tblLook w:val="01E0"/>
      </w:tblPr>
      <w:tblGrid>
        <w:gridCol w:w="1562"/>
        <w:gridCol w:w="2073"/>
        <w:gridCol w:w="1574"/>
        <w:gridCol w:w="2304"/>
        <w:gridCol w:w="567"/>
      </w:tblGrid>
      <w:tr w:rsidR="00905FD1" w:rsidRPr="00E445A1" w:rsidTr="002A786E">
        <w:trPr>
          <w:trHeight w:val="604"/>
        </w:trPr>
        <w:tc>
          <w:tcPr>
            <w:tcW w:w="1562" w:type="dxa"/>
            <w:shd w:val="clear" w:color="auto" w:fill="B3B3B3"/>
          </w:tcPr>
          <w:p w:rsidR="00905FD1" w:rsidRPr="00E445A1" w:rsidRDefault="00905FD1" w:rsidP="00905FD1">
            <w:pPr>
              <w:widowControl/>
              <w:tabs>
                <w:tab w:val="left" w:pos="720"/>
              </w:tabs>
              <w:jc w:val="center"/>
              <w:rPr>
                <w:b/>
                <w:bCs/>
                <w:kern w:val="32"/>
              </w:rPr>
            </w:pPr>
            <w:r w:rsidRPr="00E445A1">
              <w:rPr>
                <w:rFonts w:hint="cs"/>
                <w:b/>
                <w:bCs/>
                <w:kern w:val="32"/>
                <w:rtl/>
              </w:rPr>
              <w:t>الحديث</w:t>
            </w:r>
          </w:p>
        </w:tc>
        <w:tc>
          <w:tcPr>
            <w:tcW w:w="2073" w:type="dxa"/>
            <w:shd w:val="clear" w:color="auto" w:fill="B3B3B3"/>
          </w:tcPr>
          <w:p w:rsidR="00905FD1" w:rsidRPr="00E445A1" w:rsidRDefault="00905FD1" w:rsidP="00905FD1">
            <w:pPr>
              <w:widowControl/>
              <w:tabs>
                <w:tab w:val="left" w:pos="720"/>
              </w:tabs>
              <w:jc w:val="left"/>
              <w:rPr>
                <w:b/>
                <w:bCs/>
                <w:kern w:val="32"/>
              </w:rPr>
            </w:pPr>
          </w:p>
        </w:tc>
        <w:tc>
          <w:tcPr>
            <w:tcW w:w="1574" w:type="dxa"/>
            <w:shd w:val="clear" w:color="auto" w:fill="B3B3B3"/>
          </w:tcPr>
          <w:p w:rsidR="00905FD1" w:rsidRPr="00E445A1" w:rsidRDefault="00905FD1" w:rsidP="00905FD1">
            <w:pPr>
              <w:widowControl/>
              <w:tabs>
                <w:tab w:val="left" w:pos="720"/>
              </w:tabs>
              <w:jc w:val="left"/>
              <w:rPr>
                <w:b/>
                <w:bCs/>
                <w:kern w:val="32"/>
              </w:rPr>
            </w:pPr>
          </w:p>
        </w:tc>
        <w:tc>
          <w:tcPr>
            <w:tcW w:w="2304" w:type="dxa"/>
            <w:shd w:val="clear" w:color="auto" w:fill="B3B3B3"/>
          </w:tcPr>
          <w:p w:rsidR="00905FD1" w:rsidRPr="00E445A1" w:rsidRDefault="00905FD1" w:rsidP="0085093A">
            <w:pPr>
              <w:widowControl/>
              <w:tabs>
                <w:tab w:val="left" w:pos="720"/>
              </w:tabs>
              <w:jc w:val="left"/>
              <w:rPr>
                <w:b/>
                <w:bCs/>
                <w:kern w:val="32"/>
              </w:rPr>
            </w:pPr>
            <w:r w:rsidRPr="00E445A1">
              <w:rPr>
                <w:rFonts w:hint="cs"/>
                <w:b/>
                <w:bCs/>
                <w:kern w:val="32"/>
                <w:rtl/>
              </w:rPr>
              <w:t>رقم الصفحة</w:t>
            </w:r>
          </w:p>
        </w:tc>
        <w:tc>
          <w:tcPr>
            <w:tcW w:w="567" w:type="dxa"/>
            <w:shd w:val="clear" w:color="auto" w:fill="B3B3B3"/>
          </w:tcPr>
          <w:p w:rsidR="00905FD1" w:rsidRPr="00E445A1" w:rsidRDefault="00905FD1" w:rsidP="00905FD1">
            <w:pPr>
              <w:widowControl/>
              <w:tabs>
                <w:tab w:val="left" w:pos="720"/>
              </w:tabs>
              <w:jc w:val="left"/>
              <w:rPr>
                <w:b/>
                <w:bCs/>
                <w:noProof/>
                <w:lang w:eastAsia="zh-CN" w:bidi="ar-EG"/>
              </w:rPr>
            </w:pPr>
          </w:p>
        </w:tc>
      </w:tr>
    </w:tbl>
    <w:p w:rsidR="00905FD1" w:rsidRPr="00C24CF9" w:rsidRDefault="00905FD1" w:rsidP="00905FD1">
      <w:pPr>
        <w:widowControl/>
        <w:bidi w:val="0"/>
        <w:spacing w:after="30"/>
        <w:ind w:firstLine="284"/>
        <w:jc w:val="center"/>
        <w:rPr>
          <w:rFonts w:cs="PT Bold Heading"/>
          <w:kern w:val="32"/>
        </w:rPr>
      </w:pPr>
    </w:p>
    <w:p w:rsidR="00884A12" w:rsidRPr="00C24CF9" w:rsidRDefault="00884A12" w:rsidP="00FA5CB6">
      <w:pPr>
        <w:pStyle w:val="Index2"/>
        <w:tabs>
          <w:tab w:val="num" w:pos="360"/>
          <w:tab w:val="right" w:leader="dot" w:pos="8210"/>
        </w:tabs>
        <w:ind w:left="360"/>
        <w:rPr>
          <w:noProof/>
          <w:rtl/>
          <w:lang w:bidi="ar-EG"/>
        </w:rPr>
      </w:pPr>
      <w:r w:rsidRPr="00C24CF9">
        <w:rPr>
          <w:noProof/>
          <w:rtl/>
        </w:rPr>
        <w:t>أَتَرَوْنَ هَذِهِ الْمَرْأَةَ طَارِحَةً وَلَدَهَا فِي النَّارِ</w:t>
      </w:r>
      <w:r w:rsidRPr="00C24CF9">
        <w:rPr>
          <w:noProof/>
          <w:rtl/>
          <w:lang w:bidi="ar-EG"/>
        </w:rPr>
        <w:tab/>
      </w:r>
      <w:r w:rsidR="00FA5CB6" w:rsidRPr="00C24CF9">
        <w:rPr>
          <w:rFonts w:hint="cs"/>
          <w:noProof/>
          <w:rtl/>
          <w:lang w:bidi="ar-EG"/>
        </w:rPr>
        <w:t>44</w:t>
      </w:r>
    </w:p>
    <w:p w:rsidR="00884A12" w:rsidRPr="00C24CF9" w:rsidRDefault="00884A12" w:rsidP="00FA5CB6">
      <w:pPr>
        <w:pStyle w:val="Index2"/>
        <w:tabs>
          <w:tab w:val="num" w:pos="360"/>
          <w:tab w:val="right" w:leader="dot" w:pos="8210"/>
        </w:tabs>
        <w:ind w:left="360"/>
        <w:rPr>
          <w:noProof/>
          <w:rtl/>
          <w:lang w:bidi="ar-EG"/>
        </w:rPr>
      </w:pPr>
      <w:r w:rsidRPr="00C24CF9">
        <w:rPr>
          <w:noProof/>
          <w:rtl/>
        </w:rPr>
        <w:t>اتَّقِ دعوة المظلوم، فَإِنَّهَا لَيْسَ بَيْنَهَا وَبَيْنَ اللَّهِ حِجَابٌ</w:t>
      </w:r>
      <w:r w:rsidRPr="00C24CF9">
        <w:rPr>
          <w:noProof/>
          <w:rtl/>
          <w:lang w:bidi="ar-EG"/>
        </w:rPr>
        <w:tab/>
      </w:r>
      <w:r w:rsidR="00FA5CB6" w:rsidRPr="00C24CF9">
        <w:rPr>
          <w:rFonts w:hint="cs"/>
          <w:noProof/>
          <w:rtl/>
          <w:lang w:bidi="ar-EG"/>
        </w:rPr>
        <w:t>46</w:t>
      </w:r>
    </w:p>
    <w:p w:rsidR="00884A12" w:rsidRPr="00C24CF9" w:rsidRDefault="00884A12" w:rsidP="000004ED">
      <w:pPr>
        <w:pStyle w:val="Index2"/>
        <w:tabs>
          <w:tab w:val="num" w:pos="360"/>
          <w:tab w:val="right" w:leader="dot" w:pos="8210"/>
        </w:tabs>
        <w:ind w:left="360"/>
        <w:rPr>
          <w:noProof/>
          <w:rtl/>
          <w:lang w:bidi="ar-EG"/>
        </w:rPr>
      </w:pPr>
      <w:r w:rsidRPr="00C24CF9">
        <w:rPr>
          <w:noProof/>
          <w:rtl/>
        </w:rPr>
        <w:t>أَحَبُّ الْأَعْمَالِ إِلَى اللهِ تَعَالَى أَدْوَمُهَا، وَإِنْ قَلَّ</w:t>
      </w:r>
      <w:r w:rsidRPr="00C24CF9">
        <w:rPr>
          <w:noProof/>
          <w:rtl/>
          <w:lang w:bidi="ar-EG"/>
        </w:rPr>
        <w:tab/>
      </w:r>
      <w:r w:rsidR="000004ED" w:rsidRPr="00C24CF9">
        <w:rPr>
          <w:rFonts w:hint="cs"/>
          <w:noProof/>
          <w:rtl/>
          <w:lang w:bidi="ar-EG"/>
        </w:rPr>
        <w:t>53</w:t>
      </w:r>
    </w:p>
    <w:p w:rsidR="00884A12" w:rsidRPr="00C24CF9" w:rsidRDefault="00884A12" w:rsidP="00FA5CB6">
      <w:pPr>
        <w:pStyle w:val="Index2"/>
        <w:tabs>
          <w:tab w:val="num" w:pos="360"/>
          <w:tab w:val="right" w:leader="dot" w:pos="8210"/>
        </w:tabs>
        <w:ind w:left="360"/>
        <w:rPr>
          <w:noProof/>
          <w:rtl/>
          <w:lang w:bidi="ar-EG"/>
        </w:rPr>
      </w:pPr>
      <w:r w:rsidRPr="00C24CF9">
        <w:rPr>
          <w:noProof/>
          <w:rtl/>
        </w:rPr>
        <w:t>أَخْبِرُونِي بِشَجَرَةٍ مَثَلُهَا مَثَلُ المُسْلِمِ</w:t>
      </w:r>
      <w:r w:rsidRPr="00C24CF9">
        <w:rPr>
          <w:noProof/>
          <w:rtl/>
          <w:lang w:bidi="ar-EG"/>
        </w:rPr>
        <w:tab/>
      </w:r>
      <w:r w:rsidR="00FA5CB6" w:rsidRPr="00C24CF9">
        <w:rPr>
          <w:rFonts w:hint="cs"/>
          <w:noProof/>
          <w:rtl/>
          <w:lang w:bidi="ar-EG"/>
        </w:rPr>
        <w:t>28</w:t>
      </w:r>
    </w:p>
    <w:p w:rsidR="00884A12" w:rsidRPr="00C24CF9" w:rsidRDefault="00884A12" w:rsidP="003318B3">
      <w:pPr>
        <w:pStyle w:val="Index2"/>
        <w:tabs>
          <w:tab w:val="num" w:pos="360"/>
          <w:tab w:val="right" w:leader="dot" w:pos="8210"/>
        </w:tabs>
        <w:ind w:left="360"/>
        <w:rPr>
          <w:noProof/>
          <w:rtl/>
          <w:lang w:bidi="ar-EG"/>
        </w:rPr>
      </w:pPr>
      <w:r w:rsidRPr="00C24CF9">
        <w:rPr>
          <w:noProof/>
          <w:rtl/>
        </w:rPr>
        <w:t>أَرَأَيْتُمْ لَوْ أَنَّ نَهْرًا بِبَابِ أَحَدِكُمْ يَغْتَسِلُ مِنْهُ كُلَّ يَوْمٍ خَمْسَ مَرَّاتٍ</w:t>
      </w:r>
      <w:r w:rsidRPr="00C24CF9">
        <w:rPr>
          <w:noProof/>
          <w:rtl/>
          <w:lang w:bidi="ar-EG"/>
        </w:rPr>
        <w:tab/>
      </w:r>
      <w:r w:rsidR="003318B3" w:rsidRPr="00C24CF9">
        <w:rPr>
          <w:rFonts w:hint="cs"/>
          <w:noProof/>
          <w:rtl/>
          <w:lang w:bidi="ar-EG"/>
        </w:rPr>
        <w:t>35</w:t>
      </w:r>
    </w:p>
    <w:p w:rsidR="00884A12" w:rsidRPr="00C24CF9" w:rsidRDefault="00884A12" w:rsidP="00FA5CB6">
      <w:pPr>
        <w:pStyle w:val="Index2"/>
        <w:tabs>
          <w:tab w:val="num" w:pos="360"/>
          <w:tab w:val="right" w:leader="dot" w:pos="8210"/>
        </w:tabs>
        <w:ind w:left="360"/>
        <w:rPr>
          <w:noProof/>
          <w:rtl/>
          <w:lang w:bidi="ar-EG"/>
        </w:rPr>
      </w:pPr>
      <w:r w:rsidRPr="00C24CF9">
        <w:rPr>
          <w:noProof/>
          <w:rtl/>
        </w:rPr>
        <w:t>اشْفَعُوا تُؤْجَرُوا</w:t>
      </w:r>
      <w:r w:rsidRPr="00C24CF9">
        <w:rPr>
          <w:noProof/>
          <w:rtl/>
          <w:lang w:bidi="ar-EG"/>
        </w:rPr>
        <w:tab/>
      </w:r>
      <w:r w:rsidR="00FA5CB6" w:rsidRPr="00C24CF9">
        <w:rPr>
          <w:rFonts w:hint="cs"/>
          <w:noProof/>
          <w:rtl/>
          <w:lang w:bidi="ar-EG"/>
        </w:rPr>
        <w:t>46</w:t>
      </w:r>
    </w:p>
    <w:p w:rsidR="00884A12" w:rsidRPr="00C24CF9" w:rsidRDefault="00884A12" w:rsidP="003318B3">
      <w:pPr>
        <w:pStyle w:val="Index2"/>
        <w:tabs>
          <w:tab w:val="num" w:pos="360"/>
          <w:tab w:val="right" w:leader="dot" w:pos="8210"/>
        </w:tabs>
        <w:ind w:left="360"/>
        <w:rPr>
          <w:noProof/>
          <w:rtl/>
          <w:lang w:bidi="ar-EG"/>
        </w:rPr>
      </w:pPr>
      <w:r w:rsidRPr="00C24CF9">
        <w:rPr>
          <w:noProof/>
          <w:rtl/>
        </w:rPr>
        <w:t>اعْمَلُوا فَكُلٌّ مُيَسَّرٌ لِمَا خُلِقَ لَهُ</w:t>
      </w:r>
      <w:r w:rsidRPr="00C24CF9">
        <w:rPr>
          <w:noProof/>
          <w:rtl/>
          <w:lang w:bidi="ar-EG"/>
        </w:rPr>
        <w:tab/>
      </w:r>
      <w:r w:rsidR="003318B3" w:rsidRPr="00C24CF9">
        <w:rPr>
          <w:rFonts w:hint="cs"/>
          <w:noProof/>
          <w:rtl/>
          <w:lang w:bidi="ar-EG"/>
        </w:rPr>
        <w:t>50</w:t>
      </w:r>
    </w:p>
    <w:p w:rsidR="00884A12" w:rsidRPr="00C24CF9" w:rsidRDefault="00884A12" w:rsidP="00FA5CB6">
      <w:pPr>
        <w:pStyle w:val="Index2"/>
        <w:tabs>
          <w:tab w:val="num" w:pos="360"/>
          <w:tab w:val="right" w:leader="dot" w:pos="8210"/>
        </w:tabs>
        <w:ind w:left="360"/>
        <w:rPr>
          <w:noProof/>
          <w:rtl/>
          <w:lang w:bidi="ar-EG"/>
        </w:rPr>
      </w:pPr>
      <w:r w:rsidRPr="00C24CF9">
        <w:rPr>
          <w:noProof/>
          <w:rtl/>
        </w:rPr>
        <w:t>اقْرَءُوا الْقُرْآنَ فَإِنَّهُ يَأْتِي يَوْمَ الْقِيَامَةِ شَفِيعًا لِأَصْحَابِهِ</w:t>
      </w:r>
      <w:r w:rsidRPr="00C24CF9">
        <w:rPr>
          <w:noProof/>
          <w:rtl/>
          <w:lang w:bidi="ar-EG"/>
        </w:rPr>
        <w:tab/>
      </w:r>
      <w:r w:rsidR="00FA5CB6" w:rsidRPr="00C24CF9">
        <w:rPr>
          <w:rFonts w:hint="cs"/>
          <w:noProof/>
          <w:rtl/>
          <w:lang w:bidi="ar-EG"/>
        </w:rPr>
        <w:t>28</w:t>
      </w:r>
    </w:p>
    <w:p w:rsidR="00884A12" w:rsidRPr="00C24CF9" w:rsidRDefault="00884A12" w:rsidP="000004ED">
      <w:pPr>
        <w:pStyle w:val="Index2"/>
        <w:tabs>
          <w:tab w:val="num" w:pos="360"/>
          <w:tab w:val="right" w:leader="dot" w:pos="8210"/>
        </w:tabs>
        <w:ind w:left="360"/>
        <w:rPr>
          <w:noProof/>
          <w:rtl/>
          <w:lang w:bidi="ar-EG"/>
        </w:rPr>
      </w:pPr>
      <w:r w:rsidRPr="00C24CF9">
        <w:rPr>
          <w:noProof/>
          <w:rtl/>
        </w:rPr>
        <w:t>الأَرْوَاحُ جُنُودٌ مُجَنَّدَةٌ</w:t>
      </w:r>
      <w:r w:rsidRPr="00C24CF9">
        <w:rPr>
          <w:noProof/>
          <w:rtl/>
          <w:lang w:bidi="ar-EG"/>
        </w:rPr>
        <w:tab/>
      </w:r>
      <w:r w:rsidR="000004ED" w:rsidRPr="00C24CF9">
        <w:rPr>
          <w:rFonts w:hint="cs"/>
          <w:noProof/>
          <w:rtl/>
          <w:lang w:bidi="ar-EG"/>
        </w:rPr>
        <w:t>51</w:t>
      </w:r>
    </w:p>
    <w:p w:rsidR="00884A12" w:rsidRPr="00C24CF9" w:rsidRDefault="00884A12" w:rsidP="000004ED">
      <w:pPr>
        <w:pStyle w:val="Index2"/>
        <w:tabs>
          <w:tab w:val="num" w:pos="360"/>
          <w:tab w:val="right" w:leader="dot" w:pos="8210"/>
        </w:tabs>
        <w:ind w:left="360"/>
        <w:rPr>
          <w:noProof/>
          <w:rtl/>
          <w:lang w:bidi="ar-EG"/>
        </w:rPr>
      </w:pPr>
      <w:r w:rsidRPr="00C24CF9">
        <w:rPr>
          <w:noProof/>
          <w:rtl/>
        </w:rPr>
        <w:t>الْأَنْبِيَاءُ إِخْوَةٌ لِعَلَّاتٍ، أُمَّهَاتُهُمْ شَتَّى وَدِينُهُمْ وَاحِدٌ</w:t>
      </w:r>
      <w:r w:rsidRPr="00C24CF9">
        <w:rPr>
          <w:noProof/>
          <w:rtl/>
          <w:lang w:bidi="ar-EG"/>
        </w:rPr>
        <w:tab/>
      </w:r>
      <w:r w:rsidR="000004ED" w:rsidRPr="00C24CF9">
        <w:rPr>
          <w:rFonts w:hint="cs"/>
          <w:noProof/>
          <w:rtl/>
          <w:lang w:bidi="ar-EG"/>
        </w:rPr>
        <w:t>54</w:t>
      </w:r>
    </w:p>
    <w:p w:rsidR="00884A12" w:rsidRPr="00C24CF9" w:rsidRDefault="00884A12" w:rsidP="003318B3">
      <w:pPr>
        <w:pStyle w:val="Index2"/>
        <w:tabs>
          <w:tab w:val="num" w:pos="360"/>
          <w:tab w:val="right" w:leader="dot" w:pos="8210"/>
        </w:tabs>
        <w:ind w:left="360"/>
        <w:rPr>
          <w:noProof/>
          <w:rtl/>
          <w:lang w:bidi="ar-EG"/>
        </w:rPr>
      </w:pPr>
      <w:r w:rsidRPr="00C24CF9">
        <w:rPr>
          <w:noProof/>
          <w:rtl/>
        </w:rPr>
        <w:t>التَمِسْ وَلَوْ خَاتَمًا مِنْ حَدِيدٍ</w:t>
      </w:r>
      <w:r w:rsidRPr="00C24CF9">
        <w:rPr>
          <w:noProof/>
          <w:rtl/>
          <w:lang w:bidi="ar-EG"/>
        </w:rPr>
        <w:tab/>
      </w:r>
      <w:r w:rsidR="003318B3" w:rsidRPr="00C24CF9">
        <w:rPr>
          <w:rFonts w:hint="cs"/>
          <w:noProof/>
          <w:rtl/>
          <w:lang w:bidi="ar-EG"/>
        </w:rPr>
        <w:t>47</w:t>
      </w:r>
    </w:p>
    <w:p w:rsidR="00884A12" w:rsidRPr="00C24CF9" w:rsidRDefault="00884A12" w:rsidP="003318B3">
      <w:pPr>
        <w:pStyle w:val="Index2"/>
        <w:tabs>
          <w:tab w:val="num" w:pos="360"/>
          <w:tab w:val="right" w:leader="dot" w:pos="8210"/>
        </w:tabs>
        <w:ind w:left="360"/>
        <w:rPr>
          <w:noProof/>
          <w:rtl/>
          <w:lang w:bidi="ar-EG"/>
        </w:rPr>
      </w:pPr>
      <w:r w:rsidRPr="00C24CF9">
        <w:rPr>
          <w:noProof/>
          <w:rtl/>
        </w:rPr>
        <w:t>الحرب خدعة</w:t>
      </w:r>
      <w:r w:rsidRPr="00C24CF9">
        <w:rPr>
          <w:noProof/>
          <w:rtl/>
          <w:lang w:bidi="ar-EG"/>
        </w:rPr>
        <w:tab/>
      </w:r>
      <w:r w:rsidR="003318B3" w:rsidRPr="00C24CF9">
        <w:rPr>
          <w:rFonts w:hint="cs"/>
          <w:noProof/>
          <w:rtl/>
          <w:lang w:bidi="ar-EG"/>
        </w:rPr>
        <w:t>48</w:t>
      </w:r>
    </w:p>
    <w:p w:rsidR="00884A12" w:rsidRPr="00C24CF9" w:rsidRDefault="00884A12" w:rsidP="003318B3">
      <w:pPr>
        <w:pStyle w:val="Index2"/>
        <w:tabs>
          <w:tab w:val="num" w:pos="360"/>
          <w:tab w:val="right" w:leader="dot" w:pos="8210"/>
        </w:tabs>
        <w:ind w:left="360"/>
        <w:rPr>
          <w:noProof/>
          <w:rtl/>
          <w:lang w:bidi="ar-EG"/>
        </w:rPr>
      </w:pPr>
      <w:r w:rsidRPr="00C24CF9">
        <w:rPr>
          <w:noProof/>
          <w:rtl/>
        </w:rPr>
        <w:t>الحَلاَلُ بَيِّنٌ، وَالحَرَامُ بَيِّنٌ، وَبَيْنَهُمَا مُشَبَّهَاتٌ</w:t>
      </w:r>
      <w:r w:rsidRPr="00C24CF9">
        <w:rPr>
          <w:noProof/>
          <w:rtl/>
          <w:lang w:bidi="ar-EG"/>
        </w:rPr>
        <w:tab/>
      </w:r>
      <w:r w:rsidR="003318B3" w:rsidRPr="00C24CF9">
        <w:rPr>
          <w:rFonts w:hint="cs"/>
          <w:noProof/>
          <w:rtl/>
          <w:lang w:bidi="ar-EG"/>
        </w:rPr>
        <w:t>42</w:t>
      </w:r>
    </w:p>
    <w:p w:rsidR="00884A12" w:rsidRPr="00C24CF9" w:rsidRDefault="00884A12" w:rsidP="000004ED">
      <w:pPr>
        <w:pStyle w:val="Index2"/>
        <w:tabs>
          <w:tab w:val="num" w:pos="360"/>
          <w:tab w:val="right" w:leader="dot" w:pos="8210"/>
        </w:tabs>
        <w:ind w:left="360"/>
        <w:rPr>
          <w:noProof/>
          <w:rtl/>
          <w:lang w:bidi="ar-EG"/>
        </w:rPr>
      </w:pPr>
      <w:r w:rsidRPr="00C24CF9">
        <w:rPr>
          <w:noProof/>
          <w:rtl/>
        </w:rPr>
        <w:t>الحَيَاءُ خَيْرٌ كُلُّهُ</w:t>
      </w:r>
      <w:r w:rsidRPr="00C24CF9">
        <w:rPr>
          <w:noProof/>
          <w:rtl/>
          <w:lang w:bidi="ar-EG"/>
        </w:rPr>
        <w:tab/>
      </w:r>
      <w:r w:rsidR="000004ED" w:rsidRPr="00C24CF9">
        <w:rPr>
          <w:rFonts w:hint="cs"/>
          <w:noProof/>
          <w:rtl/>
          <w:lang w:bidi="ar-EG"/>
        </w:rPr>
        <w:t>53</w:t>
      </w:r>
    </w:p>
    <w:p w:rsidR="00884A12" w:rsidRPr="00C24CF9" w:rsidRDefault="00884A12" w:rsidP="000004ED">
      <w:pPr>
        <w:pStyle w:val="Index2"/>
        <w:tabs>
          <w:tab w:val="num" w:pos="360"/>
          <w:tab w:val="right" w:leader="dot" w:pos="8210"/>
        </w:tabs>
        <w:ind w:left="360"/>
        <w:rPr>
          <w:noProof/>
          <w:rtl/>
          <w:lang w:bidi="ar-EG"/>
        </w:rPr>
      </w:pPr>
      <w:r w:rsidRPr="00C24CF9">
        <w:rPr>
          <w:noProof/>
          <w:rtl/>
        </w:rPr>
        <w:t>الخَيْلُ مَعْقُودٌ فِي نَوَاصِيهَا الخَيْرُ إِلَى يَوْمِ القِيَامَةِ</w:t>
      </w:r>
      <w:r w:rsidRPr="00C24CF9">
        <w:rPr>
          <w:noProof/>
          <w:rtl/>
          <w:lang w:bidi="ar-EG"/>
        </w:rPr>
        <w:tab/>
      </w:r>
      <w:r w:rsidR="000004ED" w:rsidRPr="00C24CF9">
        <w:rPr>
          <w:rFonts w:hint="cs"/>
          <w:noProof/>
          <w:rtl/>
          <w:lang w:bidi="ar-EG"/>
        </w:rPr>
        <w:t>53</w:t>
      </w:r>
    </w:p>
    <w:p w:rsidR="00884A12" w:rsidRPr="00C24CF9" w:rsidRDefault="00884A12" w:rsidP="00FA5CB6">
      <w:pPr>
        <w:pStyle w:val="Index2"/>
        <w:tabs>
          <w:tab w:val="num" w:pos="360"/>
          <w:tab w:val="right" w:leader="dot" w:pos="8210"/>
        </w:tabs>
        <w:ind w:left="360"/>
        <w:rPr>
          <w:noProof/>
          <w:rtl/>
          <w:lang w:bidi="ar-EG"/>
        </w:rPr>
      </w:pPr>
      <w:r w:rsidRPr="00C24CF9">
        <w:rPr>
          <w:noProof/>
          <w:rtl/>
        </w:rPr>
        <w:t>الدُّنْيَا سِجْنُ الْمُؤْمِنِ، وَجَنَّةُ الْكَافِرِ</w:t>
      </w:r>
      <w:r w:rsidRPr="00C24CF9">
        <w:rPr>
          <w:noProof/>
          <w:rtl/>
          <w:lang w:bidi="ar-EG"/>
        </w:rPr>
        <w:tab/>
      </w:r>
      <w:r w:rsidR="00FA5CB6" w:rsidRPr="00C24CF9">
        <w:rPr>
          <w:rFonts w:hint="cs"/>
          <w:noProof/>
          <w:rtl/>
          <w:lang w:bidi="ar-EG"/>
        </w:rPr>
        <w:t>48</w:t>
      </w:r>
    </w:p>
    <w:p w:rsidR="00884A12" w:rsidRPr="00C24CF9" w:rsidRDefault="00884A12" w:rsidP="00FA5CB6">
      <w:pPr>
        <w:pStyle w:val="Index2"/>
        <w:tabs>
          <w:tab w:val="num" w:pos="360"/>
          <w:tab w:val="right" w:leader="dot" w:pos="8210"/>
        </w:tabs>
        <w:ind w:left="360"/>
        <w:rPr>
          <w:noProof/>
          <w:rtl/>
          <w:lang w:bidi="ar-EG"/>
        </w:rPr>
      </w:pPr>
      <w:r w:rsidRPr="00C24CF9">
        <w:rPr>
          <w:noProof/>
          <w:rtl/>
        </w:rPr>
        <w:t>الدُّنْيَا مَتَاعٌ، وَخَيْرُ مَتَاعِ الدُّنْيَا الْمَرْأَةُ الصَّالِحَةُ</w:t>
      </w:r>
      <w:r w:rsidRPr="00C24CF9">
        <w:rPr>
          <w:noProof/>
          <w:rtl/>
          <w:lang w:bidi="ar-EG"/>
        </w:rPr>
        <w:tab/>
      </w:r>
      <w:r w:rsidR="00FA5CB6" w:rsidRPr="00C24CF9">
        <w:rPr>
          <w:rFonts w:hint="cs"/>
          <w:noProof/>
          <w:rtl/>
          <w:lang w:bidi="ar-EG"/>
        </w:rPr>
        <w:t>48</w:t>
      </w:r>
    </w:p>
    <w:p w:rsidR="00884A12" w:rsidRPr="00C24CF9" w:rsidRDefault="00884A12" w:rsidP="003318B3">
      <w:pPr>
        <w:pStyle w:val="Index2"/>
        <w:tabs>
          <w:tab w:val="num" w:pos="360"/>
          <w:tab w:val="right" w:leader="dot" w:pos="8210"/>
        </w:tabs>
        <w:ind w:left="360"/>
        <w:rPr>
          <w:noProof/>
          <w:rtl/>
          <w:lang w:bidi="ar-EG"/>
        </w:rPr>
      </w:pPr>
      <w:r w:rsidRPr="00C24CF9">
        <w:rPr>
          <w:noProof/>
          <w:rtl/>
        </w:rPr>
        <w:t>السَّاعِي عَلَى الأَرْمَلَةِ وَالمِسْكِينِ، كَالْمُجَاهِدِ فِي سَبِيلِ اللَّهِ</w:t>
      </w:r>
      <w:r w:rsidRPr="00C24CF9">
        <w:rPr>
          <w:noProof/>
          <w:rtl/>
          <w:lang w:bidi="ar-EG"/>
        </w:rPr>
        <w:tab/>
      </w:r>
      <w:r w:rsidR="003318B3" w:rsidRPr="00C24CF9">
        <w:rPr>
          <w:rFonts w:hint="cs"/>
          <w:noProof/>
          <w:rtl/>
          <w:lang w:bidi="ar-EG"/>
        </w:rPr>
        <w:t>30</w:t>
      </w:r>
    </w:p>
    <w:p w:rsidR="00884A12" w:rsidRPr="00C24CF9" w:rsidRDefault="00884A12" w:rsidP="00FA5CB6">
      <w:pPr>
        <w:pStyle w:val="Index2"/>
        <w:tabs>
          <w:tab w:val="num" w:pos="360"/>
          <w:tab w:val="right" w:leader="dot" w:pos="8210"/>
        </w:tabs>
        <w:ind w:left="360"/>
        <w:rPr>
          <w:noProof/>
          <w:rtl/>
          <w:lang w:bidi="ar-EG"/>
        </w:rPr>
      </w:pPr>
      <w:r w:rsidRPr="00C24CF9">
        <w:rPr>
          <w:noProof/>
          <w:rtl/>
        </w:rPr>
        <w:t>السَّفَرُ قِطْعَةٌ مِنَ العَذَابِ</w:t>
      </w:r>
      <w:r w:rsidRPr="00C24CF9">
        <w:rPr>
          <w:noProof/>
          <w:rtl/>
          <w:lang w:bidi="ar-EG"/>
        </w:rPr>
        <w:tab/>
      </w:r>
      <w:r w:rsidR="00FA5CB6" w:rsidRPr="00C24CF9">
        <w:rPr>
          <w:rFonts w:hint="cs"/>
          <w:noProof/>
          <w:rtl/>
          <w:lang w:bidi="ar-EG"/>
        </w:rPr>
        <w:t>48</w:t>
      </w:r>
    </w:p>
    <w:p w:rsidR="00884A12" w:rsidRPr="00C24CF9" w:rsidRDefault="00884A12" w:rsidP="00FA5CB6">
      <w:pPr>
        <w:pStyle w:val="Index2"/>
        <w:tabs>
          <w:tab w:val="num" w:pos="360"/>
          <w:tab w:val="right" w:leader="dot" w:pos="8210"/>
        </w:tabs>
        <w:ind w:left="360"/>
        <w:rPr>
          <w:noProof/>
          <w:rtl/>
          <w:lang w:bidi="ar-EG"/>
        </w:rPr>
      </w:pPr>
      <w:r w:rsidRPr="00C24CF9">
        <w:rPr>
          <w:noProof/>
          <w:rtl/>
        </w:rPr>
        <w:t>الظُّلْمُ ظُلُمَاتٌ يَوْمَ القِيَامَةِ</w:t>
      </w:r>
      <w:r w:rsidRPr="00C24CF9">
        <w:rPr>
          <w:noProof/>
          <w:rtl/>
          <w:lang w:bidi="ar-EG"/>
        </w:rPr>
        <w:tab/>
      </w:r>
      <w:r w:rsidR="00FA5CB6" w:rsidRPr="00C24CF9">
        <w:rPr>
          <w:rFonts w:hint="cs"/>
          <w:noProof/>
          <w:rtl/>
          <w:lang w:bidi="ar-EG"/>
        </w:rPr>
        <w:t>48</w:t>
      </w:r>
    </w:p>
    <w:p w:rsidR="00884A12" w:rsidRPr="00C24CF9" w:rsidRDefault="00884A12" w:rsidP="00FA5CB6">
      <w:pPr>
        <w:pStyle w:val="Index2"/>
        <w:tabs>
          <w:tab w:val="num" w:pos="360"/>
          <w:tab w:val="right" w:leader="dot" w:pos="8210"/>
        </w:tabs>
        <w:ind w:left="360"/>
        <w:rPr>
          <w:noProof/>
          <w:rtl/>
          <w:lang w:bidi="ar-EG"/>
        </w:rPr>
      </w:pPr>
      <w:r w:rsidRPr="00C24CF9">
        <w:rPr>
          <w:noProof/>
          <w:rtl/>
        </w:rPr>
        <w:t>العَائِدُ فِي هِبَتِهِ كَالكَلْبِ يَعُودُ فِي قَيْئِهِ</w:t>
      </w:r>
      <w:r w:rsidRPr="00C24CF9">
        <w:rPr>
          <w:noProof/>
          <w:rtl/>
          <w:lang w:bidi="ar-EG"/>
        </w:rPr>
        <w:tab/>
      </w:r>
      <w:r w:rsidR="00FA5CB6" w:rsidRPr="00C24CF9">
        <w:rPr>
          <w:rFonts w:hint="cs"/>
          <w:noProof/>
          <w:rtl/>
          <w:lang w:bidi="ar-EG"/>
        </w:rPr>
        <w:t>30</w:t>
      </w:r>
    </w:p>
    <w:p w:rsidR="00884A12" w:rsidRPr="00C24CF9" w:rsidRDefault="00884A12" w:rsidP="000004ED">
      <w:pPr>
        <w:pStyle w:val="Index2"/>
        <w:tabs>
          <w:tab w:val="num" w:pos="360"/>
          <w:tab w:val="right" w:leader="dot" w:pos="8210"/>
        </w:tabs>
        <w:ind w:left="360"/>
        <w:rPr>
          <w:noProof/>
          <w:rtl/>
          <w:lang w:bidi="ar-EG"/>
        </w:rPr>
      </w:pPr>
      <w:r w:rsidRPr="00C24CF9">
        <w:rPr>
          <w:noProof/>
          <w:rtl/>
        </w:rPr>
        <w:t>الْمُؤْمِنُ الْقَوِيُّ، خَيْرٌ وَأَحَبُّ إِلَى اللهِ مِنَ الْمُؤْمِنِ الضَّعِيفِ</w:t>
      </w:r>
      <w:r w:rsidRPr="00C24CF9">
        <w:rPr>
          <w:noProof/>
          <w:rtl/>
          <w:lang w:bidi="ar-EG"/>
        </w:rPr>
        <w:tab/>
      </w:r>
      <w:r w:rsidR="000004ED" w:rsidRPr="00C24CF9">
        <w:rPr>
          <w:rFonts w:hint="cs"/>
          <w:noProof/>
          <w:rtl/>
          <w:lang w:bidi="ar-EG"/>
        </w:rPr>
        <w:t>50</w:t>
      </w:r>
    </w:p>
    <w:p w:rsidR="00884A12" w:rsidRPr="00C24CF9" w:rsidRDefault="00884A12" w:rsidP="00FA5CB6">
      <w:pPr>
        <w:pStyle w:val="Index2"/>
        <w:tabs>
          <w:tab w:val="num" w:pos="360"/>
          <w:tab w:val="right" w:leader="dot" w:pos="8210"/>
        </w:tabs>
        <w:ind w:left="360"/>
        <w:rPr>
          <w:noProof/>
          <w:rtl/>
          <w:lang w:bidi="ar-EG"/>
        </w:rPr>
      </w:pPr>
      <w:r w:rsidRPr="00C24CF9">
        <w:rPr>
          <w:noProof/>
          <w:rtl/>
        </w:rPr>
        <w:lastRenderedPageBreak/>
        <w:t>الْمُؤْمِنُ لِلْمُؤْمِنِ كَالْبُنْيَانِ يَشُدُّ بَعْضُهُ بَعْضًا</w:t>
      </w:r>
      <w:r w:rsidRPr="00C24CF9">
        <w:rPr>
          <w:noProof/>
          <w:rtl/>
          <w:lang w:bidi="ar-EG"/>
        </w:rPr>
        <w:tab/>
      </w:r>
      <w:r w:rsidR="00FA5CB6" w:rsidRPr="00C24CF9">
        <w:rPr>
          <w:rFonts w:hint="cs"/>
          <w:noProof/>
          <w:rtl/>
          <w:lang w:bidi="ar-EG"/>
        </w:rPr>
        <w:t>33</w:t>
      </w:r>
    </w:p>
    <w:p w:rsidR="00884A12" w:rsidRPr="00C24CF9" w:rsidRDefault="00884A12" w:rsidP="003318B3">
      <w:pPr>
        <w:pStyle w:val="Index2"/>
        <w:tabs>
          <w:tab w:val="num" w:pos="360"/>
          <w:tab w:val="right" w:leader="dot" w:pos="8210"/>
        </w:tabs>
        <w:ind w:left="360"/>
        <w:rPr>
          <w:noProof/>
          <w:rtl/>
          <w:lang w:bidi="ar-EG"/>
        </w:rPr>
      </w:pPr>
      <w:r w:rsidRPr="00C24CF9">
        <w:rPr>
          <w:noProof/>
          <w:rtl/>
        </w:rPr>
        <w:t>المؤمن مرآة المؤمن</w:t>
      </w:r>
      <w:r w:rsidRPr="00C24CF9">
        <w:rPr>
          <w:noProof/>
          <w:rtl/>
          <w:lang w:bidi="ar-EG"/>
        </w:rPr>
        <w:tab/>
      </w:r>
      <w:r w:rsidR="003318B3" w:rsidRPr="00C24CF9">
        <w:rPr>
          <w:rFonts w:hint="cs"/>
          <w:noProof/>
          <w:rtl/>
          <w:lang w:bidi="ar-EG"/>
        </w:rPr>
        <w:t>33</w:t>
      </w:r>
    </w:p>
    <w:p w:rsidR="00884A12" w:rsidRPr="00C24CF9" w:rsidRDefault="00884A12" w:rsidP="00FA5CB6">
      <w:pPr>
        <w:pStyle w:val="Index2"/>
        <w:tabs>
          <w:tab w:val="num" w:pos="360"/>
          <w:tab w:val="right" w:leader="dot" w:pos="8210"/>
        </w:tabs>
        <w:ind w:left="360"/>
        <w:rPr>
          <w:noProof/>
          <w:rtl/>
          <w:lang w:bidi="ar-EG"/>
        </w:rPr>
      </w:pPr>
      <w:r w:rsidRPr="00C24CF9">
        <w:rPr>
          <w:noProof/>
          <w:rtl/>
        </w:rPr>
        <w:t>الْمُؤْمِنُونَ كَرَجُلٍ وَاحِدٍ</w:t>
      </w:r>
      <w:r w:rsidRPr="00C24CF9">
        <w:rPr>
          <w:noProof/>
          <w:rtl/>
          <w:lang w:bidi="ar-EG"/>
        </w:rPr>
        <w:tab/>
      </w:r>
      <w:r w:rsidR="00FA5CB6" w:rsidRPr="00C24CF9">
        <w:rPr>
          <w:rFonts w:hint="cs"/>
          <w:noProof/>
          <w:rtl/>
          <w:lang w:bidi="ar-EG"/>
        </w:rPr>
        <w:t>34</w:t>
      </w:r>
    </w:p>
    <w:p w:rsidR="00884A12" w:rsidRPr="00C24CF9" w:rsidRDefault="00884A12" w:rsidP="00FA5CB6">
      <w:pPr>
        <w:pStyle w:val="Index2"/>
        <w:tabs>
          <w:tab w:val="num" w:pos="360"/>
          <w:tab w:val="right" w:leader="dot" w:pos="8210"/>
        </w:tabs>
        <w:ind w:left="360"/>
        <w:rPr>
          <w:noProof/>
          <w:rtl/>
          <w:lang w:bidi="ar-EG"/>
        </w:rPr>
      </w:pPr>
      <w:r w:rsidRPr="00C24CF9">
        <w:rPr>
          <w:noProof/>
          <w:rtl/>
        </w:rPr>
        <w:t>الْمَاهِرُ بِالْقُرْآنِ مَعَ السَّفَرَةِ الْكِرَامِ الْبَرَرَةِ</w:t>
      </w:r>
      <w:r w:rsidRPr="00C24CF9">
        <w:rPr>
          <w:noProof/>
          <w:rtl/>
          <w:lang w:bidi="ar-EG"/>
        </w:rPr>
        <w:tab/>
      </w:r>
      <w:r w:rsidR="00FA5CB6" w:rsidRPr="00C24CF9">
        <w:rPr>
          <w:rFonts w:hint="cs"/>
          <w:noProof/>
          <w:rtl/>
          <w:lang w:bidi="ar-EG"/>
        </w:rPr>
        <w:t>35</w:t>
      </w:r>
    </w:p>
    <w:p w:rsidR="00884A12" w:rsidRPr="00C24CF9" w:rsidRDefault="00884A12" w:rsidP="000004ED">
      <w:pPr>
        <w:pStyle w:val="Index2"/>
        <w:tabs>
          <w:tab w:val="num" w:pos="360"/>
          <w:tab w:val="right" w:leader="dot" w:pos="8210"/>
        </w:tabs>
        <w:ind w:left="360"/>
        <w:rPr>
          <w:noProof/>
          <w:rtl/>
          <w:lang w:bidi="ar-EG"/>
        </w:rPr>
      </w:pPr>
      <w:r w:rsidRPr="00C24CF9">
        <w:rPr>
          <w:noProof/>
          <w:rtl/>
        </w:rPr>
        <w:t>المُتَشَبِّعُ بِمَا لَمْ يُعْطَ كَلاَبِسِ ثَوْبَيْ زُورٍ</w:t>
      </w:r>
      <w:r w:rsidRPr="00C24CF9">
        <w:rPr>
          <w:noProof/>
          <w:rtl/>
          <w:lang w:bidi="ar-EG"/>
        </w:rPr>
        <w:tab/>
      </w:r>
      <w:r w:rsidR="000004ED" w:rsidRPr="00C24CF9">
        <w:rPr>
          <w:rFonts w:hint="cs"/>
          <w:noProof/>
          <w:rtl/>
          <w:lang w:bidi="ar-EG"/>
        </w:rPr>
        <w:t>55</w:t>
      </w:r>
    </w:p>
    <w:p w:rsidR="00884A12" w:rsidRPr="00C24CF9" w:rsidRDefault="00884A12" w:rsidP="000004ED">
      <w:pPr>
        <w:pStyle w:val="Index2"/>
        <w:tabs>
          <w:tab w:val="num" w:pos="360"/>
          <w:tab w:val="right" w:leader="dot" w:pos="8210"/>
        </w:tabs>
        <w:ind w:left="360"/>
        <w:rPr>
          <w:noProof/>
          <w:rtl/>
          <w:lang w:bidi="ar-EG"/>
        </w:rPr>
      </w:pPr>
      <w:r w:rsidRPr="00C24CF9">
        <w:rPr>
          <w:noProof/>
          <w:rtl/>
        </w:rPr>
        <w:t>المَرْءُ مَعَ مَنْ أَحَبَّ</w:t>
      </w:r>
      <w:r w:rsidRPr="00C24CF9">
        <w:rPr>
          <w:noProof/>
          <w:rtl/>
          <w:lang w:bidi="ar-EG"/>
        </w:rPr>
        <w:tab/>
      </w:r>
      <w:r w:rsidR="000004ED" w:rsidRPr="00C24CF9">
        <w:rPr>
          <w:rFonts w:hint="cs"/>
          <w:noProof/>
          <w:rtl/>
          <w:lang w:bidi="ar-EG"/>
        </w:rPr>
        <w:t>51</w:t>
      </w:r>
    </w:p>
    <w:p w:rsidR="00884A12" w:rsidRPr="00C24CF9" w:rsidRDefault="00884A12" w:rsidP="00A108A1">
      <w:pPr>
        <w:pStyle w:val="Index2"/>
        <w:tabs>
          <w:tab w:val="num" w:pos="360"/>
          <w:tab w:val="right" w:leader="dot" w:pos="8210"/>
        </w:tabs>
        <w:ind w:left="360"/>
        <w:rPr>
          <w:noProof/>
          <w:rtl/>
          <w:lang w:bidi="ar-EG"/>
        </w:rPr>
      </w:pPr>
      <w:r w:rsidRPr="00C24CF9">
        <w:rPr>
          <w:noProof/>
          <w:rtl/>
        </w:rPr>
        <w:t>المُسْلِمُ أَخُو المُسْلِمِ، لَا يَظْلِمُهُ وَلَا يَخْذُلُهُ</w:t>
      </w:r>
      <w:r w:rsidRPr="00C24CF9">
        <w:rPr>
          <w:noProof/>
          <w:rtl/>
          <w:lang w:bidi="ar-EG"/>
        </w:rPr>
        <w:tab/>
      </w:r>
      <w:r w:rsidR="00A108A1" w:rsidRPr="00C24CF9">
        <w:rPr>
          <w:rFonts w:hint="cs"/>
          <w:noProof/>
          <w:rtl/>
          <w:lang w:bidi="ar-EG"/>
        </w:rPr>
        <w:t>53</w:t>
      </w:r>
    </w:p>
    <w:p w:rsidR="00884A12" w:rsidRPr="00C24CF9" w:rsidRDefault="00884A12" w:rsidP="000004ED">
      <w:pPr>
        <w:pStyle w:val="Index2"/>
        <w:tabs>
          <w:tab w:val="num" w:pos="360"/>
          <w:tab w:val="right" w:leader="dot" w:pos="8210"/>
        </w:tabs>
        <w:ind w:left="360"/>
        <w:rPr>
          <w:noProof/>
          <w:rtl/>
          <w:lang w:bidi="ar-EG"/>
        </w:rPr>
      </w:pPr>
      <w:r w:rsidRPr="00C24CF9">
        <w:rPr>
          <w:noProof/>
          <w:spacing w:val="-14"/>
          <w:rtl/>
        </w:rPr>
        <w:t>المُسْلِمُ مَنْ سَلِمَ المُسْلِمُونَ مِنْ لِسَانِهِ وَيَدِهِ</w:t>
      </w:r>
      <w:r w:rsidRPr="00C24CF9">
        <w:rPr>
          <w:noProof/>
          <w:rtl/>
          <w:lang w:bidi="ar-EG"/>
        </w:rPr>
        <w:tab/>
      </w:r>
      <w:r w:rsidR="000004ED" w:rsidRPr="00C24CF9">
        <w:rPr>
          <w:rFonts w:hint="cs"/>
          <w:noProof/>
          <w:rtl/>
          <w:lang w:bidi="ar-EG"/>
        </w:rPr>
        <w:t>52</w:t>
      </w:r>
    </w:p>
    <w:p w:rsidR="00884A12" w:rsidRPr="00C24CF9" w:rsidRDefault="00884A12" w:rsidP="000004ED">
      <w:pPr>
        <w:pStyle w:val="Index2"/>
        <w:tabs>
          <w:tab w:val="num" w:pos="360"/>
          <w:tab w:val="right" w:leader="dot" w:pos="8210"/>
        </w:tabs>
        <w:ind w:left="360"/>
        <w:rPr>
          <w:noProof/>
          <w:rtl/>
          <w:lang w:bidi="ar-EG"/>
        </w:rPr>
      </w:pPr>
      <w:r w:rsidRPr="00C24CF9">
        <w:rPr>
          <w:noProof/>
          <w:rtl/>
        </w:rPr>
        <w:t>النَّاسُ مَعَادِنُ</w:t>
      </w:r>
      <w:r w:rsidRPr="00C24CF9">
        <w:rPr>
          <w:noProof/>
          <w:rtl/>
          <w:lang w:bidi="ar-EG"/>
        </w:rPr>
        <w:tab/>
      </w:r>
      <w:r w:rsidR="000004ED" w:rsidRPr="00C24CF9">
        <w:rPr>
          <w:rFonts w:hint="cs"/>
          <w:noProof/>
          <w:rtl/>
          <w:lang w:bidi="ar-EG"/>
        </w:rPr>
        <w:t>52</w:t>
      </w:r>
    </w:p>
    <w:p w:rsidR="00884A12" w:rsidRPr="00C24CF9" w:rsidRDefault="00884A12" w:rsidP="000004ED">
      <w:pPr>
        <w:pStyle w:val="Index2"/>
        <w:tabs>
          <w:tab w:val="num" w:pos="360"/>
          <w:tab w:val="right" w:leader="dot" w:pos="8210"/>
        </w:tabs>
        <w:ind w:left="360"/>
        <w:rPr>
          <w:noProof/>
          <w:rtl/>
          <w:lang w:bidi="ar-EG"/>
        </w:rPr>
      </w:pPr>
      <w:r w:rsidRPr="00C24CF9">
        <w:rPr>
          <w:noProof/>
          <w:rtl/>
        </w:rPr>
        <w:t>اليد العليا خير من اليد السفلى</w:t>
      </w:r>
      <w:r w:rsidRPr="00C24CF9">
        <w:rPr>
          <w:noProof/>
          <w:rtl/>
          <w:lang w:bidi="ar-EG"/>
        </w:rPr>
        <w:tab/>
      </w:r>
      <w:r w:rsidR="000004ED" w:rsidRPr="00C24CF9">
        <w:rPr>
          <w:rFonts w:hint="cs"/>
          <w:noProof/>
          <w:rtl/>
          <w:lang w:bidi="ar-EG"/>
        </w:rPr>
        <w:t>50</w:t>
      </w:r>
    </w:p>
    <w:p w:rsidR="00884A12" w:rsidRPr="00C24CF9" w:rsidRDefault="00884A12" w:rsidP="000004ED">
      <w:pPr>
        <w:pStyle w:val="Index2"/>
        <w:tabs>
          <w:tab w:val="num" w:pos="360"/>
          <w:tab w:val="right" w:leader="dot" w:pos="8210"/>
        </w:tabs>
        <w:ind w:left="360"/>
        <w:rPr>
          <w:noProof/>
          <w:rtl/>
          <w:lang w:bidi="ar-EG"/>
        </w:rPr>
      </w:pPr>
      <w:r w:rsidRPr="00C24CF9">
        <w:rPr>
          <w:noProof/>
          <w:rtl/>
        </w:rPr>
        <w:t>إِنَّ أَبْغَضَ الرِّجَالِ إِلَى اللَّهِ الأَلَدُّ الخَصِمُ</w:t>
      </w:r>
      <w:r w:rsidRPr="00C24CF9">
        <w:rPr>
          <w:noProof/>
          <w:rtl/>
          <w:lang w:bidi="ar-EG"/>
        </w:rPr>
        <w:tab/>
      </w:r>
      <w:r w:rsidR="000004ED" w:rsidRPr="00C24CF9">
        <w:rPr>
          <w:rFonts w:hint="cs"/>
          <w:noProof/>
          <w:rtl/>
          <w:lang w:bidi="ar-EG"/>
        </w:rPr>
        <w:t>53</w:t>
      </w:r>
    </w:p>
    <w:p w:rsidR="00884A12" w:rsidRPr="00C24CF9" w:rsidRDefault="00884A12" w:rsidP="00A108A1">
      <w:pPr>
        <w:pStyle w:val="Index2"/>
        <w:tabs>
          <w:tab w:val="num" w:pos="360"/>
          <w:tab w:val="right" w:leader="dot" w:pos="8210"/>
        </w:tabs>
        <w:ind w:left="360"/>
        <w:rPr>
          <w:noProof/>
          <w:rtl/>
          <w:lang w:bidi="ar-EG"/>
        </w:rPr>
      </w:pPr>
      <w:r w:rsidRPr="00C24CF9">
        <w:rPr>
          <w:noProof/>
          <w:rtl/>
        </w:rPr>
        <w:t>إِنَّ الإِيمَانَ لَيَأْرِزُ إِلَى المَدِينَةِ كَمَا تَأْرِزُ الحَيَّةُ إِلَى جُحْرِهَا</w:t>
      </w:r>
      <w:r w:rsidRPr="00C24CF9">
        <w:rPr>
          <w:noProof/>
          <w:rtl/>
          <w:lang w:bidi="ar-EG"/>
        </w:rPr>
        <w:tab/>
      </w:r>
      <w:r w:rsidR="00A108A1" w:rsidRPr="00C24CF9">
        <w:rPr>
          <w:rFonts w:hint="cs"/>
          <w:noProof/>
          <w:rtl/>
          <w:lang w:bidi="ar-EG"/>
        </w:rPr>
        <w:t>43</w:t>
      </w:r>
    </w:p>
    <w:p w:rsidR="00884A12" w:rsidRPr="00C24CF9" w:rsidRDefault="00884A12" w:rsidP="00A108A1">
      <w:pPr>
        <w:pStyle w:val="Index2"/>
        <w:tabs>
          <w:tab w:val="num" w:pos="360"/>
          <w:tab w:val="right" w:leader="dot" w:pos="8210"/>
        </w:tabs>
        <w:ind w:left="360"/>
        <w:rPr>
          <w:noProof/>
          <w:rtl/>
          <w:lang w:bidi="ar-EG"/>
        </w:rPr>
      </w:pPr>
      <w:r w:rsidRPr="00C24CF9">
        <w:rPr>
          <w:noProof/>
          <w:rtl/>
        </w:rPr>
        <w:t>إن الخير لا يأتي إلا بخير</w:t>
      </w:r>
      <w:r w:rsidRPr="00C24CF9">
        <w:rPr>
          <w:noProof/>
          <w:rtl/>
          <w:lang w:bidi="ar-EG"/>
        </w:rPr>
        <w:tab/>
      </w:r>
      <w:r w:rsidR="00A108A1" w:rsidRPr="00C24CF9">
        <w:rPr>
          <w:rFonts w:hint="cs"/>
          <w:noProof/>
          <w:rtl/>
          <w:lang w:bidi="ar-EG"/>
        </w:rPr>
        <w:t>33</w:t>
      </w:r>
    </w:p>
    <w:p w:rsidR="00884A12" w:rsidRPr="00C24CF9" w:rsidRDefault="00884A12" w:rsidP="00A108A1">
      <w:pPr>
        <w:pStyle w:val="Index2"/>
        <w:tabs>
          <w:tab w:val="num" w:pos="360"/>
          <w:tab w:val="right" w:leader="dot" w:pos="8210"/>
        </w:tabs>
        <w:ind w:left="360"/>
        <w:rPr>
          <w:noProof/>
          <w:rtl/>
          <w:lang w:bidi="ar-EG"/>
        </w:rPr>
      </w:pPr>
      <w:r w:rsidRPr="00C24CF9">
        <w:rPr>
          <w:noProof/>
          <w:rtl/>
        </w:rPr>
        <w:t>إِنَّ الدِّينَ يُسْرٌ</w:t>
      </w:r>
      <w:r w:rsidRPr="00C24CF9">
        <w:rPr>
          <w:noProof/>
          <w:rtl/>
          <w:lang w:bidi="ar-EG"/>
        </w:rPr>
        <w:tab/>
      </w:r>
      <w:r w:rsidR="00A108A1" w:rsidRPr="00C24CF9">
        <w:rPr>
          <w:rFonts w:hint="cs"/>
          <w:noProof/>
          <w:rtl/>
          <w:lang w:bidi="ar-EG"/>
        </w:rPr>
        <w:t>47</w:t>
      </w:r>
    </w:p>
    <w:p w:rsidR="00884A12" w:rsidRPr="00C24CF9" w:rsidRDefault="00884A12" w:rsidP="000004ED">
      <w:pPr>
        <w:pStyle w:val="Index2"/>
        <w:tabs>
          <w:tab w:val="num" w:pos="360"/>
          <w:tab w:val="right" w:leader="dot" w:pos="8210"/>
        </w:tabs>
        <w:ind w:left="360"/>
        <w:rPr>
          <w:noProof/>
          <w:rtl/>
          <w:lang w:bidi="ar-EG"/>
        </w:rPr>
      </w:pPr>
      <w:r w:rsidRPr="00C24CF9">
        <w:rPr>
          <w:noProof/>
          <w:rtl/>
        </w:rPr>
        <w:t>إِنَّ الرِّفْقَ لَا يَكُونُ فِي شَيْءٍ إِلَّا زَانَهُ</w:t>
      </w:r>
      <w:r w:rsidRPr="00C24CF9">
        <w:rPr>
          <w:noProof/>
          <w:rtl/>
          <w:lang w:bidi="ar-EG"/>
        </w:rPr>
        <w:tab/>
      </w:r>
      <w:r w:rsidR="000004ED" w:rsidRPr="00C24CF9">
        <w:rPr>
          <w:rFonts w:hint="cs"/>
          <w:noProof/>
          <w:rtl/>
          <w:lang w:bidi="ar-EG"/>
        </w:rPr>
        <w:t>51</w:t>
      </w:r>
    </w:p>
    <w:p w:rsidR="00884A12" w:rsidRPr="00C24CF9" w:rsidRDefault="00884A12" w:rsidP="000004ED">
      <w:pPr>
        <w:pStyle w:val="Index2"/>
        <w:tabs>
          <w:tab w:val="num" w:pos="360"/>
          <w:tab w:val="right" w:leader="dot" w:pos="8210"/>
        </w:tabs>
        <w:ind w:left="360"/>
        <w:rPr>
          <w:noProof/>
          <w:rtl/>
          <w:lang w:bidi="ar-EG"/>
        </w:rPr>
      </w:pPr>
      <w:r w:rsidRPr="00C24CF9">
        <w:rPr>
          <w:noProof/>
          <w:rtl/>
        </w:rPr>
        <w:t>إِنَّ الشَّيْطَانَ يَجْرِي مِنَ الإِنْسَانِ مَجْرَى الدَّمِ</w:t>
      </w:r>
      <w:r w:rsidRPr="00C24CF9">
        <w:rPr>
          <w:noProof/>
          <w:rtl/>
          <w:lang w:bidi="ar-EG"/>
        </w:rPr>
        <w:tab/>
      </w:r>
      <w:r w:rsidR="000004ED" w:rsidRPr="00C24CF9">
        <w:rPr>
          <w:rFonts w:hint="cs"/>
          <w:noProof/>
          <w:rtl/>
          <w:lang w:bidi="ar-EG"/>
        </w:rPr>
        <w:t>53</w:t>
      </w:r>
    </w:p>
    <w:p w:rsidR="00884A12" w:rsidRPr="00C24CF9" w:rsidRDefault="00884A12" w:rsidP="000004ED">
      <w:pPr>
        <w:pStyle w:val="Index2"/>
        <w:tabs>
          <w:tab w:val="num" w:pos="360"/>
          <w:tab w:val="right" w:leader="dot" w:pos="8210"/>
        </w:tabs>
        <w:ind w:left="360"/>
        <w:rPr>
          <w:noProof/>
          <w:rtl/>
          <w:lang w:bidi="ar-EG"/>
        </w:rPr>
      </w:pPr>
      <w:r w:rsidRPr="00C24CF9">
        <w:rPr>
          <w:noProof/>
          <w:rtl/>
        </w:rPr>
        <w:t>إِنَّ العَبْدَ لَيَتَكَلَّمُ بِالكَلِمَةِ مَا يَتَبَيَّنُ فِيهَا</w:t>
      </w:r>
      <w:r w:rsidRPr="00C24CF9">
        <w:rPr>
          <w:noProof/>
          <w:rtl/>
          <w:lang w:bidi="ar-EG"/>
        </w:rPr>
        <w:tab/>
      </w:r>
      <w:r w:rsidR="000004ED" w:rsidRPr="00C24CF9">
        <w:rPr>
          <w:rFonts w:hint="cs"/>
          <w:noProof/>
          <w:rtl/>
          <w:lang w:bidi="ar-EG"/>
        </w:rPr>
        <w:t>53</w:t>
      </w:r>
    </w:p>
    <w:p w:rsidR="00884A12" w:rsidRPr="00C24CF9" w:rsidRDefault="00884A12" w:rsidP="003318B3">
      <w:pPr>
        <w:pStyle w:val="Index2"/>
        <w:tabs>
          <w:tab w:val="num" w:pos="360"/>
          <w:tab w:val="right" w:leader="dot" w:pos="8210"/>
        </w:tabs>
        <w:ind w:left="360"/>
        <w:rPr>
          <w:noProof/>
          <w:rtl/>
          <w:lang w:bidi="ar-EG"/>
        </w:rPr>
      </w:pPr>
      <w:r w:rsidRPr="00C24CF9">
        <w:rPr>
          <w:noProof/>
          <w:rtl/>
        </w:rPr>
        <w:t>إِنَّ أَهْلَ الجَنَّةِ يَتَرَاءَوْنَ أَهْلَ الغُرَفِ مِنْ فَوْقِهِمْ، كَمَا</w:t>
      </w:r>
      <w:r w:rsidRPr="00C24CF9">
        <w:rPr>
          <w:noProof/>
          <w:rtl/>
          <w:lang w:bidi="ar-EG"/>
        </w:rPr>
        <w:tab/>
      </w:r>
      <w:r w:rsidR="003318B3" w:rsidRPr="00C24CF9">
        <w:rPr>
          <w:rFonts w:hint="cs"/>
          <w:noProof/>
          <w:rtl/>
          <w:lang w:bidi="ar-EG"/>
        </w:rPr>
        <w:t>44</w:t>
      </w:r>
    </w:p>
    <w:p w:rsidR="00884A12" w:rsidRPr="00C24CF9" w:rsidRDefault="00884A12" w:rsidP="003318B3">
      <w:pPr>
        <w:pStyle w:val="Index2"/>
        <w:tabs>
          <w:tab w:val="num" w:pos="360"/>
          <w:tab w:val="right" w:leader="dot" w:pos="8210"/>
        </w:tabs>
        <w:ind w:left="360"/>
        <w:rPr>
          <w:noProof/>
          <w:rtl/>
          <w:lang w:bidi="ar-EG"/>
        </w:rPr>
      </w:pPr>
      <w:r w:rsidRPr="00C24CF9">
        <w:rPr>
          <w:noProof/>
          <w:rtl/>
        </w:rPr>
        <w:t>إِنَّ أَهْوَنَ أَهْلِ النَّارِ عَذَابًا يَوْمَ القِيَامَةِ رَجُلٌ، عَلَى أَخْمَصِ قَدَمَيْهِ جَمْرَتَانِ</w:t>
      </w:r>
      <w:r w:rsidRPr="00C24CF9">
        <w:rPr>
          <w:noProof/>
          <w:rtl/>
          <w:lang w:bidi="ar-EG"/>
        </w:rPr>
        <w:tab/>
      </w:r>
      <w:r w:rsidR="003318B3" w:rsidRPr="00C24CF9">
        <w:rPr>
          <w:rFonts w:hint="cs"/>
          <w:noProof/>
          <w:rtl/>
          <w:lang w:bidi="ar-EG"/>
        </w:rPr>
        <w:t>45</w:t>
      </w:r>
    </w:p>
    <w:p w:rsidR="00884A12" w:rsidRPr="00C24CF9" w:rsidRDefault="00884A12" w:rsidP="00A108A1">
      <w:pPr>
        <w:pStyle w:val="Index2"/>
        <w:tabs>
          <w:tab w:val="num" w:pos="360"/>
          <w:tab w:val="right" w:leader="dot" w:pos="8210"/>
        </w:tabs>
        <w:ind w:left="360"/>
        <w:rPr>
          <w:noProof/>
          <w:rtl/>
          <w:lang w:bidi="ar-EG"/>
        </w:rPr>
      </w:pPr>
      <w:r w:rsidRPr="00C24CF9">
        <w:rPr>
          <w:noProof/>
          <w:rtl/>
        </w:rPr>
        <w:t>أَنْ تَذَرَ وَرَثَتَكَ أَغْنِيَاءَ، خَيْرٌ مِنْ أَنْ تَذَرَهُمْ عَالَةً يَتَكَفَّفُونَ النَّاسَ</w:t>
      </w:r>
      <w:r w:rsidRPr="00C24CF9">
        <w:rPr>
          <w:noProof/>
          <w:rtl/>
          <w:lang w:bidi="ar-EG"/>
        </w:rPr>
        <w:tab/>
      </w:r>
      <w:r w:rsidR="00A108A1" w:rsidRPr="00C24CF9">
        <w:rPr>
          <w:rFonts w:hint="cs"/>
          <w:noProof/>
          <w:rtl/>
          <w:lang w:bidi="ar-EG"/>
        </w:rPr>
        <w:t>47</w:t>
      </w:r>
    </w:p>
    <w:p w:rsidR="00884A12" w:rsidRPr="00C24CF9" w:rsidRDefault="00884A12" w:rsidP="00A108A1">
      <w:pPr>
        <w:pStyle w:val="Index2"/>
        <w:tabs>
          <w:tab w:val="num" w:pos="360"/>
          <w:tab w:val="right" w:leader="dot" w:pos="8210"/>
        </w:tabs>
        <w:ind w:left="360"/>
        <w:rPr>
          <w:noProof/>
          <w:rtl/>
          <w:lang w:bidi="ar-EG"/>
        </w:rPr>
      </w:pPr>
      <w:r w:rsidRPr="00C24CF9">
        <w:rPr>
          <w:noProof/>
          <w:rtl/>
        </w:rPr>
        <w:t>إِنَّ سَاقِيَ الْقَوْمِ آخِرُهُمْ شُرْبًا</w:t>
      </w:r>
      <w:r w:rsidRPr="00C24CF9">
        <w:rPr>
          <w:noProof/>
          <w:rtl/>
          <w:lang w:bidi="ar-EG"/>
        </w:rPr>
        <w:tab/>
      </w:r>
      <w:r w:rsidR="00A108A1" w:rsidRPr="00C24CF9">
        <w:rPr>
          <w:rFonts w:hint="cs"/>
          <w:noProof/>
          <w:rtl/>
          <w:lang w:bidi="ar-EG"/>
        </w:rPr>
        <w:t>48</w:t>
      </w:r>
    </w:p>
    <w:p w:rsidR="00884A12" w:rsidRPr="00C24CF9" w:rsidRDefault="00884A12" w:rsidP="00A108A1">
      <w:pPr>
        <w:pStyle w:val="Index2"/>
        <w:tabs>
          <w:tab w:val="num" w:pos="360"/>
          <w:tab w:val="right" w:leader="dot" w:pos="8210"/>
        </w:tabs>
        <w:ind w:left="360"/>
        <w:rPr>
          <w:noProof/>
          <w:rtl/>
          <w:lang w:bidi="ar-EG"/>
        </w:rPr>
      </w:pPr>
      <w:r w:rsidRPr="00C24CF9">
        <w:rPr>
          <w:noProof/>
          <w:rtl/>
        </w:rPr>
        <w:t>إِنَّ شَرَّ الرِّعَاءِ الْحُطَمَةُ</w:t>
      </w:r>
      <w:r w:rsidRPr="00C24CF9">
        <w:rPr>
          <w:noProof/>
          <w:rtl/>
          <w:lang w:bidi="ar-EG"/>
        </w:rPr>
        <w:tab/>
      </w:r>
      <w:r w:rsidR="00A108A1" w:rsidRPr="00C24CF9">
        <w:rPr>
          <w:rFonts w:hint="cs"/>
          <w:noProof/>
          <w:rtl/>
          <w:lang w:bidi="ar-EG"/>
        </w:rPr>
        <w:t>55</w:t>
      </w:r>
    </w:p>
    <w:p w:rsidR="00884A12" w:rsidRPr="00C24CF9" w:rsidRDefault="00884A12" w:rsidP="003318B3">
      <w:pPr>
        <w:pStyle w:val="Index2"/>
        <w:tabs>
          <w:tab w:val="num" w:pos="360"/>
          <w:tab w:val="right" w:leader="dot" w:pos="8210"/>
        </w:tabs>
        <w:ind w:left="360"/>
        <w:rPr>
          <w:noProof/>
          <w:rtl/>
          <w:lang w:bidi="ar-EG"/>
        </w:rPr>
      </w:pPr>
      <w:r w:rsidRPr="00C24CF9">
        <w:rPr>
          <w:noProof/>
          <w:rtl/>
        </w:rPr>
        <w:t>إِنَّ شَرَّ النَّاسِ ذُو الوَجْهَيْنِ</w:t>
      </w:r>
      <w:r w:rsidRPr="00C24CF9">
        <w:rPr>
          <w:noProof/>
          <w:rtl/>
          <w:lang w:bidi="ar-EG"/>
        </w:rPr>
        <w:tab/>
      </w:r>
      <w:r w:rsidR="003318B3" w:rsidRPr="00C24CF9">
        <w:rPr>
          <w:rFonts w:hint="cs"/>
          <w:noProof/>
          <w:rtl/>
          <w:lang w:bidi="ar-EG"/>
        </w:rPr>
        <w:t>55</w:t>
      </w:r>
    </w:p>
    <w:p w:rsidR="00884A12" w:rsidRPr="00C24CF9" w:rsidRDefault="00884A12" w:rsidP="000004ED">
      <w:pPr>
        <w:pStyle w:val="Index2"/>
        <w:tabs>
          <w:tab w:val="num" w:pos="360"/>
          <w:tab w:val="right" w:leader="dot" w:pos="8210"/>
        </w:tabs>
        <w:ind w:left="360"/>
        <w:rPr>
          <w:noProof/>
          <w:rtl/>
          <w:lang w:bidi="ar-EG"/>
        </w:rPr>
      </w:pPr>
      <w:r w:rsidRPr="00C24CF9">
        <w:rPr>
          <w:noProof/>
          <w:rtl/>
        </w:rPr>
        <w:t>إِنَّ شَرَّ النَّاسِ عِنْدَ اللَّهِ مَنْزِلَةً يَوْمَ القِيَامَةِ مَنْ تَرَكَهُ النَّاسُ اتِّقَاءَ شَرِّهِ</w:t>
      </w:r>
      <w:r w:rsidRPr="00C24CF9">
        <w:rPr>
          <w:noProof/>
          <w:rtl/>
          <w:lang w:bidi="ar-EG"/>
        </w:rPr>
        <w:tab/>
      </w:r>
      <w:r w:rsidR="000004ED" w:rsidRPr="00C24CF9">
        <w:rPr>
          <w:rFonts w:hint="cs"/>
          <w:noProof/>
          <w:rtl/>
          <w:lang w:bidi="ar-EG"/>
        </w:rPr>
        <w:t>54</w:t>
      </w:r>
    </w:p>
    <w:p w:rsidR="00884A12" w:rsidRPr="00C24CF9" w:rsidRDefault="00884A12" w:rsidP="000004ED">
      <w:pPr>
        <w:pStyle w:val="Index2"/>
        <w:tabs>
          <w:tab w:val="num" w:pos="360"/>
          <w:tab w:val="right" w:leader="dot" w:pos="8210"/>
        </w:tabs>
        <w:ind w:left="360"/>
        <w:rPr>
          <w:noProof/>
          <w:rtl/>
          <w:lang w:bidi="ar-EG"/>
        </w:rPr>
      </w:pPr>
      <w:r w:rsidRPr="00C24CF9">
        <w:rPr>
          <w:noProof/>
          <w:rtl/>
        </w:rPr>
        <w:t>إِنَّ لِجَسَدِكَ عَلَيْكَ حَقًّا</w:t>
      </w:r>
      <w:r w:rsidRPr="00C24CF9">
        <w:rPr>
          <w:noProof/>
          <w:rtl/>
          <w:lang w:bidi="ar-EG"/>
        </w:rPr>
        <w:tab/>
      </w:r>
      <w:r w:rsidR="000004ED" w:rsidRPr="00C24CF9">
        <w:rPr>
          <w:rFonts w:hint="cs"/>
          <w:noProof/>
          <w:rtl/>
          <w:lang w:bidi="ar-EG"/>
        </w:rPr>
        <w:t>54</w:t>
      </w:r>
    </w:p>
    <w:p w:rsidR="00884A12" w:rsidRPr="00C24CF9" w:rsidRDefault="00884A12" w:rsidP="00A108A1">
      <w:pPr>
        <w:pStyle w:val="Index2"/>
        <w:tabs>
          <w:tab w:val="num" w:pos="360"/>
          <w:tab w:val="right" w:leader="dot" w:pos="8210"/>
        </w:tabs>
        <w:ind w:left="360"/>
        <w:rPr>
          <w:noProof/>
          <w:rtl/>
          <w:lang w:bidi="ar-EG"/>
        </w:rPr>
      </w:pPr>
      <w:r w:rsidRPr="00C24CF9">
        <w:rPr>
          <w:noProof/>
          <w:rtl/>
        </w:rPr>
        <w:t>إِنَّ لِصَاحِبِ الحَقِّ مَقَالًا</w:t>
      </w:r>
      <w:r w:rsidRPr="00C24CF9">
        <w:rPr>
          <w:noProof/>
          <w:rtl/>
          <w:lang w:bidi="ar-EG"/>
        </w:rPr>
        <w:tab/>
      </w:r>
      <w:r w:rsidR="00A108A1" w:rsidRPr="00C24CF9">
        <w:rPr>
          <w:rFonts w:hint="cs"/>
          <w:noProof/>
          <w:rtl/>
          <w:lang w:bidi="ar-EG"/>
        </w:rPr>
        <w:t>47</w:t>
      </w:r>
    </w:p>
    <w:p w:rsidR="00884A12" w:rsidRPr="00C24CF9" w:rsidRDefault="00884A12" w:rsidP="00A108A1">
      <w:pPr>
        <w:pStyle w:val="Index2"/>
        <w:tabs>
          <w:tab w:val="num" w:pos="360"/>
          <w:tab w:val="right" w:leader="dot" w:pos="8210"/>
        </w:tabs>
        <w:ind w:left="360"/>
        <w:rPr>
          <w:noProof/>
          <w:rtl/>
          <w:lang w:bidi="ar-EG"/>
        </w:rPr>
      </w:pPr>
      <w:r w:rsidRPr="00C24CF9">
        <w:rPr>
          <w:noProof/>
          <w:rtl/>
        </w:rPr>
        <w:lastRenderedPageBreak/>
        <w:t>إِنَّ لَهُ أَصْحَابًا يَحْقِرُ أَحَدُكُمْ صَلاَتَهُ مَعَ صَلاَتِهِمْ، وَصِيَامَهُ</w:t>
      </w:r>
      <w:r w:rsidRPr="00C24CF9">
        <w:rPr>
          <w:noProof/>
          <w:rtl/>
          <w:lang w:bidi="ar-EG"/>
        </w:rPr>
        <w:tab/>
      </w:r>
      <w:r w:rsidR="00A108A1" w:rsidRPr="00C24CF9">
        <w:rPr>
          <w:rFonts w:hint="cs"/>
          <w:noProof/>
          <w:rtl/>
          <w:lang w:bidi="ar-EG"/>
        </w:rPr>
        <w:t>41</w:t>
      </w:r>
    </w:p>
    <w:p w:rsidR="00884A12" w:rsidRPr="00C24CF9" w:rsidRDefault="00884A12" w:rsidP="00A108A1">
      <w:pPr>
        <w:pStyle w:val="Index2"/>
        <w:tabs>
          <w:tab w:val="num" w:pos="360"/>
          <w:tab w:val="right" w:leader="dot" w:pos="8210"/>
        </w:tabs>
        <w:ind w:left="360"/>
        <w:rPr>
          <w:noProof/>
          <w:rtl/>
          <w:lang w:bidi="ar-EG"/>
        </w:rPr>
      </w:pPr>
      <w:r w:rsidRPr="00C24CF9">
        <w:rPr>
          <w:noProof/>
          <w:rtl/>
        </w:rPr>
        <w:t>إِنَّ مَثَلِي وَمَثَلَ الأَنْبِيَاءِ مِنْ قَبْلِي، كَمَثَلِ رَجُلٍ بَنَى بَيْتًا فَأَحْسَنَهُ وَأَجْمَلَهُ</w:t>
      </w:r>
      <w:r w:rsidRPr="00C24CF9">
        <w:rPr>
          <w:noProof/>
          <w:rtl/>
          <w:lang w:bidi="ar-EG"/>
        </w:rPr>
        <w:tab/>
      </w:r>
      <w:r w:rsidR="00A108A1" w:rsidRPr="00C24CF9">
        <w:rPr>
          <w:rFonts w:hint="cs"/>
          <w:noProof/>
          <w:rtl/>
          <w:lang w:bidi="ar-EG"/>
        </w:rPr>
        <w:t>40</w:t>
      </w:r>
    </w:p>
    <w:p w:rsidR="00884A12" w:rsidRPr="00C24CF9" w:rsidRDefault="00884A12" w:rsidP="00A108A1">
      <w:pPr>
        <w:pStyle w:val="Index2"/>
        <w:tabs>
          <w:tab w:val="num" w:pos="360"/>
          <w:tab w:val="right" w:leader="dot" w:pos="8210"/>
        </w:tabs>
        <w:ind w:left="360"/>
        <w:rPr>
          <w:noProof/>
          <w:rtl/>
          <w:lang w:bidi="ar-EG"/>
        </w:rPr>
      </w:pPr>
      <w:r w:rsidRPr="00C24CF9">
        <w:rPr>
          <w:noProof/>
          <w:rtl/>
        </w:rPr>
        <w:t>إِنَّ مِنَ البَيَانِ لَسِحْرًا</w:t>
      </w:r>
      <w:r w:rsidRPr="00C24CF9">
        <w:rPr>
          <w:noProof/>
          <w:rtl/>
          <w:lang w:bidi="ar-EG"/>
        </w:rPr>
        <w:tab/>
      </w:r>
      <w:r w:rsidR="00A108A1" w:rsidRPr="00C24CF9">
        <w:rPr>
          <w:rFonts w:hint="cs"/>
          <w:noProof/>
          <w:rtl/>
          <w:lang w:bidi="ar-EG"/>
        </w:rPr>
        <w:t>47</w:t>
      </w:r>
    </w:p>
    <w:p w:rsidR="00E906A1" w:rsidRPr="00C24CF9" w:rsidRDefault="00E906A1" w:rsidP="000004ED">
      <w:pPr>
        <w:rPr>
          <w:rtl/>
          <w:lang w:eastAsia="zh-CN"/>
        </w:rPr>
      </w:pPr>
      <w:r w:rsidRPr="00C24CF9">
        <w:rPr>
          <w:rtl/>
        </w:rPr>
        <w:t>إنَّ مِمَّا أَدْرَكَ النَّاسُ مِنْ كَلاَمِ النُّبُوَّةِ الأُولَى</w:t>
      </w:r>
      <w:r w:rsidRPr="00C24CF9">
        <w:rPr>
          <w:rFonts w:hint="cs"/>
          <w:rtl/>
          <w:lang w:eastAsia="zh-CN"/>
        </w:rPr>
        <w:t xml:space="preserve"> .....................................</w:t>
      </w:r>
      <w:r w:rsidR="000004ED" w:rsidRPr="00C24CF9">
        <w:rPr>
          <w:rFonts w:hint="cs"/>
          <w:rtl/>
          <w:lang w:eastAsia="zh-CN"/>
        </w:rPr>
        <w:t>51</w:t>
      </w:r>
    </w:p>
    <w:p w:rsidR="00884A12" w:rsidRPr="00C24CF9" w:rsidRDefault="00884A12" w:rsidP="003318B3">
      <w:pPr>
        <w:pStyle w:val="Index2"/>
        <w:tabs>
          <w:tab w:val="num" w:pos="360"/>
          <w:tab w:val="right" w:leader="dot" w:pos="8210"/>
        </w:tabs>
        <w:ind w:left="360"/>
        <w:rPr>
          <w:noProof/>
          <w:rtl/>
          <w:lang w:bidi="ar-EG"/>
        </w:rPr>
      </w:pPr>
      <w:r w:rsidRPr="00C24CF9">
        <w:rPr>
          <w:noProof/>
          <w:rtl/>
        </w:rPr>
        <w:t>إن من الشجر شجرة لا يسقط ورقها</w:t>
      </w:r>
      <w:r w:rsidRPr="00C24CF9">
        <w:rPr>
          <w:noProof/>
          <w:rtl/>
          <w:lang w:bidi="ar-EG"/>
        </w:rPr>
        <w:tab/>
      </w:r>
      <w:r w:rsidR="003318B3" w:rsidRPr="00C24CF9">
        <w:rPr>
          <w:rFonts w:hint="cs"/>
          <w:noProof/>
          <w:rtl/>
          <w:lang w:bidi="ar-EG"/>
        </w:rPr>
        <w:t>28</w:t>
      </w:r>
    </w:p>
    <w:p w:rsidR="00884A12" w:rsidRPr="00C24CF9" w:rsidRDefault="00884A12" w:rsidP="00A108A1">
      <w:pPr>
        <w:pStyle w:val="Index2"/>
        <w:tabs>
          <w:tab w:val="num" w:pos="360"/>
          <w:tab w:val="right" w:leader="dot" w:pos="8210"/>
        </w:tabs>
        <w:ind w:left="360"/>
        <w:rPr>
          <w:noProof/>
          <w:rtl/>
          <w:lang w:bidi="ar-EG"/>
        </w:rPr>
      </w:pPr>
      <w:r w:rsidRPr="00C24CF9">
        <w:rPr>
          <w:noProof/>
          <w:rtl/>
        </w:rPr>
        <w:t>انْصُرْ أَخَاكَ ظَالِمًا أَوْ مَظْلُومًا</w:t>
      </w:r>
      <w:r w:rsidRPr="00C24CF9">
        <w:rPr>
          <w:noProof/>
          <w:rtl/>
          <w:lang w:bidi="ar-EG"/>
        </w:rPr>
        <w:tab/>
      </w:r>
      <w:r w:rsidR="00A108A1" w:rsidRPr="00C24CF9">
        <w:rPr>
          <w:rFonts w:hint="cs"/>
          <w:noProof/>
          <w:rtl/>
          <w:lang w:bidi="ar-EG"/>
        </w:rPr>
        <w:t>47</w:t>
      </w:r>
    </w:p>
    <w:p w:rsidR="00884A12" w:rsidRPr="00C24CF9" w:rsidRDefault="00884A12" w:rsidP="00A108A1">
      <w:pPr>
        <w:pStyle w:val="Index2"/>
        <w:tabs>
          <w:tab w:val="num" w:pos="360"/>
          <w:tab w:val="right" w:leader="dot" w:pos="8210"/>
        </w:tabs>
        <w:ind w:left="360"/>
        <w:rPr>
          <w:noProof/>
          <w:rtl/>
          <w:lang w:bidi="ar-EG"/>
        </w:rPr>
      </w:pPr>
      <w:r w:rsidRPr="00C24CF9">
        <w:rPr>
          <w:noProof/>
          <w:rtl/>
        </w:rPr>
        <w:t>إِنَّمَا الرَّضَاعَةُ مِنَ المَجَاعَةِ</w:t>
      </w:r>
      <w:r w:rsidRPr="00C24CF9">
        <w:rPr>
          <w:noProof/>
          <w:rtl/>
          <w:lang w:bidi="ar-EG"/>
        </w:rPr>
        <w:tab/>
      </w:r>
      <w:r w:rsidR="00A108A1" w:rsidRPr="00C24CF9">
        <w:rPr>
          <w:rFonts w:hint="cs"/>
          <w:noProof/>
          <w:rtl/>
          <w:lang w:bidi="ar-EG"/>
        </w:rPr>
        <w:t>48</w:t>
      </w:r>
    </w:p>
    <w:p w:rsidR="00884A12" w:rsidRPr="00C24CF9" w:rsidRDefault="00884A12" w:rsidP="003318B3">
      <w:pPr>
        <w:pStyle w:val="Index2"/>
        <w:tabs>
          <w:tab w:val="num" w:pos="360"/>
          <w:tab w:val="right" w:leader="dot" w:pos="8210"/>
        </w:tabs>
        <w:ind w:left="360"/>
        <w:rPr>
          <w:noProof/>
          <w:rtl/>
          <w:lang w:bidi="ar-EG"/>
        </w:rPr>
      </w:pPr>
      <w:r w:rsidRPr="00C24CF9">
        <w:rPr>
          <w:noProof/>
          <w:rtl/>
        </w:rPr>
        <w:t>إِنَّمَا الصَّبْرُ عِنْدَ الصَّدْمَةِ الأُولَى</w:t>
      </w:r>
      <w:r w:rsidRPr="00C24CF9">
        <w:rPr>
          <w:noProof/>
          <w:rtl/>
          <w:lang w:bidi="ar-EG"/>
        </w:rPr>
        <w:tab/>
      </w:r>
      <w:r w:rsidR="003318B3" w:rsidRPr="00C24CF9">
        <w:rPr>
          <w:rFonts w:hint="cs"/>
          <w:noProof/>
          <w:rtl/>
          <w:lang w:bidi="ar-EG"/>
        </w:rPr>
        <w:t>50</w:t>
      </w:r>
    </w:p>
    <w:p w:rsidR="00884A12" w:rsidRPr="00C24CF9" w:rsidRDefault="00884A12" w:rsidP="00A108A1">
      <w:pPr>
        <w:pStyle w:val="Index2"/>
        <w:tabs>
          <w:tab w:val="num" w:pos="360"/>
          <w:tab w:val="right" w:leader="dot" w:pos="8210"/>
        </w:tabs>
        <w:ind w:left="360"/>
        <w:rPr>
          <w:noProof/>
          <w:rtl/>
          <w:lang w:bidi="ar-EG"/>
        </w:rPr>
      </w:pPr>
      <w:r w:rsidRPr="00C24CF9">
        <w:rPr>
          <w:noProof/>
          <w:rtl/>
        </w:rPr>
        <w:t>إِنَّمَا النَّاسُ كَالإِبِلِ المِائَةِ</w:t>
      </w:r>
      <w:r w:rsidRPr="00C24CF9">
        <w:rPr>
          <w:noProof/>
          <w:rtl/>
          <w:lang w:bidi="ar-EG"/>
        </w:rPr>
        <w:tab/>
      </w:r>
      <w:r w:rsidR="00A108A1" w:rsidRPr="00C24CF9">
        <w:rPr>
          <w:rFonts w:hint="cs"/>
          <w:noProof/>
          <w:rtl/>
          <w:lang w:bidi="ar-EG"/>
        </w:rPr>
        <w:t>46</w:t>
      </w:r>
    </w:p>
    <w:p w:rsidR="00884A12" w:rsidRPr="00C24CF9" w:rsidRDefault="00884A12" w:rsidP="000004ED">
      <w:pPr>
        <w:pStyle w:val="Index2"/>
        <w:tabs>
          <w:tab w:val="num" w:pos="360"/>
          <w:tab w:val="right" w:leader="dot" w:pos="8210"/>
        </w:tabs>
        <w:ind w:left="360"/>
        <w:rPr>
          <w:noProof/>
          <w:rtl/>
          <w:lang w:bidi="ar-EG"/>
        </w:rPr>
      </w:pPr>
      <w:r w:rsidRPr="00C24CF9">
        <w:rPr>
          <w:noProof/>
          <w:rtl/>
        </w:rPr>
        <w:t>إِنَّمَا بَقَاؤُكُمْ فِيمَا سَلَفَ قَبْلَكُمْ مِنَ الأُمَمِ كَمَا بَيْنَ صَلاَةِ العَصْرِ إِلَى</w:t>
      </w:r>
      <w:r w:rsidRPr="00C24CF9">
        <w:rPr>
          <w:noProof/>
          <w:rtl/>
          <w:lang w:bidi="ar-EG"/>
        </w:rPr>
        <w:tab/>
      </w:r>
      <w:r w:rsidR="000004ED" w:rsidRPr="00C24CF9">
        <w:rPr>
          <w:rFonts w:hint="cs"/>
          <w:noProof/>
          <w:rtl/>
          <w:lang w:bidi="ar-EG"/>
        </w:rPr>
        <w:t>39</w:t>
      </w:r>
    </w:p>
    <w:p w:rsidR="004303D9" w:rsidRPr="00C24CF9" w:rsidRDefault="004303D9" w:rsidP="003318B3">
      <w:pPr>
        <w:rPr>
          <w:rtl/>
          <w:lang w:eastAsia="zh-CN"/>
        </w:rPr>
      </w:pPr>
      <w:r w:rsidRPr="00C24CF9">
        <w:rPr>
          <w:rtl/>
        </w:rPr>
        <w:t>إِنَّمَا أَجَلُكُمْ فِي أَجَلِ مَنْ خَلاَ مِنَ الأُمَمِ</w:t>
      </w:r>
      <w:r w:rsidRPr="00C24CF9">
        <w:rPr>
          <w:rFonts w:hint="cs"/>
          <w:rtl/>
          <w:lang w:eastAsia="zh-CN"/>
        </w:rPr>
        <w:t xml:space="preserve"> ........................................</w:t>
      </w:r>
      <w:r w:rsidR="003318B3" w:rsidRPr="00C24CF9">
        <w:rPr>
          <w:rFonts w:hint="cs"/>
          <w:rtl/>
          <w:lang w:eastAsia="zh-CN"/>
        </w:rPr>
        <w:t>39</w:t>
      </w:r>
    </w:p>
    <w:p w:rsidR="00884A12" w:rsidRPr="00C24CF9" w:rsidRDefault="00884A12" w:rsidP="00A108A1">
      <w:pPr>
        <w:pStyle w:val="Index2"/>
        <w:tabs>
          <w:tab w:val="num" w:pos="360"/>
          <w:tab w:val="right" w:leader="dot" w:pos="8210"/>
        </w:tabs>
        <w:ind w:left="360"/>
        <w:rPr>
          <w:noProof/>
          <w:rtl/>
          <w:lang w:bidi="ar-EG"/>
        </w:rPr>
      </w:pPr>
      <w:r w:rsidRPr="00C24CF9">
        <w:rPr>
          <w:noProof/>
          <w:rtl/>
        </w:rPr>
        <w:t>إِنَّمَا مَثَلُ الْجَلِيسِ الصَّالِحِ، وَالْجَلِيسِ السَّوْءِ، كَحَامِلِ الْمِسْكِ، وَنَافِخِ الْكِيرِ</w:t>
      </w:r>
      <w:r w:rsidRPr="00C24CF9">
        <w:rPr>
          <w:noProof/>
          <w:rtl/>
          <w:lang w:bidi="ar-EG"/>
        </w:rPr>
        <w:tab/>
      </w:r>
      <w:r w:rsidR="00A108A1" w:rsidRPr="00C24CF9">
        <w:rPr>
          <w:rFonts w:hint="cs"/>
          <w:noProof/>
          <w:rtl/>
          <w:lang w:bidi="ar-EG"/>
        </w:rPr>
        <w:t>34</w:t>
      </w:r>
    </w:p>
    <w:p w:rsidR="00884A12" w:rsidRPr="00C24CF9" w:rsidRDefault="00884A12" w:rsidP="003318B3">
      <w:pPr>
        <w:pStyle w:val="Index2"/>
        <w:tabs>
          <w:tab w:val="num" w:pos="360"/>
          <w:tab w:val="right" w:leader="dot" w:pos="8210"/>
        </w:tabs>
        <w:ind w:left="360"/>
        <w:rPr>
          <w:noProof/>
          <w:rtl/>
          <w:lang w:bidi="ar-EG"/>
        </w:rPr>
      </w:pPr>
      <w:r w:rsidRPr="00C24CF9">
        <w:rPr>
          <w:noProof/>
          <w:rtl/>
        </w:rPr>
        <w:t>إِنَّمَا مَثَلُ الَّذِي يَتَصَدَّقُ بِصَدَقَةٍ، ثُمَّ يَعُودُ فِي صَدَقَتِهِ</w:t>
      </w:r>
      <w:r w:rsidRPr="00C24CF9">
        <w:rPr>
          <w:noProof/>
          <w:rtl/>
          <w:lang w:bidi="ar-EG"/>
        </w:rPr>
        <w:tab/>
      </w:r>
      <w:r w:rsidR="003318B3" w:rsidRPr="00C24CF9">
        <w:rPr>
          <w:rFonts w:hint="cs"/>
          <w:noProof/>
          <w:rtl/>
          <w:lang w:bidi="ar-EG"/>
        </w:rPr>
        <w:t>30</w:t>
      </w:r>
    </w:p>
    <w:p w:rsidR="00884A12" w:rsidRPr="00C24CF9" w:rsidRDefault="00884A12" w:rsidP="00A108A1">
      <w:pPr>
        <w:pStyle w:val="Index2"/>
        <w:tabs>
          <w:tab w:val="num" w:pos="360"/>
          <w:tab w:val="right" w:leader="dot" w:pos="8210"/>
        </w:tabs>
        <w:ind w:left="360"/>
        <w:rPr>
          <w:noProof/>
          <w:rtl/>
          <w:lang w:bidi="ar-EG"/>
        </w:rPr>
      </w:pPr>
      <w:r w:rsidRPr="00C24CF9">
        <w:rPr>
          <w:noProof/>
          <w:rtl/>
        </w:rPr>
        <w:t>إِنَّمَا مَثَلُ صَاحِبِ القُرْآنِ، كَمَثَلِ صَاحِبِ الإِبِلِ المُعَقَّلَةِ</w:t>
      </w:r>
      <w:r w:rsidRPr="00C24CF9">
        <w:rPr>
          <w:noProof/>
          <w:rtl/>
          <w:lang w:bidi="ar-EG"/>
        </w:rPr>
        <w:tab/>
      </w:r>
      <w:r w:rsidR="00A108A1" w:rsidRPr="00C24CF9">
        <w:rPr>
          <w:rFonts w:hint="cs"/>
          <w:noProof/>
          <w:rtl/>
          <w:lang w:bidi="ar-EG"/>
        </w:rPr>
        <w:t>35</w:t>
      </w:r>
    </w:p>
    <w:p w:rsidR="00884A12" w:rsidRPr="00C24CF9" w:rsidRDefault="00884A12" w:rsidP="00A108A1">
      <w:pPr>
        <w:pStyle w:val="Index2"/>
        <w:tabs>
          <w:tab w:val="num" w:pos="360"/>
          <w:tab w:val="right" w:leader="dot" w:pos="8210"/>
        </w:tabs>
        <w:ind w:left="360"/>
        <w:rPr>
          <w:noProof/>
          <w:rtl/>
          <w:lang w:bidi="ar-EG"/>
        </w:rPr>
      </w:pPr>
      <w:r w:rsidRPr="00C24CF9">
        <w:rPr>
          <w:noProof/>
          <w:rtl/>
        </w:rPr>
        <w:t>إِنَّمَا مَثَلِي وَمَثَلُ النَّاسِ كَمَثَلِ رَجُلٍ اسْتَوْقَدَ نَارًا، فَلَمَّا أَضَاءَتْ</w:t>
      </w:r>
      <w:r w:rsidRPr="00C24CF9">
        <w:rPr>
          <w:noProof/>
          <w:rtl/>
          <w:lang w:bidi="ar-EG"/>
        </w:rPr>
        <w:tab/>
      </w:r>
      <w:r w:rsidR="00A108A1" w:rsidRPr="00C24CF9">
        <w:rPr>
          <w:rFonts w:hint="cs"/>
          <w:noProof/>
          <w:rtl/>
          <w:lang w:bidi="ar-EG"/>
        </w:rPr>
        <w:t>40</w:t>
      </w:r>
    </w:p>
    <w:p w:rsidR="004303D9" w:rsidRPr="00C24CF9" w:rsidRDefault="004303D9" w:rsidP="0075445A">
      <w:pPr>
        <w:rPr>
          <w:rtl/>
          <w:lang w:eastAsia="zh-CN"/>
        </w:rPr>
      </w:pPr>
      <w:r w:rsidRPr="00C24CF9">
        <w:rPr>
          <w:rtl/>
        </w:rPr>
        <w:t>إِنَّمَا مَثَلِي وَمَثَلُ مَا بَعَثَنِي اللَّهُ بِهِ، كَمَثَلِ رَجُلٍ أَتَى قَوْمًا</w:t>
      </w:r>
      <w:r w:rsidRPr="00C24CF9">
        <w:rPr>
          <w:rFonts w:hint="cs"/>
          <w:rtl/>
          <w:lang w:eastAsia="zh-CN"/>
        </w:rPr>
        <w:t xml:space="preserve"> ......................</w:t>
      </w:r>
      <w:r w:rsidR="0075445A" w:rsidRPr="00C24CF9">
        <w:rPr>
          <w:rFonts w:hint="cs"/>
          <w:rtl/>
          <w:lang w:eastAsia="zh-CN"/>
        </w:rPr>
        <w:t>....40</w:t>
      </w:r>
    </w:p>
    <w:p w:rsidR="00884A12" w:rsidRPr="00C24CF9" w:rsidRDefault="00884A12" w:rsidP="00216111">
      <w:pPr>
        <w:pStyle w:val="Index2"/>
        <w:tabs>
          <w:tab w:val="num" w:pos="360"/>
          <w:tab w:val="right" w:leader="dot" w:pos="8210"/>
        </w:tabs>
        <w:ind w:left="360"/>
        <w:rPr>
          <w:noProof/>
          <w:rtl/>
          <w:lang w:bidi="ar-EG"/>
        </w:rPr>
      </w:pPr>
      <w:r w:rsidRPr="00C24CF9">
        <w:rPr>
          <w:noProof/>
          <w:rtl/>
        </w:rPr>
        <w:t>أَوْلِمْ وَلَوْ بِشَاةٍ</w:t>
      </w:r>
      <w:r w:rsidRPr="00C24CF9">
        <w:rPr>
          <w:noProof/>
          <w:rtl/>
          <w:lang w:bidi="ar-EG"/>
        </w:rPr>
        <w:tab/>
      </w:r>
      <w:r w:rsidR="00216111" w:rsidRPr="00C24CF9">
        <w:rPr>
          <w:rFonts w:hint="cs"/>
          <w:noProof/>
          <w:rtl/>
          <w:lang w:bidi="ar-EG"/>
        </w:rPr>
        <w:t>47</w:t>
      </w:r>
    </w:p>
    <w:p w:rsidR="00884A12" w:rsidRPr="00C24CF9" w:rsidRDefault="00884A12" w:rsidP="0075445A">
      <w:pPr>
        <w:pStyle w:val="Index2"/>
        <w:tabs>
          <w:tab w:val="num" w:pos="360"/>
          <w:tab w:val="right" w:leader="dot" w:pos="8210"/>
        </w:tabs>
        <w:ind w:left="360"/>
        <w:rPr>
          <w:noProof/>
          <w:rtl/>
          <w:lang w:bidi="ar-EG"/>
        </w:rPr>
      </w:pPr>
      <w:r w:rsidRPr="00C24CF9">
        <w:rPr>
          <w:noProof/>
          <w:rtl/>
        </w:rPr>
        <w:t>إِيَّاكُمْ وَالظَّنَّ، فَإِنَّ الظَّنَّ أَكْذَبُ الحَدِيثِ</w:t>
      </w:r>
      <w:r w:rsidRPr="00C24CF9">
        <w:rPr>
          <w:noProof/>
          <w:rtl/>
          <w:lang w:bidi="ar-EG"/>
        </w:rPr>
        <w:tab/>
      </w:r>
      <w:r w:rsidR="0075445A" w:rsidRPr="00C24CF9">
        <w:rPr>
          <w:rFonts w:hint="cs"/>
          <w:noProof/>
          <w:rtl/>
          <w:lang w:bidi="ar-EG"/>
        </w:rPr>
        <w:t>50</w:t>
      </w:r>
    </w:p>
    <w:p w:rsidR="00884A12" w:rsidRPr="00C24CF9" w:rsidRDefault="00884A12" w:rsidP="0075445A">
      <w:pPr>
        <w:pStyle w:val="Index2"/>
        <w:tabs>
          <w:tab w:val="num" w:pos="360"/>
          <w:tab w:val="right" w:leader="dot" w:pos="8210"/>
        </w:tabs>
        <w:ind w:left="360"/>
        <w:rPr>
          <w:noProof/>
          <w:rtl/>
          <w:lang w:bidi="ar-EG"/>
        </w:rPr>
      </w:pPr>
      <w:r w:rsidRPr="00C24CF9">
        <w:rPr>
          <w:noProof/>
          <w:rtl/>
        </w:rPr>
        <w:t>بَدَأَ الْإِسْلَامُ غَرِيبًا، وَسَيَعُودُ كَمَا بَدَأَ غَرِيبًا</w:t>
      </w:r>
      <w:r w:rsidRPr="00C24CF9">
        <w:rPr>
          <w:noProof/>
          <w:rtl/>
          <w:lang w:bidi="ar-EG"/>
        </w:rPr>
        <w:tab/>
      </w:r>
      <w:r w:rsidR="0075445A" w:rsidRPr="00C24CF9">
        <w:rPr>
          <w:rFonts w:hint="cs"/>
          <w:noProof/>
          <w:rtl/>
          <w:lang w:bidi="ar-EG"/>
        </w:rPr>
        <w:t>50</w:t>
      </w:r>
    </w:p>
    <w:p w:rsidR="00884A12" w:rsidRPr="00C24CF9" w:rsidRDefault="00884A12" w:rsidP="00216111">
      <w:pPr>
        <w:pStyle w:val="Index2"/>
        <w:tabs>
          <w:tab w:val="num" w:pos="360"/>
          <w:tab w:val="right" w:leader="dot" w:pos="8210"/>
        </w:tabs>
        <w:ind w:left="360"/>
        <w:rPr>
          <w:noProof/>
          <w:rtl/>
          <w:lang w:bidi="ar-EG"/>
        </w:rPr>
      </w:pPr>
      <w:r w:rsidRPr="00C24CF9">
        <w:rPr>
          <w:noProof/>
          <w:rtl/>
        </w:rPr>
        <w:t>بَيْتٌ لَا تَمْرَ فِيهِ جِيَاعٌ أَهْلُهُ</w:t>
      </w:r>
      <w:r w:rsidRPr="00C24CF9">
        <w:rPr>
          <w:noProof/>
          <w:rtl/>
          <w:lang w:bidi="ar-EG"/>
        </w:rPr>
        <w:tab/>
      </w:r>
      <w:r w:rsidR="00216111" w:rsidRPr="00C24CF9">
        <w:rPr>
          <w:rFonts w:hint="cs"/>
          <w:noProof/>
          <w:rtl/>
          <w:lang w:bidi="ar-EG"/>
        </w:rPr>
        <w:t>43</w:t>
      </w:r>
    </w:p>
    <w:p w:rsidR="00884A12" w:rsidRPr="00C24CF9" w:rsidRDefault="00884A12" w:rsidP="0075445A">
      <w:pPr>
        <w:pStyle w:val="Index2"/>
        <w:tabs>
          <w:tab w:val="num" w:pos="360"/>
          <w:tab w:val="right" w:leader="dot" w:pos="8210"/>
        </w:tabs>
        <w:ind w:left="360"/>
        <w:rPr>
          <w:noProof/>
          <w:rtl/>
          <w:lang w:bidi="ar-EG"/>
        </w:rPr>
      </w:pPr>
      <w:r w:rsidRPr="00C24CF9">
        <w:rPr>
          <w:noProof/>
          <w:rtl/>
        </w:rPr>
        <w:t>تَعَاهَدُوا القُرْآنَ، فَوَالَّذِي نَفْسِي بِيَدِهِ لَهُوَ أَشَدُّ تَفَصِّيًا مِنَ الإِبِلِ</w:t>
      </w:r>
      <w:r w:rsidRPr="00C24CF9">
        <w:rPr>
          <w:noProof/>
          <w:rtl/>
          <w:lang w:bidi="ar-EG"/>
        </w:rPr>
        <w:tab/>
      </w:r>
      <w:r w:rsidR="0075445A" w:rsidRPr="00C24CF9">
        <w:rPr>
          <w:rFonts w:hint="cs"/>
          <w:noProof/>
          <w:rtl/>
          <w:lang w:bidi="ar-EG"/>
        </w:rPr>
        <w:t>45</w:t>
      </w:r>
    </w:p>
    <w:p w:rsidR="00884A12" w:rsidRPr="00C24CF9" w:rsidRDefault="00884A12" w:rsidP="0075445A">
      <w:pPr>
        <w:pStyle w:val="Index2"/>
        <w:tabs>
          <w:tab w:val="num" w:pos="360"/>
          <w:tab w:val="right" w:leader="dot" w:pos="8210"/>
        </w:tabs>
        <w:ind w:left="360"/>
        <w:rPr>
          <w:noProof/>
          <w:rtl/>
          <w:lang w:bidi="ar-EG"/>
        </w:rPr>
      </w:pPr>
      <w:r w:rsidRPr="00C24CF9">
        <w:rPr>
          <w:noProof/>
          <w:rtl/>
        </w:rPr>
        <w:t>تُعْرَضُ الْفِتَنُ عَلَى الْقُلُوبِ كَالْحَصِيرِ عُودًا عُودًا</w:t>
      </w:r>
      <w:r w:rsidRPr="00C24CF9">
        <w:rPr>
          <w:noProof/>
          <w:rtl/>
          <w:lang w:bidi="ar-EG"/>
        </w:rPr>
        <w:tab/>
      </w:r>
      <w:r w:rsidR="0075445A" w:rsidRPr="00C24CF9">
        <w:rPr>
          <w:rFonts w:hint="cs"/>
          <w:noProof/>
          <w:rtl/>
          <w:lang w:bidi="ar-EG"/>
        </w:rPr>
        <w:t>29</w:t>
      </w:r>
    </w:p>
    <w:p w:rsidR="00884A12" w:rsidRPr="00C24CF9" w:rsidRDefault="00884A12" w:rsidP="004414E5">
      <w:pPr>
        <w:pStyle w:val="Index2"/>
        <w:tabs>
          <w:tab w:val="num" w:pos="360"/>
          <w:tab w:val="right" w:leader="dot" w:pos="8210"/>
        </w:tabs>
        <w:ind w:left="360"/>
        <w:rPr>
          <w:noProof/>
          <w:rtl/>
          <w:lang w:bidi="ar-EG"/>
        </w:rPr>
      </w:pPr>
      <w:r w:rsidRPr="00C24CF9">
        <w:rPr>
          <w:noProof/>
          <w:rtl/>
        </w:rPr>
        <w:t>تَقِيءُ الْأَرْضُ أَفْلَاذَ كَبِدِهَا، أَمْثَالَ الْأُسْطُوَانِ مِنَ الذَّهَبِ وَالْفِضَّةِ</w:t>
      </w:r>
      <w:r w:rsidRPr="00C24CF9">
        <w:rPr>
          <w:noProof/>
          <w:rtl/>
          <w:lang w:bidi="ar-EG"/>
        </w:rPr>
        <w:tab/>
      </w:r>
      <w:r w:rsidR="004414E5" w:rsidRPr="00C24CF9">
        <w:rPr>
          <w:rFonts w:hint="cs"/>
          <w:noProof/>
          <w:rtl/>
          <w:lang w:bidi="ar-EG"/>
        </w:rPr>
        <w:t>45</w:t>
      </w:r>
    </w:p>
    <w:p w:rsidR="00884A12" w:rsidRPr="00C24CF9" w:rsidRDefault="00884A12" w:rsidP="00216111">
      <w:pPr>
        <w:pStyle w:val="Index2"/>
        <w:tabs>
          <w:tab w:val="num" w:pos="360"/>
          <w:tab w:val="right" w:leader="dot" w:pos="8210"/>
        </w:tabs>
        <w:ind w:left="360"/>
        <w:rPr>
          <w:noProof/>
          <w:rtl/>
          <w:lang w:bidi="ar-EG"/>
        </w:rPr>
      </w:pPr>
      <w:r w:rsidRPr="00C24CF9">
        <w:rPr>
          <w:noProof/>
          <w:rtl/>
        </w:rPr>
        <w:t>حُرْمَةُ نِسَاءِ الْمُجَاهِدِينَ عَلَى الْقَاعِدِينَ كَحُرْمَةِ أُمَّهَاتِهِمْ</w:t>
      </w:r>
      <w:r w:rsidRPr="00C24CF9">
        <w:rPr>
          <w:noProof/>
          <w:rtl/>
          <w:lang w:bidi="ar-EG"/>
        </w:rPr>
        <w:tab/>
      </w:r>
      <w:r w:rsidR="00216111" w:rsidRPr="00C24CF9">
        <w:rPr>
          <w:rFonts w:hint="cs"/>
          <w:noProof/>
          <w:rtl/>
          <w:lang w:bidi="ar-EG"/>
        </w:rPr>
        <w:t>54</w:t>
      </w:r>
    </w:p>
    <w:p w:rsidR="00E743D4" w:rsidRPr="00C24CF9" w:rsidRDefault="00E743D4" w:rsidP="00E743D4">
      <w:pPr>
        <w:rPr>
          <w:rtl/>
          <w:lang w:eastAsia="zh-CN"/>
        </w:rPr>
      </w:pPr>
      <w:r w:rsidRPr="00C24CF9">
        <w:rPr>
          <w:rtl/>
        </w:rPr>
        <w:t>جَاءَتْ مَلاَئِكَةٌ إِلَى النَّبِيِّ صلى الله عليه وسلم وَهُوَ نَائِمٌ</w:t>
      </w:r>
      <w:r w:rsidRPr="00C24CF9">
        <w:rPr>
          <w:rFonts w:hint="cs"/>
          <w:noProof/>
          <w:rtl/>
          <w:lang w:bidi="ar-EG"/>
        </w:rPr>
        <w:t>.........................29</w:t>
      </w:r>
      <w:r w:rsidRPr="00C24CF9">
        <w:rPr>
          <w:noProof/>
          <w:rtl/>
          <w:lang w:bidi="ar-EG"/>
        </w:rPr>
        <w:tab/>
      </w:r>
    </w:p>
    <w:p w:rsidR="00884A12" w:rsidRPr="00C24CF9" w:rsidRDefault="00884A12" w:rsidP="004414E5">
      <w:pPr>
        <w:pStyle w:val="Index2"/>
        <w:tabs>
          <w:tab w:val="num" w:pos="360"/>
          <w:tab w:val="right" w:leader="dot" w:pos="8210"/>
        </w:tabs>
        <w:ind w:left="360"/>
        <w:rPr>
          <w:noProof/>
          <w:rtl/>
          <w:lang w:bidi="ar-EG"/>
        </w:rPr>
      </w:pPr>
      <w:r w:rsidRPr="00C24CF9">
        <w:rPr>
          <w:noProof/>
          <w:rtl/>
        </w:rPr>
        <w:t>حَمِيَ الْوَطِيسُ</w:t>
      </w:r>
      <w:r w:rsidRPr="00C24CF9">
        <w:rPr>
          <w:noProof/>
          <w:rtl/>
          <w:lang w:bidi="ar-EG"/>
        </w:rPr>
        <w:tab/>
      </w:r>
      <w:r w:rsidR="004414E5" w:rsidRPr="00C24CF9">
        <w:rPr>
          <w:rFonts w:hint="cs"/>
          <w:noProof/>
          <w:rtl/>
          <w:lang w:bidi="ar-EG"/>
        </w:rPr>
        <w:t>46</w:t>
      </w:r>
    </w:p>
    <w:p w:rsidR="00884A12" w:rsidRPr="00C24CF9" w:rsidRDefault="00884A12" w:rsidP="00216111">
      <w:pPr>
        <w:pStyle w:val="Index2"/>
        <w:tabs>
          <w:tab w:val="num" w:pos="360"/>
          <w:tab w:val="right" w:leader="dot" w:pos="8210"/>
        </w:tabs>
        <w:ind w:left="360"/>
        <w:rPr>
          <w:noProof/>
          <w:rtl/>
          <w:lang w:bidi="ar-EG"/>
        </w:rPr>
      </w:pPr>
      <w:r w:rsidRPr="00C24CF9">
        <w:rPr>
          <w:noProof/>
          <w:rtl/>
        </w:rPr>
        <w:lastRenderedPageBreak/>
        <w:t>حَوَاَلْينَا وَلَا عَلَيْنَا</w:t>
      </w:r>
      <w:r w:rsidRPr="00C24CF9">
        <w:rPr>
          <w:noProof/>
          <w:rtl/>
          <w:lang w:bidi="ar-EG"/>
        </w:rPr>
        <w:tab/>
      </w:r>
      <w:r w:rsidR="00216111" w:rsidRPr="00C24CF9">
        <w:rPr>
          <w:rFonts w:hint="cs"/>
          <w:noProof/>
          <w:rtl/>
          <w:lang w:bidi="ar-EG"/>
        </w:rPr>
        <w:t>55</w:t>
      </w:r>
    </w:p>
    <w:p w:rsidR="00884A12" w:rsidRPr="00C24CF9" w:rsidRDefault="00884A12" w:rsidP="004414E5">
      <w:pPr>
        <w:pStyle w:val="Index2"/>
        <w:tabs>
          <w:tab w:val="num" w:pos="360"/>
          <w:tab w:val="right" w:leader="dot" w:pos="8210"/>
        </w:tabs>
        <w:ind w:left="360"/>
        <w:rPr>
          <w:noProof/>
          <w:rtl/>
          <w:lang w:bidi="ar-EG"/>
        </w:rPr>
      </w:pPr>
      <w:r w:rsidRPr="00C24CF9">
        <w:rPr>
          <w:noProof/>
          <w:rtl/>
        </w:rPr>
        <w:t>حَوْضِي مَسِيرَةُ شَهْرٍ، وَزَوَايَاهُ سَوَاءٌ</w:t>
      </w:r>
      <w:r w:rsidRPr="00C24CF9">
        <w:rPr>
          <w:noProof/>
          <w:rtl/>
          <w:lang w:bidi="ar-EG"/>
        </w:rPr>
        <w:tab/>
      </w:r>
      <w:r w:rsidR="004414E5" w:rsidRPr="00C24CF9">
        <w:rPr>
          <w:rFonts w:hint="cs"/>
          <w:noProof/>
          <w:rtl/>
          <w:lang w:bidi="ar-EG"/>
        </w:rPr>
        <w:t>54</w:t>
      </w:r>
    </w:p>
    <w:p w:rsidR="00E743D4" w:rsidRPr="00C24CF9" w:rsidRDefault="00E743D4" w:rsidP="00E743D4">
      <w:pPr>
        <w:rPr>
          <w:rtl/>
          <w:lang w:eastAsia="zh-CN"/>
        </w:rPr>
      </w:pPr>
      <w:r w:rsidRPr="00C24CF9">
        <w:rPr>
          <w:rtl/>
        </w:rPr>
        <w:t>خَطَّ النَّبِيُّ صلى الله عليه وسلم خَطًّا مُرَبَّعًا</w:t>
      </w:r>
      <w:r w:rsidRPr="00C24CF9">
        <w:rPr>
          <w:rFonts w:hint="cs"/>
          <w:rtl/>
          <w:lang w:eastAsia="zh-CN"/>
        </w:rPr>
        <w:t xml:space="preserve"> .....................................29</w:t>
      </w:r>
    </w:p>
    <w:p w:rsidR="00884A12" w:rsidRPr="00C24CF9" w:rsidRDefault="00884A12" w:rsidP="0075445A">
      <w:pPr>
        <w:pStyle w:val="Index2"/>
        <w:tabs>
          <w:tab w:val="num" w:pos="360"/>
          <w:tab w:val="right" w:leader="dot" w:pos="8210"/>
        </w:tabs>
        <w:ind w:left="360"/>
        <w:rPr>
          <w:noProof/>
          <w:rtl/>
          <w:lang w:bidi="ar-EG"/>
        </w:rPr>
      </w:pPr>
      <w:r w:rsidRPr="00C24CF9">
        <w:rPr>
          <w:noProof/>
          <w:rtl/>
        </w:rPr>
        <w:t>خَيْرُكُمْ أَحْسَنُكُمْ قَضَاءً</w:t>
      </w:r>
      <w:r w:rsidRPr="00C24CF9">
        <w:rPr>
          <w:noProof/>
          <w:rtl/>
          <w:lang w:bidi="ar-EG"/>
        </w:rPr>
        <w:tab/>
      </w:r>
      <w:r w:rsidR="0075445A" w:rsidRPr="00C24CF9">
        <w:rPr>
          <w:rFonts w:hint="cs"/>
          <w:noProof/>
          <w:rtl/>
          <w:lang w:bidi="ar-EG"/>
        </w:rPr>
        <w:t>55</w:t>
      </w:r>
    </w:p>
    <w:p w:rsidR="00884A12" w:rsidRPr="00C24CF9" w:rsidRDefault="00884A12" w:rsidP="00216111">
      <w:pPr>
        <w:pStyle w:val="Index2"/>
        <w:tabs>
          <w:tab w:val="num" w:pos="360"/>
          <w:tab w:val="right" w:leader="dot" w:pos="8210"/>
        </w:tabs>
        <w:ind w:left="360"/>
        <w:rPr>
          <w:noProof/>
          <w:rtl/>
          <w:lang w:bidi="ar-EG"/>
        </w:rPr>
      </w:pPr>
      <w:r w:rsidRPr="00C24CF9">
        <w:rPr>
          <w:noProof/>
          <w:rtl/>
        </w:rPr>
        <w:t>رُبَّ مُبَلَّغٍ أَوْعَى مِنْ سَامِعٍ</w:t>
      </w:r>
      <w:r w:rsidRPr="00C24CF9">
        <w:rPr>
          <w:noProof/>
          <w:rtl/>
          <w:lang w:bidi="ar-EG"/>
        </w:rPr>
        <w:tab/>
      </w:r>
      <w:r w:rsidR="00216111" w:rsidRPr="00C24CF9">
        <w:rPr>
          <w:rFonts w:hint="cs"/>
          <w:noProof/>
          <w:rtl/>
          <w:lang w:bidi="ar-EG"/>
        </w:rPr>
        <w:t>52</w:t>
      </w:r>
    </w:p>
    <w:p w:rsidR="00884A12" w:rsidRPr="00C24CF9" w:rsidRDefault="00884A12" w:rsidP="00216111">
      <w:pPr>
        <w:pStyle w:val="Index2"/>
        <w:tabs>
          <w:tab w:val="num" w:pos="360"/>
          <w:tab w:val="right" w:leader="dot" w:pos="8210"/>
        </w:tabs>
        <w:ind w:left="360"/>
        <w:rPr>
          <w:noProof/>
          <w:rtl/>
          <w:lang w:bidi="ar-EG"/>
        </w:rPr>
      </w:pPr>
      <w:r w:rsidRPr="00C24CF9">
        <w:rPr>
          <w:noProof/>
          <w:rtl/>
        </w:rPr>
        <w:t>رُوَيْدًا سَوقَكَ بِالقَوَارِير</w:t>
      </w:r>
      <w:r w:rsidRPr="00C24CF9">
        <w:rPr>
          <w:noProof/>
          <w:rtl/>
          <w:lang w:bidi="ar-EG"/>
        </w:rPr>
        <w:tab/>
      </w:r>
      <w:r w:rsidR="00216111" w:rsidRPr="00C24CF9">
        <w:rPr>
          <w:rFonts w:hint="cs"/>
          <w:noProof/>
          <w:rtl/>
          <w:lang w:bidi="ar-EG"/>
        </w:rPr>
        <w:t>54</w:t>
      </w:r>
    </w:p>
    <w:p w:rsidR="00884A12" w:rsidRPr="00C24CF9" w:rsidRDefault="00884A12" w:rsidP="004414E5">
      <w:pPr>
        <w:pStyle w:val="Index2"/>
        <w:tabs>
          <w:tab w:val="num" w:pos="360"/>
          <w:tab w:val="right" w:leader="dot" w:pos="8210"/>
        </w:tabs>
        <w:ind w:left="360"/>
        <w:rPr>
          <w:noProof/>
          <w:rtl/>
          <w:lang w:bidi="ar-EG"/>
        </w:rPr>
      </w:pPr>
      <w:r w:rsidRPr="00C24CF9">
        <w:rPr>
          <w:noProof/>
          <w:rtl/>
        </w:rPr>
        <w:t>سَبَقَكَ بِهَا عُكَّاشَةُ</w:t>
      </w:r>
      <w:r w:rsidRPr="00C24CF9">
        <w:rPr>
          <w:noProof/>
          <w:rtl/>
          <w:lang w:bidi="ar-EG"/>
        </w:rPr>
        <w:tab/>
      </w:r>
      <w:r w:rsidR="004414E5" w:rsidRPr="00C24CF9">
        <w:rPr>
          <w:rFonts w:hint="cs"/>
          <w:noProof/>
          <w:rtl/>
          <w:lang w:bidi="ar-EG"/>
        </w:rPr>
        <w:t>48</w:t>
      </w:r>
    </w:p>
    <w:p w:rsidR="00884A12" w:rsidRPr="00C24CF9" w:rsidRDefault="00884A12" w:rsidP="004414E5">
      <w:pPr>
        <w:pStyle w:val="Index2"/>
        <w:tabs>
          <w:tab w:val="num" w:pos="360"/>
          <w:tab w:val="right" w:leader="dot" w:pos="8210"/>
        </w:tabs>
        <w:ind w:left="360"/>
        <w:rPr>
          <w:noProof/>
          <w:rtl/>
          <w:lang w:bidi="ar-EG"/>
        </w:rPr>
      </w:pPr>
      <w:r w:rsidRPr="00C24CF9">
        <w:rPr>
          <w:noProof/>
          <w:rtl/>
        </w:rPr>
        <w:t>سَيَخْرُجُ قَوْمٌ فِي آخِرِ الزَّمَانِ، أَحْدَاثُ الأَسْنَانِ، سُفَهَاءُ الأَحْلاَمِ</w:t>
      </w:r>
      <w:r w:rsidRPr="00C24CF9">
        <w:rPr>
          <w:noProof/>
          <w:rtl/>
          <w:lang w:bidi="ar-EG"/>
        </w:rPr>
        <w:tab/>
      </w:r>
      <w:r w:rsidR="004414E5" w:rsidRPr="00C24CF9">
        <w:rPr>
          <w:rFonts w:hint="cs"/>
          <w:noProof/>
          <w:rtl/>
          <w:lang w:bidi="ar-EG"/>
        </w:rPr>
        <w:t>42</w:t>
      </w:r>
    </w:p>
    <w:p w:rsidR="00884A12" w:rsidRPr="00C24CF9" w:rsidRDefault="00884A12" w:rsidP="004414E5">
      <w:pPr>
        <w:pStyle w:val="Index2"/>
        <w:tabs>
          <w:tab w:val="num" w:pos="360"/>
          <w:tab w:val="right" w:leader="dot" w:pos="8210"/>
        </w:tabs>
        <w:ind w:left="360"/>
        <w:rPr>
          <w:noProof/>
          <w:rtl/>
          <w:lang w:bidi="ar-EG"/>
        </w:rPr>
      </w:pPr>
      <w:r w:rsidRPr="00C24CF9">
        <w:rPr>
          <w:noProof/>
          <w:rtl/>
        </w:rPr>
        <w:t>صِنْفَانِ مِنْ أَهْلِ النَّارِ لَمْ أَرَهُمَا، قَوْمٌ مَعَهُمْ سِيَاطٌ كَأَذْنَابِ الْبَقَرِ</w:t>
      </w:r>
      <w:r w:rsidRPr="00C24CF9">
        <w:rPr>
          <w:noProof/>
          <w:rtl/>
          <w:lang w:bidi="ar-EG"/>
        </w:rPr>
        <w:tab/>
      </w:r>
      <w:r w:rsidR="004414E5" w:rsidRPr="00C24CF9">
        <w:rPr>
          <w:rFonts w:hint="cs"/>
          <w:noProof/>
          <w:rtl/>
          <w:lang w:bidi="ar-EG"/>
        </w:rPr>
        <w:t>30</w:t>
      </w:r>
    </w:p>
    <w:p w:rsidR="00BC11D1" w:rsidRPr="00C24CF9" w:rsidRDefault="00BC11D1" w:rsidP="00BC11D1">
      <w:pPr>
        <w:rPr>
          <w:rtl/>
          <w:lang w:eastAsia="zh-CN"/>
        </w:rPr>
      </w:pPr>
      <w:r w:rsidRPr="00C24CF9">
        <w:rPr>
          <w:rtl/>
        </w:rPr>
        <w:t>فَوَاللهِ لَأَنْ يَهْدِيَ اللهُ بِكَ رَجُلًا وَاحِدًا خَيْرٌ لَكَ</w:t>
      </w:r>
      <w:r w:rsidRPr="00C24CF9">
        <w:rPr>
          <w:rFonts w:hint="cs"/>
          <w:rtl/>
          <w:lang w:eastAsia="zh-CN"/>
        </w:rPr>
        <w:t xml:space="preserve"> ..................................48</w:t>
      </w:r>
    </w:p>
    <w:p w:rsidR="00BC11D1" w:rsidRPr="00C24CF9" w:rsidRDefault="00BC11D1" w:rsidP="00BC11D1">
      <w:pPr>
        <w:rPr>
          <w:rtl/>
          <w:lang w:eastAsia="zh-CN"/>
        </w:rPr>
      </w:pPr>
      <w:r w:rsidRPr="00C24CF9">
        <w:rPr>
          <w:rtl/>
        </w:rPr>
        <w:t>فَمَرَّ بِجَدْيٍ أَسَكَّ مَيِّتٍ، فَتَنَاوَلَهُ فَأَخَذَ بِأُذُنِهِ</w:t>
      </w:r>
      <w:r w:rsidRPr="00C24CF9">
        <w:rPr>
          <w:rFonts w:hint="cs"/>
          <w:rtl/>
          <w:lang w:eastAsia="zh-CN"/>
        </w:rPr>
        <w:t xml:space="preserve"> ....................................44</w:t>
      </w:r>
    </w:p>
    <w:p w:rsidR="00884A12" w:rsidRPr="00C24CF9" w:rsidRDefault="00884A12" w:rsidP="00216111">
      <w:pPr>
        <w:pStyle w:val="Index2"/>
        <w:tabs>
          <w:tab w:val="num" w:pos="360"/>
          <w:tab w:val="right" w:leader="dot" w:pos="8210"/>
        </w:tabs>
        <w:ind w:left="360"/>
        <w:rPr>
          <w:noProof/>
          <w:rtl/>
          <w:lang w:bidi="ar-EG"/>
        </w:rPr>
      </w:pPr>
      <w:r w:rsidRPr="00C24CF9">
        <w:rPr>
          <w:noProof/>
          <w:rtl/>
        </w:rPr>
        <w:t>قَلْبُ الشَّيْخِ شَابٌّ عَلَى حُبِّ اثْنَتَيْنِ</w:t>
      </w:r>
      <w:r w:rsidRPr="00C24CF9">
        <w:rPr>
          <w:noProof/>
          <w:rtl/>
          <w:lang w:bidi="ar-EG"/>
        </w:rPr>
        <w:tab/>
      </w:r>
      <w:r w:rsidR="00216111" w:rsidRPr="00C24CF9">
        <w:rPr>
          <w:rFonts w:hint="cs"/>
          <w:noProof/>
          <w:rtl/>
          <w:lang w:bidi="ar-EG"/>
        </w:rPr>
        <w:t>52</w:t>
      </w:r>
    </w:p>
    <w:p w:rsidR="00884A12" w:rsidRPr="00C24CF9" w:rsidRDefault="00884A12" w:rsidP="00216111">
      <w:pPr>
        <w:pStyle w:val="Index2"/>
        <w:tabs>
          <w:tab w:val="num" w:pos="360"/>
          <w:tab w:val="right" w:leader="dot" w:pos="8210"/>
        </w:tabs>
        <w:ind w:left="360"/>
        <w:rPr>
          <w:noProof/>
          <w:rtl/>
          <w:lang w:bidi="ar-EG"/>
        </w:rPr>
      </w:pPr>
      <w:r w:rsidRPr="00C24CF9">
        <w:rPr>
          <w:noProof/>
          <w:rtl/>
        </w:rPr>
        <w:t>كَفَى بِالْمَرْءِ إِثْمًا أَنْ يَحْبِسَ، عَمَّنْ يَمْلِكُ قُوتَهُ</w:t>
      </w:r>
      <w:r w:rsidRPr="00C24CF9">
        <w:rPr>
          <w:noProof/>
          <w:rtl/>
          <w:lang w:bidi="ar-EG"/>
        </w:rPr>
        <w:tab/>
      </w:r>
      <w:r w:rsidR="00216111" w:rsidRPr="00C24CF9">
        <w:rPr>
          <w:rFonts w:hint="cs"/>
          <w:noProof/>
          <w:rtl/>
          <w:lang w:bidi="ar-EG"/>
        </w:rPr>
        <w:t>51</w:t>
      </w:r>
    </w:p>
    <w:p w:rsidR="00884A12" w:rsidRPr="00C24CF9" w:rsidRDefault="00884A12" w:rsidP="0075445A">
      <w:pPr>
        <w:pStyle w:val="Index2"/>
        <w:tabs>
          <w:tab w:val="num" w:pos="360"/>
          <w:tab w:val="right" w:leader="dot" w:pos="8210"/>
        </w:tabs>
        <w:ind w:left="360"/>
        <w:rPr>
          <w:noProof/>
          <w:rtl/>
          <w:lang w:bidi="ar-EG"/>
        </w:rPr>
      </w:pPr>
      <w:r w:rsidRPr="00C24CF9">
        <w:rPr>
          <w:noProof/>
          <w:rtl/>
        </w:rPr>
        <w:t>كَفَى بِالْمَرْءِ كَذِبًا أَنْ يُحَدِّثَ بِكُلِّ مَا سَمِعَ</w:t>
      </w:r>
      <w:r w:rsidRPr="00C24CF9">
        <w:rPr>
          <w:noProof/>
          <w:rtl/>
          <w:lang w:bidi="ar-EG"/>
        </w:rPr>
        <w:tab/>
      </w:r>
      <w:r w:rsidR="0075445A" w:rsidRPr="00C24CF9">
        <w:rPr>
          <w:rFonts w:hint="cs"/>
          <w:noProof/>
          <w:rtl/>
          <w:lang w:bidi="ar-EG"/>
        </w:rPr>
        <w:t>50</w:t>
      </w:r>
    </w:p>
    <w:p w:rsidR="00884A12" w:rsidRPr="00C24CF9" w:rsidRDefault="00884A12" w:rsidP="0075445A">
      <w:pPr>
        <w:pStyle w:val="Index2"/>
        <w:tabs>
          <w:tab w:val="num" w:pos="360"/>
          <w:tab w:val="right" w:leader="dot" w:pos="8210"/>
        </w:tabs>
        <w:ind w:left="360"/>
        <w:rPr>
          <w:noProof/>
          <w:rtl/>
          <w:lang w:bidi="ar-EG"/>
        </w:rPr>
      </w:pPr>
      <w:r w:rsidRPr="00C24CF9">
        <w:rPr>
          <w:noProof/>
          <w:rtl/>
        </w:rPr>
        <w:t>كل ما ينبت الربيع يقتل حَبَطا أو يُلِمّ</w:t>
      </w:r>
      <w:r w:rsidRPr="00C24CF9">
        <w:rPr>
          <w:noProof/>
          <w:rtl/>
          <w:lang w:bidi="ar-EG"/>
        </w:rPr>
        <w:tab/>
      </w:r>
      <w:r w:rsidR="0075445A" w:rsidRPr="00C24CF9">
        <w:rPr>
          <w:rFonts w:hint="cs"/>
          <w:noProof/>
          <w:rtl/>
          <w:lang w:bidi="ar-EG"/>
        </w:rPr>
        <w:t>33</w:t>
      </w:r>
    </w:p>
    <w:p w:rsidR="00884A12" w:rsidRPr="00C24CF9" w:rsidRDefault="00884A12" w:rsidP="0075445A">
      <w:pPr>
        <w:pStyle w:val="Index2"/>
        <w:tabs>
          <w:tab w:val="num" w:pos="360"/>
          <w:tab w:val="right" w:leader="dot" w:pos="8210"/>
        </w:tabs>
        <w:ind w:left="360"/>
        <w:rPr>
          <w:noProof/>
          <w:rtl/>
          <w:lang w:bidi="ar-EG"/>
        </w:rPr>
      </w:pPr>
      <w:r w:rsidRPr="00C24CF9">
        <w:rPr>
          <w:noProof/>
          <w:rtl/>
        </w:rPr>
        <w:t>كُلُّ مَوْلُودٍ يُولَدُ عَلَى الفِطْرَةِ</w:t>
      </w:r>
      <w:r w:rsidRPr="00C24CF9">
        <w:rPr>
          <w:noProof/>
          <w:rtl/>
          <w:lang w:bidi="ar-EG"/>
        </w:rPr>
        <w:tab/>
      </w:r>
      <w:r w:rsidR="0075445A" w:rsidRPr="00C24CF9">
        <w:rPr>
          <w:rFonts w:hint="cs"/>
          <w:noProof/>
          <w:rtl/>
          <w:lang w:bidi="ar-EG"/>
        </w:rPr>
        <w:t>31</w:t>
      </w:r>
    </w:p>
    <w:p w:rsidR="00884A12" w:rsidRPr="00C24CF9" w:rsidRDefault="00884A12" w:rsidP="0075445A">
      <w:pPr>
        <w:pStyle w:val="Index2"/>
        <w:tabs>
          <w:tab w:val="num" w:pos="360"/>
          <w:tab w:val="right" w:leader="dot" w:pos="8210"/>
        </w:tabs>
        <w:ind w:left="360"/>
        <w:rPr>
          <w:noProof/>
          <w:rtl/>
          <w:lang w:bidi="ar-EG"/>
        </w:rPr>
      </w:pPr>
      <w:r w:rsidRPr="00C24CF9">
        <w:rPr>
          <w:noProof/>
          <w:rtl/>
        </w:rPr>
        <w:t>كُلُّكُمْ رَاعٍ فَمَسْئُولٌ عَنْ رَعِيَّتِهِ</w:t>
      </w:r>
      <w:r w:rsidRPr="00C24CF9">
        <w:rPr>
          <w:noProof/>
          <w:rtl/>
          <w:lang w:bidi="ar-EG"/>
        </w:rPr>
        <w:tab/>
      </w:r>
      <w:r w:rsidR="0075445A" w:rsidRPr="00C24CF9">
        <w:rPr>
          <w:rFonts w:hint="cs"/>
          <w:noProof/>
          <w:rtl/>
          <w:lang w:bidi="ar-EG"/>
        </w:rPr>
        <w:t>33</w:t>
      </w:r>
    </w:p>
    <w:p w:rsidR="00884A12" w:rsidRPr="00C24CF9" w:rsidRDefault="00884A12" w:rsidP="0075445A">
      <w:pPr>
        <w:pStyle w:val="Index2"/>
        <w:tabs>
          <w:tab w:val="num" w:pos="360"/>
          <w:tab w:val="right" w:leader="dot" w:pos="8210"/>
        </w:tabs>
        <w:ind w:left="360"/>
        <w:rPr>
          <w:noProof/>
          <w:rtl/>
          <w:lang w:bidi="ar-EG"/>
        </w:rPr>
      </w:pPr>
      <w:r w:rsidRPr="00C24CF9">
        <w:rPr>
          <w:noProof/>
          <w:rtl/>
        </w:rPr>
        <w:t>كَمَلَ مِنَ الرِّجَالِ كَثِيرٌ، وَلَمْ يَكْمُلْ مِنَ النِّسَاءِ غَيْرُ مَرْيَمَ بِنْتِ عِمْرَانَ</w:t>
      </w:r>
      <w:r w:rsidRPr="00C24CF9">
        <w:rPr>
          <w:noProof/>
          <w:rtl/>
          <w:lang w:bidi="ar-EG"/>
        </w:rPr>
        <w:tab/>
      </w:r>
      <w:r w:rsidR="0075445A" w:rsidRPr="00C24CF9">
        <w:rPr>
          <w:rFonts w:hint="cs"/>
          <w:noProof/>
          <w:rtl/>
          <w:lang w:bidi="ar-EG"/>
        </w:rPr>
        <w:t>46</w:t>
      </w:r>
    </w:p>
    <w:p w:rsidR="00884A12" w:rsidRPr="00C24CF9" w:rsidRDefault="00884A12" w:rsidP="0075445A">
      <w:pPr>
        <w:pStyle w:val="Index2"/>
        <w:tabs>
          <w:tab w:val="num" w:pos="360"/>
          <w:tab w:val="right" w:leader="dot" w:pos="8210"/>
        </w:tabs>
        <w:ind w:left="360"/>
        <w:rPr>
          <w:noProof/>
          <w:rtl/>
          <w:lang w:bidi="ar-EG"/>
        </w:rPr>
      </w:pPr>
      <w:r w:rsidRPr="00C24CF9">
        <w:rPr>
          <w:noProof/>
          <w:rtl/>
        </w:rPr>
        <w:t>كُنْ فِي الدُّنْيَا كَأَنَّكَ غَرِيبٌ</w:t>
      </w:r>
      <w:r w:rsidRPr="00C24CF9">
        <w:rPr>
          <w:noProof/>
          <w:rtl/>
          <w:lang w:bidi="ar-EG"/>
        </w:rPr>
        <w:tab/>
      </w:r>
      <w:r w:rsidR="0075445A" w:rsidRPr="00C24CF9">
        <w:rPr>
          <w:rFonts w:hint="cs"/>
          <w:noProof/>
          <w:rtl/>
          <w:lang w:bidi="ar-EG"/>
        </w:rPr>
        <w:t>31</w:t>
      </w:r>
    </w:p>
    <w:p w:rsidR="00884A12" w:rsidRPr="00C24CF9" w:rsidRDefault="00884A12" w:rsidP="0075445A">
      <w:pPr>
        <w:pStyle w:val="Index2"/>
        <w:tabs>
          <w:tab w:val="num" w:pos="360"/>
          <w:tab w:val="right" w:leader="dot" w:pos="8210"/>
        </w:tabs>
        <w:ind w:left="360"/>
        <w:rPr>
          <w:noProof/>
          <w:rtl/>
          <w:lang w:bidi="ar-EG"/>
        </w:rPr>
      </w:pPr>
      <w:r w:rsidRPr="00C24CF9">
        <w:rPr>
          <w:noProof/>
          <w:rtl/>
        </w:rPr>
        <w:t>لا تَحْقِرَنَّ مِنَ الْمَعْرُوفِ شَيْئًا</w:t>
      </w:r>
      <w:r w:rsidRPr="00C24CF9">
        <w:rPr>
          <w:noProof/>
          <w:rtl/>
          <w:lang w:bidi="ar-EG"/>
        </w:rPr>
        <w:tab/>
      </w:r>
      <w:r w:rsidR="0075445A" w:rsidRPr="00C24CF9">
        <w:rPr>
          <w:rFonts w:hint="cs"/>
          <w:noProof/>
          <w:rtl/>
          <w:lang w:bidi="ar-EG"/>
        </w:rPr>
        <w:t>55</w:t>
      </w:r>
    </w:p>
    <w:p w:rsidR="00884A12" w:rsidRPr="00C24CF9" w:rsidRDefault="00884A12" w:rsidP="004414E5">
      <w:pPr>
        <w:pStyle w:val="Index2"/>
        <w:tabs>
          <w:tab w:val="num" w:pos="360"/>
          <w:tab w:val="right" w:leader="dot" w:pos="8210"/>
        </w:tabs>
        <w:ind w:left="360"/>
        <w:rPr>
          <w:noProof/>
          <w:rtl/>
          <w:lang w:bidi="ar-EG"/>
        </w:rPr>
      </w:pPr>
      <w:r w:rsidRPr="00C24CF9">
        <w:rPr>
          <w:noProof/>
          <w:rtl/>
        </w:rPr>
        <w:t>لَا تَسُبِّي الْحُمَّى، فَإِنَّهَا تُذْهِبُ خَطَايَا بَنِي آدَمَ، كَمَا يُذْهِبُ الْكِيرُ</w:t>
      </w:r>
      <w:r w:rsidRPr="00C24CF9">
        <w:rPr>
          <w:noProof/>
          <w:rtl/>
          <w:lang w:bidi="ar-EG"/>
        </w:rPr>
        <w:tab/>
      </w:r>
      <w:r w:rsidR="004414E5" w:rsidRPr="00C24CF9">
        <w:rPr>
          <w:rFonts w:hint="cs"/>
          <w:noProof/>
          <w:rtl/>
          <w:lang w:bidi="ar-EG"/>
        </w:rPr>
        <w:t>29</w:t>
      </w:r>
    </w:p>
    <w:p w:rsidR="00884A12" w:rsidRPr="00C24CF9" w:rsidRDefault="00884A12" w:rsidP="0075445A">
      <w:pPr>
        <w:pStyle w:val="Index2"/>
        <w:tabs>
          <w:tab w:val="num" w:pos="360"/>
          <w:tab w:val="right" w:leader="dot" w:pos="8210"/>
        </w:tabs>
        <w:ind w:left="360"/>
        <w:rPr>
          <w:noProof/>
          <w:rtl/>
          <w:lang w:bidi="ar-EG"/>
        </w:rPr>
      </w:pPr>
      <w:r w:rsidRPr="00C24CF9">
        <w:rPr>
          <w:noProof/>
          <w:rtl/>
        </w:rPr>
        <w:t>لاَ طَاعَةَ فِي مَعْصِيَةٍ، إِنَّمَا الطَّاعَةُ فِي المَعْرُوفِ</w:t>
      </w:r>
      <w:r w:rsidRPr="00C24CF9">
        <w:rPr>
          <w:noProof/>
          <w:rtl/>
          <w:lang w:bidi="ar-EG"/>
        </w:rPr>
        <w:tab/>
      </w:r>
      <w:r w:rsidR="0075445A" w:rsidRPr="00C24CF9">
        <w:rPr>
          <w:rFonts w:hint="cs"/>
          <w:noProof/>
          <w:rtl/>
          <w:lang w:bidi="ar-EG"/>
        </w:rPr>
        <w:t>50</w:t>
      </w:r>
    </w:p>
    <w:p w:rsidR="00884A12" w:rsidRPr="00C24CF9" w:rsidRDefault="00884A12" w:rsidP="004414E5">
      <w:pPr>
        <w:pStyle w:val="Index2"/>
        <w:tabs>
          <w:tab w:val="num" w:pos="360"/>
          <w:tab w:val="right" w:leader="dot" w:pos="8210"/>
        </w:tabs>
        <w:ind w:left="360"/>
        <w:rPr>
          <w:noProof/>
          <w:rtl/>
          <w:lang w:bidi="ar-EG"/>
        </w:rPr>
      </w:pPr>
      <w:r w:rsidRPr="00C24CF9">
        <w:rPr>
          <w:noProof/>
          <w:rtl/>
        </w:rPr>
        <w:t>لاَ عَدْوَى وَلاَ طِيَرَةَ، وَلاَ هَامَةَ وَلاَ صَفَرَ، وَفِرَّ مِنَ المَجْذُومِ كَمَا</w:t>
      </w:r>
      <w:r w:rsidRPr="00C24CF9">
        <w:rPr>
          <w:noProof/>
          <w:rtl/>
          <w:lang w:bidi="ar-EG"/>
        </w:rPr>
        <w:tab/>
      </w:r>
      <w:r w:rsidR="004414E5" w:rsidRPr="00C24CF9">
        <w:rPr>
          <w:rFonts w:hint="cs"/>
          <w:noProof/>
          <w:rtl/>
          <w:lang w:bidi="ar-EG"/>
        </w:rPr>
        <w:t>45</w:t>
      </w:r>
    </w:p>
    <w:p w:rsidR="00884A12" w:rsidRPr="00C24CF9" w:rsidRDefault="00884A12" w:rsidP="004414E5">
      <w:pPr>
        <w:pStyle w:val="Index2"/>
        <w:tabs>
          <w:tab w:val="num" w:pos="360"/>
          <w:tab w:val="right" w:leader="dot" w:pos="8210"/>
        </w:tabs>
        <w:ind w:left="360"/>
        <w:rPr>
          <w:noProof/>
          <w:rtl/>
          <w:lang w:bidi="ar-EG"/>
        </w:rPr>
      </w:pPr>
      <w:r w:rsidRPr="00C24CF9">
        <w:rPr>
          <w:noProof/>
          <w:rtl/>
        </w:rPr>
        <w:t>لاَ هِجْرَةَ بَعْدَ الفَتْحِ، وَلَكِنْ جِهَادٌ وَنِيَّةٌ</w:t>
      </w:r>
      <w:r w:rsidRPr="00C24CF9">
        <w:rPr>
          <w:noProof/>
          <w:rtl/>
          <w:lang w:bidi="ar-EG"/>
        </w:rPr>
        <w:tab/>
      </w:r>
      <w:r w:rsidR="004414E5" w:rsidRPr="00C24CF9">
        <w:rPr>
          <w:rFonts w:hint="cs"/>
          <w:noProof/>
          <w:rtl/>
          <w:lang w:bidi="ar-EG"/>
        </w:rPr>
        <w:t>49</w:t>
      </w:r>
    </w:p>
    <w:p w:rsidR="00884A12" w:rsidRPr="00C24CF9" w:rsidRDefault="00884A12" w:rsidP="00216111">
      <w:pPr>
        <w:pStyle w:val="Index2"/>
        <w:tabs>
          <w:tab w:val="num" w:pos="360"/>
          <w:tab w:val="right" w:leader="dot" w:pos="8210"/>
        </w:tabs>
        <w:ind w:left="360"/>
        <w:rPr>
          <w:noProof/>
          <w:rtl/>
          <w:lang w:bidi="ar-EG"/>
        </w:rPr>
      </w:pPr>
      <w:r w:rsidRPr="00C24CF9">
        <w:rPr>
          <w:noProof/>
          <w:rtl/>
        </w:rPr>
        <w:t>لاَ يُؤْمِنُ أَحَدُكُمْ، حَتَّى يُحِبَّ لِأَخِيهِ مَا يُحِبُّ لِنَفْسِهِ</w:t>
      </w:r>
      <w:r w:rsidRPr="00C24CF9">
        <w:rPr>
          <w:noProof/>
          <w:rtl/>
          <w:lang w:bidi="ar-EG"/>
        </w:rPr>
        <w:tab/>
      </w:r>
      <w:r w:rsidR="00216111" w:rsidRPr="00C24CF9">
        <w:rPr>
          <w:rFonts w:hint="cs"/>
          <w:noProof/>
          <w:rtl/>
          <w:lang w:bidi="ar-EG"/>
        </w:rPr>
        <w:t>52</w:t>
      </w:r>
    </w:p>
    <w:p w:rsidR="00884A12" w:rsidRPr="00C24CF9" w:rsidRDefault="00884A12" w:rsidP="0075445A">
      <w:pPr>
        <w:pStyle w:val="Index2"/>
        <w:tabs>
          <w:tab w:val="num" w:pos="360"/>
          <w:tab w:val="right" w:leader="dot" w:pos="8210"/>
        </w:tabs>
        <w:ind w:left="360"/>
        <w:rPr>
          <w:noProof/>
          <w:rtl/>
          <w:lang w:bidi="ar-EG"/>
        </w:rPr>
      </w:pPr>
      <w:r w:rsidRPr="00C24CF9">
        <w:rPr>
          <w:noProof/>
          <w:rtl/>
        </w:rPr>
        <w:t>لَا يَتَصَدَّقُ أَحَدٌ بِتَمْرَةٍ مِنْ كَسْبٍ طَيِّبٍ، إِلَّا أَخَذَهَا اللهُ بِيَمِينِهِ</w:t>
      </w:r>
      <w:r w:rsidRPr="00C24CF9">
        <w:rPr>
          <w:noProof/>
          <w:rtl/>
          <w:lang w:bidi="ar-EG"/>
        </w:rPr>
        <w:tab/>
      </w:r>
      <w:r w:rsidR="0075445A" w:rsidRPr="00C24CF9">
        <w:rPr>
          <w:rFonts w:hint="cs"/>
          <w:noProof/>
          <w:rtl/>
          <w:lang w:bidi="ar-EG"/>
        </w:rPr>
        <w:t>28</w:t>
      </w:r>
    </w:p>
    <w:p w:rsidR="00884A12" w:rsidRPr="00C24CF9" w:rsidRDefault="00884A12" w:rsidP="0075445A">
      <w:pPr>
        <w:pStyle w:val="Index2"/>
        <w:tabs>
          <w:tab w:val="num" w:pos="360"/>
          <w:tab w:val="right" w:leader="dot" w:pos="8210"/>
        </w:tabs>
        <w:ind w:left="360"/>
        <w:rPr>
          <w:noProof/>
          <w:rtl/>
          <w:lang w:bidi="ar-EG"/>
        </w:rPr>
      </w:pPr>
      <w:r w:rsidRPr="00C24CF9">
        <w:rPr>
          <w:noProof/>
          <w:rtl/>
        </w:rPr>
        <w:lastRenderedPageBreak/>
        <w:t>لَا يُرِيدُ أَحَدٌ أَهْلَ الْمَدِينَةِ بِسُوءٍ إِلَّا أَذَابَهُ اللهُ فِي النَّارِ ذَوْبَ الرَّصَاصِ</w:t>
      </w:r>
      <w:r w:rsidRPr="00C24CF9">
        <w:rPr>
          <w:noProof/>
          <w:rtl/>
          <w:lang w:bidi="ar-EG"/>
        </w:rPr>
        <w:tab/>
      </w:r>
      <w:r w:rsidR="0075445A" w:rsidRPr="00C24CF9">
        <w:rPr>
          <w:rFonts w:hint="cs"/>
          <w:noProof/>
          <w:rtl/>
          <w:lang w:bidi="ar-EG"/>
        </w:rPr>
        <w:t>43</w:t>
      </w:r>
    </w:p>
    <w:p w:rsidR="00884A12" w:rsidRPr="00C24CF9" w:rsidRDefault="00884A12" w:rsidP="004414E5">
      <w:pPr>
        <w:pStyle w:val="Index2"/>
        <w:tabs>
          <w:tab w:val="num" w:pos="360"/>
          <w:tab w:val="right" w:leader="dot" w:pos="8210"/>
        </w:tabs>
        <w:ind w:left="360"/>
        <w:rPr>
          <w:noProof/>
          <w:rtl/>
          <w:lang w:bidi="ar-EG"/>
        </w:rPr>
      </w:pPr>
      <w:r w:rsidRPr="00C24CF9">
        <w:rPr>
          <w:noProof/>
          <w:rtl/>
        </w:rPr>
        <w:t>لاَ يَكِيدُ أَهْلَ المَدِينَةِ أَحَدٌ، إِلَّا انْمَاعَ كَمَا يَنْمَاعُ المِلْحُ</w:t>
      </w:r>
      <w:r w:rsidRPr="00C24CF9">
        <w:rPr>
          <w:noProof/>
          <w:rtl/>
          <w:lang w:bidi="ar-EG"/>
        </w:rPr>
        <w:tab/>
      </w:r>
      <w:r w:rsidR="004414E5" w:rsidRPr="00C24CF9">
        <w:rPr>
          <w:rFonts w:hint="cs"/>
          <w:noProof/>
          <w:rtl/>
          <w:lang w:bidi="ar-EG"/>
        </w:rPr>
        <w:t>43</w:t>
      </w:r>
    </w:p>
    <w:p w:rsidR="00884A12" w:rsidRPr="00C24CF9" w:rsidRDefault="00884A12" w:rsidP="00216111">
      <w:pPr>
        <w:pStyle w:val="Index2"/>
        <w:tabs>
          <w:tab w:val="num" w:pos="360"/>
          <w:tab w:val="right" w:leader="dot" w:pos="8210"/>
        </w:tabs>
        <w:ind w:left="360"/>
        <w:rPr>
          <w:noProof/>
          <w:rtl/>
          <w:lang w:bidi="ar-EG"/>
        </w:rPr>
      </w:pPr>
      <w:r w:rsidRPr="00C24CF9">
        <w:rPr>
          <w:noProof/>
          <w:rtl/>
        </w:rPr>
        <w:t>لاَ يُلْدَغُ المُؤْمِنُ مِنْ جُحْرٍ وَاحِدٍ مَرَّتَيْنِ</w:t>
      </w:r>
      <w:r w:rsidRPr="00C24CF9">
        <w:rPr>
          <w:noProof/>
          <w:rtl/>
          <w:lang w:bidi="ar-EG"/>
        </w:rPr>
        <w:tab/>
      </w:r>
      <w:r w:rsidR="00216111" w:rsidRPr="00C24CF9">
        <w:rPr>
          <w:rFonts w:hint="cs"/>
          <w:noProof/>
          <w:rtl/>
          <w:lang w:bidi="ar-EG"/>
        </w:rPr>
        <w:t>50</w:t>
      </w:r>
    </w:p>
    <w:p w:rsidR="00884A12" w:rsidRPr="00C24CF9" w:rsidRDefault="00884A12" w:rsidP="0075445A">
      <w:pPr>
        <w:pStyle w:val="Index2"/>
        <w:tabs>
          <w:tab w:val="num" w:pos="360"/>
          <w:tab w:val="right" w:leader="dot" w:pos="8210"/>
        </w:tabs>
        <w:ind w:left="360"/>
        <w:rPr>
          <w:noProof/>
          <w:rtl/>
          <w:lang w:bidi="ar-EG"/>
        </w:rPr>
      </w:pPr>
      <w:r w:rsidRPr="00C24CF9">
        <w:rPr>
          <w:noProof/>
          <w:rtl/>
        </w:rPr>
        <w:t>لَأَنْ يَهْدِيَ اللهُ بِكَ رَجُلًا وَاحِدًا خَيْرٌ لَكَ مِنْ أَنْ يَكُونَ لَكَ حُمْرُ النَّعَمِ</w:t>
      </w:r>
      <w:r w:rsidRPr="00C24CF9">
        <w:rPr>
          <w:noProof/>
          <w:rtl/>
          <w:lang w:bidi="ar-EG"/>
        </w:rPr>
        <w:tab/>
      </w:r>
      <w:r w:rsidR="0075445A" w:rsidRPr="00C24CF9">
        <w:rPr>
          <w:rFonts w:hint="cs"/>
          <w:noProof/>
          <w:rtl/>
          <w:lang w:bidi="ar-EG"/>
        </w:rPr>
        <w:t>48</w:t>
      </w:r>
    </w:p>
    <w:p w:rsidR="00884A12" w:rsidRPr="00C24CF9" w:rsidRDefault="00884A12" w:rsidP="004414E5">
      <w:pPr>
        <w:pStyle w:val="Index2"/>
        <w:tabs>
          <w:tab w:val="num" w:pos="360"/>
          <w:tab w:val="right" w:leader="dot" w:pos="8210"/>
        </w:tabs>
        <w:ind w:left="360"/>
        <w:rPr>
          <w:noProof/>
          <w:rtl/>
          <w:lang w:bidi="ar-EG"/>
        </w:rPr>
      </w:pPr>
      <w:r w:rsidRPr="00C24CF9">
        <w:rPr>
          <w:noProof/>
          <w:rtl/>
        </w:rPr>
        <w:t>لَتَتَّبِعُنَّ سَنَنَ مَنْ قَبْلَكُمْ شِبْرًا بِشِبْرٍ</w:t>
      </w:r>
      <w:r w:rsidRPr="00C24CF9">
        <w:rPr>
          <w:noProof/>
          <w:rtl/>
          <w:lang w:bidi="ar-EG"/>
        </w:rPr>
        <w:tab/>
      </w:r>
      <w:r w:rsidR="004414E5" w:rsidRPr="00C24CF9">
        <w:rPr>
          <w:rFonts w:hint="cs"/>
          <w:noProof/>
          <w:rtl/>
          <w:lang w:bidi="ar-EG"/>
        </w:rPr>
        <w:t>32</w:t>
      </w:r>
    </w:p>
    <w:p w:rsidR="00884A12" w:rsidRPr="00C24CF9" w:rsidRDefault="00884A12" w:rsidP="0075445A">
      <w:pPr>
        <w:pStyle w:val="Index2"/>
        <w:tabs>
          <w:tab w:val="num" w:pos="360"/>
          <w:tab w:val="right" w:leader="dot" w:pos="8210"/>
        </w:tabs>
        <w:ind w:left="360"/>
        <w:rPr>
          <w:noProof/>
          <w:rtl/>
          <w:lang w:bidi="ar-EG"/>
        </w:rPr>
      </w:pPr>
      <w:r w:rsidRPr="00C24CF9">
        <w:rPr>
          <w:noProof/>
          <w:rtl/>
        </w:rPr>
        <w:t>لَخُلُوفُ فَمِ الصَّائِمِ أَطْيَبُ عِنْدَ اللَّهِ تَعَالَى مِنْ رِيحِ المِسْكِ</w:t>
      </w:r>
      <w:r w:rsidRPr="00C24CF9">
        <w:rPr>
          <w:noProof/>
          <w:rtl/>
          <w:lang w:bidi="ar-EG"/>
        </w:rPr>
        <w:tab/>
      </w:r>
      <w:r w:rsidR="0075445A" w:rsidRPr="00C24CF9">
        <w:rPr>
          <w:rFonts w:hint="cs"/>
          <w:noProof/>
          <w:rtl/>
          <w:lang w:bidi="ar-EG"/>
        </w:rPr>
        <w:t>52</w:t>
      </w:r>
    </w:p>
    <w:p w:rsidR="00884A12" w:rsidRPr="00C24CF9" w:rsidRDefault="00884A12" w:rsidP="0075445A">
      <w:pPr>
        <w:pStyle w:val="Index2"/>
        <w:tabs>
          <w:tab w:val="num" w:pos="360"/>
          <w:tab w:val="right" w:leader="dot" w:pos="8210"/>
        </w:tabs>
        <w:ind w:left="360"/>
        <w:rPr>
          <w:noProof/>
          <w:rtl/>
          <w:lang w:bidi="ar-EG"/>
        </w:rPr>
      </w:pPr>
      <w:r w:rsidRPr="00C24CF9">
        <w:rPr>
          <w:noProof/>
          <w:rtl/>
        </w:rPr>
        <w:t>لَلدُّنْيَا أَهْوَنُ عَلَى اللهِ، مِنْ هَذَا عَلَيْكُمْ</w:t>
      </w:r>
      <w:r w:rsidRPr="00C24CF9">
        <w:rPr>
          <w:noProof/>
          <w:rtl/>
          <w:lang w:bidi="ar-EG"/>
        </w:rPr>
        <w:tab/>
      </w:r>
      <w:r w:rsidR="0075445A" w:rsidRPr="00C24CF9">
        <w:rPr>
          <w:rFonts w:hint="cs"/>
          <w:noProof/>
          <w:rtl/>
          <w:lang w:bidi="ar-EG"/>
        </w:rPr>
        <w:t>44</w:t>
      </w:r>
    </w:p>
    <w:p w:rsidR="00884A12" w:rsidRPr="00C24CF9" w:rsidRDefault="00884A12" w:rsidP="004414E5">
      <w:pPr>
        <w:pStyle w:val="Index2"/>
        <w:tabs>
          <w:tab w:val="num" w:pos="360"/>
          <w:tab w:val="right" w:leader="dot" w:pos="8210"/>
        </w:tabs>
        <w:ind w:left="360"/>
        <w:rPr>
          <w:noProof/>
          <w:rtl/>
          <w:lang w:bidi="ar-EG"/>
        </w:rPr>
      </w:pPr>
      <w:r w:rsidRPr="00C24CF9">
        <w:rPr>
          <w:noProof/>
          <w:rtl/>
        </w:rPr>
        <w:t>لَلَّهُ أَشَدُّ فَرَحًا بِتَوْبَةِ عَبْدِهِ الْمُؤْمِنِ، مِنْ رَجُلٍ</w:t>
      </w:r>
      <w:r w:rsidRPr="00C24CF9">
        <w:rPr>
          <w:noProof/>
          <w:rtl/>
          <w:lang w:bidi="ar-EG"/>
        </w:rPr>
        <w:tab/>
      </w:r>
      <w:r w:rsidR="004414E5" w:rsidRPr="00C24CF9">
        <w:rPr>
          <w:rFonts w:hint="cs"/>
          <w:noProof/>
          <w:rtl/>
          <w:lang w:bidi="ar-EG"/>
        </w:rPr>
        <w:t>31</w:t>
      </w:r>
    </w:p>
    <w:p w:rsidR="00884A12" w:rsidRPr="00C24CF9" w:rsidRDefault="00884A12" w:rsidP="00216111">
      <w:pPr>
        <w:pStyle w:val="Index2"/>
        <w:tabs>
          <w:tab w:val="num" w:pos="360"/>
          <w:tab w:val="right" w:leader="dot" w:pos="8210"/>
        </w:tabs>
        <w:ind w:left="360"/>
        <w:rPr>
          <w:noProof/>
          <w:rtl/>
          <w:lang w:bidi="ar-EG"/>
        </w:rPr>
      </w:pPr>
      <w:r w:rsidRPr="00C24CF9">
        <w:rPr>
          <w:noProof/>
          <w:rtl/>
        </w:rPr>
        <w:t>لَوْ كَانَ لاِبْنِ آدَمَ وَادِيَانِ مِنْ مَالٍ لاَبْتَغَى ثَالِثًا</w:t>
      </w:r>
      <w:r w:rsidRPr="00C24CF9">
        <w:rPr>
          <w:noProof/>
          <w:rtl/>
          <w:lang w:bidi="ar-EG"/>
        </w:rPr>
        <w:tab/>
      </w:r>
      <w:r w:rsidR="00216111" w:rsidRPr="00C24CF9">
        <w:rPr>
          <w:rFonts w:hint="cs"/>
          <w:noProof/>
          <w:rtl/>
          <w:lang w:bidi="ar-EG"/>
        </w:rPr>
        <w:t>50</w:t>
      </w:r>
    </w:p>
    <w:p w:rsidR="00884A12" w:rsidRPr="00C24CF9" w:rsidRDefault="00884A12" w:rsidP="004414E5">
      <w:pPr>
        <w:pStyle w:val="Index2"/>
        <w:tabs>
          <w:tab w:val="num" w:pos="360"/>
          <w:tab w:val="right" w:leader="dot" w:pos="8210"/>
        </w:tabs>
        <w:ind w:left="360"/>
        <w:rPr>
          <w:noProof/>
          <w:rtl/>
          <w:lang w:bidi="ar-EG"/>
        </w:rPr>
      </w:pPr>
      <w:r w:rsidRPr="00C24CF9">
        <w:rPr>
          <w:noProof/>
          <w:rtl/>
        </w:rPr>
        <w:t>لَيُّ الْوَاجِدِ يُحِلُّ عُقُوبَتَهُ وَعِرْضَهُ</w:t>
      </w:r>
      <w:r w:rsidRPr="00C24CF9">
        <w:rPr>
          <w:noProof/>
          <w:rtl/>
          <w:lang w:bidi="ar-EG"/>
        </w:rPr>
        <w:tab/>
      </w:r>
      <w:r w:rsidR="004414E5" w:rsidRPr="00C24CF9">
        <w:rPr>
          <w:rFonts w:hint="cs"/>
          <w:noProof/>
          <w:rtl/>
          <w:lang w:bidi="ar-EG"/>
        </w:rPr>
        <w:t>53</w:t>
      </w:r>
    </w:p>
    <w:p w:rsidR="00884A12" w:rsidRPr="00C24CF9" w:rsidRDefault="00884A12" w:rsidP="004414E5">
      <w:pPr>
        <w:pStyle w:val="Index2"/>
        <w:tabs>
          <w:tab w:val="num" w:pos="360"/>
          <w:tab w:val="right" w:leader="dot" w:pos="8210"/>
        </w:tabs>
        <w:ind w:left="360"/>
        <w:rPr>
          <w:noProof/>
          <w:rtl/>
          <w:lang w:bidi="ar-EG"/>
        </w:rPr>
      </w:pPr>
      <w:r w:rsidRPr="00C24CF9">
        <w:rPr>
          <w:noProof/>
          <w:rtl/>
        </w:rPr>
        <w:t>لَيْسَ الشَّدِيدُ بِالصُّرَعَةِ</w:t>
      </w:r>
      <w:r w:rsidRPr="00C24CF9">
        <w:rPr>
          <w:noProof/>
          <w:rtl/>
          <w:lang w:bidi="ar-EG"/>
        </w:rPr>
        <w:tab/>
      </w:r>
      <w:r w:rsidR="004414E5" w:rsidRPr="00C24CF9">
        <w:rPr>
          <w:rFonts w:hint="cs"/>
          <w:noProof/>
          <w:rtl/>
          <w:lang w:bidi="ar-EG"/>
        </w:rPr>
        <w:t>49</w:t>
      </w:r>
    </w:p>
    <w:p w:rsidR="00884A12" w:rsidRPr="00C24CF9" w:rsidRDefault="00884A12" w:rsidP="009F38A6">
      <w:pPr>
        <w:pStyle w:val="Index2"/>
        <w:tabs>
          <w:tab w:val="num" w:pos="360"/>
          <w:tab w:val="right" w:leader="dot" w:pos="8210"/>
        </w:tabs>
        <w:ind w:left="360"/>
        <w:rPr>
          <w:noProof/>
          <w:rtl/>
          <w:lang w:bidi="ar-EG"/>
        </w:rPr>
      </w:pPr>
      <w:r w:rsidRPr="00C24CF9">
        <w:rPr>
          <w:noProof/>
          <w:rtl/>
        </w:rPr>
        <w:t>لَيْسَ الغِنَى عَنْ كَثْرَةِ العَرَضِ، وَلَكِنَّ الغِنَى غِنَى النَّفْسِ</w:t>
      </w:r>
      <w:r w:rsidRPr="00C24CF9">
        <w:rPr>
          <w:noProof/>
          <w:rtl/>
          <w:lang w:bidi="ar-EG"/>
        </w:rPr>
        <w:tab/>
      </w:r>
      <w:r w:rsidR="009F38A6" w:rsidRPr="00C24CF9">
        <w:rPr>
          <w:rFonts w:hint="cs"/>
          <w:noProof/>
          <w:rtl/>
          <w:lang w:bidi="ar-EG"/>
        </w:rPr>
        <w:t>49</w:t>
      </w:r>
    </w:p>
    <w:p w:rsidR="00884A12" w:rsidRPr="00C24CF9" w:rsidRDefault="00884A12" w:rsidP="0075445A">
      <w:pPr>
        <w:pStyle w:val="Index2"/>
        <w:tabs>
          <w:tab w:val="num" w:pos="360"/>
          <w:tab w:val="right" w:leader="dot" w:pos="8210"/>
        </w:tabs>
        <w:ind w:left="360"/>
        <w:rPr>
          <w:noProof/>
          <w:rtl/>
          <w:lang w:bidi="ar-EG"/>
        </w:rPr>
      </w:pPr>
      <w:r w:rsidRPr="00C24CF9">
        <w:rPr>
          <w:noProof/>
          <w:rtl/>
        </w:rPr>
        <w:t>لَيْسَ المِسْكِينُ الَّذِي تَرُدُّهُ الأُكْلَةَ وَالأُكْلَتَانِ</w:t>
      </w:r>
      <w:r w:rsidRPr="00C24CF9">
        <w:rPr>
          <w:noProof/>
          <w:rtl/>
          <w:lang w:bidi="ar-EG"/>
        </w:rPr>
        <w:tab/>
      </w:r>
      <w:r w:rsidR="0075445A" w:rsidRPr="00C24CF9">
        <w:rPr>
          <w:rFonts w:hint="cs"/>
          <w:noProof/>
          <w:rtl/>
          <w:lang w:bidi="ar-EG"/>
        </w:rPr>
        <w:t>51</w:t>
      </w:r>
    </w:p>
    <w:p w:rsidR="00884A12" w:rsidRPr="00C24CF9" w:rsidRDefault="00884A12" w:rsidP="00216111">
      <w:pPr>
        <w:pStyle w:val="Index2"/>
        <w:tabs>
          <w:tab w:val="num" w:pos="360"/>
          <w:tab w:val="right" w:leader="dot" w:pos="8210"/>
        </w:tabs>
        <w:ind w:left="360"/>
        <w:rPr>
          <w:noProof/>
          <w:rtl/>
          <w:lang w:bidi="ar-EG"/>
        </w:rPr>
      </w:pPr>
      <w:r w:rsidRPr="00C24CF9">
        <w:rPr>
          <w:noProof/>
          <w:rtl/>
        </w:rPr>
        <w:t>لَيْسَ الوَاصِلُ بِالْمُكَافِئِ</w:t>
      </w:r>
      <w:r w:rsidRPr="00C24CF9">
        <w:rPr>
          <w:noProof/>
          <w:rtl/>
          <w:lang w:bidi="ar-EG"/>
        </w:rPr>
        <w:tab/>
      </w:r>
      <w:r w:rsidR="00216111" w:rsidRPr="00C24CF9">
        <w:rPr>
          <w:rFonts w:hint="cs"/>
          <w:noProof/>
          <w:rtl/>
          <w:lang w:bidi="ar-EG"/>
        </w:rPr>
        <w:t>52</w:t>
      </w:r>
    </w:p>
    <w:p w:rsidR="00884A12" w:rsidRPr="00C24CF9" w:rsidRDefault="00884A12" w:rsidP="0075445A">
      <w:pPr>
        <w:pStyle w:val="Index2"/>
        <w:tabs>
          <w:tab w:val="num" w:pos="360"/>
          <w:tab w:val="right" w:leader="dot" w:pos="8210"/>
        </w:tabs>
        <w:ind w:left="360"/>
        <w:rPr>
          <w:noProof/>
          <w:rtl/>
          <w:lang w:bidi="ar-EG"/>
        </w:rPr>
      </w:pPr>
      <w:r w:rsidRPr="00C24CF9">
        <w:rPr>
          <w:noProof/>
          <w:rtl/>
        </w:rPr>
        <w:t>مَا الدُّنْيَا فِي الْآخِرَةِ إِلَّا مِثْلُ مَا يَجْعَلُ أَحَدُكُمْ إِصْبَعَهُ</w:t>
      </w:r>
      <w:r w:rsidRPr="00C24CF9">
        <w:rPr>
          <w:noProof/>
          <w:rtl/>
          <w:lang w:bidi="ar-EG"/>
        </w:rPr>
        <w:tab/>
      </w:r>
      <w:r w:rsidR="0075445A" w:rsidRPr="00C24CF9">
        <w:rPr>
          <w:rFonts w:hint="cs"/>
          <w:noProof/>
          <w:rtl/>
          <w:lang w:bidi="ar-EG"/>
        </w:rPr>
        <w:t>33</w:t>
      </w:r>
    </w:p>
    <w:p w:rsidR="00884A12" w:rsidRPr="00C24CF9" w:rsidRDefault="00884A12" w:rsidP="0075445A">
      <w:pPr>
        <w:pStyle w:val="Index2"/>
        <w:tabs>
          <w:tab w:val="num" w:pos="360"/>
          <w:tab w:val="right" w:leader="dot" w:pos="8210"/>
        </w:tabs>
        <w:ind w:left="360"/>
        <w:rPr>
          <w:noProof/>
          <w:rtl/>
          <w:lang w:bidi="ar-EG"/>
        </w:rPr>
      </w:pPr>
      <w:r w:rsidRPr="00C24CF9">
        <w:rPr>
          <w:noProof/>
          <w:rtl/>
        </w:rPr>
        <w:t>مَا مِنْ مُسْلِمٍ يُصِيبُهُ أَذًى إِلَّا حَاتَّ اللَّهُ عَنْهُ خَطَايَاهُ كَمَا</w:t>
      </w:r>
      <w:r w:rsidRPr="00C24CF9">
        <w:rPr>
          <w:noProof/>
          <w:rtl/>
          <w:lang w:bidi="ar-EG"/>
        </w:rPr>
        <w:tab/>
      </w:r>
      <w:r w:rsidR="0075445A" w:rsidRPr="00C24CF9">
        <w:rPr>
          <w:rFonts w:hint="cs"/>
          <w:noProof/>
          <w:rtl/>
          <w:lang w:bidi="ar-EG"/>
        </w:rPr>
        <w:t>44</w:t>
      </w:r>
    </w:p>
    <w:p w:rsidR="00884A12" w:rsidRPr="00C24CF9" w:rsidRDefault="00884A12" w:rsidP="0075445A">
      <w:pPr>
        <w:pStyle w:val="Index2"/>
        <w:tabs>
          <w:tab w:val="num" w:pos="360"/>
          <w:tab w:val="right" w:leader="dot" w:pos="8210"/>
        </w:tabs>
        <w:ind w:left="360"/>
        <w:rPr>
          <w:noProof/>
          <w:rtl/>
          <w:lang w:bidi="ar-EG"/>
        </w:rPr>
      </w:pPr>
      <w:r w:rsidRPr="00C24CF9">
        <w:rPr>
          <w:noProof/>
          <w:rtl/>
        </w:rPr>
        <w:t>مَا مِنْ مَوْلُودٍ إِلَّا يُولَدُ عَلَى الفِطْرَةِ</w:t>
      </w:r>
      <w:r w:rsidRPr="00C24CF9">
        <w:rPr>
          <w:noProof/>
          <w:rtl/>
          <w:lang w:bidi="ar-EG"/>
        </w:rPr>
        <w:tab/>
      </w:r>
      <w:r w:rsidR="0075445A" w:rsidRPr="00C24CF9">
        <w:rPr>
          <w:rFonts w:hint="cs"/>
          <w:noProof/>
          <w:rtl/>
          <w:lang w:bidi="ar-EG"/>
        </w:rPr>
        <w:t>31</w:t>
      </w:r>
    </w:p>
    <w:p w:rsidR="00884A12" w:rsidRPr="00C24CF9" w:rsidRDefault="00884A12" w:rsidP="00216111">
      <w:pPr>
        <w:pStyle w:val="Index2"/>
        <w:tabs>
          <w:tab w:val="num" w:pos="360"/>
          <w:tab w:val="right" w:leader="dot" w:pos="8210"/>
        </w:tabs>
        <w:ind w:left="360"/>
        <w:rPr>
          <w:noProof/>
          <w:rtl/>
          <w:lang w:bidi="ar-EG"/>
        </w:rPr>
      </w:pPr>
      <w:r w:rsidRPr="00C24CF9">
        <w:rPr>
          <w:noProof/>
          <w:rtl/>
        </w:rPr>
        <w:t>مَا نَقَصَتْ صَدَقَةٌ مِنْ مَالٍ، وَمَا زَادَ اللهُ عَبْدًا بِعَفْوٍ، إِلَّا عِزًّا</w:t>
      </w:r>
      <w:r w:rsidRPr="00C24CF9">
        <w:rPr>
          <w:noProof/>
          <w:rtl/>
          <w:lang w:bidi="ar-EG"/>
        </w:rPr>
        <w:tab/>
      </w:r>
      <w:r w:rsidR="00216111" w:rsidRPr="00C24CF9">
        <w:rPr>
          <w:rFonts w:hint="cs"/>
          <w:noProof/>
          <w:rtl/>
          <w:lang w:bidi="ar-EG"/>
        </w:rPr>
        <w:t>55</w:t>
      </w:r>
    </w:p>
    <w:p w:rsidR="00884A12" w:rsidRPr="00C24CF9" w:rsidRDefault="00884A12" w:rsidP="004414E5">
      <w:pPr>
        <w:pStyle w:val="Index2"/>
        <w:tabs>
          <w:tab w:val="num" w:pos="360"/>
          <w:tab w:val="right" w:leader="dot" w:pos="8210"/>
        </w:tabs>
        <w:ind w:left="360"/>
        <w:rPr>
          <w:noProof/>
          <w:rtl/>
          <w:lang w:bidi="ar-EG"/>
        </w:rPr>
      </w:pPr>
      <w:r w:rsidRPr="00C24CF9">
        <w:rPr>
          <w:noProof/>
          <w:rtl/>
        </w:rPr>
        <w:t>مَثَلُ البَخِيلِ وَالمُنْفِقِ كَمَثَلِ رَجُلَيْنِ عَلَيْهِمَا جُبَّتَانِ مِنْ حَدِيدٍ</w:t>
      </w:r>
      <w:r w:rsidRPr="00C24CF9">
        <w:rPr>
          <w:noProof/>
          <w:rtl/>
          <w:lang w:bidi="ar-EG"/>
        </w:rPr>
        <w:tab/>
      </w:r>
      <w:r w:rsidR="004414E5" w:rsidRPr="00C24CF9">
        <w:rPr>
          <w:rFonts w:hint="cs"/>
          <w:noProof/>
          <w:rtl/>
          <w:lang w:bidi="ar-EG"/>
        </w:rPr>
        <w:t>37</w:t>
      </w:r>
    </w:p>
    <w:p w:rsidR="00884A12" w:rsidRPr="00C24CF9" w:rsidRDefault="00884A12" w:rsidP="009F38A6">
      <w:pPr>
        <w:pStyle w:val="Index2"/>
        <w:tabs>
          <w:tab w:val="num" w:pos="360"/>
          <w:tab w:val="right" w:leader="dot" w:pos="8210"/>
        </w:tabs>
        <w:ind w:left="360"/>
        <w:rPr>
          <w:noProof/>
          <w:rtl/>
          <w:lang w:bidi="ar-EG"/>
        </w:rPr>
      </w:pPr>
      <w:r w:rsidRPr="00C24CF9">
        <w:rPr>
          <w:noProof/>
          <w:rtl/>
        </w:rPr>
        <w:t>مَثَلُ الْبَيْتِ الَّذِي يُذْكَرُ اللهُ فِيهِ</w:t>
      </w:r>
      <w:r w:rsidRPr="00C24CF9">
        <w:rPr>
          <w:noProof/>
          <w:rtl/>
          <w:lang w:bidi="ar-EG"/>
        </w:rPr>
        <w:tab/>
      </w:r>
      <w:r w:rsidR="009F38A6" w:rsidRPr="00C24CF9">
        <w:rPr>
          <w:rFonts w:hint="cs"/>
          <w:noProof/>
          <w:rtl/>
          <w:lang w:bidi="ar-EG"/>
        </w:rPr>
        <w:t>34</w:t>
      </w:r>
    </w:p>
    <w:p w:rsidR="00884A12" w:rsidRPr="00C24CF9" w:rsidRDefault="00884A12" w:rsidP="004414E5">
      <w:pPr>
        <w:pStyle w:val="Index2"/>
        <w:tabs>
          <w:tab w:val="num" w:pos="360"/>
          <w:tab w:val="right" w:leader="dot" w:pos="8210"/>
        </w:tabs>
        <w:ind w:left="360"/>
        <w:rPr>
          <w:noProof/>
          <w:rtl/>
          <w:lang w:bidi="ar-EG"/>
        </w:rPr>
      </w:pPr>
      <w:r w:rsidRPr="00C24CF9">
        <w:rPr>
          <w:noProof/>
          <w:rtl/>
        </w:rPr>
        <w:t>مَثَلُ الَّذِي يَذْكُرُ رَبَّهُ وَالَّذِي لاَ يَذْكُرُ رَبَّهُ، مَثَلُ الحَيِّ وَالمَيِّتِ</w:t>
      </w:r>
      <w:r w:rsidRPr="00C24CF9">
        <w:rPr>
          <w:noProof/>
          <w:rtl/>
          <w:lang w:bidi="ar-EG"/>
        </w:rPr>
        <w:tab/>
      </w:r>
      <w:r w:rsidR="004414E5" w:rsidRPr="00C24CF9">
        <w:rPr>
          <w:rFonts w:hint="cs"/>
          <w:noProof/>
          <w:rtl/>
          <w:lang w:bidi="ar-EG"/>
        </w:rPr>
        <w:t>34</w:t>
      </w:r>
    </w:p>
    <w:p w:rsidR="00884A12" w:rsidRPr="00C24CF9" w:rsidRDefault="00884A12" w:rsidP="004414E5">
      <w:pPr>
        <w:pStyle w:val="Index2"/>
        <w:tabs>
          <w:tab w:val="num" w:pos="360"/>
          <w:tab w:val="right" w:leader="dot" w:pos="8210"/>
        </w:tabs>
        <w:ind w:left="360"/>
        <w:rPr>
          <w:noProof/>
          <w:rtl/>
          <w:lang w:bidi="ar-EG"/>
        </w:rPr>
      </w:pPr>
      <w:r w:rsidRPr="00C24CF9">
        <w:rPr>
          <w:noProof/>
          <w:rtl/>
        </w:rPr>
        <w:t>مَثَلُ الَّذِي يَقْرَأُ القُرْآنَ، وَهُوَ حَافِظٌ لَهُ مَعَ السَّفَرَةِ الكِرَامِ البَرَرَةِ</w:t>
      </w:r>
      <w:r w:rsidRPr="00C24CF9">
        <w:rPr>
          <w:noProof/>
          <w:rtl/>
          <w:lang w:bidi="ar-EG"/>
        </w:rPr>
        <w:tab/>
      </w:r>
      <w:r w:rsidR="004414E5" w:rsidRPr="00C24CF9">
        <w:rPr>
          <w:rFonts w:hint="cs"/>
          <w:noProof/>
          <w:rtl/>
          <w:lang w:bidi="ar-EG"/>
        </w:rPr>
        <w:t>35</w:t>
      </w:r>
    </w:p>
    <w:p w:rsidR="00884A12" w:rsidRPr="00C24CF9" w:rsidRDefault="00884A12" w:rsidP="004414E5">
      <w:pPr>
        <w:pStyle w:val="Index2"/>
        <w:tabs>
          <w:tab w:val="num" w:pos="360"/>
          <w:tab w:val="right" w:leader="dot" w:pos="8210"/>
        </w:tabs>
        <w:ind w:left="360"/>
        <w:rPr>
          <w:noProof/>
          <w:rtl/>
          <w:lang w:bidi="ar-EG"/>
        </w:rPr>
      </w:pPr>
      <w:r w:rsidRPr="00C24CF9">
        <w:rPr>
          <w:noProof/>
          <w:rtl/>
        </w:rPr>
        <w:t>مَثَلُ الصَّلَوَاتِ الْخَمْسِ كَمَثَلِ نَهْرٍ جَارٍ</w:t>
      </w:r>
      <w:r w:rsidRPr="00C24CF9">
        <w:rPr>
          <w:noProof/>
          <w:rtl/>
          <w:lang w:bidi="ar-EG"/>
        </w:rPr>
        <w:tab/>
      </w:r>
      <w:r w:rsidR="004414E5" w:rsidRPr="00C24CF9">
        <w:rPr>
          <w:rFonts w:hint="cs"/>
          <w:noProof/>
          <w:rtl/>
          <w:lang w:bidi="ar-EG"/>
        </w:rPr>
        <w:t>35</w:t>
      </w:r>
    </w:p>
    <w:p w:rsidR="00884A12" w:rsidRPr="00C24CF9" w:rsidRDefault="00884A12" w:rsidP="004414E5">
      <w:pPr>
        <w:pStyle w:val="Index2"/>
        <w:tabs>
          <w:tab w:val="num" w:pos="360"/>
          <w:tab w:val="right" w:leader="dot" w:pos="8210"/>
        </w:tabs>
        <w:ind w:left="360"/>
        <w:rPr>
          <w:noProof/>
          <w:rtl/>
          <w:lang w:bidi="ar-EG"/>
        </w:rPr>
      </w:pPr>
      <w:r w:rsidRPr="00C24CF9">
        <w:rPr>
          <w:noProof/>
          <w:rtl/>
        </w:rPr>
        <w:t>مَثَلُ القَائِمِ عَلَى حُدُودِ اللَّهِ وَالوَاقِعِ فِيهَا، كَمَثَلِ قَوْمٍ اسْتَهَمُوا عَلَى سَفِينَةٍ</w:t>
      </w:r>
      <w:r w:rsidRPr="00C24CF9">
        <w:rPr>
          <w:noProof/>
          <w:rtl/>
          <w:lang w:bidi="ar-EG"/>
        </w:rPr>
        <w:tab/>
      </w:r>
      <w:r w:rsidR="004414E5" w:rsidRPr="00C24CF9">
        <w:rPr>
          <w:rFonts w:hint="cs"/>
          <w:noProof/>
          <w:rtl/>
          <w:lang w:bidi="ar-EG"/>
        </w:rPr>
        <w:t>36</w:t>
      </w:r>
    </w:p>
    <w:p w:rsidR="00884A12" w:rsidRPr="00C24CF9" w:rsidRDefault="00884A12" w:rsidP="004414E5">
      <w:pPr>
        <w:pStyle w:val="Index2"/>
        <w:tabs>
          <w:tab w:val="num" w:pos="360"/>
          <w:tab w:val="right" w:leader="dot" w:pos="8210"/>
        </w:tabs>
        <w:ind w:left="360"/>
        <w:rPr>
          <w:noProof/>
          <w:rtl/>
          <w:lang w:bidi="ar-EG"/>
        </w:rPr>
      </w:pPr>
      <w:r w:rsidRPr="00C24CF9">
        <w:rPr>
          <w:noProof/>
          <w:rtl/>
        </w:rPr>
        <w:t>مَثَلُ المُؤْمِنِ الَّذِي يَقْرَأُ القُرْآنَ كَمَثَلِ الأُتْرُجَّةِ</w:t>
      </w:r>
      <w:r w:rsidRPr="00C24CF9">
        <w:rPr>
          <w:noProof/>
          <w:rtl/>
          <w:lang w:bidi="ar-EG"/>
        </w:rPr>
        <w:tab/>
      </w:r>
      <w:r w:rsidR="004414E5" w:rsidRPr="00C24CF9">
        <w:rPr>
          <w:rFonts w:hint="cs"/>
          <w:noProof/>
          <w:rtl/>
          <w:lang w:bidi="ar-EG"/>
        </w:rPr>
        <w:t>36</w:t>
      </w:r>
    </w:p>
    <w:p w:rsidR="00884A12" w:rsidRPr="00C24CF9" w:rsidRDefault="00884A12" w:rsidP="004414E5">
      <w:pPr>
        <w:pStyle w:val="Index2"/>
        <w:tabs>
          <w:tab w:val="num" w:pos="360"/>
          <w:tab w:val="right" w:leader="dot" w:pos="8210"/>
        </w:tabs>
        <w:ind w:left="360"/>
        <w:rPr>
          <w:noProof/>
          <w:rtl/>
          <w:lang w:bidi="ar-EG"/>
        </w:rPr>
      </w:pPr>
      <w:r w:rsidRPr="00C24CF9">
        <w:rPr>
          <w:noProof/>
          <w:rtl/>
        </w:rPr>
        <w:t>مَثَلُ الْمُؤْمِنِ كَمَثَلِ الزَّرْعِ لَا تَزَالُ الرِّيحُ تُمِيلُهُ</w:t>
      </w:r>
      <w:r w:rsidRPr="00C24CF9">
        <w:rPr>
          <w:noProof/>
          <w:rtl/>
          <w:lang w:bidi="ar-EG"/>
        </w:rPr>
        <w:tab/>
      </w:r>
      <w:r w:rsidR="004414E5" w:rsidRPr="00C24CF9">
        <w:rPr>
          <w:rFonts w:hint="cs"/>
          <w:noProof/>
          <w:rtl/>
          <w:lang w:bidi="ar-EG"/>
        </w:rPr>
        <w:t>36</w:t>
      </w:r>
    </w:p>
    <w:p w:rsidR="00884A12" w:rsidRPr="00C24CF9" w:rsidRDefault="00884A12" w:rsidP="009F38A6">
      <w:pPr>
        <w:pStyle w:val="Index2"/>
        <w:tabs>
          <w:tab w:val="num" w:pos="360"/>
          <w:tab w:val="right" w:leader="dot" w:pos="8210"/>
        </w:tabs>
        <w:ind w:left="360"/>
        <w:rPr>
          <w:noProof/>
          <w:rtl/>
          <w:lang w:bidi="ar-EG"/>
        </w:rPr>
      </w:pPr>
      <w:r w:rsidRPr="00C24CF9">
        <w:rPr>
          <w:noProof/>
          <w:rtl/>
        </w:rPr>
        <w:lastRenderedPageBreak/>
        <w:t>مَثَلُ المُؤْمِنِ كَمَثَلِ شَجَرَةٍ خَضْرَاءَ</w:t>
      </w:r>
      <w:r w:rsidRPr="00C24CF9">
        <w:rPr>
          <w:noProof/>
          <w:rtl/>
          <w:lang w:bidi="ar-EG"/>
        </w:rPr>
        <w:tab/>
      </w:r>
      <w:r w:rsidR="009F38A6" w:rsidRPr="00C24CF9">
        <w:rPr>
          <w:rFonts w:hint="cs"/>
          <w:noProof/>
          <w:rtl/>
          <w:lang w:bidi="ar-EG"/>
        </w:rPr>
        <w:t>28</w:t>
      </w:r>
    </w:p>
    <w:p w:rsidR="00884A12" w:rsidRPr="00C24CF9" w:rsidRDefault="00884A12" w:rsidP="004414E5">
      <w:pPr>
        <w:pStyle w:val="Index2"/>
        <w:tabs>
          <w:tab w:val="num" w:pos="360"/>
          <w:tab w:val="right" w:leader="dot" w:pos="8210"/>
        </w:tabs>
        <w:ind w:left="360"/>
        <w:rPr>
          <w:noProof/>
          <w:rtl/>
          <w:lang w:bidi="ar-EG"/>
        </w:rPr>
      </w:pPr>
      <w:r w:rsidRPr="00C24CF9">
        <w:rPr>
          <w:noProof/>
          <w:rtl/>
        </w:rPr>
        <w:t>مَثَلُ الْمُؤْمِنِينَ فِي تَوَادِّهِمْ، وَتَرَاحُمِهِمْ، وَتَعَاطُفِهِمْ مَثَلُ الْجَسَدِ</w:t>
      </w:r>
      <w:r w:rsidRPr="00C24CF9">
        <w:rPr>
          <w:noProof/>
          <w:rtl/>
          <w:lang w:bidi="ar-EG"/>
        </w:rPr>
        <w:tab/>
      </w:r>
      <w:r w:rsidR="004414E5" w:rsidRPr="00C24CF9">
        <w:rPr>
          <w:rFonts w:hint="cs"/>
          <w:noProof/>
          <w:rtl/>
          <w:lang w:bidi="ar-EG"/>
        </w:rPr>
        <w:t>34</w:t>
      </w:r>
    </w:p>
    <w:p w:rsidR="00884A12" w:rsidRPr="00C24CF9" w:rsidRDefault="00884A12" w:rsidP="004414E5">
      <w:pPr>
        <w:pStyle w:val="Index2"/>
        <w:tabs>
          <w:tab w:val="num" w:pos="360"/>
          <w:tab w:val="right" w:leader="dot" w:pos="8210"/>
        </w:tabs>
        <w:ind w:left="360"/>
        <w:rPr>
          <w:noProof/>
          <w:rtl/>
          <w:lang w:bidi="ar-EG"/>
        </w:rPr>
      </w:pPr>
      <w:r w:rsidRPr="00C24CF9">
        <w:rPr>
          <w:noProof/>
          <w:rtl/>
        </w:rPr>
        <w:t>مَثَلُ الْمُجَاهِدِ فِي سَبِيلِ اللهِ كَمَثَلِ الصَّائِمِ الْقَائِمِ</w:t>
      </w:r>
      <w:r w:rsidRPr="00C24CF9">
        <w:rPr>
          <w:noProof/>
          <w:rtl/>
          <w:lang w:bidi="ar-EG"/>
        </w:rPr>
        <w:tab/>
      </w:r>
      <w:r w:rsidR="004414E5" w:rsidRPr="00C24CF9">
        <w:rPr>
          <w:rFonts w:hint="cs"/>
          <w:noProof/>
          <w:rtl/>
          <w:lang w:bidi="ar-EG"/>
        </w:rPr>
        <w:t>36</w:t>
      </w:r>
    </w:p>
    <w:p w:rsidR="00884A12" w:rsidRPr="00C24CF9" w:rsidRDefault="00884A12" w:rsidP="009F38A6">
      <w:pPr>
        <w:pStyle w:val="Index2"/>
        <w:tabs>
          <w:tab w:val="num" w:pos="360"/>
          <w:tab w:val="right" w:leader="dot" w:pos="8210"/>
        </w:tabs>
        <w:ind w:left="360"/>
        <w:rPr>
          <w:noProof/>
          <w:rtl/>
          <w:lang w:bidi="ar-EG"/>
        </w:rPr>
      </w:pPr>
      <w:r w:rsidRPr="00C24CF9">
        <w:rPr>
          <w:noProof/>
          <w:rtl/>
        </w:rPr>
        <w:t>مَثَلُ الْمُنَافِقِ، كَمَثَلِ الشَّاةِ الْعَائِرَةِ بَيْنَ الْغَنَمَيْنِ</w:t>
      </w:r>
      <w:r w:rsidRPr="00C24CF9">
        <w:rPr>
          <w:noProof/>
          <w:rtl/>
          <w:lang w:bidi="ar-EG"/>
        </w:rPr>
        <w:tab/>
      </w:r>
      <w:r w:rsidR="009F38A6" w:rsidRPr="00C24CF9">
        <w:rPr>
          <w:rFonts w:hint="cs"/>
          <w:noProof/>
          <w:rtl/>
          <w:lang w:bidi="ar-EG"/>
        </w:rPr>
        <w:t>37</w:t>
      </w:r>
    </w:p>
    <w:p w:rsidR="00884A12" w:rsidRPr="00C24CF9" w:rsidRDefault="00884A12" w:rsidP="004414E5">
      <w:pPr>
        <w:pStyle w:val="Index2"/>
        <w:tabs>
          <w:tab w:val="num" w:pos="360"/>
          <w:tab w:val="right" w:leader="dot" w:pos="8210"/>
        </w:tabs>
        <w:ind w:left="360"/>
        <w:rPr>
          <w:noProof/>
          <w:rtl/>
          <w:lang w:bidi="ar-EG"/>
        </w:rPr>
      </w:pPr>
      <w:r w:rsidRPr="00C24CF9">
        <w:rPr>
          <w:noProof/>
          <w:rtl/>
        </w:rPr>
        <w:t>مَثَلُ الْمُهَجِّرِ كَمَثَلِ الَّذِي يُهْدِي الْبَدَنَةَ</w:t>
      </w:r>
      <w:r w:rsidRPr="00C24CF9">
        <w:rPr>
          <w:noProof/>
          <w:rtl/>
          <w:lang w:bidi="ar-EG"/>
        </w:rPr>
        <w:tab/>
      </w:r>
      <w:r w:rsidR="004414E5" w:rsidRPr="00C24CF9">
        <w:rPr>
          <w:rFonts w:hint="cs"/>
          <w:noProof/>
          <w:rtl/>
          <w:lang w:bidi="ar-EG"/>
        </w:rPr>
        <w:t>38</w:t>
      </w:r>
    </w:p>
    <w:p w:rsidR="00884A12" w:rsidRPr="00C24CF9" w:rsidRDefault="00884A12" w:rsidP="00216111">
      <w:pPr>
        <w:pStyle w:val="Index2"/>
        <w:tabs>
          <w:tab w:val="num" w:pos="360"/>
          <w:tab w:val="right" w:leader="dot" w:pos="8210"/>
        </w:tabs>
        <w:ind w:left="360"/>
        <w:rPr>
          <w:noProof/>
          <w:rtl/>
          <w:lang w:bidi="ar-EG"/>
        </w:rPr>
      </w:pPr>
      <w:r w:rsidRPr="00C24CF9">
        <w:rPr>
          <w:noProof/>
          <w:rtl/>
        </w:rPr>
        <w:t>مَثَل ما بعثني الله به من الهدى والعلم، كمثل الغيث الكثير أصاب أرضا</w:t>
      </w:r>
      <w:r w:rsidRPr="00C24CF9">
        <w:rPr>
          <w:noProof/>
          <w:rtl/>
          <w:lang w:bidi="ar-EG"/>
        </w:rPr>
        <w:tab/>
      </w:r>
      <w:r w:rsidR="00216111" w:rsidRPr="00C24CF9">
        <w:rPr>
          <w:rFonts w:hint="cs"/>
          <w:noProof/>
          <w:rtl/>
          <w:lang w:bidi="ar-EG"/>
        </w:rPr>
        <w:t>41</w:t>
      </w:r>
    </w:p>
    <w:p w:rsidR="00884A12" w:rsidRPr="00C24CF9" w:rsidRDefault="00884A12" w:rsidP="009F38A6">
      <w:pPr>
        <w:pStyle w:val="Index2"/>
        <w:tabs>
          <w:tab w:val="num" w:pos="360"/>
          <w:tab w:val="right" w:leader="dot" w:pos="8210"/>
        </w:tabs>
        <w:ind w:left="360"/>
        <w:rPr>
          <w:noProof/>
          <w:rtl/>
          <w:lang w:bidi="ar-EG"/>
        </w:rPr>
      </w:pPr>
      <w:r w:rsidRPr="00C24CF9">
        <w:rPr>
          <w:noProof/>
          <w:rtl/>
        </w:rPr>
        <w:t>مَثَلُكُمْ وَمَثَلُ اليَهُودِ، وَالنَّصَارَى، كَرَجُلٍ اسْتَعْمَلَ عُمَّالًا</w:t>
      </w:r>
      <w:r w:rsidRPr="00C24CF9">
        <w:rPr>
          <w:noProof/>
          <w:rtl/>
          <w:lang w:bidi="ar-EG"/>
        </w:rPr>
        <w:tab/>
      </w:r>
      <w:r w:rsidR="009F38A6" w:rsidRPr="00C24CF9">
        <w:rPr>
          <w:rFonts w:hint="cs"/>
          <w:noProof/>
          <w:rtl/>
          <w:lang w:bidi="ar-EG"/>
        </w:rPr>
        <w:t>38</w:t>
      </w:r>
    </w:p>
    <w:p w:rsidR="00884A12" w:rsidRPr="00C24CF9" w:rsidRDefault="00884A12" w:rsidP="009F38A6">
      <w:pPr>
        <w:pStyle w:val="Index2"/>
        <w:tabs>
          <w:tab w:val="num" w:pos="360"/>
          <w:tab w:val="right" w:leader="dot" w:pos="8210"/>
        </w:tabs>
        <w:ind w:left="360"/>
        <w:rPr>
          <w:noProof/>
          <w:rtl/>
          <w:lang w:bidi="ar-EG"/>
        </w:rPr>
      </w:pPr>
      <w:r w:rsidRPr="00C24CF9">
        <w:rPr>
          <w:noProof/>
          <w:rtl/>
        </w:rPr>
        <w:t>مَثَلُكُمْ وَمَثَلُهُمْ كَمَثَلِ رَجُلٍ اسْتُرْعِيَ إِبِلا، أَوْ غَنَمًا</w:t>
      </w:r>
      <w:r w:rsidRPr="00C24CF9">
        <w:rPr>
          <w:noProof/>
          <w:rtl/>
          <w:lang w:bidi="ar-EG"/>
        </w:rPr>
        <w:tab/>
      </w:r>
      <w:r w:rsidR="009F38A6" w:rsidRPr="00C24CF9">
        <w:rPr>
          <w:rFonts w:hint="cs"/>
          <w:noProof/>
          <w:rtl/>
          <w:lang w:bidi="ar-EG"/>
        </w:rPr>
        <w:t>39</w:t>
      </w:r>
    </w:p>
    <w:p w:rsidR="00884A12" w:rsidRPr="00C24CF9" w:rsidRDefault="00884A12" w:rsidP="00216111">
      <w:pPr>
        <w:pStyle w:val="Index2"/>
        <w:tabs>
          <w:tab w:val="num" w:pos="360"/>
          <w:tab w:val="right" w:leader="dot" w:pos="8210"/>
        </w:tabs>
        <w:ind w:left="360"/>
        <w:rPr>
          <w:noProof/>
          <w:rtl/>
          <w:lang w:bidi="ar-EG"/>
        </w:rPr>
      </w:pPr>
      <w:r w:rsidRPr="00C24CF9">
        <w:rPr>
          <w:noProof/>
          <w:rtl/>
        </w:rPr>
        <w:t>مُسْتَرِيحٌ وَمُسْتَرَاحٌ مِنْهُ</w:t>
      </w:r>
      <w:r w:rsidRPr="00C24CF9">
        <w:rPr>
          <w:noProof/>
          <w:rtl/>
          <w:lang w:bidi="ar-EG"/>
        </w:rPr>
        <w:tab/>
      </w:r>
      <w:r w:rsidR="00216111" w:rsidRPr="00C24CF9">
        <w:rPr>
          <w:rFonts w:hint="cs"/>
          <w:noProof/>
          <w:rtl/>
          <w:lang w:bidi="ar-EG"/>
        </w:rPr>
        <w:t>51</w:t>
      </w:r>
    </w:p>
    <w:p w:rsidR="00884A12" w:rsidRPr="00C24CF9" w:rsidRDefault="00884A12" w:rsidP="00216111">
      <w:pPr>
        <w:pStyle w:val="Index2"/>
        <w:tabs>
          <w:tab w:val="num" w:pos="360"/>
          <w:tab w:val="right" w:leader="dot" w:pos="8210"/>
        </w:tabs>
        <w:ind w:left="360"/>
        <w:rPr>
          <w:noProof/>
          <w:rtl/>
          <w:lang w:bidi="ar-EG"/>
        </w:rPr>
      </w:pPr>
      <w:r w:rsidRPr="00C24CF9">
        <w:rPr>
          <w:noProof/>
          <w:rtl/>
        </w:rPr>
        <w:t>مَطْلُ الغَنِيِّ ظُلْمٌ</w:t>
      </w:r>
      <w:r w:rsidRPr="00C24CF9">
        <w:rPr>
          <w:noProof/>
          <w:rtl/>
          <w:lang w:bidi="ar-EG"/>
        </w:rPr>
        <w:tab/>
      </w:r>
      <w:r w:rsidR="00216111" w:rsidRPr="00C24CF9">
        <w:rPr>
          <w:rFonts w:hint="cs"/>
          <w:noProof/>
          <w:rtl/>
          <w:lang w:bidi="ar-EG"/>
        </w:rPr>
        <w:t>50</w:t>
      </w:r>
    </w:p>
    <w:p w:rsidR="00884A12" w:rsidRPr="00C24CF9" w:rsidRDefault="00884A12" w:rsidP="00216111">
      <w:pPr>
        <w:pStyle w:val="Index2"/>
        <w:tabs>
          <w:tab w:val="num" w:pos="360"/>
          <w:tab w:val="right" w:leader="dot" w:pos="8210"/>
        </w:tabs>
        <w:ind w:left="360"/>
        <w:rPr>
          <w:noProof/>
          <w:rtl/>
          <w:lang w:bidi="ar-EG"/>
        </w:rPr>
      </w:pPr>
      <w:r w:rsidRPr="00C24CF9">
        <w:rPr>
          <w:noProof/>
          <w:rtl/>
        </w:rPr>
        <w:t>مَلَكْتَ فَأَسْجِحْ</w:t>
      </w:r>
      <w:r w:rsidRPr="00C24CF9">
        <w:rPr>
          <w:noProof/>
          <w:rtl/>
          <w:lang w:bidi="ar-EG"/>
        </w:rPr>
        <w:tab/>
      </w:r>
      <w:r w:rsidR="00216111" w:rsidRPr="00C24CF9">
        <w:rPr>
          <w:rFonts w:hint="cs"/>
          <w:noProof/>
          <w:rtl/>
          <w:lang w:bidi="ar-EG"/>
        </w:rPr>
        <w:t>51</w:t>
      </w:r>
    </w:p>
    <w:p w:rsidR="00884A12" w:rsidRPr="00C24CF9" w:rsidRDefault="00884A12" w:rsidP="009F38A6">
      <w:pPr>
        <w:pStyle w:val="Index2"/>
        <w:tabs>
          <w:tab w:val="num" w:pos="360"/>
          <w:tab w:val="right" w:leader="dot" w:pos="8210"/>
        </w:tabs>
        <w:ind w:left="360"/>
        <w:rPr>
          <w:noProof/>
          <w:rtl/>
          <w:lang w:bidi="ar-EG"/>
        </w:rPr>
      </w:pPr>
      <w:r w:rsidRPr="00C24CF9">
        <w:rPr>
          <w:noProof/>
          <w:rtl/>
        </w:rPr>
        <w:t>مَنِ اغْتَسَلَ يَوْمَ الجُمُعَةِ غُسْلَ الجَنَابَةِ ثُمَّ رَاحَ، فَكَأَنَّمَا قَرَّبَ بَدَنَةً</w:t>
      </w:r>
      <w:r w:rsidRPr="00C24CF9">
        <w:rPr>
          <w:noProof/>
          <w:rtl/>
          <w:lang w:bidi="ar-EG"/>
        </w:rPr>
        <w:tab/>
      </w:r>
      <w:r w:rsidR="009F38A6" w:rsidRPr="00C24CF9">
        <w:rPr>
          <w:rFonts w:hint="cs"/>
          <w:noProof/>
          <w:rtl/>
          <w:lang w:bidi="ar-EG"/>
        </w:rPr>
        <w:t>38</w:t>
      </w:r>
    </w:p>
    <w:p w:rsidR="00884A12" w:rsidRPr="00C24CF9" w:rsidRDefault="00884A12" w:rsidP="00216111">
      <w:pPr>
        <w:pStyle w:val="Index2"/>
        <w:tabs>
          <w:tab w:val="num" w:pos="360"/>
          <w:tab w:val="right" w:leader="dot" w:pos="8210"/>
        </w:tabs>
        <w:ind w:left="360"/>
        <w:rPr>
          <w:noProof/>
          <w:rtl/>
          <w:lang w:bidi="ar-EG"/>
        </w:rPr>
      </w:pPr>
      <w:r w:rsidRPr="00C24CF9">
        <w:rPr>
          <w:noProof/>
          <w:rtl/>
        </w:rPr>
        <w:t>مَنْ بَطَّأَ بِهِ عَمَلُهُ، لَمْ يُسْرِعْ بِهِ نَسَبُهُ</w:t>
      </w:r>
      <w:r w:rsidRPr="00C24CF9">
        <w:rPr>
          <w:noProof/>
          <w:rtl/>
          <w:lang w:bidi="ar-EG"/>
        </w:rPr>
        <w:tab/>
      </w:r>
      <w:r w:rsidR="00216111" w:rsidRPr="00C24CF9">
        <w:rPr>
          <w:rFonts w:hint="cs"/>
          <w:noProof/>
          <w:rtl/>
          <w:lang w:bidi="ar-EG"/>
        </w:rPr>
        <w:t>50</w:t>
      </w:r>
    </w:p>
    <w:p w:rsidR="00884A12" w:rsidRPr="00C24CF9" w:rsidRDefault="00884A12" w:rsidP="009F38A6">
      <w:pPr>
        <w:pStyle w:val="Index2"/>
        <w:tabs>
          <w:tab w:val="num" w:pos="360"/>
          <w:tab w:val="right" w:leader="dot" w:pos="8210"/>
        </w:tabs>
        <w:ind w:left="360"/>
        <w:rPr>
          <w:noProof/>
          <w:rtl/>
          <w:lang w:bidi="ar-EG"/>
        </w:rPr>
      </w:pPr>
      <w:r w:rsidRPr="00C24CF9">
        <w:rPr>
          <w:noProof/>
          <w:rtl/>
        </w:rPr>
        <w:t>مَنْ تَصَدَّقَ بِعَدْلِ تَمْرَةٍ مِنْ كَسْبٍ طَيِّبٍ</w:t>
      </w:r>
      <w:r w:rsidRPr="00C24CF9">
        <w:rPr>
          <w:noProof/>
          <w:rtl/>
          <w:lang w:bidi="ar-EG"/>
        </w:rPr>
        <w:tab/>
      </w:r>
      <w:r w:rsidR="009F38A6" w:rsidRPr="00C24CF9">
        <w:rPr>
          <w:rFonts w:hint="cs"/>
          <w:noProof/>
          <w:rtl/>
          <w:lang w:bidi="ar-EG"/>
        </w:rPr>
        <w:t>28</w:t>
      </w:r>
    </w:p>
    <w:p w:rsidR="00884A12" w:rsidRPr="00C24CF9" w:rsidRDefault="00884A12" w:rsidP="00216111">
      <w:pPr>
        <w:pStyle w:val="Index2"/>
        <w:tabs>
          <w:tab w:val="num" w:pos="360"/>
          <w:tab w:val="right" w:leader="dot" w:pos="8210"/>
        </w:tabs>
        <w:ind w:left="360"/>
        <w:rPr>
          <w:noProof/>
          <w:rtl/>
          <w:lang w:bidi="ar-EG"/>
        </w:rPr>
      </w:pPr>
      <w:r w:rsidRPr="00C24CF9">
        <w:rPr>
          <w:noProof/>
          <w:rtl/>
        </w:rPr>
        <w:t>مَنْ لاَ يَرْحَمُ لاَ يُرْحَمُ</w:t>
      </w:r>
      <w:r w:rsidRPr="00C24CF9">
        <w:rPr>
          <w:noProof/>
          <w:rtl/>
          <w:lang w:bidi="ar-EG"/>
        </w:rPr>
        <w:tab/>
      </w:r>
      <w:r w:rsidR="00216111" w:rsidRPr="00C24CF9">
        <w:rPr>
          <w:rFonts w:hint="cs"/>
          <w:noProof/>
          <w:rtl/>
          <w:lang w:bidi="ar-EG"/>
        </w:rPr>
        <w:t>53</w:t>
      </w:r>
    </w:p>
    <w:p w:rsidR="00884A12" w:rsidRPr="00C24CF9" w:rsidRDefault="00884A12" w:rsidP="009F38A6">
      <w:pPr>
        <w:pStyle w:val="Index2"/>
        <w:tabs>
          <w:tab w:val="num" w:pos="360"/>
          <w:tab w:val="right" w:leader="dot" w:pos="8210"/>
        </w:tabs>
        <w:ind w:left="360"/>
        <w:rPr>
          <w:noProof/>
          <w:rtl/>
          <w:lang w:bidi="ar-EG"/>
        </w:rPr>
      </w:pPr>
      <w:r w:rsidRPr="00C24CF9">
        <w:rPr>
          <w:noProof/>
          <w:rtl/>
        </w:rPr>
        <w:t>مَنْ لَعِبَ بِالنَّرْدَشِيرِ، فَكَأَنَّمَا صَبَغَ يَدَهُ فِي لَحْمِ خِنْزِيرٍ وَدَمِهِ</w:t>
      </w:r>
      <w:r w:rsidRPr="00C24CF9">
        <w:rPr>
          <w:noProof/>
          <w:rtl/>
          <w:lang w:bidi="ar-EG"/>
        </w:rPr>
        <w:tab/>
      </w:r>
      <w:r w:rsidR="009F38A6" w:rsidRPr="00C24CF9">
        <w:rPr>
          <w:rFonts w:hint="cs"/>
          <w:noProof/>
          <w:rtl/>
          <w:lang w:bidi="ar-EG"/>
        </w:rPr>
        <w:t>37</w:t>
      </w:r>
    </w:p>
    <w:p w:rsidR="00884A12" w:rsidRPr="00C24CF9" w:rsidRDefault="00884A12" w:rsidP="00216111">
      <w:pPr>
        <w:pStyle w:val="Index2"/>
        <w:tabs>
          <w:tab w:val="num" w:pos="360"/>
          <w:tab w:val="right" w:leader="dot" w:pos="8210"/>
        </w:tabs>
        <w:ind w:left="360"/>
        <w:rPr>
          <w:noProof/>
          <w:rtl/>
          <w:lang w:bidi="ar-EG"/>
        </w:rPr>
      </w:pPr>
      <w:r w:rsidRPr="00C24CF9">
        <w:rPr>
          <w:noProof/>
          <w:rtl/>
        </w:rPr>
        <w:t>نِعْمَتَانِ مَغْبُونٌ فِيهِمَا كَثِيرٌ مِنَ النَّاسِ</w:t>
      </w:r>
      <w:r w:rsidRPr="00C24CF9">
        <w:rPr>
          <w:noProof/>
          <w:rtl/>
          <w:lang w:bidi="ar-EG"/>
        </w:rPr>
        <w:tab/>
      </w:r>
      <w:r w:rsidR="00216111" w:rsidRPr="00C24CF9">
        <w:rPr>
          <w:rFonts w:hint="cs"/>
          <w:noProof/>
          <w:rtl/>
          <w:lang w:bidi="ar-EG"/>
        </w:rPr>
        <w:t>51</w:t>
      </w:r>
    </w:p>
    <w:p w:rsidR="00E906A1" w:rsidRPr="00C24CF9" w:rsidRDefault="00E906A1" w:rsidP="00E906A1">
      <w:pPr>
        <w:rPr>
          <w:rtl/>
          <w:lang w:eastAsia="zh-CN"/>
        </w:rPr>
      </w:pPr>
      <w:r w:rsidRPr="00C24CF9">
        <w:rPr>
          <w:rtl/>
        </w:rPr>
        <w:t>وَالَّذِي نَفْسِي بِيَدِهِ لَخُلُوفُ فَمِ الصَّائِمِ أَطْيَبُ عِنْدَ اللَّهِ</w:t>
      </w:r>
      <w:r w:rsidRPr="00C24CF9">
        <w:rPr>
          <w:rFonts w:hint="cs"/>
          <w:rtl/>
          <w:lang w:eastAsia="zh-CN"/>
        </w:rPr>
        <w:t xml:space="preserve"> ...........................51</w:t>
      </w:r>
    </w:p>
    <w:p w:rsidR="004303D9" w:rsidRPr="00C24CF9" w:rsidRDefault="004303D9" w:rsidP="004303D9">
      <w:pPr>
        <w:rPr>
          <w:rtl/>
          <w:lang w:eastAsia="zh-CN"/>
        </w:rPr>
      </w:pPr>
      <w:r w:rsidRPr="00C24CF9">
        <w:rPr>
          <w:rtl/>
        </w:rPr>
        <w:t>وَاللهِ مَا الدُّنْيَا فِي الْآخِرَةِ</w:t>
      </w:r>
      <w:r w:rsidRPr="00C24CF9">
        <w:rPr>
          <w:rFonts w:hint="cs"/>
          <w:rtl/>
          <w:lang w:eastAsia="zh-CN"/>
        </w:rPr>
        <w:t xml:space="preserve"> .....................................................33</w:t>
      </w:r>
    </w:p>
    <w:p w:rsidR="00BC11D1" w:rsidRPr="00C24CF9" w:rsidRDefault="00BC11D1" w:rsidP="004303D9">
      <w:pPr>
        <w:rPr>
          <w:rtl/>
          <w:lang w:eastAsia="zh-CN"/>
        </w:rPr>
      </w:pPr>
      <w:r w:rsidRPr="00C24CF9">
        <w:rPr>
          <w:rtl/>
        </w:rPr>
        <w:t>وَالَّذِي نَفْسِي بِيَدِهِ، إِنِّي لَأَطْمَعُ أَنْ تَكُونُوا شَطْرَ أَهْلِ الجَنَّةِ</w:t>
      </w:r>
      <w:r w:rsidRPr="00C24CF9">
        <w:rPr>
          <w:rFonts w:hint="cs"/>
          <w:rtl/>
          <w:lang w:eastAsia="zh-CN"/>
        </w:rPr>
        <w:t xml:space="preserve"> .......................45</w:t>
      </w:r>
    </w:p>
    <w:p w:rsidR="00884A12" w:rsidRPr="00C24CF9" w:rsidRDefault="00884A12" w:rsidP="009F38A6">
      <w:pPr>
        <w:pStyle w:val="Index2"/>
        <w:tabs>
          <w:tab w:val="num" w:pos="360"/>
          <w:tab w:val="right" w:leader="dot" w:pos="8210"/>
        </w:tabs>
        <w:ind w:left="360"/>
        <w:rPr>
          <w:noProof/>
          <w:rtl/>
          <w:lang w:bidi="ar-EG"/>
        </w:rPr>
      </w:pPr>
      <w:r w:rsidRPr="00C24CF9">
        <w:rPr>
          <w:noProof/>
          <w:rtl/>
        </w:rPr>
        <w:t>هَذَا الإِنْسَانُ، وَهَذَا أَجَلُهُ مُحِيطٌ بِهِ</w:t>
      </w:r>
      <w:r w:rsidRPr="00C24CF9">
        <w:rPr>
          <w:noProof/>
          <w:rtl/>
          <w:lang w:bidi="ar-EG"/>
        </w:rPr>
        <w:tab/>
      </w:r>
      <w:r w:rsidR="009F38A6" w:rsidRPr="00C24CF9">
        <w:rPr>
          <w:rFonts w:hint="cs"/>
          <w:noProof/>
          <w:rtl/>
          <w:lang w:bidi="ar-EG"/>
        </w:rPr>
        <w:t>29</w:t>
      </w:r>
    </w:p>
    <w:p w:rsidR="004303D9" w:rsidRPr="00C24CF9" w:rsidRDefault="004303D9" w:rsidP="004303D9">
      <w:pPr>
        <w:rPr>
          <w:rtl/>
          <w:lang w:eastAsia="zh-CN"/>
        </w:rPr>
      </w:pPr>
      <w:r w:rsidRPr="00C24CF9">
        <w:rPr>
          <w:rtl/>
        </w:rPr>
        <w:t>هَلْ أَنْتُمْ تَارِكُونَ لِي أُمَرَائِي</w:t>
      </w:r>
      <w:r w:rsidRPr="00C24CF9">
        <w:rPr>
          <w:rFonts w:hint="cs"/>
          <w:rtl/>
          <w:lang w:eastAsia="zh-CN"/>
        </w:rPr>
        <w:t>؟ .................................................38</w:t>
      </w:r>
    </w:p>
    <w:p w:rsidR="00884A12" w:rsidRPr="00C24CF9" w:rsidRDefault="00884A12" w:rsidP="00216111">
      <w:pPr>
        <w:pStyle w:val="Index2"/>
        <w:tabs>
          <w:tab w:val="num" w:pos="360"/>
          <w:tab w:val="right" w:leader="dot" w:pos="8210"/>
        </w:tabs>
        <w:ind w:left="360"/>
        <w:rPr>
          <w:noProof/>
          <w:rtl/>
          <w:lang w:bidi="ar-EG"/>
        </w:rPr>
      </w:pPr>
      <w:r w:rsidRPr="00C24CF9">
        <w:rPr>
          <w:noProof/>
          <w:rtl/>
        </w:rPr>
        <w:t>هَلْ لَكَ -يَا ابْنَ آدَمَ- مِنْ مَالِكَ إِلَّا مَا أَكَلْتَ فَأَفْنَيْتَ</w:t>
      </w:r>
      <w:r w:rsidRPr="00C24CF9">
        <w:rPr>
          <w:noProof/>
          <w:rtl/>
          <w:lang w:bidi="ar-EG"/>
        </w:rPr>
        <w:tab/>
      </w:r>
      <w:r w:rsidR="00216111" w:rsidRPr="00C24CF9">
        <w:rPr>
          <w:rFonts w:hint="cs"/>
          <w:noProof/>
          <w:rtl/>
          <w:lang w:bidi="ar-EG"/>
        </w:rPr>
        <w:t>52</w:t>
      </w:r>
    </w:p>
    <w:p w:rsidR="00884A12" w:rsidRPr="00C24CF9" w:rsidRDefault="00884A12" w:rsidP="004414E5">
      <w:pPr>
        <w:pStyle w:val="Index2"/>
        <w:tabs>
          <w:tab w:val="num" w:pos="360"/>
          <w:tab w:val="right" w:leader="dot" w:pos="8210"/>
        </w:tabs>
        <w:ind w:left="360"/>
        <w:rPr>
          <w:noProof/>
          <w:rtl/>
          <w:lang w:bidi="ar-EG"/>
        </w:rPr>
      </w:pPr>
      <w:r w:rsidRPr="00C24CF9">
        <w:rPr>
          <w:noProof/>
          <w:rtl/>
        </w:rPr>
        <w:t>يُؤْتَى بِالرَّجُلِ يَوْمَ الْقِيَامَةِ، فَيُلْقَى فِي النَّارِ، فَتَنْدَلِقُ أَقْتَابُ بَطْنِهِ</w:t>
      </w:r>
      <w:r w:rsidRPr="00C24CF9">
        <w:rPr>
          <w:noProof/>
          <w:rtl/>
          <w:lang w:bidi="ar-EG"/>
        </w:rPr>
        <w:tab/>
      </w:r>
      <w:r w:rsidR="004414E5" w:rsidRPr="00C24CF9">
        <w:rPr>
          <w:rFonts w:hint="cs"/>
          <w:noProof/>
          <w:rtl/>
          <w:lang w:bidi="ar-EG"/>
        </w:rPr>
        <w:t>46</w:t>
      </w:r>
    </w:p>
    <w:p w:rsidR="00884A12" w:rsidRPr="00C24CF9" w:rsidRDefault="00884A12" w:rsidP="004414E5">
      <w:pPr>
        <w:pStyle w:val="Index2"/>
        <w:tabs>
          <w:tab w:val="num" w:pos="360"/>
          <w:tab w:val="right" w:leader="dot" w:pos="8210"/>
        </w:tabs>
        <w:ind w:left="360"/>
        <w:rPr>
          <w:noProof/>
          <w:rtl/>
          <w:lang w:bidi="ar-EG"/>
        </w:rPr>
      </w:pPr>
      <w:r w:rsidRPr="00C24CF9">
        <w:rPr>
          <w:noProof/>
          <w:rtl/>
        </w:rPr>
        <w:t>يَا عِبَادِي لَوْ أَنَّ أَوَّلَكُمْ وَآخِرَكُمْ وَإِنْسَكُمْ وَجِنَّكُمْ</w:t>
      </w:r>
      <w:r w:rsidRPr="00C24CF9">
        <w:rPr>
          <w:noProof/>
          <w:rtl/>
          <w:lang w:bidi="ar-EG"/>
        </w:rPr>
        <w:tab/>
      </w:r>
      <w:r w:rsidR="004414E5" w:rsidRPr="00C24CF9">
        <w:rPr>
          <w:rFonts w:hint="cs"/>
          <w:noProof/>
          <w:rtl/>
          <w:lang w:bidi="ar-EG"/>
        </w:rPr>
        <w:t>31</w:t>
      </w:r>
    </w:p>
    <w:p w:rsidR="00884A12" w:rsidRPr="00C24CF9" w:rsidRDefault="00884A12" w:rsidP="004414E5">
      <w:pPr>
        <w:pStyle w:val="Index2"/>
        <w:tabs>
          <w:tab w:val="num" w:pos="360"/>
          <w:tab w:val="right" w:leader="dot" w:pos="8210"/>
        </w:tabs>
        <w:ind w:left="360"/>
        <w:rPr>
          <w:noProof/>
          <w:rtl/>
          <w:lang w:bidi="ar-EG"/>
        </w:rPr>
      </w:pPr>
      <w:r w:rsidRPr="00C24CF9">
        <w:rPr>
          <w:noProof/>
          <w:spacing w:val="-4"/>
          <w:rtl/>
        </w:rPr>
        <w:t>يَخْرُجُ فِي هَذِهِ الأُمَّةِ قَوْمٌ تَحْقِرُونَ صَلاَتَكُمْ مَعَ صَلاَتِهِمْ</w:t>
      </w:r>
      <w:r w:rsidRPr="00C24CF9">
        <w:rPr>
          <w:noProof/>
          <w:rtl/>
          <w:lang w:bidi="ar-EG"/>
        </w:rPr>
        <w:tab/>
      </w:r>
      <w:r w:rsidR="004414E5" w:rsidRPr="00C24CF9">
        <w:rPr>
          <w:rFonts w:hint="cs"/>
          <w:noProof/>
          <w:rtl/>
          <w:lang w:bidi="ar-EG"/>
        </w:rPr>
        <w:t>42</w:t>
      </w:r>
    </w:p>
    <w:p w:rsidR="00884A12" w:rsidRPr="00C24CF9" w:rsidRDefault="00884A12" w:rsidP="004414E5">
      <w:pPr>
        <w:pStyle w:val="Index2"/>
        <w:tabs>
          <w:tab w:val="num" w:pos="360"/>
          <w:tab w:val="right" w:leader="dot" w:pos="8210"/>
        </w:tabs>
        <w:ind w:left="360"/>
        <w:rPr>
          <w:noProof/>
          <w:rtl/>
          <w:lang w:bidi="ar-EG"/>
        </w:rPr>
      </w:pPr>
      <w:r w:rsidRPr="00C24CF9">
        <w:rPr>
          <w:noProof/>
          <w:rtl/>
        </w:rPr>
        <w:lastRenderedPageBreak/>
        <w:t>يَذْهَبُ الصَّالِحُونَ، الأَوَّلُ فَالأَوَّلُ</w:t>
      </w:r>
      <w:r w:rsidRPr="00C24CF9">
        <w:rPr>
          <w:noProof/>
          <w:rtl/>
          <w:lang w:bidi="ar-EG"/>
        </w:rPr>
        <w:tab/>
      </w:r>
      <w:r w:rsidR="004414E5" w:rsidRPr="00C24CF9">
        <w:rPr>
          <w:rFonts w:hint="cs"/>
          <w:noProof/>
          <w:rtl/>
          <w:lang w:bidi="ar-EG"/>
        </w:rPr>
        <w:t>42</w:t>
      </w:r>
    </w:p>
    <w:p w:rsidR="00884A12" w:rsidRPr="00C24CF9" w:rsidRDefault="00884A12" w:rsidP="00216111">
      <w:pPr>
        <w:pStyle w:val="Index2"/>
        <w:tabs>
          <w:tab w:val="num" w:pos="360"/>
          <w:tab w:val="right" w:leader="dot" w:pos="8210"/>
        </w:tabs>
        <w:ind w:left="360"/>
        <w:rPr>
          <w:noProof/>
          <w:rtl/>
          <w:lang w:bidi="ar-EG"/>
        </w:rPr>
      </w:pPr>
      <w:r w:rsidRPr="00C24CF9">
        <w:rPr>
          <w:noProof/>
          <w:rtl/>
        </w:rPr>
        <w:t>يَسِّرُوا وَلاَ تُعَسِّرُوا، وَبَشِّرُوا، وَلاَ تُنَفِّرُوا</w:t>
      </w:r>
      <w:r w:rsidRPr="00C24CF9">
        <w:rPr>
          <w:noProof/>
          <w:rtl/>
          <w:lang w:bidi="ar-EG"/>
        </w:rPr>
        <w:tab/>
      </w:r>
      <w:r w:rsidR="00216111" w:rsidRPr="00C24CF9">
        <w:rPr>
          <w:rFonts w:hint="cs"/>
          <w:noProof/>
          <w:rtl/>
          <w:lang w:bidi="ar-EG"/>
        </w:rPr>
        <w:t>50</w:t>
      </w:r>
    </w:p>
    <w:p w:rsidR="00884A12" w:rsidRPr="00C24CF9" w:rsidRDefault="00884A12" w:rsidP="009F38A6">
      <w:pPr>
        <w:pStyle w:val="Index2"/>
        <w:tabs>
          <w:tab w:val="num" w:pos="360"/>
          <w:tab w:val="right" w:leader="dot" w:pos="8210"/>
        </w:tabs>
        <w:ind w:left="360"/>
        <w:rPr>
          <w:noProof/>
          <w:rtl/>
          <w:lang w:bidi="ar-EG"/>
        </w:rPr>
      </w:pPr>
      <w:r w:rsidRPr="00C24CF9">
        <w:rPr>
          <w:noProof/>
          <w:rtl/>
        </w:rPr>
        <w:t>يَكْبَرُ ابْنُ آدَمَ وَيَكْبَرُ مَعَهُ اثْنَانِ</w:t>
      </w:r>
      <w:r w:rsidRPr="00C24CF9">
        <w:rPr>
          <w:noProof/>
          <w:rtl/>
          <w:lang w:bidi="ar-EG"/>
        </w:rPr>
        <w:tab/>
      </w:r>
      <w:r w:rsidR="009F38A6" w:rsidRPr="00C24CF9">
        <w:rPr>
          <w:rFonts w:hint="cs"/>
          <w:noProof/>
          <w:rtl/>
          <w:lang w:bidi="ar-EG"/>
        </w:rPr>
        <w:t>53</w:t>
      </w:r>
    </w:p>
    <w:p w:rsidR="00884A12" w:rsidRPr="00C24CF9" w:rsidRDefault="00884A12" w:rsidP="004414E5">
      <w:pPr>
        <w:pStyle w:val="Index2"/>
        <w:tabs>
          <w:tab w:val="num" w:pos="360"/>
          <w:tab w:val="right" w:leader="dot" w:pos="8210"/>
        </w:tabs>
        <w:ind w:left="360"/>
        <w:rPr>
          <w:noProof/>
          <w:rtl/>
          <w:lang w:bidi="ar-EG"/>
        </w:rPr>
      </w:pPr>
      <w:r w:rsidRPr="00C24CF9">
        <w:rPr>
          <w:noProof/>
          <w:rtl/>
        </w:rPr>
        <w:t>يَنَامُ الرَّجُلُ النَّوْمَةَ، فَتُقْبَضُ الأَمَانَةُ مِنْ قَلْبِهِ، فَيَظَلُّ أَثَرُهَا مِثْلَ أَثَرِ الوَكْتِ</w:t>
      </w:r>
      <w:r w:rsidRPr="00C24CF9">
        <w:rPr>
          <w:noProof/>
          <w:rtl/>
          <w:lang w:bidi="ar-EG"/>
        </w:rPr>
        <w:tab/>
      </w:r>
      <w:r w:rsidR="004414E5" w:rsidRPr="00C24CF9">
        <w:rPr>
          <w:rFonts w:hint="cs"/>
          <w:noProof/>
          <w:rtl/>
          <w:lang w:bidi="ar-EG"/>
        </w:rPr>
        <w:t>44</w:t>
      </w:r>
    </w:p>
    <w:p w:rsidR="00884A12" w:rsidRPr="00C24CF9" w:rsidRDefault="00884A12" w:rsidP="00216111">
      <w:pPr>
        <w:pStyle w:val="Index2"/>
        <w:tabs>
          <w:tab w:val="num" w:pos="360"/>
          <w:tab w:val="right" w:leader="dot" w:pos="8210"/>
        </w:tabs>
        <w:ind w:left="360"/>
        <w:rPr>
          <w:noProof/>
          <w:rtl/>
          <w:lang w:bidi="ar-EG"/>
        </w:rPr>
      </w:pPr>
      <w:r w:rsidRPr="00C24CF9">
        <w:rPr>
          <w:noProof/>
          <w:rtl/>
        </w:rPr>
        <w:t>يَهْرَمُ ابْنُ آدَمَ وَتَشِبُّ مِنْهُ اثْنَتَانِ</w:t>
      </w:r>
      <w:r w:rsidRPr="00C24CF9">
        <w:rPr>
          <w:noProof/>
          <w:rtl/>
          <w:lang w:bidi="ar-EG"/>
        </w:rPr>
        <w:tab/>
      </w:r>
      <w:r w:rsidR="00216111" w:rsidRPr="00C24CF9">
        <w:rPr>
          <w:rFonts w:hint="cs"/>
          <w:noProof/>
          <w:rtl/>
          <w:lang w:bidi="ar-EG"/>
        </w:rPr>
        <w:t>52</w:t>
      </w:r>
    </w:p>
    <w:p w:rsidR="00E906A1" w:rsidRPr="00C24CF9" w:rsidRDefault="005804E1" w:rsidP="005804E1">
      <w:pPr>
        <w:keepNext/>
        <w:tabs>
          <w:tab w:val="left" w:pos="622"/>
          <w:tab w:val="center" w:pos="4818"/>
        </w:tabs>
        <w:spacing w:before="120" w:after="60"/>
        <w:jc w:val="left"/>
        <w:outlineLvl w:val="0"/>
        <w:rPr>
          <w:rFonts w:cs="PT Bold Heading"/>
          <w:noProof/>
          <w:kern w:val="32"/>
          <w:rtl/>
        </w:rPr>
      </w:pPr>
      <w:r w:rsidRPr="00C24CF9">
        <w:rPr>
          <w:rFonts w:cs="PT Bold Heading"/>
          <w:noProof/>
          <w:kern w:val="32"/>
          <w:rtl/>
        </w:rPr>
        <w:tab/>
      </w:r>
      <w:r w:rsidRPr="00C24CF9">
        <w:rPr>
          <w:rFonts w:cs="PT Bold Heading"/>
          <w:noProof/>
          <w:kern w:val="32"/>
          <w:rtl/>
        </w:rPr>
        <w:tab/>
      </w:r>
    </w:p>
    <w:p w:rsidR="00E906A1" w:rsidRPr="00C24CF9" w:rsidRDefault="00E906A1">
      <w:pPr>
        <w:widowControl/>
        <w:bidi w:val="0"/>
        <w:jc w:val="left"/>
        <w:rPr>
          <w:rFonts w:cs="PT Bold Heading"/>
          <w:noProof/>
          <w:kern w:val="32"/>
          <w:rtl/>
        </w:rPr>
      </w:pPr>
      <w:r w:rsidRPr="00C24CF9">
        <w:rPr>
          <w:rFonts w:cs="PT Bold Heading"/>
          <w:noProof/>
          <w:kern w:val="32"/>
          <w:rtl/>
        </w:rPr>
        <w:br w:type="page"/>
      </w:r>
    </w:p>
    <w:p w:rsidR="00EB5838" w:rsidRPr="0085093A" w:rsidRDefault="00EB5838" w:rsidP="00E906A1">
      <w:pPr>
        <w:keepNext/>
        <w:tabs>
          <w:tab w:val="left" w:pos="622"/>
          <w:tab w:val="center" w:pos="4818"/>
        </w:tabs>
        <w:spacing w:before="120" w:after="60"/>
        <w:jc w:val="center"/>
        <w:outlineLvl w:val="0"/>
        <w:rPr>
          <w:noProof/>
          <w:kern w:val="32"/>
        </w:rPr>
      </w:pPr>
      <w:r w:rsidRPr="0085093A">
        <w:rPr>
          <w:rFonts w:hint="cs"/>
          <w:noProof/>
          <w:kern w:val="32"/>
          <w:rtl/>
        </w:rPr>
        <w:lastRenderedPageBreak/>
        <w:t>فهرس الأبيات الشعرية</w:t>
      </w:r>
    </w:p>
    <w:tbl>
      <w:tblPr>
        <w:tblStyle w:val="17"/>
        <w:tblpPr w:leftFromText="180" w:rightFromText="180" w:vertAnchor="text" w:horzAnchor="margin" w:tblpXSpec="center" w:tblpY="214"/>
        <w:bidiVisual/>
        <w:tblW w:w="8617" w:type="dxa"/>
        <w:tblLook w:val="01E0"/>
      </w:tblPr>
      <w:tblGrid>
        <w:gridCol w:w="1171"/>
        <w:gridCol w:w="2160"/>
        <w:gridCol w:w="1640"/>
        <w:gridCol w:w="2400"/>
        <w:gridCol w:w="1246"/>
      </w:tblGrid>
      <w:tr w:rsidR="005804E1" w:rsidRPr="0085093A" w:rsidTr="005804E1">
        <w:trPr>
          <w:tblHeader/>
        </w:trPr>
        <w:tc>
          <w:tcPr>
            <w:tcW w:w="1171" w:type="dxa"/>
            <w:shd w:val="clear" w:color="auto" w:fill="B3B3B3"/>
            <w:hideMark/>
          </w:tcPr>
          <w:p w:rsidR="005804E1" w:rsidRPr="0085093A" w:rsidRDefault="005804E1" w:rsidP="005804E1">
            <w:pPr>
              <w:widowControl/>
              <w:tabs>
                <w:tab w:val="left" w:pos="720"/>
              </w:tabs>
              <w:jc w:val="center"/>
              <w:rPr>
                <w:b/>
                <w:bCs/>
                <w:lang w:eastAsia="zh-CN"/>
              </w:rPr>
            </w:pPr>
            <w:r w:rsidRPr="0085093A">
              <w:rPr>
                <w:rFonts w:hint="cs"/>
                <w:b/>
                <w:bCs/>
                <w:rtl/>
                <w:lang w:eastAsia="zh-CN"/>
              </w:rPr>
              <w:t>الروي</w:t>
            </w:r>
          </w:p>
        </w:tc>
        <w:tc>
          <w:tcPr>
            <w:tcW w:w="2160" w:type="dxa"/>
            <w:shd w:val="clear" w:color="auto" w:fill="B3B3B3"/>
            <w:hideMark/>
          </w:tcPr>
          <w:p w:rsidR="005804E1" w:rsidRPr="0085093A" w:rsidRDefault="005804E1" w:rsidP="005804E1">
            <w:pPr>
              <w:widowControl/>
              <w:tabs>
                <w:tab w:val="left" w:pos="720"/>
              </w:tabs>
              <w:jc w:val="left"/>
              <w:rPr>
                <w:b/>
                <w:bCs/>
                <w:lang w:eastAsia="zh-CN"/>
              </w:rPr>
            </w:pPr>
            <w:r w:rsidRPr="0085093A">
              <w:rPr>
                <w:rFonts w:hint="cs"/>
                <w:b/>
                <w:bCs/>
                <w:noProof/>
                <w:rtl/>
                <w:lang w:eastAsia="zh-CN" w:bidi="ar-EG"/>
              </w:rPr>
              <w:t>القافية</w:t>
            </w:r>
          </w:p>
        </w:tc>
        <w:tc>
          <w:tcPr>
            <w:tcW w:w="1640" w:type="dxa"/>
            <w:shd w:val="clear" w:color="auto" w:fill="B3B3B3"/>
            <w:hideMark/>
          </w:tcPr>
          <w:p w:rsidR="005804E1" w:rsidRPr="0085093A" w:rsidRDefault="005804E1" w:rsidP="005804E1">
            <w:pPr>
              <w:widowControl/>
              <w:tabs>
                <w:tab w:val="left" w:pos="720"/>
              </w:tabs>
              <w:jc w:val="left"/>
              <w:rPr>
                <w:b/>
                <w:bCs/>
                <w:noProof/>
                <w:lang w:eastAsia="zh-CN" w:bidi="ar-EG"/>
              </w:rPr>
            </w:pPr>
            <w:r w:rsidRPr="0085093A">
              <w:rPr>
                <w:rFonts w:hint="cs"/>
                <w:b/>
                <w:bCs/>
                <w:noProof/>
                <w:rtl/>
                <w:lang w:eastAsia="zh-CN" w:bidi="ar-EG"/>
              </w:rPr>
              <w:t>البحر</w:t>
            </w:r>
          </w:p>
        </w:tc>
        <w:tc>
          <w:tcPr>
            <w:tcW w:w="2400" w:type="dxa"/>
            <w:shd w:val="clear" w:color="auto" w:fill="B3B3B3"/>
            <w:hideMark/>
          </w:tcPr>
          <w:p w:rsidR="005804E1" w:rsidRPr="0085093A" w:rsidRDefault="005804E1" w:rsidP="005804E1">
            <w:pPr>
              <w:widowControl/>
              <w:tabs>
                <w:tab w:val="left" w:pos="720"/>
              </w:tabs>
              <w:jc w:val="left"/>
              <w:rPr>
                <w:b/>
                <w:bCs/>
                <w:noProof/>
                <w:lang w:eastAsia="zh-CN" w:bidi="ar-EG"/>
              </w:rPr>
            </w:pPr>
            <w:r w:rsidRPr="0085093A">
              <w:rPr>
                <w:rFonts w:hint="cs"/>
                <w:b/>
                <w:bCs/>
                <w:noProof/>
                <w:rtl/>
                <w:lang w:eastAsia="zh-CN" w:bidi="ar-EG"/>
              </w:rPr>
              <w:t>القائل</w:t>
            </w:r>
          </w:p>
        </w:tc>
        <w:tc>
          <w:tcPr>
            <w:tcW w:w="1246" w:type="dxa"/>
            <w:shd w:val="clear" w:color="auto" w:fill="B3B3B3"/>
            <w:hideMark/>
          </w:tcPr>
          <w:p w:rsidR="005804E1" w:rsidRPr="0085093A" w:rsidRDefault="0065686D" w:rsidP="005804E1">
            <w:pPr>
              <w:widowControl/>
              <w:tabs>
                <w:tab w:val="left" w:pos="720"/>
              </w:tabs>
              <w:jc w:val="left"/>
              <w:rPr>
                <w:b/>
                <w:bCs/>
                <w:noProof/>
                <w:lang w:eastAsia="zh-CN" w:bidi="ar-EG"/>
              </w:rPr>
            </w:pPr>
            <w:r w:rsidRPr="0085093A">
              <w:rPr>
                <w:rFonts w:hint="cs"/>
                <w:b/>
                <w:bCs/>
                <w:noProof/>
                <w:rtl/>
                <w:lang w:eastAsia="zh-CN" w:bidi="ar-EG"/>
              </w:rPr>
              <w:t>ال</w:t>
            </w:r>
            <w:r w:rsidR="005804E1" w:rsidRPr="0085093A">
              <w:rPr>
                <w:rFonts w:hint="cs"/>
                <w:b/>
                <w:bCs/>
                <w:noProof/>
                <w:rtl/>
                <w:lang w:eastAsia="zh-CN" w:bidi="ar-EG"/>
              </w:rPr>
              <w:t>صفحة</w:t>
            </w:r>
          </w:p>
        </w:tc>
      </w:tr>
      <w:tr w:rsidR="005804E1" w:rsidRPr="00C24CF9" w:rsidTr="005804E1">
        <w:tc>
          <w:tcPr>
            <w:tcW w:w="1171" w:type="dxa"/>
            <w:hideMark/>
          </w:tcPr>
          <w:p w:rsidR="005804E1" w:rsidRPr="00C24CF9" w:rsidRDefault="005804E1" w:rsidP="005804E1">
            <w:pPr>
              <w:widowControl/>
              <w:tabs>
                <w:tab w:val="left" w:pos="720"/>
              </w:tabs>
              <w:jc w:val="center"/>
              <w:rPr>
                <w:lang w:eastAsia="zh-CN"/>
              </w:rPr>
            </w:pPr>
            <w:r w:rsidRPr="00C24CF9">
              <w:rPr>
                <w:rFonts w:hint="cs"/>
                <w:rtl/>
                <w:lang w:eastAsia="zh-CN"/>
              </w:rPr>
              <w:t>ب</w:t>
            </w:r>
          </w:p>
        </w:tc>
        <w:tc>
          <w:tcPr>
            <w:tcW w:w="2160" w:type="dxa"/>
            <w:hideMark/>
          </w:tcPr>
          <w:p w:rsidR="005804E1" w:rsidRPr="00C24CF9" w:rsidRDefault="005804E1" w:rsidP="005804E1">
            <w:pPr>
              <w:widowControl/>
              <w:tabs>
                <w:tab w:val="left" w:pos="720"/>
              </w:tabs>
              <w:jc w:val="left"/>
              <w:rPr>
                <w:lang w:eastAsia="zh-CN"/>
              </w:rPr>
            </w:pPr>
            <w:r w:rsidRPr="00C24CF9">
              <w:rPr>
                <w:rFonts w:hint="cs"/>
                <w:rtl/>
                <w:lang w:eastAsia="zh-CN"/>
              </w:rPr>
              <w:t>تَرِب</w:t>
            </w:r>
          </w:p>
        </w:tc>
        <w:tc>
          <w:tcPr>
            <w:tcW w:w="1640" w:type="dxa"/>
            <w:hideMark/>
          </w:tcPr>
          <w:p w:rsidR="005804E1" w:rsidRPr="00C24CF9" w:rsidRDefault="005804E1" w:rsidP="005804E1">
            <w:pPr>
              <w:widowControl/>
              <w:tabs>
                <w:tab w:val="left" w:pos="720"/>
              </w:tabs>
              <w:jc w:val="left"/>
              <w:rPr>
                <w:noProof/>
                <w:lang w:eastAsia="zh-CN" w:bidi="ar-EG"/>
              </w:rPr>
            </w:pPr>
            <w:r w:rsidRPr="00C24CF9">
              <w:rPr>
                <w:rFonts w:hint="cs"/>
                <w:noProof/>
                <w:rtl/>
                <w:lang w:eastAsia="zh-CN" w:bidi="ar-EG"/>
              </w:rPr>
              <w:t>البسيط</w:t>
            </w:r>
          </w:p>
        </w:tc>
        <w:tc>
          <w:tcPr>
            <w:tcW w:w="2400" w:type="dxa"/>
            <w:hideMark/>
          </w:tcPr>
          <w:p w:rsidR="005804E1" w:rsidRPr="00C24CF9" w:rsidRDefault="005804E1" w:rsidP="005804E1">
            <w:pPr>
              <w:widowControl/>
              <w:tabs>
                <w:tab w:val="left" w:pos="720"/>
              </w:tabs>
              <w:jc w:val="left"/>
              <w:rPr>
                <w:noProof/>
                <w:lang w:eastAsia="zh-CN" w:bidi="ar-EG"/>
              </w:rPr>
            </w:pPr>
            <w:r w:rsidRPr="00C24CF9">
              <w:rPr>
                <w:rFonts w:hint="cs"/>
                <w:noProof/>
                <w:rtl/>
                <w:lang w:eastAsia="zh-CN" w:bidi="ar-EG"/>
              </w:rPr>
              <w:t>ذو الرمة</w:t>
            </w:r>
          </w:p>
        </w:tc>
        <w:tc>
          <w:tcPr>
            <w:tcW w:w="1246" w:type="dxa"/>
            <w:hideMark/>
          </w:tcPr>
          <w:p w:rsidR="005804E1" w:rsidRPr="00C24CF9" w:rsidRDefault="00587469" w:rsidP="005804E1">
            <w:pPr>
              <w:widowControl/>
              <w:tabs>
                <w:tab w:val="left" w:pos="720"/>
              </w:tabs>
              <w:jc w:val="left"/>
              <w:rPr>
                <w:noProof/>
                <w:lang w:eastAsia="zh-CN" w:bidi="ar-EG"/>
              </w:rPr>
            </w:pPr>
            <w:r w:rsidRPr="00C24CF9">
              <w:rPr>
                <w:rFonts w:hint="cs"/>
                <w:noProof/>
                <w:rtl/>
                <w:lang w:eastAsia="zh-CN" w:bidi="ar-EG"/>
              </w:rPr>
              <w:t>116</w:t>
            </w:r>
          </w:p>
        </w:tc>
      </w:tr>
      <w:tr w:rsidR="005804E1" w:rsidRPr="00C24CF9" w:rsidTr="005804E1">
        <w:tc>
          <w:tcPr>
            <w:tcW w:w="1171" w:type="dxa"/>
            <w:hideMark/>
          </w:tcPr>
          <w:p w:rsidR="005804E1" w:rsidRPr="00C24CF9" w:rsidRDefault="005804E1" w:rsidP="005804E1">
            <w:pPr>
              <w:widowControl/>
              <w:tabs>
                <w:tab w:val="left" w:pos="720"/>
              </w:tabs>
              <w:jc w:val="center"/>
              <w:rPr>
                <w:noProof/>
                <w:lang w:eastAsia="zh-CN" w:bidi="ar-EG"/>
              </w:rPr>
            </w:pPr>
            <w:r w:rsidRPr="00C24CF9">
              <w:rPr>
                <w:rFonts w:hint="cs"/>
                <w:noProof/>
                <w:rtl/>
                <w:lang w:eastAsia="zh-CN" w:bidi="ar-EG"/>
              </w:rPr>
              <w:t>ب</w:t>
            </w:r>
          </w:p>
        </w:tc>
        <w:tc>
          <w:tcPr>
            <w:tcW w:w="2160" w:type="dxa"/>
            <w:hideMark/>
          </w:tcPr>
          <w:p w:rsidR="005804E1" w:rsidRPr="00C24CF9" w:rsidRDefault="005804E1" w:rsidP="005804E1">
            <w:pPr>
              <w:widowControl/>
              <w:tabs>
                <w:tab w:val="left" w:pos="720"/>
              </w:tabs>
              <w:jc w:val="left"/>
              <w:rPr>
                <w:noProof/>
                <w:lang w:eastAsia="zh-CN" w:bidi="ar-EG"/>
              </w:rPr>
            </w:pPr>
            <w:r w:rsidRPr="00C24CF9">
              <w:rPr>
                <w:rFonts w:hint="cs"/>
                <w:rtl/>
                <w:lang w:eastAsia="zh-CN"/>
              </w:rPr>
              <w:t>سبسب</w:t>
            </w:r>
          </w:p>
        </w:tc>
        <w:tc>
          <w:tcPr>
            <w:tcW w:w="1640" w:type="dxa"/>
            <w:hideMark/>
          </w:tcPr>
          <w:p w:rsidR="005804E1" w:rsidRPr="00C24CF9" w:rsidRDefault="005804E1" w:rsidP="005804E1">
            <w:pPr>
              <w:widowControl/>
              <w:tabs>
                <w:tab w:val="left" w:pos="720"/>
              </w:tabs>
              <w:jc w:val="left"/>
              <w:rPr>
                <w:noProof/>
                <w:lang w:eastAsia="zh-CN" w:bidi="ar-EG"/>
              </w:rPr>
            </w:pPr>
            <w:r w:rsidRPr="00C24CF9">
              <w:rPr>
                <w:rFonts w:hint="cs"/>
                <w:noProof/>
                <w:rtl/>
                <w:lang w:eastAsia="zh-CN" w:bidi="ar-EG"/>
              </w:rPr>
              <w:t>الطويل</w:t>
            </w:r>
          </w:p>
        </w:tc>
        <w:tc>
          <w:tcPr>
            <w:tcW w:w="2400" w:type="dxa"/>
            <w:hideMark/>
          </w:tcPr>
          <w:p w:rsidR="005804E1" w:rsidRPr="00C24CF9" w:rsidRDefault="005804E1" w:rsidP="005804E1">
            <w:pPr>
              <w:widowControl/>
              <w:tabs>
                <w:tab w:val="left" w:pos="720"/>
              </w:tabs>
              <w:jc w:val="left"/>
              <w:rPr>
                <w:noProof/>
                <w:lang w:eastAsia="zh-CN" w:bidi="ar-EG"/>
              </w:rPr>
            </w:pPr>
            <w:r w:rsidRPr="00C24CF9">
              <w:rPr>
                <w:rFonts w:hint="cs"/>
                <w:noProof/>
                <w:rtl/>
                <w:lang w:eastAsia="zh-CN" w:bidi="ar-EG"/>
              </w:rPr>
              <w:t>أبو صخر الهذلي</w:t>
            </w:r>
          </w:p>
        </w:tc>
        <w:tc>
          <w:tcPr>
            <w:tcW w:w="1246" w:type="dxa"/>
            <w:hideMark/>
          </w:tcPr>
          <w:p w:rsidR="005804E1" w:rsidRPr="00C24CF9" w:rsidRDefault="00587469" w:rsidP="005804E1">
            <w:pPr>
              <w:widowControl/>
              <w:tabs>
                <w:tab w:val="left" w:pos="720"/>
              </w:tabs>
              <w:jc w:val="left"/>
              <w:rPr>
                <w:noProof/>
                <w:lang w:eastAsia="zh-CN" w:bidi="ar-EG"/>
              </w:rPr>
            </w:pPr>
            <w:r w:rsidRPr="00C24CF9">
              <w:rPr>
                <w:rFonts w:hint="cs"/>
                <w:noProof/>
                <w:rtl/>
                <w:lang w:eastAsia="zh-CN" w:bidi="ar-EG"/>
              </w:rPr>
              <w:t>227</w:t>
            </w:r>
          </w:p>
        </w:tc>
      </w:tr>
      <w:tr w:rsidR="005804E1" w:rsidRPr="00C24CF9" w:rsidTr="005804E1">
        <w:tc>
          <w:tcPr>
            <w:tcW w:w="1171" w:type="dxa"/>
            <w:hideMark/>
          </w:tcPr>
          <w:p w:rsidR="005804E1" w:rsidRPr="00C24CF9" w:rsidRDefault="005804E1" w:rsidP="005804E1">
            <w:pPr>
              <w:widowControl/>
              <w:tabs>
                <w:tab w:val="left" w:pos="720"/>
              </w:tabs>
              <w:jc w:val="center"/>
              <w:rPr>
                <w:noProof/>
                <w:lang w:eastAsia="zh-CN" w:bidi="ar-EG"/>
              </w:rPr>
            </w:pPr>
            <w:r w:rsidRPr="00C24CF9">
              <w:rPr>
                <w:rFonts w:hint="cs"/>
                <w:noProof/>
                <w:rtl/>
                <w:lang w:eastAsia="zh-CN" w:bidi="ar-EG"/>
              </w:rPr>
              <w:t>د</w:t>
            </w:r>
          </w:p>
        </w:tc>
        <w:tc>
          <w:tcPr>
            <w:tcW w:w="2160" w:type="dxa"/>
            <w:hideMark/>
          </w:tcPr>
          <w:p w:rsidR="005804E1" w:rsidRPr="00C24CF9" w:rsidRDefault="005804E1" w:rsidP="005804E1">
            <w:pPr>
              <w:widowControl/>
              <w:tabs>
                <w:tab w:val="left" w:pos="720"/>
              </w:tabs>
              <w:jc w:val="left"/>
              <w:rPr>
                <w:noProof/>
                <w:lang w:eastAsia="zh-CN" w:bidi="ar-EG"/>
              </w:rPr>
            </w:pPr>
            <w:r w:rsidRPr="00C24CF9">
              <w:rPr>
                <w:rFonts w:hint="cs"/>
                <w:rtl/>
                <w:lang w:eastAsia="zh-CN"/>
              </w:rPr>
              <w:t>باليــد</w:t>
            </w:r>
          </w:p>
        </w:tc>
        <w:tc>
          <w:tcPr>
            <w:tcW w:w="1640" w:type="dxa"/>
            <w:hideMark/>
          </w:tcPr>
          <w:p w:rsidR="005804E1" w:rsidRPr="00C24CF9" w:rsidRDefault="005804E1" w:rsidP="005804E1">
            <w:pPr>
              <w:widowControl/>
              <w:tabs>
                <w:tab w:val="left" w:pos="720"/>
              </w:tabs>
              <w:jc w:val="left"/>
              <w:rPr>
                <w:noProof/>
                <w:lang w:eastAsia="zh-CN" w:bidi="ar-EG"/>
              </w:rPr>
            </w:pPr>
            <w:r w:rsidRPr="00C24CF9">
              <w:rPr>
                <w:rFonts w:hint="cs"/>
                <w:noProof/>
                <w:rtl/>
                <w:lang w:eastAsia="zh-CN" w:bidi="ar-EG"/>
              </w:rPr>
              <w:t>الكامل</w:t>
            </w:r>
          </w:p>
        </w:tc>
        <w:tc>
          <w:tcPr>
            <w:tcW w:w="2400" w:type="dxa"/>
            <w:hideMark/>
          </w:tcPr>
          <w:p w:rsidR="005804E1" w:rsidRPr="00C24CF9" w:rsidRDefault="005804E1" w:rsidP="005804E1">
            <w:pPr>
              <w:widowControl/>
              <w:tabs>
                <w:tab w:val="left" w:pos="720"/>
              </w:tabs>
              <w:jc w:val="left"/>
              <w:rPr>
                <w:noProof/>
                <w:lang w:eastAsia="zh-CN" w:bidi="ar-EG"/>
              </w:rPr>
            </w:pPr>
            <w:r w:rsidRPr="00C24CF9">
              <w:rPr>
                <w:rFonts w:hint="cs"/>
                <w:noProof/>
                <w:rtl/>
                <w:lang w:eastAsia="zh-CN" w:bidi="ar-EG"/>
              </w:rPr>
              <w:t>النابغة الذبياني</w:t>
            </w:r>
          </w:p>
        </w:tc>
        <w:tc>
          <w:tcPr>
            <w:tcW w:w="1246" w:type="dxa"/>
            <w:hideMark/>
          </w:tcPr>
          <w:p w:rsidR="005804E1" w:rsidRPr="00C24CF9" w:rsidRDefault="00587469" w:rsidP="005804E1">
            <w:pPr>
              <w:widowControl/>
              <w:tabs>
                <w:tab w:val="left" w:pos="720"/>
              </w:tabs>
              <w:jc w:val="left"/>
              <w:rPr>
                <w:noProof/>
                <w:lang w:eastAsia="zh-CN" w:bidi="ar-EG"/>
              </w:rPr>
            </w:pPr>
            <w:r w:rsidRPr="00C24CF9">
              <w:rPr>
                <w:rFonts w:hint="cs"/>
                <w:noProof/>
                <w:rtl/>
                <w:lang w:eastAsia="zh-CN" w:bidi="ar-EG"/>
              </w:rPr>
              <w:t>291</w:t>
            </w:r>
          </w:p>
        </w:tc>
      </w:tr>
      <w:tr w:rsidR="001A6161" w:rsidRPr="00C24CF9" w:rsidTr="005804E1">
        <w:tc>
          <w:tcPr>
            <w:tcW w:w="1171" w:type="dxa"/>
          </w:tcPr>
          <w:p w:rsidR="001A6161" w:rsidRPr="00C24CF9" w:rsidRDefault="00F91C60" w:rsidP="005804E1">
            <w:pPr>
              <w:widowControl/>
              <w:tabs>
                <w:tab w:val="left" w:pos="720"/>
              </w:tabs>
              <w:jc w:val="center"/>
              <w:rPr>
                <w:noProof/>
                <w:rtl/>
                <w:lang w:eastAsia="zh-CN" w:bidi="ar-EG"/>
              </w:rPr>
            </w:pPr>
            <w:r w:rsidRPr="00C24CF9">
              <w:rPr>
                <w:rFonts w:hint="cs"/>
                <w:noProof/>
                <w:rtl/>
                <w:lang w:eastAsia="zh-CN" w:bidi="ar-EG"/>
              </w:rPr>
              <w:t>ق</w:t>
            </w:r>
          </w:p>
        </w:tc>
        <w:tc>
          <w:tcPr>
            <w:tcW w:w="2160" w:type="dxa"/>
          </w:tcPr>
          <w:p w:rsidR="001A6161" w:rsidRPr="00C24CF9" w:rsidRDefault="00F91C60" w:rsidP="005804E1">
            <w:pPr>
              <w:widowControl/>
              <w:tabs>
                <w:tab w:val="left" w:pos="720"/>
              </w:tabs>
              <w:jc w:val="left"/>
              <w:rPr>
                <w:rtl/>
                <w:lang w:eastAsia="zh-CN"/>
              </w:rPr>
            </w:pPr>
            <w:r w:rsidRPr="00C24CF9">
              <w:rPr>
                <w:rFonts w:hint="cs"/>
                <w:rtl/>
                <w:lang w:eastAsia="zh-CN"/>
              </w:rPr>
              <w:t>مشرق</w:t>
            </w:r>
          </w:p>
        </w:tc>
        <w:tc>
          <w:tcPr>
            <w:tcW w:w="1640" w:type="dxa"/>
          </w:tcPr>
          <w:p w:rsidR="001A6161" w:rsidRPr="00C24CF9" w:rsidRDefault="001A6161" w:rsidP="005804E1">
            <w:pPr>
              <w:widowControl/>
              <w:tabs>
                <w:tab w:val="left" w:pos="720"/>
              </w:tabs>
              <w:jc w:val="left"/>
              <w:rPr>
                <w:noProof/>
                <w:rtl/>
                <w:lang w:eastAsia="zh-CN" w:bidi="ar-EG"/>
              </w:rPr>
            </w:pPr>
            <w:r w:rsidRPr="00C24CF9">
              <w:rPr>
                <w:rFonts w:hint="cs"/>
                <w:noProof/>
                <w:rtl/>
                <w:lang w:eastAsia="zh-CN" w:bidi="ar-EG"/>
              </w:rPr>
              <w:t>الطويل</w:t>
            </w:r>
          </w:p>
        </w:tc>
        <w:tc>
          <w:tcPr>
            <w:tcW w:w="2400" w:type="dxa"/>
          </w:tcPr>
          <w:p w:rsidR="001A6161" w:rsidRPr="00C24CF9" w:rsidRDefault="001A6161" w:rsidP="005804E1">
            <w:pPr>
              <w:widowControl/>
              <w:tabs>
                <w:tab w:val="left" w:pos="720"/>
              </w:tabs>
              <w:jc w:val="left"/>
              <w:rPr>
                <w:noProof/>
                <w:rtl/>
                <w:lang w:eastAsia="zh-CN" w:bidi="ar-EG"/>
              </w:rPr>
            </w:pPr>
            <w:r w:rsidRPr="00C24CF9">
              <w:rPr>
                <w:rFonts w:hint="cs"/>
                <w:noProof/>
                <w:rtl/>
                <w:lang w:eastAsia="zh-CN" w:bidi="ar-EG"/>
              </w:rPr>
              <w:t>الكسائي</w:t>
            </w:r>
          </w:p>
        </w:tc>
        <w:tc>
          <w:tcPr>
            <w:tcW w:w="1246" w:type="dxa"/>
          </w:tcPr>
          <w:p w:rsidR="001A6161" w:rsidRPr="00C24CF9" w:rsidRDefault="00F91C60" w:rsidP="005804E1">
            <w:pPr>
              <w:widowControl/>
              <w:tabs>
                <w:tab w:val="left" w:pos="720"/>
              </w:tabs>
              <w:jc w:val="left"/>
              <w:rPr>
                <w:noProof/>
                <w:rtl/>
                <w:lang w:eastAsia="zh-CN" w:bidi="ar-EG"/>
              </w:rPr>
            </w:pPr>
            <w:r w:rsidRPr="00C24CF9">
              <w:rPr>
                <w:rFonts w:hint="cs"/>
                <w:noProof/>
                <w:rtl/>
                <w:lang w:eastAsia="zh-CN" w:bidi="ar-EG"/>
              </w:rPr>
              <w:t>69</w:t>
            </w:r>
          </w:p>
        </w:tc>
      </w:tr>
      <w:tr w:rsidR="005804E1" w:rsidRPr="00C24CF9" w:rsidTr="005804E1">
        <w:tc>
          <w:tcPr>
            <w:tcW w:w="1171" w:type="dxa"/>
            <w:hideMark/>
          </w:tcPr>
          <w:p w:rsidR="005804E1" w:rsidRPr="00C24CF9" w:rsidRDefault="005804E1" w:rsidP="005804E1">
            <w:pPr>
              <w:widowControl/>
              <w:tabs>
                <w:tab w:val="left" w:pos="720"/>
              </w:tabs>
              <w:jc w:val="center"/>
              <w:rPr>
                <w:noProof/>
                <w:lang w:eastAsia="zh-CN" w:bidi="ar-EG"/>
              </w:rPr>
            </w:pPr>
            <w:r w:rsidRPr="00C24CF9">
              <w:rPr>
                <w:rFonts w:hint="cs"/>
                <w:noProof/>
                <w:rtl/>
                <w:lang w:eastAsia="zh-CN" w:bidi="ar-EG"/>
              </w:rPr>
              <w:t>ر</w:t>
            </w:r>
          </w:p>
        </w:tc>
        <w:tc>
          <w:tcPr>
            <w:tcW w:w="2160" w:type="dxa"/>
            <w:hideMark/>
          </w:tcPr>
          <w:p w:rsidR="005804E1" w:rsidRPr="00C24CF9" w:rsidRDefault="005804E1" w:rsidP="005804E1">
            <w:pPr>
              <w:widowControl/>
              <w:tabs>
                <w:tab w:val="left" w:pos="720"/>
              </w:tabs>
              <w:jc w:val="left"/>
              <w:rPr>
                <w:noProof/>
                <w:lang w:eastAsia="zh-CN" w:bidi="ar-EG"/>
              </w:rPr>
            </w:pPr>
            <w:r w:rsidRPr="00C24CF9">
              <w:rPr>
                <w:rFonts w:hint="cs"/>
                <w:rtl/>
                <w:lang w:eastAsia="zh-CN"/>
              </w:rPr>
              <w:t>زيـر</w:t>
            </w:r>
          </w:p>
        </w:tc>
        <w:tc>
          <w:tcPr>
            <w:tcW w:w="1640" w:type="dxa"/>
            <w:hideMark/>
          </w:tcPr>
          <w:p w:rsidR="005804E1" w:rsidRPr="00C24CF9" w:rsidRDefault="005804E1" w:rsidP="005804E1">
            <w:pPr>
              <w:widowControl/>
              <w:tabs>
                <w:tab w:val="left" w:pos="720"/>
              </w:tabs>
              <w:jc w:val="left"/>
              <w:rPr>
                <w:noProof/>
                <w:lang w:eastAsia="zh-CN" w:bidi="ar-EG"/>
              </w:rPr>
            </w:pPr>
            <w:r w:rsidRPr="00C24CF9">
              <w:rPr>
                <w:rFonts w:hint="cs"/>
                <w:noProof/>
                <w:rtl/>
                <w:lang w:eastAsia="zh-CN" w:bidi="ar-EG"/>
              </w:rPr>
              <w:t>الوافر</w:t>
            </w:r>
          </w:p>
        </w:tc>
        <w:tc>
          <w:tcPr>
            <w:tcW w:w="2400" w:type="dxa"/>
            <w:hideMark/>
          </w:tcPr>
          <w:p w:rsidR="005804E1" w:rsidRPr="00C24CF9" w:rsidRDefault="005804E1" w:rsidP="005804E1">
            <w:pPr>
              <w:widowControl/>
              <w:tabs>
                <w:tab w:val="left" w:pos="720"/>
              </w:tabs>
              <w:jc w:val="left"/>
              <w:rPr>
                <w:noProof/>
                <w:lang w:eastAsia="zh-CN" w:bidi="ar-EG"/>
              </w:rPr>
            </w:pPr>
            <w:r w:rsidRPr="00C24CF9">
              <w:rPr>
                <w:rFonts w:hint="cs"/>
                <w:noProof/>
                <w:rtl/>
                <w:lang w:eastAsia="zh-CN" w:bidi="ar-EG"/>
              </w:rPr>
              <w:t>المهلهل بن ربيعة</w:t>
            </w:r>
          </w:p>
        </w:tc>
        <w:tc>
          <w:tcPr>
            <w:tcW w:w="1246" w:type="dxa"/>
            <w:hideMark/>
          </w:tcPr>
          <w:p w:rsidR="005804E1" w:rsidRPr="00C24CF9" w:rsidRDefault="00F91C60" w:rsidP="005804E1">
            <w:pPr>
              <w:widowControl/>
              <w:tabs>
                <w:tab w:val="left" w:pos="720"/>
              </w:tabs>
              <w:jc w:val="left"/>
              <w:rPr>
                <w:noProof/>
                <w:lang w:eastAsia="zh-CN" w:bidi="ar-EG"/>
              </w:rPr>
            </w:pPr>
            <w:r w:rsidRPr="00C24CF9">
              <w:rPr>
                <w:rFonts w:hint="cs"/>
                <w:noProof/>
                <w:rtl/>
                <w:lang w:eastAsia="zh-CN" w:bidi="ar-EG"/>
              </w:rPr>
              <w:t>230</w:t>
            </w:r>
          </w:p>
        </w:tc>
      </w:tr>
      <w:tr w:rsidR="005804E1" w:rsidRPr="00C24CF9" w:rsidTr="005804E1">
        <w:tc>
          <w:tcPr>
            <w:tcW w:w="1171" w:type="dxa"/>
            <w:hideMark/>
          </w:tcPr>
          <w:p w:rsidR="005804E1" w:rsidRPr="00C24CF9" w:rsidRDefault="005804E1" w:rsidP="005804E1">
            <w:pPr>
              <w:widowControl/>
              <w:tabs>
                <w:tab w:val="left" w:pos="720"/>
              </w:tabs>
              <w:jc w:val="center"/>
              <w:rPr>
                <w:noProof/>
                <w:lang w:eastAsia="zh-CN" w:bidi="ar-EG"/>
              </w:rPr>
            </w:pPr>
            <w:r w:rsidRPr="00C24CF9">
              <w:rPr>
                <w:rFonts w:hint="cs"/>
                <w:noProof/>
                <w:rtl/>
                <w:lang w:eastAsia="zh-CN" w:bidi="ar-EG"/>
              </w:rPr>
              <w:t>ر</w:t>
            </w:r>
          </w:p>
        </w:tc>
        <w:tc>
          <w:tcPr>
            <w:tcW w:w="2160" w:type="dxa"/>
            <w:hideMark/>
          </w:tcPr>
          <w:p w:rsidR="005804E1" w:rsidRPr="00C24CF9" w:rsidRDefault="005804E1" w:rsidP="005804E1">
            <w:pPr>
              <w:widowControl/>
              <w:tabs>
                <w:tab w:val="left" w:pos="720"/>
              </w:tabs>
              <w:jc w:val="left"/>
              <w:rPr>
                <w:noProof/>
                <w:lang w:eastAsia="zh-CN" w:bidi="ar-EG"/>
              </w:rPr>
            </w:pPr>
            <w:r w:rsidRPr="00C24CF9">
              <w:rPr>
                <w:rFonts w:hint="cs"/>
                <w:rtl/>
                <w:lang w:eastAsia="zh-CN"/>
              </w:rPr>
              <w:t>القتير</w:t>
            </w:r>
          </w:p>
        </w:tc>
        <w:tc>
          <w:tcPr>
            <w:tcW w:w="1640" w:type="dxa"/>
            <w:hideMark/>
          </w:tcPr>
          <w:p w:rsidR="005804E1" w:rsidRPr="00C24CF9" w:rsidRDefault="005804E1" w:rsidP="005804E1">
            <w:pPr>
              <w:widowControl/>
              <w:tabs>
                <w:tab w:val="left" w:pos="720"/>
              </w:tabs>
              <w:jc w:val="left"/>
              <w:rPr>
                <w:noProof/>
                <w:lang w:eastAsia="zh-CN" w:bidi="ar-EG"/>
              </w:rPr>
            </w:pPr>
            <w:r w:rsidRPr="00C24CF9">
              <w:rPr>
                <w:rFonts w:hint="cs"/>
                <w:noProof/>
                <w:rtl/>
                <w:lang w:eastAsia="zh-CN" w:bidi="ar-EG"/>
              </w:rPr>
              <w:t>الوافر</w:t>
            </w:r>
          </w:p>
        </w:tc>
        <w:tc>
          <w:tcPr>
            <w:tcW w:w="2400" w:type="dxa"/>
            <w:hideMark/>
          </w:tcPr>
          <w:p w:rsidR="005804E1" w:rsidRPr="00C24CF9" w:rsidRDefault="005804E1" w:rsidP="005804E1">
            <w:pPr>
              <w:widowControl/>
              <w:tabs>
                <w:tab w:val="left" w:pos="720"/>
              </w:tabs>
              <w:jc w:val="left"/>
              <w:rPr>
                <w:noProof/>
                <w:lang w:eastAsia="zh-CN" w:bidi="ar-EG"/>
              </w:rPr>
            </w:pPr>
            <w:r w:rsidRPr="00C24CF9">
              <w:rPr>
                <w:rFonts w:hint="cs"/>
                <w:noProof/>
                <w:rtl/>
                <w:lang w:eastAsia="zh-CN" w:bidi="ar-EG"/>
              </w:rPr>
              <w:t>عمرو بن الأهتم</w:t>
            </w:r>
          </w:p>
        </w:tc>
        <w:tc>
          <w:tcPr>
            <w:tcW w:w="1246" w:type="dxa"/>
            <w:hideMark/>
          </w:tcPr>
          <w:p w:rsidR="005804E1" w:rsidRPr="00C24CF9" w:rsidRDefault="00F91C60" w:rsidP="005804E1">
            <w:pPr>
              <w:widowControl/>
              <w:tabs>
                <w:tab w:val="left" w:pos="720"/>
              </w:tabs>
              <w:jc w:val="left"/>
              <w:rPr>
                <w:noProof/>
                <w:lang w:eastAsia="zh-CN" w:bidi="ar-EG"/>
              </w:rPr>
            </w:pPr>
            <w:r w:rsidRPr="00C24CF9">
              <w:rPr>
                <w:rFonts w:hint="cs"/>
                <w:noProof/>
                <w:rtl/>
                <w:lang w:eastAsia="zh-CN" w:bidi="ar-EG"/>
              </w:rPr>
              <w:t>276</w:t>
            </w:r>
          </w:p>
        </w:tc>
      </w:tr>
      <w:tr w:rsidR="005804E1" w:rsidRPr="00C24CF9" w:rsidTr="005804E1">
        <w:tc>
          <w:tcPr>
            <w:tcW w:w="1171" w:type="dxa"/>
            <w:hideMark/>
          </w:tcPr>
          <w:p w:rsidR="005804E1" w:rsidRPr="00C24CF9" w:rsidRDefault="005804E1" w:rsidP="005804E1">
            <w:pPr>
              <w:widowControl/>
              <w:tabs>
                <w:tab w:val="left" w:pos="720"/>
              </w:tabs>
              <w:jc w:val="center"/>
              <w:rPr>
                <w:noProof/>
                <w:lang w:eastAsia="zh-CN" w:bidi="ar-EG"/>
              </w:rPr>
            </w:pPr>
            <w:r w:rsidRPr="00C24CF9">
              <w:rPr>
                <w:rFonts w:hint="cs"/>
                <w:noProof/>
                <w:rtl/>
                <w:lang w:eastAsia="zh-CN" w:bidi="ar-EG"/>
              </w:rPr>
              <w:t>ر</w:t>
            </w:r>
          </w:p>
        </w:tc>
        <w:tc>
          <w:tcPr>
            <w:tcW w:w="2160" w:type="dxa"/>
            <w:hideMark/>
          </w:tcPr>
          <w:p w:rsidR="005804E1" w:rsidRPr="00C24CF9" w:rsidRDefault="005804E1" w:rsidP="005804E1">
            <w:pPr>
              <w:widowControl/>
              <w:tabs>
                <w:tab w:val="left" w:pos="720"/>
              </w:tabs>
              <w:jc w:val="left"/>
              <w:rPr>
                <w:noProof/>
                <w:lang w:eastAsia="zh-CN" w:bidi="ar-EG"/>
              </w:rPr>
            </w:pPr>
            <w:r w:rsidRPr="00C24CF9">
              <w:rPr>
                <w:rFonts w:hint="cs"/>
                <w:rtl/>
                <w:lang w:eastAsia="zh-CN"/>
              </w:rPr>
              <w:t>الكفور</w:t>
            </w:r>
          </w:p>
        </w:tc>
        <w:tc>
          <w:tcPr>
            <w:tcW w:w="1640" w:type="dxa"/>
            <w:hideMark/>
          </w:tcPr>
          <w:p w:rsidR="005804E1" w:rsidRPr="00C24CF9" w:rsidRDefault="005804E1" w:rsidP="005804E1">
            <w:pPr>
              <w:widowControl/>
              <w:tabs>
                <w:tab w:val="left" w:pos="720"/>
              </w:tabs>
              <w:jc w:val="left"/>
              <w:rPr>
                <w:noProof/>
                <w:lang w:eastAsia="zh-CN" w:bidi="ar-EG"/>
              </w:rPr>
            </w:pPr>
            <w:r w:rsidRPr="00C24CF9">
              <w:rPr>
                <w:rFonts w:hint="cs"/>
                <w:noProof/>
                <w:rtl/>
                <w:lang w:eastAsia="zh-CN" w:bidi="ar-EG"/>
              </w:rPr>
              <w:t>الخفيف</w:t>
            </w:r>
          </w:p>
        </w:tc>
        <w:tc>
          <w:tcPr>
            <w:tcW w:w="2400" w:type="dxa"/>
            <w:hideMark/>
          </w:tcPr>
          <w:p w:rsidR="005804E1" w:rsidRPr="00C24CF9" w:rsidRDefault="005804E1" w:rsidP="005804E1">
            <w:pPr>
              <w:widowControl/>
              <w:tabs>
                <w:tab w:val="left" w:pos="720"/>
              </w:tabs>
              <w:jc w:val="left"/>
              <w:rPr>
                <w:noProof/>
                <w:lang w:eastAsia="zh-CN" w:bidi="ar-EG"/>
              </w:rPr>
            </w:pPr>
            <w:r w:rsidRPr="00C24CF9">
              <w:rPr>
                <w:rFonts w:hint="cs"/>
                <w:noProof/>
                <w:rtl/>
                <w:lang w:eastAsia="zh-CN" w:bidi="ar-EG"/>
              </w:rPr>
              <w:t>أمية بن أبي الصلت</w:t>
            </w:r>
          </w:p>
        </w:tc>
        <w:tc>
          <w:tcPr>
            <w:tcW w:w="1246" w:type="dxa"/>
            <w:hideMark/>
          </w:tcPr>
          <w:p w:rsidR="005804E1" w:rsidRPr="00C24CF9" w:rsidRDefault="00F91C60" w:rsidP="005804E1">
            <w:pPr>
              <w:widowControl/>
              <w:tabs>
                <w:tab w:val="left" w:pos="720"/>
              </w:tabs>
              <w:jc w:val="left"/>
              <w:rPr>
                <w:noProof/>
                <w:lang w:eastAsia="zh-CN" w:bidi="ar-EG"/>
              </w:rPr>
            </w:pPr>
            <w:r w:rsidRPr="00C24CF9">
              <w:rPr>
                <w:rFonts w:hint="cs"/>
                <w:noProof/>
                <w:rtl/>
                <w:lang w:eastAsia="zh-CN" w:bidi="ar-EG"/>
              </w:rPr>
              <w:t>290</w:t>
            </w:r>
          </w:p>
        </w:tc>
      </w:tr>
      <w:tr w:rsidR="005804E1" w:rsidRPr="00C24CF9" w:rsidTr="005804E1">
        <w:tc>
          <w:tcPr>
            <w:tcW w:w="1171" w:type="dxa"/>
            <w:hideMark/>
          </w:tcPr>
          <w:p w:rsidR="005804E1" w:rsidRPr="00C24CF9" w:rsidRDefault="005804E1" w:rsidP="005804E1">
            <w:pPr>
              <w:widowControl/>
              <w:tabs>
                <w:tab w:val="left" w:pos="720"/>
              </w:tabs>
              <w:jc w:val="center"/>
              <w:rPr>
                <w:noProof/>
                <w:lang w:eastAsia="zh-CN" w:bidi="ar-EG"/>
              </w:rPr>
            </w:pPr>
            <w:r w:rsidRPr="00C24CF9">
              <w:rPr>
                <w:rFonts w:hint="cs"/>
                <w:noProof/>
                <w:rtl/>
                <w:lang w:eastAsia="zh-CN" w:bidi="ar-EG"/>
              </w:rPr>
              <w:t>ع</w:t>
            </w:r>
          </w:p>
        </w:tc>
        <w:tc>
          <w:tcPr>
            <w:tcW w:w="2160" w:type="dxa"/>
            <w:hideMark/>
          </w:tcPr>
          <w:p w:rsidR="005804E1" w:rsidRPr="00C24CF9" w:rsidRDefault="005804E1" w:rsidP="005804E1">
            <w:pPr>
              <w:widowControl/>
              <w:tabs>
                <w:tab w:val="left" w:pos="720"/>
              </w:tabs>
              <w:jc w:val="left"/>
              <w:rPr>
                <w:noProof/>
                <w:lang w:eastAsia="zh-CN" w:bidi="ar-EG"/>
              </w:rPr>
            </w:pPr>
            <w:r w:rsidRPr="00C24CF9">
              <w:rPr>
                <w:rFonts w:hint="cs"/>
                <w:rtl/>
                <w:lang w:eastAsia="zh-CN"/>
              </w:rPr>
              <w:t>والصلعا</w:t>
            </w:r>
          </w:p>
        </w:tc>
        <w:tc>
          <w:tcPr>
            <w:tcW w:w="1640" w:type="dxa"/>
            <w:hideMark/>
          </w:tcPr>
          <w:p w:rsidR="005804E1" w:rsidRPr="00C24CF9" w:rsidRDefault="005804E1" w:rsidP="005804E1">
            <w:pPr>
              <w:widowControl/>
              <w:tabs>
                <w:tab w:val="left" w:pos="720"/>
              </w:tabs>
              <w:jc w:val="left"/>
              <w:rPr>
                <w:noProof/>
                <w:lang w:eastAsia="zh-CN" w:bidi="ar-EG"/>
              </w:rPr>
            </w:pPr>
            <w:r w:rsidRPr="00C24CF9">
              <w:rPr>
                <w:rFonts w:hint="cs"/>
                <w:noProof/>
                <w:rtl/>
                <w:lang w:eastAsia="zh-CN" w:bidi="ar-EG"/>
              </w:rPr>
              <w:t>البسيط</w:t>
            </w:r>
          </w:p>
        </w:tc>
        <w:tc>
          <w:tcPr>
            <w:tcW w:w="2400" w:type="dxa"/>
            <w:hideMark/>
          </w:tcPr>
          <w:p w:rsidR="005804E1" w:rsidRPr="00C24CF9" w:rsidRDefault="005804E1" w:rsidP="005804E1">
            <w:pPr>
              <w:widowControl/>
              <w:tabs>
                <w:tab w:val="left" w:pos="720"/>
              </w:tabs>
              <w:jc w:val="left"/>
              <w:rPr>
                <w:noProof/>
                <w:lang w:eastAsia="zh-CN" w:bidi="ar-EG"/>
              </w:rPr>
            </w:pPr>
            <w:r w:rsidRPr="00C24CF9">
              <w:rPr>
                <w:rFonts w:hint="cs"/>
                <w:noProof/>
                <w:rtl/>
                <w:lang w:eastAsia="zh-CN" w:bidi="ar-EG"/>
              </w:rPr>
              <w:t>الأعشى قيس</w:t>
            </w:r>
          </w:p>
        </w:tc>
        <w:tc>
          <w:tcPr>
            <w:tcW w:w="1246" w:type="dxa"/>
            <w:hideMark/>
          </w:tcPr>
          <w:p w:rsidR="005804E1" w:rsidRPr="00C24CF9" w:rsidRDefault="00F91C60" w:rsidP="005804E1">
            <w:pPr>
              <w:widowControl/>
              <w:tabs>
                <w:tab w:val="left" w:pos="720"/>
              </w:tabs>
              <w:jc w:val="left"/>
              <w:rPr>
                <w:noProof/>
                <w:lang w:eastAsia="zh-CN" w:bidi="ar-EG"/>
              </w:rPr>
            </w:pPr>
            <w:r w:rsidRPr="00C24CF9">
              <w:rPr>
                <w:rFonts w:hint="cs"/>
                <w:noProof/>
                <w:rtl/>
                <w:lang w:eastAsia="zh-CN" w:bidi="ar-EG"/>
              </w:rPr>
              <w:t>68</w:t>
            </w:r>
          </w:p>
        </w:tc>
      </w:tr>
      <w:tr w:rsidR="00332873" w:rsidRPr="00C24CF9" w:rsidTr="005804E1">
        <w:tc>
          <w:tcPr>
            <w:tcW w:w="1171" w:type="dxa"/>
          </w:tcPr>
          <w:p w:rsidR="00332873" w:rsidRPr="00C24CF9" w:rsidRDefault="00332873" w:rsidP="005804E1">
            <w:pPr>
              <w:widowControl/>
              <w:tabs>
                <w:tab w:val="left" w:pos="720"/>
              </w:tabs>
              <w:jc w:val="center"/>
              <w:rPr>
                <w:noProof/>
                <w:rtl/>
                <w:lang w:eastAsia="zh-CN" w:bidi="ar-EG"/>
              </w:rPr>
            </w:pPr>
            <w:r w:rsidRPr="00C24CF9">
              <w:rPr>
                <w:rFonts w:hint="cs"/>
                <w:noProof/>
                <w:rtl/>
                <w:lang w:eastAsia="zh-CN" w:bidi="ar-EG"/>
              </w:rPr>
              <w:t xml:space="preserve">ع </w:t>
            </w:r>
          </w:p>
        </w:tc>
        <w:tc>
          <w:tcPr>
            <w:tcW w:w="2160" w:type="dxa"/>
          </w:tcPr>
          <w:p w:rsidR="00332873" w:rsidRPr="00C24CF9" w:rsidRDefault="00332873" w:rsidP="005804E1">
            <w:pPr>
              <w:widowControl/>
              <w:tabs>
                <w:tab w:val="left" w:pos="720"/>
              </w:tabs>
              <w:jc w:val="left"/>
              <w:rPr>
                <w:rtl/>
                <w:lang w:eastAsia="zh-CN"/>
              </w:rPr>
            </w:pPr>
            <w:r w:rsidRPr="00C24CF9">
              <w:rPr>
                <w:rFonts w:hint="cs"/>
                <w:rtl/>
                <w:lang w:eastAsia="zh-CN"/>
              </w:rPr>
              <w:t>تنفع</w:t>
            </w:r>
          </w:p>
        </w:tc>
        <w:tc>
          <w:tcPr>
            <w:tcW w:w="1640" w:type="dxa"/>
          </w:tcPr>
          <w:p w:rsidR="00332873" w:rsidRPr="00C24CF9" w:rsidRDefault="00332873" w:rsidP="005804E1">
            <w:pPr>
              <w:widowControl/>
              <w:tabs>
                <w:tab w:val="left" w:pos="720"/>
              </w:tabs>
              <w:jc w:val="left"/>
              <w:rPr>
                <w:noProof/>
                <w:rtl/>
                <w:lang w:eastAsia="zh-CN" w:bidi="ar-EG"/>
              </w:rPr>
            </w:pPr>
            <w:r w:rsidRPr="00C24CF9">
              <w:rPr>
                <w:rFonts w:hint="cs"/>
                <w:noProof/>
                <w:rtl/>
                <w:lang w:eastAsia="zh-CN" w:bidi="ar-EG"/>
              </w:rPr>
              <w:t>الكامل</w:t>
            </w:r>
          </w:p>
        </w:tc>
        <w:tc>
          <w:tcPr>
            <w:tcW w:w="2400" w:type="dxa"/>
          </w:tcPr>
          <w:p w:rsidR="00332873" w:rsidRPr="00C24CF9" w:rsidRDefault="00332873" w:rsidP="005804E1">
            <w:pPr>
              <w:widowControl/>
              <w:tabs>
                <w:tab w:val="left" w:pos="720"/>
              </w:tabs>
              <w:jc w:val="left"/>
              <w:rPr>
                <w:noProof/>
                <w:rtl/>
                <w:lang w:eastAsia="zh-CN" w:bidi="ar-EG"/>
              </w:rPr>
            </w:pPr>
            <w:r w:rsidRPr="00C24CF9">
              <w:rPr>
                <w:rFonts w:hint="cs"/>
                <w:noProof/>
                <w:rtl/>
                <w:lang w:eastAsia="zh-CN" w:bidi="ar-EG"/>
              </w:rPr>
              <w:t>الملثم ابن رباح</w:t>
            </w:r>
          </w:p>
        </w:tc>
        <w:tc>
          <w:tcPr>
            <w:tcW w:w="1246" w:type="dxa"/>
          </w:tcPr>
          <w:p w:rsidR="00332873" w:rsidRPr="00C24CF9" w:rsidRDefault="00F91C60" w:rsidP="005804E1">
            <w:pPr>
              <w:widowControl/>
              <w:tabs>
                <w:tab w:val="left" w:pos="720"/>
              </w:tabs>
              <w:jc w:val="left"/>
              <w:rPr>
                <w:noProof/>
                <w:rtl/>
                <w:lang w:eastAsia="zh-CN" w:bidi="ar-EG"/>
              </w:rPr>
            </w:pPr>
            <w:r w:rsidRPr="00C24CF9">
              <w:rPr>
                <w:rFonts w:hint="cs"/>
                <w:noProof/>
                <w:rtl/>
                <w:lang w:eastAsia="zh-CN" w:bidi="ar-EG"/>
              </w:rPr>
              <w:t>270</w:t>
            </w:r>
          </w:p>
        </w:tc>
      </w:tr>
      <w:tr w:rsidR="005804E1" w:rsidRPr="00C24CF9" w:rsidTr="005804E1">
        <w:tc>
          <w:tcPr>
            <w:tcW w:w="1171" w:type="dxa"/>
            <w:hideMark/>
          </w:tcPr>
          <w:p w:rsidR="005804E1" w:rsidRPr="00C24CF9" w:rsidRDefault="005804E1" w:rsidP="005804E1">
            <w:pPr>
              <w:widowControl/>
              <w:tabs>
                <w:tab w:val="left" w:pos="720"/>
              </w:tabs>
              <w:jc w:val="center"/>
              <w:rPr>
                <w:noProof/>
                <w:lang w:eastAsia="zh-CN" w:bidi="ar-EG"/>
              </w:rPr>
            </w:pPr>
            <w:r w:rsidRPr="00C24CF9">
              <w:rPr>
                <w:rFonts w:hint="cs"/>
                <w:noProof/>
                <w:rtl/>
                <w:lang w:eastAsia="zh-CN" w:bidi="ar-EG"/>
              </w:rPr>
              <w:t>ق</w:t>
            </w:r>
          </w:p>
        </w:tc>
        <w:tc>
          <w:tcPr>
            <w:tcW w:w="2160" w:type="dxa"/>
            <w:hideMark/>
          </w:tcPr>
          <w:p w:rsidR="005804E1" w:rsidRPr="00C24CF9" w:rsidRDefault="005804E1" w:rsidP="005804E1">
            <w:pPr>
              <w:widowControl/>
              <w:tabs>
                <w:tab w:val="left" w:pos="720"/>
              </w:tabs>
              <w:jc w:val="left"/>
              <w:rPr>
                <w:noProof/>
                <w:lang w:eastAsia="zh-CN" w:bidi="ar-EG"/>
              </w:rPr>
            </w:pPr>
            <w:r w:rsidRPr="00C24CF9">
              <w:rPr>
                <w:rFonts w:hint="cs"/>
                <w:rtl/>
                <w:lang w:eastAsia="zh-CN"/>
              </w:rPr>
              <w:t>أنافقه</w:t>
            </w:r>
          </w:p>
        </w:tc>
        <w:tc>
          <w:tcPr>
            <w:tcW w:w="1640" w:type="dxa"/>
            <w:hideMark/>
          </w:tcPr>
          <w:p w:rsidR="005804E1" w:rsidRPr="00C24CF9" w:rsidRDefault="005804E1" w:rsidP="005804E1">
            <w:pPr>
              <w:widowControl/>
              <w:tabs>
                <w:tab w:val="left" w:pos="720"/>
              </w:tabs>
              <w:jc w:val="left"/>
              <w:rPr>
                <w:noProof/>
                <w:lang w:eastAsia="zh-CN" w:bidi="ar-EG"/>
              </w:rPr>
            </w:pPr>
            <w:r w:rsidRPr="00C24CF9">
              <w:rPr>
                <w:rFonts w:hint="cs"/>
                <w:noProof/>
                <w:rtl/>
                <w:lang w:eastAsia="zh-CN" w:bidi="ar-EG"/>
              </w:rPr>
              <w:t>الطويل</w:t>
            </w:r>
          </w:p>
        </w:tc>
        <w:tc>
          <w:tcPr>
            <w:tcW w:w="2400" w:type="dxa"/>
            <w:hideMark/>
          </w:tcPr>
          <w:p w:rsidR="005804E1" w:rsidRPr="00C24CF9" w:rsidRDefault="005804E1" w:rsidP="005804E1">
            <w:pPr>
              <w:widowControl/>
              <w:tabs>
                <w:tab w:val="left" w:pos="720"/>
              </w:tabs>
              <w:jc w:val="left"/>
              <w:rPr>
                <w:noProof/>
                <w:lang w:eastAsia="zh-CN" w:bidi="ar-EG"/>
              </w:rPr>
            </w:pPr>
            <w:r w:rsidRPr="00C24CF9">
              <w:rPr>
                <w:rFonts w:hint="cs"/>
                <w:noProof/>
                <w:rtl/>
                <w:lang w:eastAsia="zh-CN" w:bidi="ar-EG"/>
              </w:rPr>
              <w:t>طرفة بن العبد</w:t>
            </w:r>
          </w:p>
        </w:tc>
        <w:tc>
          <w:tcPr>
            <w:tcW w:w="1246" w:type="dxa"/>
            <w:hideMark/>
          </w:tcPr>
          <w:p w:rsidR="005804E1" w:rsidRPr="00C24CF9" w:rsidRDefault="00F91C60" w:rsidP="005804E1">
            <w:pPr>
              <w:widowControl/>
              <w:tabs>
                <w:tab w:val="left" w:pos="720"/>
              </w:tabs>
              <w:jc w:val="left"/>
              <w:rPr>
                <w:noProof/>
                <w:lang w:eastAsia="zh-CN" w:bidi="ar-EG"/>
              </w:rPr>
            </w:pPr>
            <w:r w:rsidRPr="00C24CF9">
              <w:rPr>
                <w:rFonts w:hint="cs"/>
                <w:noProof/>
                <w:rtl/>
                <w:lang w:eastAsia="zh-CN" w:bidi="ar-EG"/>
              </w:rPr>
              <w:t>291</w:t>
            </w:r>
          </w:p>
        </w:tc>
      </w:tr>
      <w:tr w:rsidR="005804E1" w:rsidRPr="00C24CF9" w:rsidTr="005804E1">
        <w:tc>
          <w:tcPr>
            <w:tcW w:w="1171" w:type="dxa"/>
            <w:hideMark/>
          </w:tcPr>
          <w:p w:rsidR="005804E1" w:rsidRPr="00C24CF9" w:rsidRDefault="005804E1" w:rsidP="005804E1">
            <w:pPr>
              <w:widowControl/>
              <w:tabs>
                <w:tab w:val="left" w:pos="720"/>
              </w:tabs>
              <w:jc w:val="center"/>
              <w:rPr>
                <w:lang w:eastAsia="zh-CN"/>
              </w:rPr>
            </w:pPr>
            <w:r w:rsidRPr="00C24CF9">
              <w:rPr>
                <w:rFonts w:hint="cs"/>
                <w:rtl/>
                <w:lang w:eastAsia="zh-CN"/>
              </w:rPr>
              <w:t>ل</w:t>
            </w:r>
          </w:p>
        </w:tc>
        <w:tc>
          <w:tcPr>
            <w:tcW w:w="2160" w:type="dxa"/>
            <w:hideMark/>
          </w:tcPr>
          <w:p w:rsidR="005804E1" w:rsidRPr="00C24CF9" w:rsidRDefault="005804E1" w:rsidP="005804E1">
            <w:pPr>
              <w:widowControl/>
              <w:tabs>
                <w:tab w:val="left" w:pos="720"/>
              </w:tabs>
              <w:jc w:val="left"/>
              <w:rPr>
                <w:lang w:eastAsia="zh-CN"/>
              </w:rPr>
            </w:pPr>
            <w:r w:rsidRPr="00C24CF9">
              <w:rPr>
                <w:rFonts w:hint="cs"/>
                <w:rtl/>
                <w:lang w:eastAsia="zh-CN"/>
              </w:rPr>
              <w:t>الحُلاحلا</w:t>
            </w:r>
          </w:p>
        </w:tc>
        <w:tc>
          <w:tcPr>
            <w:tcW w:w="1640" w:type="dxa"/>
            <w:hideMark/>
          </w:tcPr>
          <w:p w:rsidR="005804E1" w:rsidRPr="00C24CF9" w:rsidRDefault="005804E1" w:rsidP="005804E1">
            <w:pPr>
              <w:widowControl/>
              <w:tabs>
                <w:tab w:val="left" w:pos="720"/>
              </w:tabs>
              <w:jc w:val="left"/>
              <w:rPr>
                <w:noProof/>
                <w:lang w:eastAsia="zh-CN" w:bidi="ar-EG"/>
              </w:rPr>
            </w:pPr>
            <w:r w:rsidRPr="00C24CF9">
              <w:rPr>
                <w:rFonts w:hint="cs"/>
                <w:noProof/>
                <w:rtl/>
                <w:lang w:eastAsia="zh-CN" w:bidi="ar-EG"/>
              </w:rPr>
              <w:t>الرجز</w:t>
            </w:r>
          </w:p>
        </w:tc>
        <w:tc>
          <w:tcPr>
            <w:tcW w:w="2400" w:type="dxa"/>
            <w:hideMark/>
          </w:tcPr>
          <w:p w:rsidR="005804E1" w:rsidRPr="00C24CF9" w:rsidRDefault="005804E1" w:rsidP="005804E1">
            <w:pPr>
              <w:widowControl/>
              <w:tabs>
                <w:tab w:val="left" w:pos="720"/>
              </w:tabs>
              <w:jc w:val="left"/>
              <w:rPr>
                <w:noProof/>
                <w:lang w:eastAsia="zh-CN" w:bidi="ar-EG"/>
              </w:rPr>
            </w:pPr>
            <w:r w:rsidRPr="00C24CF9">
              <w:rPr>
                <w:rFonts w:hint="cs"/>
                <w:noProof/>
                <w:rtl/>
                <w:lang w:eastAsia="zh-CN" w:bidi="ar-EG"/>
              </w:rPr>
              <w:t>امرؤ القيس</w:t>
            </w:r>
          </w:p>
        </w:tc>
        <w:tc>
          <w:tcPr>
            <w:tcW w:w="1246" w:type="dxa"/>
            <w:hideMark/>
          </w:tcPr>
          <w:p w:rsidR="005804E1" w:rsidRPr="00C24CF9" w:rsidRDefault="00F91C60" w:rsidP="005804E1">
            <w:pPr>
              <w:widowControl/>
              <w:tabs>
                <w:tab w:val="left" w:pos="720"/>
              </w:tabs>
              <w:jc w:val="left"/>
              <w:rPr>
                <w:noProof/>
                <w:lang w:eastAsia="zh-CN" w:bidi="ar-EG"/>
              </w:rPr>
            </w:pPr>
            <w:r w:rsidRPr="00C24CF9">
              <w:rPr>
                <w:rFonts w:hint="cs"/>
                <w:noProof/>
                <w:rtl/>
                <w:lang w:eastAsia="zh-CN" w:bidi="ar-EG"/>
              </w:rPr>
              <w:t>70</w:t>
            </w:r>
          </w:p>
        </w:tc>
      </w:tr>
      <w:tr w:rsidR="005804E1" w:rsidRPr="00C24CF9" w:rsidTr="005804E1">
        <w:tc>
          <w:tcPr>
            <w:tcW w:w="1171" w:type="dxa"/>
            <w:hideMark/>
          </w:tcPr>
          <w:p w:rsidR="005804E1" w:rsidRPr="00C24CF9" w:rsidRDefault="005804E1" w:rsidP="005804E1">
            <w:pPr>
              <w:widowControl/>
              <w:tabs>
                <w:tab w:val="left" w:pos="720"/>
              </w:tabs>
              <w:jc w:val="center"/>
              <w:rPr>
                <w:noProof/>
                <w:lang w:eastAsia="zh-CN" w:bidi="ar-EG"/>
              </w:rPr>
            </w:pPr>
            <w:r w:rsidRPr="00C24CF9">
              <w:rPr>
                <w:rFonts w:hint="cs"/>
                <w:noProof/>
                <w:rtl/>
                <w:lang w:eastAsia="zh-CN" w:bidi="ar-EG"/>
              </w:rPr>
              <w:t>ل</w:t>
            </w:r>
          </w:p>
        </w:tc>
        <w:tc>
          <w:tcPr>
            <w:tcW w:w="2160" w:type="dxa"/>
            <w:hideMark/>
          </w:tcPr>
          <w:p w:rsidR="005804E1" w:rsidRPr="00C24CF9" w:rsidRDefault="005804E1" w:rsidP="005804E1">
            <w:pPr>
              <w:widowControl/>
              <w:tabs>
                <w:tab w:val="left" w:pos="720"/>
              </w:tabs>
              <w:jc w:val="left"/>
              <w:rPr>
                <w:noProof/>
                <w:lang w:eastAsia="zh-CN" w:bidi="ar-EG"/>
              </w:rPr>
            </w:pPr>
            <w:r w:rsidRPr="00C24CF9">
              <w:rPr>
                <w:rFonts w:hint="cs"/>
                <w:rtl/>
                <w:lang w:eastAsia="zh-CN"/>
              </w:rPr>
              <w:t>واغـل</w:t>
            </w:r>
          </w:p>
        </w:tc>
        <w:tc>
          <w:tcPr>
            <w:tcW w:w="1640" w:type="dxa"/>
            <w:hideMark/>
          </w:tcPr>
          <w:p w:rsidR="005804E1" w:rsidRPr="00C24CF9" w:rsidRDefault="005804E1" w:rsidP="005804E1">
            <w:pPr>
              <w:widowControl/>
              <w:tabs>
                <w:tab w:val="left" w:pos="720"/>
              </w:tabs>
              <w:jc w:val="left"/>
              <w:rPr>
                <w:noProof/>
                <w:lang w:eastAsia="zh-CN" w:bidi="ar-EG"/>
              </w:rPr>
            </w:pPr>
            <w:r w:rsidRPr="00C24CF9">
              <w:rPr>
                <w:rFonts w:hint="cs"/>
                <w:noProof/>
                <w:rtl/>
                <w:lang w:eastAsia="zh-CN" w:bidi="ar-EG"/>
              </w:rPr>
              <w:t>السريع</w:t>
            </w:r>
          </w:p>
        </w:tc>
        <w:tc>
          <w:tcPr>
            <w:tcW w:w="2400" w:type="dxa"/>
            <w:hideMark/>
          </w:tcPr>
          <w:p w:rsidR="005804E1" w:rsidRPr="00C24CF9" w:rsidRDefault="005804E1" w:rsidP="005804E1">
            <w:pPr>
              <w:widowControl/>
              <w:tabs>
                <w:tab w:val="left" w:pos="720"/>
              </w:tabs>
              <w:jc w:val="left"/>
              <w:rPr>
                <w:noProof/>
                <w:lang w:eastAsia="zh-CN" w:bidi="ar-EG"/>
              </w:rPr>
            </w:pPr>
            <w:r w:rsidRPr="00C24CF9">
              <w:rPr>
                <w:rFonts w:hint="cs"/>
                <w:noProof/>
                <w:rtl/>
                <w:lang w:eastAsia="zh-CN" w:bidi="ar-EG"/>
              </w:rPr>
              <w:t>امرؤ القيس</w:t>
            </w:r>
          </w:p>
        </w:tc>
        <w:tc>
          <w:tcPr>
            <w:tcW w:w="1246" w:type="dxa"/>
            <w:hideMark/>
          </w:tcPr>
          <w:p w:rsidR="005804E1" w:rsidRPr="00C24CF9" w:rsidRDefault="00F91C60" w:rsidP="005804E1">
            <w:pPr>
              <w:widowControl/>
              <w:tabs>
                <w:tab w:val="left" w:pos="720"/>
              </w:tabs>
              <w:jc w:val="left"/>
              <w:rPr>
                <w:noProof/>
                <w:lang w:eastAsia="zh-CN" w:bidi="ar-EG"/>
              </w:rPr>
            </w:pPr>
            <w:r w:rsidRPr="00C24CF9">
              <w:rPr>
                <w:rFonts w:hint="cs"/>
                <w:noProof/>
                <w:rtl/>
                <w:lang w:eastAsia="zh-CN" w:bidi="ar-EG"/>
              </w:rPr>
              <w:t>272</w:t>
            </w:r>
          </w:p>
        </w:tc>
      </w:tr>
      <w:tr w:rsidR="005804E1" w:rsidRPr="00C24CF9" w:rsidTr="005804E1">
        <w:tc>
          <w:tcPr>
            <w:tcW w:w="1171" w:type="dxa"/>
            <w:hideMark/>
          </w:tcPr>
          <w:p w:rsidR="005804E1" w:rsidRPr="00C24CF9" w:rsidRDefault="005804E1" w:rsidP="005804E1">
            <w:pPr>
              <w:widowControl/>
              <w:tabs>
                <w:tab w:val="left" w:pos="720"/>
              </w:tabs>
              <w:jc w:val="center"/>
              <w:rPr>
                <w:noProof/>
                <w:lang w:eastAsia="zh-CN" w:bidi="ar-EG"/>
              </w:rPr>
            </w:pPr>
            <w:r w:rsidRPr="00C24CF9">
              <w:rPr>
                <w:rFonts w:hint="cs"/>
                <w:noProof/>
                <w:rtl/>
                <w:lang w:eastAsia="zh-CN" w:bidi="ar-EG"/>
              </w:rPr>
              <w:t>م</w:t>
            </w:r>
          </w:p>
        </w:tc>
        <w:tc>
          <w:tcPr>
            <w:tcW w:w="2160" w:type="dxa"/>
            <w:hideMark/>
          </w:tcPr>
          <w:p w:rsidR="005804E1" w:rsidRPr="00C24CF9" w:rsidRDefault="005804E1" w:rsidP="005804E1">
            <w:pPr>
              <w:widowControl/>
              <w:tabs>
                <w:tab w:val="left" w:pos="720"/>
              </w:tabs>
              <w:jc w:val="left"/>
              <w:rPr>
                <w:noProof/>
                <w:lang w:eastAsia="zh-CN" w:bidi="ar-EG"/>
              </w:rPr>
            </w:pPr>
            <w:r w:rsidRPr="00C24CF9">
              <w:rPr>
                <w:rFonts w:hint="cs"/>
                <w:rtl/>
                <w:lang w:eastAsia="zh-CN"/>
              </w:rPr>
              <w:t>حـرام</w:t>
            </w:r>
          </w:p>
        </w:tc>
        <w:tc>
          <w:tcPr>
            <w:tcW w:w="1640" w:type="dxa"/>
            <w:hideMark/>
          </w:tcPr>
          <w:p w:rsidR="005804E1" w:rsidRPr="00C24CF9" w:rsidRDefault="005804E1" w:rsidP="005804E1">
            <w:pPr>
              <w:widowControl/>
              <w:tabs>
                <w:tab w:val="left" w:pos="720"/>
              </w:tabs>
              <w:jc w:val="left"/>
              <w:rPr>
                <w:noProof/>
                <w:lang w:eastAsia="zh-CN" w:bidi="ar-EG"/>
              </w:rPr>
            </w:pPr>
            <w:r w:rsidRPr="00C24CF9">
              <w:rPr>
                <w:rFonts w:hint="cs"/>
                <w:noProof/>
                <w:rtl/>
                <w:lang w:eastAsia="zh-CN" w:bidi="ar-EG"/>
              </w:rPr>
              <w:t>الطويل</w:t>
            </w:r>
          </w:p>
        </w:tc>
        <w:tc>
          <w:tcPr>
            <w:tcW w:w="2400" w:type="dxa"/>
            <w:hideMark/>
          </w:tcPr>
          <w:p w:rsidR="005804E1" w:rsidRPr="00C24CF9" w:rsidRDefault="005804E1" w:rsidP="005804E1">
            <w:pPr>
              <w:widowControl/>
              <w:tabs>
                <w:tab w:val="left" w:pos="720"/>
              </w:tabs>
              <w:jc w:val="left"/>
              <w:rPr>
                <w:noProof/>
                <w:lang w:eastAsia="zh-CN" w:bidi="ar-EG"/>
              </w:rPr>
            </w:pPr>
            <w:r w:rsidRPr="00C24CF9">
              <w:rPr>
                <w:rFonts w:hint="cs"/>
                <w:noProof/>
                <w:rtl/>
                <w:lang w:eastAsia="zh-CN" w:bidi="ar-EG"/>
              </w:rPr>
              <w:t>ذو الرمة</w:t>
            </w:r>
          </w:p>
        </w:tc>
        <w:tc>
          <w:tcPr>
            <w:tcW w:w="1246" w:type="dxa"/>
            <w:hideMark/>
          </w:tcPr>
          <w:p w:rsidR="005804E1" w:rsidRPr="00C24CF9" w:rsidRDefault="00F91C60" w:rsidP="005804E1">
            <w:pPr>
              <w:widowControl/>
              <w:tabs>
                <w:tab w:val="left" w:pos="720"/>
              </w:tabs>
              <w:jc w:val="left"/>
              <w:rPr>
                <w:noProof/>
                <w:lang w:eastAsia="zh-CN" w:bidi="ar-EG"/>
              </w:rPr>
            </w:pPr>
            <w:r w:rsidRPr="00C24CF9">
              <w:rPr>
                <w:rFonts w:hint="cs"/>
                <w:noProof/>
                <w:rtl/>
                <w:lang w:eastAsia="zh-CN" w:bidi="ar-EG"/>
              </w:rPr>
              <w:t>117</w:t>
            </w:r>
          </w:p>
        </w:tc>
      </w:tr>
      <w:tr w:rsidR="00332873" w:rsidRPr="00C24CF9" w:rsidTr="005804E1">
        <w:tc>
          <w:tcPr>
            <w:tcW w:w="1171" w:type="dxa"/>
          </w:tcPr>
          <w:p w:rsidR="00332873" w:rsidRPr="00C24CF9" w:rsidRDefault="00332873" w:rsidP="005804E1">
            <w:pPr>
              <w:widowControl/>
              <w:tabs>
                <w:tab w:val="left" w:pos="720"/>
              </w:tabs>
              <w:jc w:val="center"/>
              <w:rPr>
                <w:noProof/>
                <w:rtl/>
                <w:lang w:eastAsia="zh-CN" w:bidi="ar-EG"/>
              </w:rPr>
            </w:pPr>
            <w:r w:rsidRPr="00C24CF9">
              <w:rPr>
                <w:rFonts w:hint="cs"/>
                <w:noProof/>
                <w:rtl/>
                <w:lang w:eastAsia="zh-CN" w:bidi="ar-EG"/>
              </w:rPr>
              <w:t>م</w:t>
            </w:r>
          </w:p>
        </w:tc>
        <w:tc>
          <w:tcPr>
            <w:tcW w:w="2160" w:type="dxa"/>
          </w:tcPr>
          <w:p w:rsidR="00332873" w:rsidRPr="00C24CF9" w:rsidRDefault="00332873" w:rsidP="005804E1">
            <w:pPr>
              <w:widowControl/>
              <w:tabs>
                <w:tab w:val="left" w:pos="720"/>
              </w:tabs>
              <w:jc w:val="left"/>
              <w:rPr>
                <w:rtl/>
                <w:lang w:eastAsia="zh-CN"/>
              </w:rPr>
            </w:pPr>
            <w:r w:rsidRPr="00C24CF9">
              <w:rPr>
                <w:rFonts w:hint="cs"/>
                <w:rtl/>
                <w:lang w:eastAsia="zh-CN"/>
              </w:rPr>
              <w:t>اللجما</w:t>
            </w:r>
          </w:p>
        </w:tc>
        <w:tc>
          <w:tcPr>
            <w:tcW w:w="1640" w:type="dxa"/>
          </w:tcPr>
          <w:p w:rsidR="00332873" w:rsidRPr="00C24CF9" w:rsidRDefault="00332873" w:rsidP="005804E1">
            <w:pPr>
              <w:widowControl/>
              <w:tabs>
                <w:tab w:val="left" w:pos="720"/>
              </w:tabs>
              <w:jc w:val="left"/>
              <w:rPr>
                <w:noProof/>
                <w:rtl/>
                <w:lang w:eastAsia="zh-CN" w:bidi="ar-EG"/>
              </w:rPr>
            </w:pPr>
            <w:r w:rsidRPr="00C24CF9">
              <w:rPr>
                <w:rFonts w:hint="cs"/>
                <w:noProof/>
                <w:rtl/>
                <w:lang w:eastAsia="zh-CN" w:bidi="ar-EG"/>
              </w:rPr>
              <w:t>البسيط</w:t>
            </w:r>
          </w:p>
        </w:tc>
        <w:tc>
          <w:tcPr>
            <w:tcW w:w="2400" w:type="dxa"/>
          </w:tcPr>
          <w:p w:rsidR="00332873" w:rsidRPr="00C24CF9" w:rsidRDefault="00332873" w:rsidP="005804E1">
            <w:pPr>
              <w:widowControl/>
              <w:tabs>
                <w:tab w:val="left" w:pos="720"/>
              </w:tabs>
              <w:jc w:val="left"/>
              <w:rPr>
                <w:noProof/>
                <w:rtl/>
                <w:lang w:eastAsia="zh-CN" w:bidi="ar-EG"/>
              </w:rPr>
            </w:pPr>
            <w:r w:rsidRPr="00C24CF9">
              <w:rPr>
                <w:rFonts w:hint="cs"/>
                <w:noProof/>
                <w:rtl/>
                <w:lang w:eastAsia="zh-CN" w:bidi="ar-EG"/>
              </w:rPr>
              <w:t>النابغة الذبياني</w:t>
            </w:r>
          </w:p>
        </w:tc>
        <w:tc>
          <w:tcPr>
            <w:tcW w:w="1246" w:type="dxa"/>
          </w:tcPr>
          <w:p w:rsidR="00332873" w:rsidRPr="00C24CF9" w:rsidRDefault="00F91C60" w:rsidP="005804E1">
            <w:pPr>
              <w:widowControl/>
              <w:tabs>
                <w:tab w:val="left" w:pos="720"/>
              </w:tabs>
              <w:jc w:val="left"/>
              <w:rPr>
                <w:noProof/>
                <w:rtl/>
                <w:lang w:eastAsia="zh-CN" w:bidi="ar-EG"/>
              </w:rPr>
            </w:pPr>
            <w:r w:rsidRPr="00C24CF9">
              <w:rPr>
                <w:rFonts w:hint="cs"/>
                <w:noProof/>
                <w:rtl/>
                <w:lang w:eastAsia="zh-CN" w:bidi="ar-EG"/>
              </w:rPr>
              <w:t>285</w:t>
            </w:r>
          </w:p>
        </w:tc>
      </w:tr>
      <w:tr w:rsidR="00332873" w:rsidRPr="00C24CF9" w:rsidTr="005804E1">
        <w:tc>
          <w:tcPr>
            <w:tcW w:w="1171" w:type="dxa"/>
          </w:tcPr>
          <w:p w:rsidR="00332873" w:rsidRPr="00C24CF9" w:rsidRDefault="00332873" w:rsidP="005804E1">
            <w:pPr>
              <w:widowControl/>
              <w:tabs>
                <w:tab w:val="left" w:pos="720"/>
              </w:tabs>
              <w:jc w:val="center"/>
              <w:rPr>
                <w:noProof/>
                <w:rtl/>
                <w:lang w:eastAsia="zh-CN" w:bidi="ar-EG"/>
              </w:rPr>
            </w:pPr>
            <w:r w:rsidRPr="00C24CF9">
              <w:rPr>
                <w:rFonts w:hint="cs"/>
                <w:noProof/>
                <w:rtl/>
                <w:lang w:eastAsia="zh-CN" w:bidi="ar-EG"/>
              </w:rPr>
              <w:t>ن</w:t>
            </w:r>
          </w:p>
        </w:tc>
        <w:tc>
          <w:tcPr>
            <w:tcW w:w="2160" w:type="dxa"/>
          </w:tcPr>
          <w:p w:rsidR="00332873" w:rsidRPr="00C24CF9" w:rsidRDefault="00332873" w:rsidP="005804E1">
            <w:pPr>
              <w:widowControl/>
              <w:tabs>
                <w:tab w:val="left" w:pos="720"/>
              </w:tabs>
              <w:jc w:val="left"/>
              <w:rPr>
                <w:rtl/>
                <w:lang w:eastAsia="zh-CN"/>
              </w:rPr>
            </w:pPr>
            <w:r w:rsidRPr="00C24CF9">
              <w:rPr>
                <w:rFonts w:hint="cs"/>
                <w:rtl/>
                <w:lang w:eastAsia="zh-CN"/>
              </w:rPr>
              <w:t>ندينا</w:t>
            </w:r>
          </w:p>
        </w:tc>
        <w:tc>
          <w:tcPr>
            <w:tcW w:w="1640" w:type="dxa"/>
          </w:tcPr>
          <w:p w:rsidR="00332873" w:rsidRPr="00C24CF9" w:rsidRDefault="00332873" w:rsidP="005804E1">
            <w:pPr>
              <w:widowControl/>
              <w:tabs>
                <w:tab w:val="left" w:pos="720"/>
              </w:tabs>
              <w:jc w:val="left"/>
              <w:rPr>
                <w:noProof/>
                <w:rtl/>
                <w:lang w:eastAsia="zh-CN" w:bidi="ar-EG"/>
              </w:rPr>
            </w:pPr>
            <w:r w:rsidRPr="00C24CF9">
              <w:rPr>
                <w:rFonts w:hint="cs"/>
                <w:noProof/>
                <w:rtl/>
                <w:lang w:eastAsia="zh-CN" w:bidi="ar-EG"/>
              </w:rPr>
              <w:t>الوافر</w:t>
            </w:r>
          </w:p>
        </w:tc>
        <w:tc>
          <w:tcPr>
            <w:tcW w:w="2400" w:type="dxa"/>
          </w:tcPr>
          <w:p w:rsidR="00332873" w:rsidRPr="00C24CF9" w:rsidRDefault="00332873" w:rsidP="005804E1">
            <w:pPr>
              <w:widowControl/>
              <w:tabs>
                <w:tab w:val="left" w:pos="720"/>
              </w:tabs>
              <w:jc w:val="left"/>
              <w:rPr>
                <w:noProof/>
                <w:rtl/>
                <w:lang w:eastAsia="zh-CN" w:bidi="ar-EG"/>
              </w:rPr>
            </w:pPr>
            <w:r w:rsidRPr="00C24CF9">
              <w:rPr>
                <w:rFonts w:hint="cs"/>
                <w:noProof/>
                <w:rtl/>
                <w:lang w:eastAsia="zh-CN" w:bidi="ar-EG"/>
              </w:rPr>
              <w:t>عمرو بن كلثوم</w:t>
            </w:r>
          </w:p>
        </w:tc>
        <w:tc>
          <w:tcPr>
            <w:tcW w:w="1246" w:type="dxa"/>
          </w:tcPr>
          <w:p w:rsidR="00332873" w:rsidRPr="00C24CF9" w:rsidRDefault="00F91C60" w:rsidP="005804E1">
            <w:pPr>
              <w:widowControl/>
              <w:tabs>
                <w:tab w:val="left" w:pos="720"/>
              </w:tabs>
              <w:jc w:val="left"/>
              <w:rPr>
                <w:noProof/>
                <w:rtl/>
                <w:lang w:eastAsia="zh-CN" w:bidi="ar-EG"/>
              </w:rPr>
            </w:pPr>
            <w:r w:rsidRPr="00C24CF9">
              <w:rPr>
                <w:rFonts w:hint="cs"/>
                <w:noProof/>
                <w:rtl/>
                <w:lang w:eastAsia="zh-CN" w:bidi="ar-EG"/>
              </w:rPr>
              <w:t>110</w:t>
            </w:r>
          </w:p>
        </w:tc>
      </w:tr>
    </w:tbl>
    <w:p w:rsidR="00EB5838" w:rsidRPr="00C24CF9" w:rsidRDefault="00EB5838" w:rsidP="00EB5838">
      <w:pPr>
        <w:rPr>
          <w:rtl/>
          <w:lang w:eastAsia="zh-CN" w:bidi="ar-EG"/>
        </w:rPr>
      </w:pPr>
    </w:p>
    <w:p w:rsidR="00EB5838" w:rsidRPr="00C24CF9" w:rsidRDefault="00EB5838" w:rsidP="00EB5838">
      <w:pPr>
        <w:rPr>
          <w:rtl/>
          <w:lang w:eastAsia="zh-CN" w:bidi="ar-EG"/>
        </w:rPr>
      </w:pPr>
    </w:p>
    <w:p w:rsidR="00EB5838" w:rsidRPr="00C24CF9" w:rsidRDefault="00EB5838" w:rsidP="00032A15">
      <w:pPr>
        <w:pStyle w:val="1"/>
        <w:rPr>
          <w:sz w:val="36"/>
          <w:szCs w:val="36"/>
          <w:rtl/>
          <w:lang w:bidi="ar-EG"/>
        </w:rPr>
      </w:pPr>
    </w:p>
    <w:p w:rsidR="00EB5838" w:rsidRPr="00C24CF9" w:rsidRDefault="00EB5838" w:rsidP="00032A15">
      <w:pPr>
        <w:pStyle w:val="1"/>
        <w:rPr>
          <w:sz w:val="36"/>
          <w:szCs w:val="36"/>
          <w:rtl/>
          <w:lang w:bidi="ar-EG"/>
        </w:rPr>
      </w:pPr>
    </w:p>
    <w:p w:rsidR="00D05526" w:rsidRPr="0085093A" w:rsidRDefault="00884A12" w:rsidP="00D05526">
      <w:pPr>
        <w:pStyle w:val="1"/>
        <w:rPr>
          <w:rFonts w:cs="Traditional Arabic"/>
          <w:b/>
          <w:bCs/>
          <w:sz w:val="36"/>
          <w:szCs w:val="36"/>
          <w:lang w:eastAsia="zh-CN" w:bidi="ar-EG"/>
        </w:rPr>
      </w:pPr>
      <w:r w:rsidRPr="0085093A">
        <w:rPr>
          <w:rFonts w:cs="Traditional Arabic"/>
          <w:b/>
          <w:bCs/>
          <w:sz w:val="36"/>
          <w:szCs w:val="36"/>
          <w:rtl/>
          <w:lang w:bidi="ar-EG"/>
        </w:rPr>
        <w:br w:type="page"/>
      </w:r>
      <w:r w:rsidR="00D05526" w:rsidRPr="0085093A">
        <w:rPr>
          <w:rFonts w:cs="Traditional Arabic" w:hint="cs"/>
          <w:b/>
          <w:bCs/>
          <w:sz w:val="36"/>
          <w:szCs w:val="36"/>
          <w:rtl/>
          <w:lang w:eastAsia="zh-CN" w:bidi="ar-EG"/>
        </w:rPr>
        <w:lastRenderedPageBreak/>
        <w:t>فهرس المصادر والمراجع</w:t>
      </w:r>
    </w:p>
    <w:p w:rsidR="00D05526" w:rsidRPr="00C24CF9" w:rsidRDefault="00D05526" w:rsidP="00D05526">
      <w:pPr>
        <w:numPr>
          <w:ilvl w:val="1"/>
          <w:numId w:val="103"/>
        </w:numPr>
        <w:jc w:val="left"/>
        <w:rPr>
          <w:rFonts w:ascii="Arial" w:hAnsi="Arial"/>
          <w:rtl/>
        </w:rPr>
      </w:pPr>
      <w:r w:rsidRPr="00C24CF9">
        <w:rPr>
          <w:rFonts w:ascii="Arial" w:hAnsi="Arial" w:hint="cs"/>
          <w:rtl/>
        </w:rPr>
        <w:t>ارتشاف الضرب من لسان العرب، لأبي حيان الأندلسي، تحقيق: د. رجب عثمان محمد، مكتبة الخانجي، القاهرة، ط1، 1418هـ/1998م.</w:t>
      </w:r>
    </w:p>
    <w:p w:rsidR="00D05526" w:rsidRPr="00C24CF9" w:rsidRDefault="00D05526" w:rsidP="00D05526">
      <w:pPr>
        <w:numPr>
          <w:ilvl w:val="1"/>
          <w:numId w:val="103"/>
        </w:numPr>
        <w:jc w:val="left"/>
        <w:rPr>
          <w:rFonts w:ascii="Arial" w:hAnsi="Arial"/>
        </w:rPr>
      </w:pPr>
      <w:r w:rsidRPr="00C24CF9">
        <w:rPr>
          <w:rFonts w:ascii="Arial" w:hAnsi="Arial" w:hint="cs"/>
          <w:rtl/>
        </w:rPr>
        <w:t>الاستذكار الجامع لمذاهب فقهاء الأمصار وعلماء الأقطار، لابن عبد البر، يوسف بن عبد الله بن محمد بن عبد البر النمري القرطبي المالكي، أبو عمر، (ت : 463)، تحقيق: د. عبد المعطي أمين قلعجي، دار قتيبة, دمشق - بيروت / دار الوعي, حلب - القاهرة، ط1، 1414هـ / 1993م .</w:t>
      </w:r>
    </w:p>
    <w:p w:rsidR="00D05526" w:rsidRPr="00C24CF9" w:rsidRDefault="00D05526" w:rsidP="00D05526">
      <w:pPr>
        <w:numPr>
          <w:ilvl w:val="1"/>
          <w:numId w:val="103"/>
        </w:numPr>
        <w:jc w:val="left"/>
        <w:rPr>
          <w:rFonts w:ascii="Arial" w:hAnsi="Arial"/>
        </w:rPr>
      </w:pPr>
      <w:r w:rsidRPr="00C24CF9">
        <w:rPr>
          <w:rFonts w:ascii="Arial" w:hAnsi="Arial" w:hint="cs"/>
          <w:rtl/>
        </w:rPr>
        <w:t>التبيان في تصريف الأسماء، أ.د. أحمد حسن كحيل، دار إصداء المجتمع للنشر والتوزيع، القصيم- بريدة، ط8، 1424.</w:t>
      </w:r>
    </w:p>
    <w:p w:rsidR="00D05526" w:rsidRPr="00C24CF9" w:rsidRDefault="00D05526" w:rsidP="00D05526">
      <w:pPr>
        <w:numPr>
          <w:ilvl w:val="1"/>
          <w:numId w:val="103"/>
        </w:numPr>
        <w:jc w:val="left"/>
        <w:rPr>
          <w:rFonts w:ascii="Arial" w:hAnsi="Arial"/>
        </w:rPr>
      </w:pPr>
      <w:r w:rsidRPr="00C24CF9">
        <w:rPr>
          <w:rFonts w:ascii="Arial" w:hAnsi="Arial" w:hint="cs"/>
          <w:rtl/>
        </w:rPr>
        <w:t>انباه الرواة على أنباه النحاة، للقفطي، جمال الدين علي بن يوسف، أبو الحسين، (ت: 624)، تحقيق: محمد أبو الفضل إبراهيم، دار الفكر العربي، القاهر، ومؤسسة الكتب الثقافية، بيروت، ط1، 1406هـ/ 1986م.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أبجد العلوم الوشي المرقوم في بيان أحوال العلوم، تأليف: صديق بن حسن القنوجي، تحقيق: عبد الجبار زكار، دار الكتب العلمية ، بيروت ، 1978م. </w:t>
      </w:r>
    </w:p>
    <w:p w:rsidR="00D05526" w:rsidRPr="00C24CF9" w:rsidRDefault="00D05526" w:rsidP="00D05526">
      <w:pPr>
        <w:numPr>
          <w:ilvl w:val="1"/>
          <w:numId w:val="103"/>
        </w:numPr>
        <w:jc w:val="left"/>
        <w:rPr>
          <w:rFonts w:ascii="Arial" w:hAnsi="Arial"/>
        </w:rPr>
      </w:pPr>
      <w:r w:rsidRPr="00C24CF9">
        <w:rPr>
          <w:rFonts w:ascii="Arial" w:hAnsi="Arial" w:hint="cs"/>
          <w:rtl/>
        </w:rPr>
        <w:t>أبنية الصرف في كتاب سيبويه، الدكتورة خديجة الحديثي، مكتبة النهضة، بغداد، ط1، 1965م.</w:t>
      </w:r>
    </w:p>
    <w:p w:rsidR="00D05526" w:rsidRPr="00C24CF9" w:rsidRDefault="00D05526" w:rsidP="00D05526">
      <w:pPr>
        <w:numPr>
          <w:ilvl w:val="1"/>
          <w:numId w:val="103"/>
        </w:numPr>
        <w:jc w:val="left"/>
        <w:rPr>
          <w:rFonts w:ascii="Arial" w:hAnsi="Arial"/>
        </w:rPr>
      </w:pPr>
      <w:r w:rsidRPr="00C24CF9">
        <w:rPr>
          <w:rFonts w:ascii="Arial" w:hAnsi="Arial" w:hint="cs"/>
          <w:rtl/>
        </w:rPr>
        <w:t>الأبنية الصرفية في ديوان امرئ القيس، صباح عباس سالم الخفاجي، رسالة دكتوراه في جامعة القاهرة، 1398هـ 1978م.</w:t>
      </w:r>
    </w:p>
    <w:p w:rsidR="00D05526" w:rsidRPr="00C24CF9" w:rsidRDefault="00D05526" w:rsidP="00D05526">
      <w:pPr>
        <w:numPr>
          <w:ilvl w:val="1"/>
          <w:numId w:val="103"/>
        </w:numPr>
        <w:jc w:val="left"/>
        <w:rPr>
          <w:rFonts w:ascii="Arial" w:hAnsi="Arial"/>
        </w:rPr>
      </w:pPr>
      <w:r w:rsidRPr="00C24CF9">
        <w:rPr>
          <w:rFonts w:ascii="Arial" w:hAnsi="Arial" w:hint="cs"/>
          <w:rtl/>
        </w:rPr>
        <w:t>أبنية المصدر في الشعر الجاهلي، د. وسمية عبد المحسن محمد منصور، جامعة الكويت، ط1، 1404هـ / 1984م.</w:t>
      </w:r>
    </w:p>
    <w:p w:rsidR="00D05526" w:rsidRPr="00C24CF9" w:rsidRDefault="00D05526" w:rsidP="00D05526">
      <w:pPr>
        <w:numPr>
          <w:ilvl w:val="1"/>
          <w:numId w:val="103"/>
        </w:numPr>
        <w:jc w:val="left"/>
        <w:rPr>
          <w:rFonts w:ascii="Arial" w:hAnsi="Arial"/>
        </w:rPr>
      </w:pPr>
      <w:r w:rsidRPr="00C24CF9">
        <w:rPr>
          <w:rFonts w:ascii="Arial" w:hAnsi="Arial" w:hint="cs"/>
          <w:rtl/>
        </w:rPr>
        <w:t>أحاديث الدعاء في الصحيحين دراسة لغوية، د. محمد سليمان الرحيلي، الجامعة الإسلامية، المدينة المنورة، ط1، 1431هـ/2010م.</w:t>
      </w:r>
    </w:p>
    <w:p w:rsidR="00D05526" w:rsidRPr="00C24CF9" w:rsidRDefault="00D05526" w:rsidP="00D05526">
      <w:pPr>
        <w:numPr>
          <w:ilvl w:val="1"/>
          <w:numId w:val="103"/>
        </w:numPr>
        <w:jc w:val="left"/>
        <w:rPr>
          <w:rFonts w:ascii="Arial" w:hAnsi="Arial"/>
        </w:rPr>
      </w:pPr>
      <w:r w:rsidRPr="00C24CF9">
        <w:rPr>
          <w:rFonts w:ascii="Arial" w:hAnsi="Arial" w:hint="cs"/>
          <w:rtl/>
        </w:rPr>
        <w:t>أدب الدنيا والدين، للماوردي، علي بن محمد بن حبيب البصري، الشافعي، أبو الحسن، (ت: 450هـ)، دار إقرأ، بيروت، ط4، 1405هـ / 1985م.</w:t>
      </w:r>
    </w:p>
    <w:p w:rsidR="00D05526" w:rsidRPr="00C24CF9" w:rsidRDefault="00D05526" w:rsidP="00D05526">
      <w:pPr>
        <w:numPr>
          <w:ilvl w:val="1"/>
          <w:numId w:val="103"/>
        </w:numPr>
        <w:jc w:val="left"/>
        <w:rPr>
          <w:rFonts w:ascii="Arial" w:hAnsi="Arial"/>
        </w:rPr>
      </w:pPr>
      <w:r w:rsidRPr="00C24CF9">
        <w:rPr>
          <w:rFonts w:ascii="Arial" w:hAnsi="Arial" w:hint="cs"/>
          <w:rtl/>
        </w:rPr>
        <w:t>أدب الكاتب، لأبي محمد عبد الله بن مسلم بن قتيبة، تحقيق: محمد الدالي، مؤسسة الرسالة، بيروت، ط2, 1420، 1999م.</w:t>
      </w:r>
    </w:p>
    <w:p w:rsidR="00D05526" w:rsidRPr="00C24CF9" w:rsidRDefault="00D05526" w:rsidP="00D05526">
      <w:pPr>
        <w:numPr>
          <w:ilvl w:val="1"/>
          <w:numId w:val="103"/>
        </w:numPr>
        <w:jc w:val="left"/>
        <w:rPr>
          <w:rFonts w:ascii="Arial" w:hAnsi="Arial"/>
        </w:rPr>
      </w:pPr>
      <w:r w:rsidRPr="00C24CF9">
        <w:rPr>
          <w:rFonts w:ascii="Arial" w:hAnsi="Arial" w:hint="cs"/>
          <w:rtl/>
        </w:rPr>
        <w:t>الأزهية في علم الحروف، لعلي بن محمد النحوي الهروي، ت: 415هـ، تحقيق: عبد المعين الملوحي، مجمع اللغة العربية بدمشق، 1413هـ/ 1993م.</w:t>
      </w:r>
    </w:p>
    <w:p w:rsidR="00D05526" w:rsidRPr="00C24CF9" w:rsidRDefault="00D05526" w:rsidP="00D05526">
      <w:pPr>
        <w:numPr>
          <w:ilvl w:val="1"/>
          <w:numId w:val="103"/>
        </w:numPr>
        <w:jc w:val="left"/>
        <w:rPr>
          <w:rFonts w:ascii="Arial" w:hAnsi="Arial"/>
        </w:rPr>
      </w:pPr>
      <w:r w:rsidRPr="00C24CF9">
        <w:rPr>
          <w:rFonts w:ascii="Arial" w:hAnsi="Arial" w:hint="cs"/>
          <w:rtl/>
        </w:rPr>
        <w:lastRenderedPageBreak/>
        <w:t xml:space="preserve">أساس البلاغة، للزخشري، جار الله محمود بن عمر أبو القاسم، تحقيق: د. محمد أحمد قاسم، المكتبة العصرية، بيروت، ط1, 1423هـ / 2003م. </w:t>
      </w:r>
    </w:p>
    <w:p w:rsidR="00D05526" w:rsidRPr="00C24CF9" w:rsidRDefault="00D05526" w:rsidP="00D05526">
      <w:pPr>
        <w:numPr>
          <w:ilvl w:val="1"/>
          <w:numId w:val="103"/>
        </w:numPr>
        <w:jc w:val="left"/>
        <w:rPr>
          <w:rFonts w:ascii="Arial" w:hAnsi="Arial"/>
        </w:rPr>
      </w:pPr>
      <w:r w:rsidRPr="00C24CF9">
        <w:rPr>
          <w:rFonts w:ascii="Arial" w:hAnsi="Arial" w:hint="cs"/>
          <w:rtl/>
        </w:rPr>
        <w:t>الأساليب الإنشائية في النحو العربي، عبد السلام هارون، مكتبة الخانجي بالقاهرة، ط5، 1421هـ 2001م.</w:t>
      </w:r>
    </w:p>
    <w:p w:rsidR="00D05526" w:rsidRPr="00C24CF9" w:rsidRDefault="00D05526" w:rsidP="00D05526">
      <w:pPr>
        <w:numPr>
          <w:ilvl w:val="1"/>
          <w:numId w:val="103"/>
        </w:numPr>
        <w:jc w:val="left"/>
        <w:rPr>
          <w:rFonts w:ascii="Arial" w:hAnsi="Arial"/>
        </w:rPr>
      </w:pPr>
      <w:r w:rsidRPr="00C24CF9">
        <w:rPr>
          <w:rFonts w:ascii="Arial" w:hAnsi="Arial" w:hint="cs"/>
          <w:rtl/>
        </w:rPr>
        <w:t>أسرار البلاغة، لعبد القاهر بن عبد الرحمن الجرجاني، (ت: 471، أو 474)، تحقيق: محمود محمد شاكر، أبو فهر، دار المدني، جدة، ط1، 1412هـ/1991م.</w:t>
      </w:r>
    </w:p>
    <w:p w:rsidR="00D05526" w:rsidRPr="00C24CF9" w:rsidRDefault="00D05526" w:rsidP="00D05526">
      <w:pPr>
        <w:numPr>
          <w:ilvl w:val="1"/>
          <w:numId w:val="103"/>
        </w:numPr>
        <w:jc w:val="left"/>
        <w:rPr>
          <w:rFonts w:ascii="Arial" w:hAnsi="Arial"/>
        </w:rPr>
      </w:pPr>
      <w:r w:rsidRPr="00C24CF9">
        <w:rPr>
          <w:rFonts w:ascii="Arial" w:hAnsi="Arial" w:hint="cs"/>
          <w:rtl/>
        </w:rPr>
        <w:t>أسرار العربية، الإمام أبو البركات الأنباري، تحقيق: د . فخر صالح قدارة، دار الجيل بيروت – ط1، 1415هـ 1995م.</w:t>
      </w:r>
    </w:p>
    <w:p w:rsidR="00D05526" w:rsidRPr="00C24CF9" w:rsidRDefault="00D05526" w:rsidP="00D05526">
      <w:pPr>
        <w:numPr>
          <w:ilvl w:val="1"/>
          <w:numId w:val="103"/>
        </w:numPr>
        <w:jc w:val="left"/>
        <w:rPr>
          <w:rFonts w:ascii="Arial" w:hAnsi="Arial"/>
        </w:rPr>
      </w:pPr>
      <w:r w:rsidRPr="00C24CF9">
        <w:rPr>
          <w:rFonts w:ascii="Arial" w:hAnsi="Arial" w:hint="cs"/>
          <w:rtl/>
        </w:rPr>
        <w:t>الأسماء العاملة عمل الفعل (دراسة نحوية) الدكتور نواف بن جزاء الحارثي، الجامعة الإسلامية، المدينة المنورة، ط1، 1431هـ / 2010م.</w:t>
      </w:r>
    </w:p>
    <w:p w:rsidR="00D05526" w:rsidRPr="00C24CF9" w:rsidRDefault="00D05526" w:rsidP="00D05526">
      <w:pPr>
        <w:numPr>
          <w:ilvl w:val="1"/>
          <w:numId w:val="103"/>
        </w:numPr>
        <w:jc w:val="left"/>
        <w:rPr>
          <w:rFonts w:ascii="Arial" w:hAnsi="Arial"/>
        </w:rPr>
      </w:pPr>
      <w:r w:rsidRPr="00C24CF9">
        <w:rPr>
          <w:rFonts w:ascii="Arial" w:hAnsi="Arial" w:hint="cs"/>
          <w:rtl/>
        </w:rPr>
        <w:t>الأشباه والنظائر، لجلال الدين عبد الرحمن بن أبي بكر السيوطي، (ت: 911)، تحقيق: محمد عبد القادر الفاضلي، المكتبة العصرية، بيروت، 1426هـ 2006م.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الأصول في النحو، لابن السراج، أبي بكر محمد بن سهل النحوي البغدادي، تحقيق: د. عبد الحسين الفتلي, مؤسسة الرسالة, بيروت, ط2، 1408هـ / 1988م . </w:t>
      </w:r>
    </w:p>
    <w:p w:rsidR="00D05526" w:rsidRPr="00C24CF9" w:rsidRDefault="00D05526" w:rsidP="00D05526">
      <w:pPr>
        <w:numPr>
          <w:ilvl w:val="1"/>
          <w:numId w:val="103"/>
        </w:numPr>
        <w:jc w:val="left"/>
        <w:rPr>
          <w:rFonts w:ascii="Arial" w:hAnsi="Arial"/>
        </w:rPr>
      </w:pPr>
      <w:r w:rsidRPr="00C24CF9">
        <w:rPr>
          <w:rFonts w:ascii="Arial" w:hAnsi="Arial" w:hint="cs"/>
          <w:rtl/>
        </w:rPr>
        <w:t>أضواء البيان في إيضاح القرآن بالقرآن، للشيخ محمد الأمين بن محمد بن المختار الشنقيطي الجكني، (ت: 1393هـ)، دار الفكر، بيروت، 1415هـ / 1995م.</w:t>
      </w:r>
    </w:p>
    <w:p w:rsidR="00D05526" w:rsidRPr="00C24CF9" w:rsidRDefault="00D05526" w:rsidP="00D05526">
      <w:pPr>
        <w:numPr>
          <w:ilvl w:val="1"/>
          <w:numId w:val="103"/>
        </w:numPr>
        <w:jc w:val="left"/>
        <w:rPr>
          <w:rFonts w:ascii="Arial" w:hAnsi="Arial"/>
        </w:rPr>
      </w:pPr>
      <w:r w:rsidRPr="00C24CF9">
        <w:rPr>
          <w:rFonts w:ascii="Arial" w:hAnsi="Arial" w:hint="cs"/>
          <w:rtl/>
        </w:rPr>
        <w:t>إعراب الجمل وأشباه الجمل للدكتور فخر الدين قباوة، دار القلم العربي، حلب، ط5، 1409هـ/ 1989م.</w:t>
      </w:r>
    </w:p>
    <w:p w:rsidR="00D05526" w:rsidRPr="00C24CF9" w:rsidRDefault="00D05526" w:rsidP="00D05526">
      <w:pPr>
        <w:numPr>
          <w:ilvl w:val="1"/>
          <w:numId w:val="103"/>
        </w:numPr>
        <w:jc w:val="left"/>
        <w:rPr>
          <w:rFonts w:ascii="Arial" w:hAnsi="Arial"/>
        </w:rPr>
      </w:pPr>
      <w:r w:rsidRPr="00C24CF9">
        <w:rPr>
          <w:rFonts w:ascii="Arial" w:hAnsi="Arial" w:hint="cs"/>
          <w:rtl/>
        </w:rPr>
        <w:t>الأعلام, لخير الدين الزركلي، دار العلم للملايين، بيروت، ط15، 2002م.</w:t>
      </w:r>
    </w:p>
    <w:p w:rsidR="00D05526" w:rsidRPr="00C24CF9" w:rsidRDefault="00D05526" w:rsidP="00D05526">
      <w:pPr>
        <w:numPr>
          <w:ilvl w:val="1"/>
          <w:numId w:val="103"/>
        </w:numPr>
        <w:jc w:val="left"/>
        <w:rPr>
          <w:rFonts w:ascii="Arial" w:hAnsi="Arial"/>
        </w:rPr>
      </w:pPr>
      <w:r w:rsidRPr="00C24CF9">
        <w:rPr>
          <w:rFonts w:ascii="Arial" w:hAnsi="Arial" w:hint="cs"/>
          <w:rtl/>
        </w:rPr>
        <w:t>الأغاني، لأبي الفرج الأصفهاني، تحقيق: علي مهنا، وسمير جابر، دار الفكر، د.ت، د. ط.</w:t>
      </w:r>
    </w:p>
    <w:p w:rsidR="00D05526" w:rsidRPr="00C24CF9" w:rsidRDefault="00D05526" w:rsidP="00D05526">
      <w:pPr>
        <w:numPr>
          <w:ilvl w:val="1"/>
          <w:numId w:val="103"/>
        </w:numPr>
        <w:jc w:val="left"/>
        <w:rPr>
          <w:rFonts w:ascii="Arial" w:hAnsi="Arial"/>
        </w:rPr>
      </w:pPr>
      <w:r w:rsidRPr="00C24CF9">
        <w:rPr>
          <w:rFonts w:ascii="Arial" w:hAnsi="Arial" w:hint="cs"/>
          <w:rtl/>
        </w:rPr>
        <w:t>أمالي ابن الشجري، هبة الله بن علي بن محمد بن حمزة العلوي، تحقيق: د. محمود محمد الطناحي، مكتبة الخانجي، القاهرة، د. ط، د. ت</w:t>
      </w:r>
    </w:p>
    <w:p w:rsidR="00D05526" w:rsidRPr="00C24CF9" w:rsidRDefault="00D05526" w:rsidP="00D05526">
      <w:pPr>
        <w:numPr>
          <w:ilvl w:val="1"/>
          <w:numId w:val="103"/>
        </w:numPr>
        <w:jc w:val="left"/>
        <w:rPr>
          <w:rFonts w:ascii="Arial" w:hAnsi="Arial"/>
        </w:rPr>
      </w:pPr>
      <w:r w:rsidRPr="00C24CF9">
        <w:rPr>
          <w:rFonts w:ascii="Arial" w:hAnsi="Arial" w:hint="cs"/>
          <w:rtl/>
        </w:rPr>
        <w:t>أمثال الحديث، للرامهرمزي، الحسن بن عبد الرحمن بن خلاد، القاضي أبو محمد الرامهرمزي، تحقيق: د. عبد العلي عبد الحميد الأعظمي، الدار السلفية، بومباي-الهند، ط1، 1404هـ / 1983م.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الأمثال العربية القديمة مع اعتناء خاص بكتاب الأمثال لأبي عبيد، تأليف المستشرق الألماني رودلف زلهايم، ترجمه عن الألمانية: الدكتور رمضان عبد التواب، دار الأمانة ومؤسسة الرسالة، بيروت، ط1، </w:t>
      </w:r>
      <w:r w:rsidRPr="00C24CF9">
        <w:rPr>
          <w:rFonts w:ascii="Arial" w:hAnsi="Arial" w:hint="cs"/>
          <w:rtl/>
        </w:rPr>
        <w:lastRenderedPageBreak/>
        <w:t>1397هـ / 1971م .</w:t>
      </w:r>
    </w:p>
    <w:p w:rsidR="00D05526" w:rsidRPr="00C24CF9" w:rsidRDefault="00D05526" w:rsidP="00D05526">
      <w:pPr>
        <w:numPr>
          <w:ilvl w:val="1"/>
          <w:numId w:val="103"/>
        </w:numPr>
        <w:jc w:val="left"/>
        <w:rPr>
          <w:rFonts w:ascii="Arial" w:hAnsi="Arial"/>
        </w:rPr>
      </w:pPr>
      <w:r w:rsidRPr="00C24CF9">
        <w:rPr>
          <w:rFonts w:ascii="Arial" w:hAnsi="Arial" w:hint="cs"/>
          <w:rtl/>
        </w:rPr>
        <w:t>الأمثال العربية والعصر الجاهلي دراسة تحليلية، للدكتور محمد توفيق، أبو علي، دار النفائس، بيروت، ط1، 1408هـ / 1988 م.</w:t>
      </w:r>
    </w:p>
    <w:p w:rsidR="00D05526" w:rsidRPr="00C24CF9" w:rsidRDefault="00D05526" w:rsidP="00D05526">
      <w:pPr>
        <w:numPr>
          <w:ilvl w:val="1"/>
          <w:numId w:val="103"/>
        </w:numPr>
        <w:jc w:val="left"/>
        <w:rPr>
          <w:rFonts w:ascii="Arial" w:hAnsi="Arial"/>
        </w:rPr>
      </w:pPr>
      <w:r w:rsidRPr="00C24CF9">
        <w:rPr>
          <w:rFonts w:ascii="Arial" w:hAnsi="Arial" w:hint="cs"/>
          <w:rtl/>
        </w:rPr>
        <w:t>الأمثال العربية ومصادرها في التراث، محمد أبو صوفِه، مكتبة الأقصى، عَمان - الأردن، ط1، 1402هـ / 1982 م .</w:t>
      </w:r>
    </w:p>
    <w:p w:rsidR="00D05526" w:rsidRPr="00C24CF9" w:rsidRDefault="00D05526" w:rsidP="00D05526">
      <w:pPr>
        <w:numPr>
          <w:ilvl w:val="1"/>
          <w:numId w:val="103"/>
        </w:numPr>
        <w:jc w:val="left"/>
        <w:rPr>
          <w:rFonts w:ascii="Arial" w:hAnsi="Arial"/>
        </w:rPr>
      </w:pPr>
      <w:r w:rsidRPr="00C24CF9">
        <w:rPr>
          <w:rFonts w:ascii="Arial" w:hAnsi="Arial" w:hint="cs"/>
          <w:rtl/>
        </w:rPr>
        <w:t>أمثال القرآن، للماردي، علي بن محمد بن حبيب البصري، الشافعي، أبو الحسن، (ت: 450هـ)، تحقيق: أبو عمرو الأثري (أسامة بن إسماعيل آل عكاشة)، دار المودة للنشر، 1431هـ / 2010م.</w:t>
      </w:r>
    </w:p>
    <w:p w:rsidR="00D05526" w:rsidRPr="00C24CF9" w:rsidRDefault="00D05526" w:rsidP="00D05526">
      <w:pPr>
        <w:numPr>
          <w:ilvl w:val="1"/>
          <w:numId w:val="103"/>
        </w:numPr>
        <w:jc w:val="left"/>
        <w:rPr>
          <w:rFonts w:ascii="Arial" w:hAnsi="Arial"/>
        </w:rPr>
      </w:pPr>
      <w:r w:rsidRPr="00C24CF9">
        <w:rPr>
          <w:rFonts w:ascii="Arial" w:hAnsi="Arial" w:hint="cs"/>
          <w:rtl/>
        </w:rPr>
        <w:t>الأمثال القرآنية القياسية المضروبة للإيمان بالله، الدكتور عبد الله بن عبد الرحمن الجربوع، الجامعة الإسلامية، المدينة المنورة، ط1، 1423هـ / 2003م.</w:t>
      </w:r>
    </w:p>
    <w:p w:rsidR="00D05526" w:rsidRPr="00C24CF9" w:rsidRDefault="00D05526" w:rsidP="00D05526">
      <w:pPr>
        <w:numPr>
          <w:ilvl w:val="1"/>
          <w:numId w:val="103"/>
        </w:numPr>
        <w:jc w:val="left"/>
        <w:rPr>
          <w:rFonts w:ascii="Arial" w:hAnsi="Arial"/>
        </w:rPr>
      </w:pPr>
      <w:r w:rsidRPr="00C24CF9">
        <w:rPr>
          <w:rFonts w:ascii="Arial" w:hAnsi="Arial" w:hint="cs"/>
          <w:rtl/>
        </w:rPr>
        <w:t>الأمثال النبوية في صحيح البخاري دراسة لغوية دلالية، هاني طاهر محمد حسين، رسالة ماجستير في جامعة النجاح الوطنية، نابلس، 1325هـ 2004م.</w:t>
      </w:r>
    </w:p>
    <w:p w:rsidR="00D05526" w:rsidRPr="00C24CF9" w:rsidRDefault="00D05526" w:rsidP="00D05526">
      <w:pPr>
        <w:numPr>
          <w:ilvl w:val="1"/>
          <w:numId w:val="103"/>
        </w:numPr>
        <w:jc w:val="left"/>
        <w:rPr>
          <w:rFonts w:ascii="Arial" w:hAnsi="Arial"/>
        </w:rPr>
      </w:pPr>
      <w:r w:rsidRPr="00C24CF9">
        <w:rPr>
          <w:rFonts w:ascii="Arial" w:hAnsi="Arial" w:hint="cs"/>
          <w:rtl/>
        </w:rPr>
        <w:t>الأمثال في الحديث النبوي الشريف، للدكتور محمد جابر فياض العلواني، مكتبة المؤيد، الرياض، ط1، 1414هـ / 1993م.</w:t>
      </w:r>
    </w:p>
    <w:p w:rsidR="00D05526" w:rsidRPr="00C24CF9" w:rsidRDefault="00D05526" w:rsidP="00D05526">
      <w:pPr>
        <w:numPr>
          <w:ilvl w:val="1"/>
          <w:numId w:val="103"/>
        </w:numPr>
        <w:jc w:val="left"/>
        <w:rPr>
          <w:rFonts w:ascii="Arial" w:hAnsi="Arial"/>
        </w:rPr>
      </w:pPr>
      <w:r w:rsidRPr="00C24CF9">
        <w:rPr>
          <w:rFonts w:ascii="Arial" w:hAnsi="Arial" w:hint="cs"/>
          <w:rtl/>
        </w:rPr>
        <w:t>الأمثال في القرآن الكريم، لابن القيم الجوزية، (ت: 751)، تحقيق: سعيد محمد نمر الخطيب، دار المعرفة، بيروت، 1981م.</w:t>
      </w:r>
    </w:p>
    <w:p w:rsidR="00D05526" w:rsidRPr="00C24CF9" w:rsidRDefault="00D05526" w:rsidP="00D05526">
      <w:pPr>
        <w:numPr>
          <w:ilvl w:val="1"/>
          <w:numId w:val="103"/>
        </w:numPr>
        <w:jc w:val="left"/>
        <w:rPr>
          <w:rFonts w:ascii="Arial" w:hAnsi="Arial"/>
        </w:rPr>
      </w:pPr>
      <w:r w:rsidRPr="00C24CF9">
        <w:rPr>
          <w:rFonts w:ascii="Arial" w:hAnsi="Arial" w:hint="cs"/>
          <w:rtl/>
        </w:rPr>
        <w:t>الأمثال في النثر العربي القديم مع مقارنتها بنظائرها في الآداب السامية الآخرى،. عبد المجيد عابدين.</w:t>
      </w:r>
    </w:p>
    <w:p w:rsidR="00D05526" w:rsidRPr="00C24CF9" w:rsidRDefault="00D05526" w:rsidP="00D05526">
      <w:pPr>
        <w:numPr>
          <w:ilvl w:val="1"/>
          <w:numId w:val="103"/>
        </w:numPr>
        <w:jc w:val="left"/>
        <w:rPr>
          <w:rFonts w:ascii="Arial" w:hAnsi="Arial"/>
        </w:rPr>
      </w:pPr>
      <w:r w:rsidRPr="00C24CF9">
        <w:rPr>
          <w:rFonts w:ascii="Arial" w:hAnsi="Arial" w:hint="cs"/>
          <w:rtl/>
        </w:rPr>
        <w:t>الأمثال والحكم، للماوردي، علي بن محمد بن حبيب البصري، الشافعي، أبو الحسن، (ت: 450هـ)، تحقيق: المستشار الدكتور فؤاد عبد المنعم أحمد، دار الحرمين، قطر، ط1، 1403هـ / 1983م.</w:t>
      </w:r>
    </w:p>
    <w:p w:rsidR="00D05526" w:rsidRPr="00C24CF9" w:rsidRDefault="00D05526" w:rsidP="00D05526">
      <w:pPr>
        <w:numPr>
          <w:ilvl w:val="1"/>
          <w:numId w:val="103"/>
        </w:numPr>
        <w:jc w:val="left"/>
        <w:rPr>
          <w:rFonts w:ascii="Arial" w:hAnsi="Arial"/>
        </w:rPr>
      </w:pPr>
      <w:r w:rsidRPr="00C24CF9">
        <w:rPr>
          <w:rFonts w:ascii="Arial" w:hAnsi="Arial" w:hint="cs"/>
          <w:rtl/>
        </w:rPr>
        <w:t>أوضح المسالك إلى ألفية ابن مالك، لابن هشام الأنصاري، تحقيق محمد محي الدين عبد الحميد، المكتبة العصرية، بيروت، 1423هـ / 2003م.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الإبهاج في شرح المنهاج، علي بن عبد الكافي السبكي، تحقيق: مجموعة من العلماء دار الكتب العلمية, بيروت, ط1، 1404هـ. </w:t>
      </w:r>
    </w:p>
    <w:p w:rsidR="00D05526" w:rsidRPr="00C24CF9" w:rsidRDefault="00D05526" w:rsidP="00D05526">
      <w:pPr>
        <w:numPr>
          <w:ilvl w:val="1"/>
          <w:numId w:val="103"/>
        </w:numPr>
        <w:jc w:val="left"/>
        <w:rPr>
          <w:rFonts w:ascii="Arial" w:hAnsi="Arial"/>
        </w:rPr>
      </w:pPr>
      <w:r w:rsidRPr="00C24CF9">
        <w:rPr>
          <w:rFonts w:ascii="Arial" w:hAnsi="Arial" w:hint="cs"/>
          <w:rtl/>
        </w:rPr>
        <w:t>إتحاف الطرف في علم الصرف، ياسين الحافظ، دار العصماء، دمشق، ط1، 1428هـ 2008م.</w:t>
      </w:r>
    </w:p>
    <w:p w:rsidR="00D05526" w:rsidRPr="00C24CF9" w:rsidRDefault="00D05526" w:rsidP="00D05526">
      <w:pPr>
        <w:numPr>
          <w:ilvl w:val="1"/>
          <w:numId w:val="103"/>
        </w:numPr>
        <w:jc w:val="left"/>
        <w:rPr>
          <w:rFonts w:ascii="Arial" w:hAnsi="Arial"/>
        </w:rPr>
      </w:pPr>
      <w:r w:rsidRPr="00C24CF9">
        <w:rPr>
          <w:rFonts w:ascii="Arial" w:hAnsi="Arial" w:hint="cs"/>
          <w:rtl/>
        </w:rPr>
        <w:t>الإتقان في علوم القرآن، جلال الدين عبد الرحمن السيوطي، (ت: 911)، تحقيق: سعيد المندوب، دار الفكر - لبنان - 1416هـ- 1996م.</w:t>
      </w:r>
    </w:p>
    <w:p w:rsidR="00D05526" w:rsidRPr="00C24CF9" w:rsidRDefault="00D05526" w:rsidP="00D05526">
      <w:pPr>
        <w:numPr>
          <w:ilvl w:val="1"/>
          <w:numId w:val="103"/>
        </w:numPr>
        <w:jc w:val="left"/>
        <w:rPr>
          <w:rFonts w:ascii="Arial" w:hAnsi="Arial"/>
        </w:rPr>
      </w:pPr>
      <w:r w:rsidRPr="00C24CF9">
        <w:rPr>
          <w:rFonts w:ascii="Arial" w:hAnsi="Arial" w:hint="cs"/>
          <w:rtl/>
        </w:rPr>
        <w:lastRenderedPageBreak/>
        <w:t>الإحكام في أصول الأحكام، للآمدي علي بن محمد  أبو الحسن، تحقيق : العلامة عبد الرزاق العفيفي، دار الصميعي، الرياض، ط1، 1424هـ.</w:t>
      </w:r>
    </w:p>
    <w:p w:rsidR="00D05526" w:rsidRPr="00C24CF9" w:rsidRDefault="00D05526" w:rsidP="00D05526">
      <w:pPr>
        <w:numPr>
          <w:ilvl w:val="1"/>
          <w:numId w:val="103"/>
        </w:numPr>
        <w:jc w:val="left"/>
        <w:rPr>
          <w:rFonts w:ascii="Arial" w:hAnsi="Arial"/>
        </w:rPr>
      </w:pPr>
      <w:r w:rsidRPr="00C24CF9">
        <w:rPr>
          <w:rFonts w:ascii="Arial" w:hAnsi="Arial" w:hint="cs"/>
          <w:rtl/>
        </w:rPr>
        <w:t>إحياء النحو، لإبراهيم مصطفى، (ت: 1382-1962)، القاهرة، ط2، 1413هـ 1992</w:t>
      </w:r>
    </w:p>
    <w:p w:rsidR="00D05526" w:rsidRPr="00C24CF9" w:rsidRDefault="00D05526" w:rsidP="00D05526">
      <w:pPr>
        <w:numPr>
          <w:ilvl w:val="1"/>
          <w:numId w:val="103"/>
        </w:numPr>
        <w:jc w:val="left"/>
        <w:rPr>
          <w:rFonts w:ascii="Arial" w:hAnsi="Arial"/>
        </w:rPr>
      </w:pPr>
      <w:r w:rsidRPr="00C24CF9">
        <w:rPr>
          <w:rFonts w:ascii="Arial" w:hAnsi="Arial" w:hint="cs"/>
          <w:rtl/>
        </w:rPr>
        <w:t>إصلاح المنطق، لابن السكيت، تحقيق: أحمد محمد شاكر، وعبد السلام هارون، دار المعارف.</w:t>
      </w:r>
    </w:p>
    <w:p w:rsidR="00D05526" w:rsidRPr="00C24CF9" w:rsidRDefault="00D05526" w:rsidP="00D05526">
      <w:pPr>
        <w:numPr>
          <w:ilvl w:val="1"/>
          <w:numId w:val="103"/>
        </w:numPr>
        <w:jc w:val="left"/>
        <w:rPr>
          <w:rFonts w:ascii="Arial" w:hAnsi="Arial"/>
        </w:rPr>
      </w:pPr>
      <w:r w:rsidRPr="00C24CF9">
        <w:rPr>
          <w:rFonts w:ascii="Arial" w:hAnsi="Arial" w:hint="cs"/>
          <w:rtl/>
        </w:rPr>
        <w:t>إعراب الحديث النبوي، لأبي البقاء عبد الله بن الحسين العكبري، تحقيق: عبد الإله نبهان، مجمع اللغة العربية، دمشق، ط2، 1407هـ/1986م.</w:t>
      </w:r>
    </w:p>
    <w:p w:rsidR="00D05526" w:rsidRPr="00C24CF9" w:rsidRDefault="00D05526" w:rsidP="00D05526">
      <w:pPr>
        <w:numPr>
          <w:ilvl w:val="1"/>
          <w:numId w:val="103"/>
        </w:numPr>
        <w:jc w:val="left"/>
        <w:rPr>
          <w:rFonts w:ascii="Arial" w:hAnsi="Arial"/>
        </w:rPr>
      </w:pPr>
      <w:r w:rsidRPr="00C24CF9">
        <w:rPr>
          <w:rFonts w:ascii="Arial" w:hAnsi="Arial" w:hint="cs"/>
          <w:rtl/>
        </w:rPr>
        <w:t>إعراب القرآن، لأبي جعفر أحمد بن محمد بن إسماعيل ابن النحاس، تحقيق: د. زهير غازي زاهد، عالم الكتب، ط1، 1426هـ/2005م.</w:t>
      </w:r>
    </w:p>
    <w:p w:rsidR="00D05526" w:rsidRPr="00C24CF9" w:rsidRDefault="00D05526" w:rsidP="00D05526">
      <w:pPr>
        <w:numPr>
          <w:ilvl w:val="1"/>
          <w:numId w:val="103"/>
        </w:numPr>
        <w:jc w:val="left"/>
        <w:rPr>
          <w:rFonts w:ascii="Arial" w:hAnsi="Arial"/>
        </w:rPr>
      </w:pPr>
      <w:r w:rsidRPr="00C24CF9">
        <w:rPr>
          <w:rFonts w:ascii="Arial" w:hAnsi="Arial" w:hint="cs"/>
          <w:rtl/>
        </w:rPr>
        <w:t>الإنصاف في مسائل الخلاف بين البصريين والكوفيين، لأبي البركات عبد الرحمن بن محمد الأنباري، تحقيق: محمد محي الدين عبد الحميد، دار الطلائع، القاهرة، 2005م.</w:t>
      </w:r>
    </w:p>
    <w:p w:rsidR="00D05526" w:rsidRPr="00C24CF9" w:rsidRDefault="00D05526" w:rsidP="00D05526">
      <w:pPr>
        <w:numPr>
          <w:ilvl w:val="1"/>
          <w:numId w:val="103"/>
        </w:numPr>
        <w:jc w:val="left"/>
        <w:rPr>
          <w:rFonts w:ascii="Arial" w:hAnsi="Arial"/>
        </w:rPr>
      </w:pPr>
      <w:r w:rsidRPr="00C24CF9">
        <w:rPr>
          <w:rFonts w:ascii="Arial" w:hAnsi="Arial" w:hint="cs"/>
          <w:rtl/>
        </w:rPr>
        <w:t>الإيضاح العضدي، لأبي علي الحسن بن أحمد الفارسي، تحقيق: د. كاظم بحر المرجان، عالم الكتب، بيروت، ط2، 1416هـ /1996م.</w:t>
      </w:r>
    </w:p>
    <w:p w:rsidR="00D05526" w:rsidRPr="00C24CF9" w:rsidRDefault="00D05526" w:rsidP="00D05526">
      <w:pPr>
        <w:numPr>
          <w:ilvl w:val="1"/>
          <w:numId w:val="103"/>
        </w:numPr>
        <w:jc w:val="left"/>
        <w:rPr>
          <w:rFonts w:ascii="Arial" w:hAnsi="Arial"/>
        </w:rPr>
      </w:pPr>
      <w:r w:rsidRPr="00C24CF9">
        <w:rPr>
          <w:rFonts w:ascii="Arial" w:hAnsi="Arial" w:hint="cs"/>
          <w:rtl/>
        </w:rPr>
        <w:t>إيضاح شواهد الإيضاح, لأبي علي الحسن بن عبد الله القيسي من القرن السادس، تحقيق: د. محمد بن حمود الدعجاني، دار الغرب الإسلامي، ط1، 1408هـ/ 1987م.</w:t>
      </w:r>
    </w:p>
    <w:p w:rsidR="00D05526" w:rsidRPr="00C24CF9" w:rsidRDefault="00D05526" w:rsidP="00D05526">
      <w:pPr>
        <w:numPr>
          <w:ilvl w:val="1"/>
          <w:numId w:val="103"/>
        </w:numPr>
        <w:jc w:val="left"/>
        <w:rPr>
          <w:rFonts w:ascii="Arial" w:hAnsi="Arial"/>
        </w:rPr>
      </w:pPr>
      <w:r w:rsidRPr="00C24CF9">
        <w:rPr>
          <w:rFonts w:ascii="Arial" w:hAnsi="Arial" w:hint="cs"/>
          <w:rtl/>
        </w:rPr>
        <w:t>الإيضاح لتلخيص المفتاح للخطيب القزويني، مع شرحه بغية الإيضاح، لعبد المتعال الصعيدي، مكتبة الآداب، القاهرة، 1420هـ/1999م.</w:t>
      </w:r>
    </w:p>
    <w:p w:rsidR="00D05526" w:rsidRPr="00C24CF9" w:rsidRDefault="00D05526" w:rsidP="00D05526">
      <w:pPr>
        <w:numPr>
          <w:ilvl w:val="1"/>
          <w:numId w:val="103"/>
        </w:numPr>
        <w:jc w:val="left"/>
        <w:rPr>
          <w:rFonts w:ascii="Arial" w:hAnsi="Arial"/>
        </w:rPr>
      </w:pPr>
      <w:r w:rsidRPr="00C24CF9">
        <w:rPr>
          <w:rFonts w:ascii="Arial" w:hAnsi="Arial" w:hint="cs"/>
          <w:rtl/>
        </w:rPr>
        <w:t>البحر المحيط في أصول الفقه، لبدر الدين محمد بن بهادر بن عبد الله الزركشي، أبو عبد الله، تحقيق: د. محمد محمد تامر، دار الكتب العلمية، بيروت، ط1، 1421هـ / 2000م.</w:t>
      </w:r>
    </w:p>
    <w:p w:rsidR="00D05526" w:rsidRPr="00C24CF9" w:rsidRDefault="00D05526" w:rsidP="00D05526">
      <w:pPr>
        <w:numPr>
          <w:ilvl w:val="1"/>
          <w:numId w:val="103"/>
        </w:numPr>
        <w:jc w:val="left"/>
        <w:rPr>
          <w:rFonts w:ascii="Arial" w:hAnsi="Arial"/>
        </w:rPr>
      </w:pPr>
      <w:r w:rsidRPr="00C24CF9">
        <w:rPr>
          <w:rFonts w:ascii="Arial" w:hAnsi="Arial" w:hint="cs"/>
          <w:rtl/>
        </w:rPr>
        <w:t>بدائع الفوائد، لابن القيم الجوزية، محمد بن أبي بكر أيوب الزرعي، أبو عبد الله، تحقيق: هشام عبد العزيز عطا, وعادل العدوي، أشرف أحمد، مكتبة نزار مصطفى الباز، مكة المكرمة، ط1، 1416 هـ/ 1996م.</w:t>
      </w:r>
    </w:p>
    <w:p w:rsidR="00D05526" w:rsidRPr="00C24CF9" w:rsidRDefault="00D05526" w:rsidP="00D05526">
      <w:pPr>
        <w:numPr>
          <w:ilvl w:val="1"/>
          <w:numId w:val="103"/>
        </w:numPr>
        <w:jc w:val="left"/>
        <w:rPr>
          <w:rFonts w:ascii="Arial" w:hAnsi="Arial"/>
        </w:rPr>
      </w:pPr>
      <w:r w:rsidRPr="00C24CF9">
        <w:rPr>
          <w:rFonts w:ascii="Arial" w:hAnsi="Arial" w:hint="cs"/>
          <w:rtl/>
        </w:rPr>
        <w:t>البرهان في علوم القرآن، لأبي عبد الله محمد بن بهادر بن عبد الله الزركشي، تحقيق: محمد أبو الفضل إبراهيم, دار المعرفة, بيروت, 1391هـ</w:t>
      </w:r>
    </w:p>
    <w:p w:rsidR="00D05526" w:rsidRPr="00C24CF9" w:rsidRDefault="00D05526" w:rsidP="00D05526">
      <w:pPr>
        <w:numPr>
          <w:ilvl w:val="1"/>
          <w:numId w:val="103"/>
        </w:numPr>
        <w:jc w:val="left"/>
        <w:rPr>
          <w:rFonts w:ascii="Arial" w:hAnsi="Arial"/>
        </w:rPr>
      </w:pPr>
      <w:r w:rsidRPr="00C24CF9">
        <w:rPr>
          <w:rFonts w:ascii="Arial" w:hAnsi="Arial" w:hint="cs"/>
          <w:rtl/>
        </w:rPr>
        <w:t>البرهان في علوم القرآن، محمد بن بهادر بن عبد الله الزركشي أبو عبد الله،  تحقيق: محمد أبو الفضل إبراهيم، دار المعرفة - بيروت – 1391.</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البسيط في شرح جمل الزجاجي، لابن أبي الربيع عبيد الله بن أحمد بن عبد الله القرشي الإشبيلي، </w:t>
      </w:r>
      <w:r w:rsidRPr="00C24CF9">
        <w:rPr>
          <w:rFonts w:ascii="Arial" w:hAnsi="Arial" w:hint="cs"/>
          <w:rtl/>
        </w:rPr>
        <w:lastRenderedPageBreak/>
        <w:t xml:space="preserve">تحقيق: د. عياد بن عيد الثبيتي، دار الغرب الإسلامي، بيروت، ط1، 1407هـ/1986م.  </w:t>
      </w:r>
    </w:p>
    <w:p w:rsidR="00D05526" w:rsidRPr="00C24CF9" w:rsidRDefault="00D05526" w:rsidP="00D05526">
      <w:pPr>
        <w:numPr>
          <w:ilvl w:val="1"/>
          <w:numId w:val="103"/>
        </w:numPr>
        <w:jc w:val="left"/>
        <w:rPr>
          <w:rFonts w:ascii="Arial" w:hAnsi="Arial"/>
        </w:rPr>
      </w:pPr>
      <w:r w:rsidRPr="00C24CF9">
        <w:rPr>
          <w:rFonts w:ascii="Arial" w:hAnsi="Arial" w:hint="cs"/>
          <w:rtl/>
        </w:rPr>
        <w:t>بغية الآمال في معرفة مستقبلات الأفعال، لأبي جعفر اللبلي، تحقيق: جعفر ماجد، الدار التونسية للنشر، 1972م.</w:t>
      </w:r>
    </w:p>
    <w:p w:rsidR="00D05526" w:rsidRPr="00C24CF9" w:rsidRDefault="00D05526" w:rsidP="00D05526">
      <w:pPr>
        <w:numPr>
          <w:ilvl w:val="1"/>
          <w:numId w:val="103"/>
        </w:numPr>
        <w:jc w:val="left"/>
        <w:rPr>
          <w:rFonts w:ascii="Arial" w:hAnsi="Arial"/>
        </w:rPr>
      </w:pPr>
      <w:r w:rsidRPr="00C24CF9">
        <w:rPr>
          <w:rFonts w:ascii="Arial" w:hAnsi="Arial" w:hint="cs"/>
          <w:rtl/>
        </w:rPr>
        <w:t>بغية الوعاة في طبقات اللغويين والنحاة، لجلال الدين السيوطي، عبد الرحمن بن أبي بكر، ت:911هـ، تحقيق: مصطفى عبد القادر، دار الكتب العملية، ط1، 1425هـ</w:t>
      </w:r>
    </w:p>
    <w:p w:rsidR="00D05526" w:rsidRPr="00C24CF9" w:rsidRDefault="00D05526" w:rsidP="00D05526">
      <w:pPr>
        <w:numPr>
          <w:ilvl w:val="1"/>
          <w:numId w:val="103"/>
        </w:numPr>
        <w:jc w:val="left"/>
        <w:rPr>
          <w:rFonts w:ascii="Arial" w:hAnsi="Arial"/>
        </w:rPr>
      </w:pPr>
      <w:r w:rsidRPr="00C24CF9">
        <w:rPr>
          <w:rFonts w:ascii="Arial" w:hAnsi="Arial" w:hint="cs"/>
          <w:rtl/>
        </w:rPr>
        <w:t>بغية الإيضاح لتلخيص المفتاح في علوم البلاغة، عبد المتعال الصعيدى، مكتبة الآداب، القاهرة،     د: ت. 1420هـ 1999م.</w:t>
      </w:r>
    </w:p>
    <w:p w:rsidR="00D05526" w:rsidRPr="00C24CF9" w:rsidRDefault="00D05526" w:rsidP="00D05526">
      <w:pPr>
        <w:numPr>
          <w:ilvl w:val="1"/>
          <w:numId w:val="103"/>
        </w:numPr>
        <w:jc w:val="left"/>
        <w:rPr>
          <w:rFonts w:ascii="Arial" w:hAnsi="Arial"/>
        </w:rPr>
      </w:pPr>
      <w:r w:rsidRPr="00C24CF9">
        <w:rPr>
          <w:rFonts w:ascii="Arial" w:hAnsi="Arial" w:hint="cs"/>
          <w:rtl/>
        </w:rPr>
        <w:t>البلاغة فنونها وأفنانها علم المعاني، الدكتور فضل حسن عباس، دار الفرقان، عَمّان الأردن، ط10، 1426هـ/2005م.</w:t>
      </w:r>
    </w:p>
    <w:p w:rsidR="00D05526" w:rsidRPr="00C24CF9" w:rsidRDefault="00D05526" w:rsidP="00D05526">
      <w:pPr>
        <w:numPr>
          <w:ilvl w:val="1"/>
          <w:numId w:val="103"/>
        </w:numPr>
        <w:jc w:val="left"/>
        <w:rPr>
          <w:rFonts w:ascii="Arial" w:hAnsi="Arial"/>
        </w:rPr>
      </w:pPr>
      <w:r w:rsidRPr="00C24CF9">
        <w:rPr>
          <w:rFonts w:ascii="Arial" w:hAnsi="Arial" w:hint="cs"/>
          <w:rtl/>
        </w:rPr>
        <w:t>البلغة في أصول اللغة، محمد صديق حسن الْقِنَّوجي، تحقيق، نذير محمد كتبي، دار البشائر الإسلامية، بيروت، ط1، 1408هـ/1988م</w:t>
      </w:r>
    </w:p>
    <w:p w:rsidR="00D05526" w:rsidRPr="00C24CF9" w:rsidRDefault="00D05526" w:rsidP="00D05526">
      <w:pPr>
        <w:numPr>
          <w:ilvl w:val="1"/>
          <w:numId w:val="103"/>
        </w:numPr>
        <w:jc w:val="left"/>
        <w:rPr>
          <w:rFonts w:ascii="Arial" w:hAnsi="Arial"/>
        </w:rPr>
      </w:pPr>
      <w:r w:rsidRPr="00C24CF9">
        <w:rPr>
          <w:rFonts w:ascii="Arial" w:hAnsi="Arial" w:hint="cs"/>
          <w:rtl/>
        </w:rPr>
        <w:t>البيان في غريب إعراب القرآن، لأبي البركات ابن الأنباري، تحقيق: د. طه عبد الحميد طه، الهيئة المصرية العامة للكتاب، د.ط، 1400هـ/1980م.</w:t>
      </w:r>
    </w:p>
    <w:p w:rsidR="00D05526" w:rsidRPr="00C24CF9" w:rsidRDefault="00D05526" w:rsidP="00D05526">
      <w:pPr>
        <w:numPr>
          <w:ilvl w:val="1"/>
          <w:numId w:val="103"/>
        </w:numPr>
        <w:jc w:val="left"/>
        <w:rPr>
          <w:rFonts w:ascii="Arial" w:hAnsi="Arial"/>
        </w:rPr>
      </w:pPr>
      <w:r w:rsidRPr="00C24CF9">
        <w:rPr>
          <w:rFonts w:ascii="Arial" w:hAnsi="Arial" w:hint="cs"/>
          <w:rtl/>
        </w:rPr>
        <w:t>البيان والتبيين، للجاحظ، أبي عثمان عمرو بن بحر، تحقيق: عبد السلام محمد هارون، دار الجيل، بيروت، د. ط، د. ت.</w:t>
      </w:r>
    </w:p>
    <w:p w:rsidR="00D05526" w:rsidRPr="00C24CF9" w:rsidRDefault="00D05526" w:rsidP="00D05526">
      <w:pPr>
        <w:numPr>
          <w:ilvl w:val="1"/>
          <w:numId w:val="103"/>
        </w:numPr>
        <w:jc w:val="left"/>
        <w:rPr>
          <w:rFonts w:ascii="Arial" w:hAnsi="Arial"/>
        </w:rPr>
      </w:pPr>
      <w:r w:rsidRPr="00C24CF9">
        <w:rPr>
          <w:rFonts w:ascii="Arial" w:hAnsi="Arial" w:hint="cs"/>
          <w:rtl/>
        </w:rPr>
        <w:t>تاج العروس من جواهر القاموس، للزَّبيدي، مرتضى محمّد بن محمّد بن عبد الرزّاق الحسيني، أبو الفيض، تحقيق مجموعة من المحققين، دار الهداية.</w:t>
      </w:r>
    </w:p>
    <w:p w:rsidR="00D05526" w:rsidRPr="00C24CF9" w:rsidRDefault="00D05526" w:rsidP="00D05526">
      <w:pPr>
        <w:numPr>
          <w:ilvl w:val="1"/>
          <w:numId w:val="103"/>
        </w:numPr>
        <w:jc w:val="left"/>
        <w:rPr>
          <w:rFonts w:ascii="Arial" w:hAnsi="Arial"/>
        </w:rPr>
      </w:pPr>
      <w:r w:rsidRPr="00C24CF9">
        <w:rPr>
          <w:rFonts w:ascii="Arial" w:hAnsi="Arial" w:hint="cs"/>
          <w:rtl/>
        </w:rPr>
        <w:t>تأويل مشكل القرآن لابن قتيبة، عبد الله بن مسلم بن قتيبة الدينوري أبو محمد، تحقيق: السيد أحمد صقر، دار التراث القاهر، ط2، 1393هـ / 1973 م.</w:t>
      </w:r>
    </w:p>
    <w:p w:rsidR="00D05526" w:rsidRPr="00C24CF9" w:rsidRDefault="00D05526" w:rsidP="00D05526">
      <w:pPr>
        <w:numPr>
          <w:ilvl w:val="1"/>
          <w:numId w:val="103"/>
        </w:numPr>
        <w:jc w:val="left"/>
        <w:rPr>
          <w:rFonts w:ascii="Arial" w:hAnsi="Arial"/>
        </w:rPr>
      </w:pPr>
      <w:r w:rsidRPr="00C24CF9">
        <w:rPr>
          <w:rFonts w:ascii="Arial" w:hAnsi="Arial" w:hint="cs"/>
          <w:rtl/>
        </w:rPr>
        <w:t>التبصرة والتذكرة، لأبي محمد عبد الله بن علي بن إسحاق الصيمري، تحقيق: د. فتحي أحمد مصطفى علي الدين، جامعة أم القرى، مكة المكرمة، ط1، 1402هـ/1982م.</w:t>
      </w:r>
    </w:p>
    <w:p w:rsidR="00D05526" w:rsidRPr="00C24CF9" w:rsidRDefault="00D05526" w:rsidP="00D05526">
      <w:pPr>
        <w:numPr>
          <w:ilvl w:val="1"/>
          <w:numId w:val="103"/>
        </w:numPr>
        <w:jc w:val="left"/>
        <w:rPr>
          <w:rFonts w:ascii="Arial" w:hAnsi="Arial"/>
        </w:rPr>
      </w:pPr>
      <w:r w:rsidRPr="00C24CF9">
        <w:rPr>
          <w:rFonts w:ascii="Arial" w:hAnsi="Arial" w:hint="cs"/>
          <w:rtl/>
        </w:rPr>
        <w:t>التحرير والتنوير «تحرير المعنى السديد وتنوير العقل الجديد من تفسير الكتاب المجيد»، لابن عاشور، محمد الطاهر بن محمد بن محمد الطاهر بن عاشور التونسي (ت:1393)، الدار التونسية للنشر, تونس، 1984م</w:t>
      </w:r>
    </w:p>
    <w:p w:rsidR="00D05526" w:rsidRPr="00C24CF9" w:rsidRDefault="00D05526" w:rsidP="00D05526">
      <w:pPr>
        <w:numPr>
          <w:ilvl w:val="1"/>
          <w:numId w:val="103"/>
        </w:numPr>
        <w:jc w:val="left"/>
        <w:rPr>
          <w:rFonts w:ascii="Arial" w:hAnsi="Arial"/>
        </w:rPr>
      </w:pPr>
      <w:r w:rsidRPr="00C24CF9">
        <w:rPr>
          <w:rFonts w:ascii="Arial" w:hAnsi="Arial" w:hint="cs"/>
          <w:rtl/>
        </w:rPr>
        <w:t>تحفة الأحوذي بشرح جامع الترمذي، محمد عبد الرحمن بن عبد الرحيم المباركفوري أبو العلا، دار الكتب العلمية – بيروت.د.ط د.ت.</w:t>
      </w:r>
    </w:p>
    <w:p w:rsidR="00D05526" w:rsidRPr="00C24CF9" w:rsidRDefault="00D05526" w:rsidP="00D05526">
      <w:pPr>
        <w:numPr>
          <w:ilvl w:val="1"/>
          <w:numId w:val="103"/>
        </w:numPr>
        <w:jc w:val="left"/>
        <w:rPr>
          <w:rFonts w:ascii="Arial" w:hAnsi="Arial"/>
        </w:rPr>
      </w:pPr>
      <w:r w:rsidRPr="00C24CF9">
        <w:rPr>
          <w:rFonts w:ascii="Arial" w:hAnsi="Arial" w:hint="cs"/>
          <w:rtl/>
        </w:rPr>
        <w:lastRenderedPageBreak/>
        <w:t>تحقيقات نحوية، د. فاضل السامرائي، دار الفكر للطباعة والنشر والتوزيع، عمان، ط1، 1421هـ 2001م.</w:t>
      </w:r>
    </w:p>
    <w:p w:rsidR="00D05526" w:rsidRPr="00C24CF9" w:rsidRDefault="00D05526" w:rsidP="00D05526">
      <w:pPr>
        <w:numPr>
          <w:ilvl w:val="1"/>
          <w:numId w:val="103"/>
        </w:numPr>
        <w:jc w:val="left"/>
        <w:rPr>
          <w:rFonts w:ascii="Arial" w:hAnsi="Arial"/>
        </w:rPr>
      </w:pPr>
      <w:r w:rsidRPr="00C24CF9">
        <w:rPr>
          <w:rFonts w:ascii="Arial" w:hAnsi="Arial" w:hint="cs"/>
          <w:rtl/>
        </w:rPr>
        <w:t>التخمير في شرح مفصل الزمخشري، الخوارزمي، القاسم بن الحسين صدر الأفاضل، (ت:617)، تحقيق: د. عبد الرحمن بن سليمان العثيمين، مكتبة العبيكان، الرياض، ط1، 1421هـ 2000م.</w:t>
      </w:r>
    </w:p>
    <w:p w:rsidR="00D05526" w:rsidRPr="00C24CF9" w:rsidRDefault="00D05526" w:rsidP="00D05526">
      <w:pPr>
        <w:numPr>
          <w:ilvl w:val="1"/>
          <w:numId w:val="103"/>
        </w:numPr>
        <w:jc w:val="left"/>
        <w:rPr>
          <w:rFonts w:ascii="Arial" w:hAnsi="Arial"/>
        </w:rPr>
      </w:pPr>
      <w:r w:rsidRPr="00C24CF9">
        <w:rPr>
          <w:rFonts w:ascii="Arial" w:hAnsi="Arial" w:hint="cs"/>
          <w:rtl/>
        </w:rPr>
        <w:t>التذييل والتكميل في شرح كتاب التسهيل، لأبي حيان الأندلسي، تحقيق: الدكتور حسن هنداوي، دار القلم، دمشق، ط1، 1418هـ/1997م.</w:t>
      </w:r>
    </w:p>
    <w:p w:rsidR="00D05526" w:rsidRPr="00C24CF9" w:rsidRDefault="00D05526" w:rsidP="00D05526">
      <w:pPr>
        <w:numPr>
          <w:ilvl w:val="1"/>
          <w:numId w:val="103"/>
        </w:numPr>
        <w:jc w:val="left"/>
        <w:rPr>
          <w:rFonts w:ascii="Arial" w:hAnsi="Arial"/>
        </w:rPr>
      </w:pPr>
      <w:r w:rsidRPr="00C24CF9">
        <w:rPr>
          <w:rFonts w:ascii="Arial" w:hAnsi="Arial" w:hint="cs"/>
          <w:rtl/>
        </w:rPr>
        <w:t>تصحيح الفصيح، لابن درستويه، (ت: 232)، تحقيق: محمد بدوي المختون, القاهرة، 1419هـ 1998م.</w:t>
      </w:r>
    </w:p>
    <w:p w:rsidR="00D05526" w:rsidRPr="00C24CF9" w:rsidRDefault="00D05526" w:rsidP="00D05526">
      <w:pPr>
        <w:numPr>
          <w:ilvl w:val="1"/>
          <w:numId w:val="103"/>
        </w:numPr>
        <w:jc w:val="left"/>
        <w:rPr>
          <w:rFonts w:ascii="Arial" w:hAnsi="Arial"/>
        </w:rPr>
      </w:pPr>
      <w:r w:rsidRPr="00C24CF9">
        <w:rPr>
          <w:rFonts w:ascii="Arial" w:hAnsi="Arial" w:hint="cs"/>
          <w:rtl/>
        </w:rPr>
        <w:t>التصريح بمضمون التوضيح، للشيخ خالد بن عبد الله الأزهري، الجزء الأول تحقيق محمد باسل عيون السود، دار الكتب العلمية, بيروت، ط1، 1421هـ / 2000م.</w:t>
      </w:r>
    </w:p>
    <w:p w:rsidR="00D05526" w:rsidRPr="00C24CF9" w:rsidRDefault="00D05526" w:rsidP="00D05526">
      <w:pPr>
        <w:numPr>
          <w:ilvl w:val="1"/>
          <w:numId w:val="103"/>
        </w:numPr>
        <w:jc w:val="left"/>
        <w:rPr>
          <w:rFonts w:ascii="Arial" w:hAnsi="Arial"/>
        </w:rPr>
      </w:pPr>
      <w:r w:rsidRPr="00C24CF9">
        <w:rPr>
          <w:rFonts w:ascii="Arial" w:hAnsi="Arial" w:hint="cs"/>
          <w:rtl/>
        </w:rPr>
        <w:t>التصريح بمضمون التوضيح، للشيخ خالد بن عبد الله الأزهري، أجزاء (2 إلى 5) تحقيق د. عبد الفتاح بحيري إبراهيم، الزهراء للإعلام العربي، القاهرة، ط1 1418هـ / 1997م.</w:t>
      </w:r>
    </w:p>
    <w:p w:rsidR="00D05526" w:rsidRPr="00C24CF9" w:rsidRDefault="00D05526" w:rsidP="00D05526">
      <w:pPr>
        <w:numPr>
          <w:ilvl w:val="1"/>
          <w:numId w:val="103"/>
        </w:numPr>
        <w:jc w:val="left"/>
        <w:rPr>
          <w:rFonts w:ascii="Arial" w:hAnsi="Arial"/>
        </w:rPr>
      </w:pPr>
      <w:r w:rsidRPr="00C24CF9">
        <w:rPr>
          <w:rFonts w:ascii="Arial" w:hAnsi="Arial" w:hint="cs"/>
          <w:rtl/>
        </w:rPr>
        <w:t>تصريف الأسماء، الشيخ محمد الطنطاوي، مطابع الجامعة الإسلامية، ط6، 1408هـ</w:t>
      </w:r>
    </w:p>
    <w:p w:rsidR="00D05526" w:rsidRPr="00C24CF9" w:rsidRDefault="00D05526" w:rsidP="00D05526">
      <w:pPr>
        <w:numPr>
          <w:ilvl w:val="1"/>
          <w:numId w:val="103"/>
        </w:numPr>
        <w:jc w:val="left"/>
        <w:rPr>
          <w:rFonts w:ascii="Arial" w:hAnsi="Arial"/>
        </w:rPr>
      </w:pPr>
      <w:r w:rsidRPr="00C24CF9">
        <w:rPr>
          <w:rFonts w:ascii="Arial" w:hAnsi="Arial" w:hint="cs"/>
          <w:rtl/>
        </w:rPr>
        <w:t>تصريف الأفعال والمصادر والمشتقات، صالح سليم الفخري، عصمي للنشر والتوزيع، القاهرة، 1996م.</w:t>
      </w:r>
    </w:p>
    <w:p w:rsidR="00D05526" w:rsidRPr="00C24CF9" w:rsidRDefault="00D05526" w:rsidP="00D05526">
      <w:pPr>
        <w:numPr>
          <w:ilvl w:val="1"/>
          <w:numId w:val="103"/>
        </w:numPr>
        <w:jc w:val="left"/>
        <w:rPr>
          <w:rFonts w:ascii="Arial" w:hAnsi="Arial"/>
        </w:rPr>
      </w:pPr>
      <w:r w:rsidRPr="00C24CF9">
        <w:rPr>
          <w:rFonts w:ascii="Arial" w:hAnsi="Arial" w:hint="cs"/>
          <w:rtl/>
        </w:rPr>
        <w:t>التطبيق الصرفي، للدكتور عبده الرجحي، دار المسيرة، عمان، ط1، 1428هـ / 2008م.</w:t>
      </w:r>
    </w:p>
    <w:p w:rsidR="00D05526" w:rsidRPr="00C24CF9" w:rsidRDefault="00D05526" w:rsidP="00D05526">
      <w:pPr>
        <w:numPr>
          <w:ilvl w:val="1"/>
          <w:numId w:val="103"/>
        </w:numPr>
        <w:jc w:val="left"/>
        <w:rPr>
          <w:rFonts w:ascii="Arial" w:hAnsi="Arial"/>
        </w:rPr>
      </w:pPr>
      <w:r w:rsidRPr="00C24CF9">
        <w:rPr>
          <w:rFonts w:ascii="Arial" w:hAnsi="Arial" w:hint="cs"/>
          <w:rtl/>
        </w:rPr>
        <w:t>التطبيق النحوي، للدكتور عبده الرجحي، دار المعرفة الجامعية، الإسكندرية، ط2، 1998.</w:t>
      </w:r>
    </w:p>
    <w:p w:rsidR="00D05526" w:rsidRPr="00C24CF9" w:rsidRDefault="00D05526" w:rsidP="00D05526">
      <w:pPr>
        <w:numPr>
          <w:ilvl w:val="1"/>
          <w:numId w:val="103"/>
        </w:numPr>
        <w:jc w:val="left"/>
        <w:rPr>
          <w:rFonts w:ascii="Arial" w:hAnsi="Arial"/>
        </w:rPr>
      </w:pPr>
      <w:r w:rsidRPr="00C24CF9">
        <w:rPr>
          <w:rFonts w:ascii="Arial" w:hAnsi="Arial" w:hint="cs"/>
          <w:rtl/>
        </w:rPr>
        <w:t>التطور الدلالي بين لغة الشعر الجاهلي ولغة القرآن الكريم (دراسة دلالية مقارنة) الدكتور عودة خليل أبو عودة، مكتبة المنار، الأردن، الزرقاء، ط1، 1405هـ / 1985م.</w:t>
      </w:r>
    </w:p>
    <w:p w:rsidR="00D05526" w:rsidRPr="00C24CF9" w:rsidRDefault="00D05526" w:rsidP="00D05526">
      <w:pPr>
        <w:numPr>
          <w:ilvl w:val="1"/>
          <w:numId w:val="103"/>
        </w:numPr>
        <w:jc w:val="left"/>
        <w:rPr>
          <w:rFonts w:ascii="Arial" w:hAnsi="Arial"/>
        </w:rPr>
      </w:pPr>
      <w:r w:rsidRPr="00C24CF9">
        <w:rPr>
          <w:rFonts w:ascii="Arial" w:hAnsi="Arial" w:hint="cs"/>
          <w:rtl/>
        </w:rPr>
        <w:t>التطور النحوي للغة العربية، د. رمضان عبد التواب، مكتبة الخانجي بالقاهرة، ط2، 1414هـ 1994م.</w:t>
      </w:r>
    </w:p>
    <w:p w:rsidR="00D05526" w:rsidRPr="00C24CF9" w:rsidRDefault="00D05526" w:rsidP="00D05526">
      <w:pPr>
        <w:numPr>
          <w:ilvl w:val="1"/>
          <w:numId w:val="103"/>
        </w:numPr>
        <w:jc w:val="left"/>
        <w:rPr>
          <w:rFonts w:ascii="Arial" w:hAnsi="Arial"/>
        </w:rPr>
      </w:pPr>
      <w:r w:rsidRPr="00C24CF9">
        <w:rPr>
          <w:rFonts w:ascii="Arial" w:hAnsi="Arial" w:hint="cs"/>
          <w:rtl/>
        </w:rPr>
        <w:t>تفسير ابن كثير (تفسير القرآن العظيم)؛ للإمام إسماعيل بن عمر بن كثير، أبو الفداء، دار الفكر، بيروت،1401هـ.</w:t>
      </w:r>
    </w:p>
    <w:p w:rsidR="00D05526" w:rsidRPr="00C24CF9" w:rsidRDefault="00D05526" w:rsidP="00D05526">
      <w:pPr>
        <w:numPr>
          <w:ilvl w:val="1"/>
          <w:numId w:val="103"/>
        </w:numPr>
        <w:jc w:val="left"/>
        <w:rPr>
          <w:rFonts w:ascii="Arial" w:hAnsi="Arial"/>
        </w:rPr>
      </w:pPr>
      <w:r w:rsidRPr="00C24CF9">
        <w:rPr>
          <w:rFonts w:ascii="Arial" w:hAnsi="Arial" w:hint="cs"/>
          <w:rtl/>
        </w:rPr>
        <w:t>تفسير البحر المحيط، لأبي حيان، محمد بن يوسف الأندلسي، (ت:....) تحقيق: الشيخ عادل أحمد عبد الموجود، والشيخ علي محمد معوض، دار الكتب العلمية، بيروت، ط1، 1422هـ /2001م.</w:t>
      </w:r>
    </w:p>
    <w:p w:rsidR="00D05526" w:rsidRPr="00C24CF9" w:rsidRDefault="00D05526" w:rsidP="00D05526">
      <w:pPr>
        <w:numPr>
          <w:ilvl w:val="1"/>
          <w:numId w:val="103"/>
        </w:numPr>
        <w:jc w:val="left"/>
        <w:rPr>
          <w:rFonts w:ascii="Arial" w:hAnsi="Arial"/>
        </w:rPr>
      </w:pPr>
      <w:r w:rsidRPr="00C24CF9">
        <w:rPr>
          <w:rFonts w:ascii="Arial" w:hAnsi="Arial" w:hint="cs"/>
          <w:rtl/>
        </w:rPr>
        <w:t>تفسير البغوي، دار المعرفة - بيروت، تحقيق: خالد عبد الرحمن العك. د.ط د.ت.</w:t>
      </w:r>
    </w:p>
    <w:p w:rsidR="00D05526" w:rsidRPr="00C24CF9" w:rsidRDefault="00D05526" w:rsidP="00D05526">
      <w:pPr>
        <w:numPr>
          <w:ilvl w:val="1"/>
          <w:numId w:val="103"/>
        </w:numPr>
        <w:jc w:val="left"/>
        <w:rPr>
          <w:rFonts w:ascii="Arial" w:hAnsi="Arial"/>
        </w:rPr>
      </w:pPr>
      <w:r w:rsidRPr="00C24CF9">
        <w:rPr>
          <w:rFonts w:ascii="Arial" w:hAnsi="Arial" w:hint="cs"/>
          <w:rtl/>
        </w:rPr>
        <w:lastRenderedPageBreak/>
        <w:t>تفسير الثعالبي، المسمى بـ(الجواهر الحسان في تفسير القرآن)، لأبي زيد عبد الرحمن بن محمد بن مخلوف الثعالبي (ت: 875)، تحقيق: الشيخ علي محمد معوّض، والشيخ عادل إحمد عبد الموجود، دار إحياء التراث العربي، ومؤسسة التاريخ العربي، بيروت، ط1، 1418هـ/1997م.</w:t>
      </w:r>
    </w:p>
    <w:p w:rsidR="00D05526" w:rsidRPr="00C24CF9" w:rsidRDefault="00D05526" w:rsidP="00D05526">
      <w:pPr>
        <w:numPr>
          <w:ilvl w:val="1"/>
          <w:numId w:val="103"/>
        </w:numPr>
        <w:jc w:val="left"/>
        <w:rPr>
          <w:rFonts w:ascii="Arial" w:hAnsi="Arial"/>
        </w:rPr>
      </w:pPr>
      <w:r w:rsidRPr="00C24CF9">
        <w:rPr>
          <w:rFonts w:ascii="Arial" w:hAnsi="Arial" w:hint="cs"/>
          <w:rtl/>
        </w:rPr>
        <w:t>تفسير الثعلبي، أحمد بن محمد بن إبراهيم الثعلبي النيسابوري، أبو إسحاق، تحقيق: الإمام أبي محمد بن عاشور، مراجعة وتدقيق الأستاذ نظير الساعدي، دار إحياء التراث العربي, بيروت, 1422هـ/ 2002م.</w:t>
      </w:r>
    </w:p>
    <w:p w:rsidR="00D05526" w:rsidRPr="00C24CF9" w:rsidRDefault="00D05526" w:rsidP="00D05526">
      <w:pPr>
        <w:numPr>
          <w:ilvl w:val="1"/>
          <w:numId w:val="103"/>
        </w:numPr>
        <w:jc w:val="left"/>
        <w:rPr>
          <w:rFonts w:ascii="Arial" w:hAnsi="Arial"/>
        </w:rPr>
      </w:pPr>
      <w:r w:rsidRPr="00C24CF9">
        <w:rPr>
          <w:rFonts w:ascii="Arial" w:hAnsi="Arial" w:hint="cs"/>
          <w:rtl/>
        </w:rPr>
        <w:t>تفسير القرطبي المسمى بـ(الجامع لأحكام القرآن)، لأبي عبد الله محمد بن أحمد الأنصاري القرطبي، دار الشعب، القاهرة، د.ط، د.ت</w:t>
      </w:r>
    </w:p>
    <w:p w:rsidR="00D05526" w:rsidRPr="00C24CF9" w:rsidRDefault="00D05526" w:rsidP="00D05526">
      <w:pPr>
        <w:numPr>
          <w:ilvl w:val="1"/>
          <w:numId w:val="103"/>
        </w:numPr>
        <w:jc w:val="left"/>
        <w:rPr>
          <w:rFonts w:ascii="Arial" w:hAnsi="Arial"/>
        </w:rPr>
      </w:pPr>
      <w:r w:rsidRPr="00C24CF9">
        <w:rPr>
          <w:rFonts w:ascii="Arial" w:hAnsi="Arial" w:hint="cs"/>
          <w:rtl/>
        </w:rPr>
        <w:t>التفسير الكبير المسمى (مفاتيح الغيب)، لفخر الدين محمد بن عمر التميمي الرازي الشافعي، (ت:606)، دار الكتب العلمية, بيروت, ط1, 1421هـ / 2000م .</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تفسير غريب ما في الصحيحين البخاري ومسلم، تأليف: محمد بن أبي نصر فتوح بن عبد الله بن فتوح بن حميد الأزدي الحميدي، (ت: 488)، تحقيق: الدكتورة زبيدة محمد سعيد عبد العزيز, مكتبة السنة, القاهرة, ط1، 1415هـ / 1995م. </w:t>
      </w:r>
    </w:p>
    <w:p w:rsidR="00D05526" w:rsidRPr="00C24CF9" w:rsidRDefault="00D05526" w:rsidP="00D05526">
      <w:pPr>
        <w:numPr>
          <w:ilvl w:val="1"/>
          <w:numId w:val="103"/>
        </w:numPr>
        <w:jc w:val="left"/>
        <w:rPr>
          <w:rFonts w:ascii="Arial" w:hAnsi="Arial"/>
        </w:rPr>
      </w:pPr>
      <w:r w:rsidRPr="00C24CF9">
        <w:rPr>
          <w:rFonts w:ascii="Arial" w:hAnsi="Arial" w:hint="cs"/>
          <w:rtl/>
        </w:rPr>
        <w:t>تقريب التهذيب، لابن حجر، أحمد بن علي بن حجر أبو الفضل العسقلاني الشافعي، (ت: 852)، تحقيق: محمد عوامة، دار الرشيد, سوريا، ط1، 1406هـ/ 1986م.</w:t>
      </w:r>
    </w:p>
    <w:p w:rsidR="00D05526" w:rsidRPr="00C24CF9" w:rsidRDefault="00D05526" w:rsidP="00D05526">
      <w:pPr>
        <w:numPr>
          <w:ilvl w:val="1"/>
          <w:numId w:val="103"/>
        </w:numPr>
        <w:jc w:val="left"/>
        <w:rPr>
          <w:rFonts w:ascii="Arial" w:hAnsi="Arial"/>
        </w:rPr>
      </w:pPr>
      <w:r w:rsidRPr="00C24CF9">
        <w:rPr>
          <w:rFonts w:ascii="Arial" w:hAnsi="Arial" w:hint="cs"/>
          <w:rtl/>
        </w:rPr>
        <w:t>التكملة، لأبي علي الفارسي، الحسن بن أحمد بن عبد الغفار، (ت: 377)، تحقيق: د. كاظم بحر المرجان، عالم الكتب، بيروت، ط2، 1419هـ/ 1999م.</w:t>
      </w:r>
    </w:p>
    <w:p w:rsidR="00D05526" w:rsidRPr="00C24CF9" w:rsidRDefault="00D05526" w:rsidP="00D05526">
      <w:pPr>
        <w:numPr>
          <w:ilvl w:val="1"/>
          <w:numId w:val="103"/>
        </w:numPr>
        <w:jc w:val="left"/>
        <w:rPr>
          <w:rFonts w:ascii="Arial" w:hAnsi="Arial"/>
        </w:rPr>
      </w:pPr>
      <w:r w:rsidRPr="00C24CF9">
        <w:rPr>
          <w:rFonts w:ascii="Arial" w:hAnsi="Arial" w:hint="cs"/>
          <w:rtl/>
        </w:rPr>
        <w:t>التمثيل والمحاضرة، للثعالبي، عبد الملك بن محمد بن إسماعيل، أبو منصور، (ت: 429)، تحقيق: عبد الفتاح محمد الحلو، الدار العربية للكتاب، 1983م.</w:t>
      </w:r>
    </w:p>
    <w:p w:rsidR="00D05526" w:rsidRPr="00C24CF9" w:rsidRDefault="00D05526" w:rsidP="00D05526">
      <w:pPr>
        <w:numPr>
          <w:ilvl w:val="1"/>
          <w:numId w:val="103"/>
        </w:numPr>
        <w:jc w:val="left"/>
        <w:rPr>
          <w:rFonts w:ascii="Arial" w:hAnsi="Arial"/>
        </w:rPr>
      </w:pPr>
      <w:r w:rsidRPr="00C24CF9">
        <w:rPr>
          <w:rFonts w:ascii="Arial" w:hAnsi="Arial" w:hint="cs"/>
          <w:rtl/>
        </w:rPr>
        <w:t>التمهيد لما في الموطأ من المعاني والأسانيد، لابن عبد البر، يوسف بن عبد الله بن محمد بن عبد البر النمري القرطبي المالكي، أبو عمر، (ت : 463)، تحقيق: مصطفى بن أحمد العلوى و محمد عبد الكبير البكرى، وزارة عموم الأوقاف والشؤون الإسلامية، المغرب، 1387هـ.</w:t>
      </w:r>
    </w:p>
    <w:p w:rsidR="00D05526" w:rsidRPr="00C24CF9" w:rsidRDefault="00D05526" w:rsidP="00D05526">
      <w:pPr>
        <w:numPr>
          <w:ilvl w:val="1"/>
          <w:numId w:val="103"/>
        </w:numPr>
        <w:jc w:val="left"/>
        <w:rPr>
          <w:rFonts w:ascii="Arial" w:hAnsi="Arial"/>
        </w:rPr>
      </w:pPr>
      <w:r w:rsidRPr="00C24CF9">
        <w:rPr>
          <w:rFonts w:ascii="Arial" w:hAnsi="Arial" w:hint="cs"/>
          <w:rtl/>
        </w:rPr>
        <w:t>تنوير المقباس من تفسير ابن عباس، الفيروز آبادي، دار الكتب العلمية – لبنان. د.ط د. ت.</w:t>
      </w:r>
    </w:p>
    <w:p w:rsidR="00D05526" w:rsidRPr="00C24CF9" w:rsidRDefault="00D05526" w:rsidP="00D05526">
      <w:pPr>
        <w:numPr>
          <w:ilvl w:val="1"/>
          <w:numId w:val="103"/>
        </w:numPr>
        <w:jc w:val="left"/>
        <w:rPr>
          <w:rFonts w:ascii="Arial" w:hAnsi="Arial"/>
        </w:rPr>
      </w:pPr>
      <w:r w:rsidRPr="00C24CF9">
        <w:rPr>
          <w:rFonts w:ascii="Arial" w:hAnsi="Arial" w:hint="cs"/>
          <w:rtl/>
        </w:rPr>
        <w:t>تهذيب اللغة، أبي منصور محمد بن أحمد الأزهري، (ت: 370)، تحقيق: محمد عوض مرعب، دار إحياء التراث العربي، بيروت، ط1، 2001م.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توضيح المقاصد والمسالك بشرح ألفية ابن مالك، للمرادي، الحسن بن قاسم، (ت: 749)، تحقيق، </w:t>
      </w:r>
      <w:r w:rsidRPr="00C24CF9">
        <w:rPr>
          <w:rFonts w:ascii="Arial" w:hAnsi="Arial" w:hint="cs"/>
          <w:rtl/>
        </w:rPr>
        <w:lastRenderedPageBreak/>
        <w:t>أ.د. عبد الرحمن علي سليمان، دار الفكر العربي، القاهرة، ط1، 1422هـ 2001م.</w:t>
      </w:r>
    </w:p>
    <w:p w:rsidR="00D05526" w:rsidRPr="00C24CF9" w:rsidRDefault="00D05526" w:rsidP="00D05526">
      <w:pPr>
        <w:numPr>
          <w:ilvl w:val="1"/>
          <w:numId w:val="103"/>
        </w:numPr>
        <w:jc w:val="left"/>
        <w:rPr>
          <w:rFonts w:ascii="Arial" w:hAnsi="Arial"/>
        </w:rPr>
      </w:pPr>
      <w:r w:rsidRPr="00C24CF9">
        <w:rPr>
          <w:rFonts w:ascii="Arial" w:hAnsi="Arial" w:hint="cs"/>
          <w:rtl/>
        </w:rPr>
        <w:t>التوطئة، لأبي علي الشلوبيني، تحقيق: الدكتور يوسف أحمد المطوع، د: ت.</w:t>
      </w:r>
    </w:p>
    <w:p w:rsidR="00D05526" w:rsidRPr="00C24CF9" w:rsidRDefault="00D05526" w:rsidP="00D05526">
      <w:pPr>
        <w:numPr>
          <w:ilvl w:val="1"/>
          <w:numId w:val="103"/>
        </w:numPr>
        <w:jc w:val="left"/>
        <w:rPr>
          <w:rFonts w:ascii="Arial" w:hAnsi="Arial"/>
        </w:rPr>
      </w:pPr>
      <w:r w:rsidRPr="00C24CF9">
        <w:rPr>
          <w:rFonts w:ascii="Arial" w:hAnsi="Arial" w:hint="cs"/>
          <w:rtl/>
        </w:rPr>
        <w:t>تيسير الكريم الرحمن في تفسير كلام المنان، عبد الرحمن بن ناصر السعدي، تحقيق: العلامة محمد بن صالح العثيمين، مؤسسة الرسالة - بيروت - 1421هـ- 2000م.</w:t>
      </w:r>
    </w:p>
    <w:p w:rsidR="00D05526" w:rsidRPr="00C24CF9" w:rsidRDefault="00D05526" w:rsidP="00D05526">
      <w:pPr>
        <w:numPr>
          <w:ilvl w:val="1"/>
          <w:numId w:val="103"/>
        </w:numPr>
        <w:jc w:val="left"/>
        <w:rPr>
          <w:rFonts w:ascii="Arial" w:hAnsi="Arial"/>
        </w:rPr>
      </w:pPr>
      <w:r w:rsidRPr="00C24CF9">
        <w:rPr>
          <w:rFonts w:ascii="Arial" w:hAnsi="Arial" w:hint="cs"/>
          <w:rtl/>
        </w:rPr>
        <w:t>التيسير بشرح الجامع الصغير، الإمام الحافظ زين الدين عبد الرؤوف المناوي، مكتبة الإمام الشافعي - الرياض – ط3،  1408هـ - 1988م.</w:t>
      </w:r>
    </w:p>
    <w:p w:rsidR="00D05526" w:rsidRPr="00C24CF9" w:rsidRDefault="00D05526" w:rsidP="00D05526">
      <w:pPr>
        <w:numPr>
          <w:ilvl w:val="1"/>
          <w:numId w:val="103"/>
        </w:numPr>
        <w:jc w:val="left"/>
        <w:rPr>
          <w:rFonts w:ascii="Arial" w:hAnsi="Arial"/>
        </w:rPr>
      </w:pPr>
      <w:r w:rsidRPr="00C24CF9">
        <w:rPr>
          <w:rFonts w:ascii="Arial" w:hAnsi="Arial" w:hint="cs"/>
          <w:rtl/>
        </w:rPr>
        <w:t>ثمار القلوب في المضاف والمنسوب، للثعالبي، عبد الملك بن محمد بن إسماعيل، أبو منصور، (ت: 429)، تحقيق وشرح: إبراهيم صالح، دار البشائر، دمشق، ط1، 1414هـ / 1994م.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جامع البيان عن تأويل آي القرآن، محمد بن جرير بن يزيد بن خالد الطبري أبو جعفر، دار الفكر - بيروت </w:t>
      </w:r>
      <w:r w:rsidR="000E023A" w:rsidRPr="00C24CF9">
        <w:rPr>
          <w:rFonts w:ascii="Arial" w:hAnsi="Arial"/>
          <w:rtl/>
        </w:rPr>
        <w:t>–</w:t>
      </w:r>
      <w:r w:rsidRPr="00C24CF9">
        <w:rPr>
          <w:rFonts w:ascii="Arial" w:hAnsi="Arial" w:hint="cs"/>
          <w:rtl/>
        </w:rPr>
        <w:t xml:space="preserve"> 1405</w:t>
      </w:r>
      <w:r w:rsidR="000E023A" w:rsidRPr="00C24CF9">
        <w:rPr>
          <w:rFonts w:ascii="Arial" w:hAnsi="Arial" w:hint="cs"/>
          <w:rtl/>
        </w:rPr>
        <w:t>هـ</w:t>
      </w:r>
    </w:p>
    <w:p w:rsidR="00D05526" w:rsidRPr="00C24CF9" w:rsidRDefault="00D05526" w:rsidP="00D05526">
      <w:pPr>
        <w:numPr>
          <w:ilvl w:val="1"/>
          <w:numId w:val="103"/>
        </w:numPr>
        <w:jc w:val="left"/>
        <w:rPr>
          <w:rFonts w:ascii="Arial" w:hAnsi="Arial"/>
        </w:rPr>
      </w:pPr>
      <w:r w:rsidRPr="00C24CF9">
        <w:rPr>
          <w:rFonts w:ascii="Arial" w:hAnsi="Arial" w:hint="cs"/>
          <w:rtl/>
        </w:rPr>
        <w:t>الجامع الصغير في أحاديث البشير النذير، للإمام جلال الدين السيوطي، (ت: 911)، نشر: محمد علي بيضون، دار الكتب العلمية، بيروت، ط2، 1425هـ / 2004م.</w:t>
      </w:r>
    </w:p>
    <w:p w:rsidR="00D05526" w:rsidRPr="00C24CF9" w:rsidRDefault="00D05526" w:rsidP="00D05526">
      <w:pPr>
        <w:numPr>
          <w:ilvl w:val="1"/>
          <w:numId w:val="103"/>
        </w:numPr>
        <w:jc w:val="left"/>
        <w:rPr>
          <w:rFonts w:ascii="Arial" w:hAnsi="Arial"/>
        </w:rPr>
      </w:pPr>
      <w:r w:rsidRPr="00C24CF9">
        <w:rPr>
          <w:rFonts w:ascii="Arial" w:hAnsi="Arial" w:hint="cs"/>
          <w:rtl/>
        </w:rPr>
        <w:t>جامع العلوم والحكم في شرح خمسين حديثا من جوامع الكلم، لأبي الفرج عبد الرحمن بن شهاب الدين الشهير بابن رجب الحنبلي، تحقيق: الدكتور ماهر ياسين الفحل، مؤسسة الأميرة العنود، دار ابن كثير، سوريا، د. ط، د. ت</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الجمع بين الصحيحين البخاري ومسلم، تأليف: محمد بن فتوح الحميدي، تحقيق: د. علي حسين البواب, دار ابن حزم, بيروت, ط1، 1423هـ/ 2002م . </w:t>
      </w:r>
    </w:p>
    <w:p w:rsidR="00D05526" w:rsidRPr="00C24CF9" w:rsidRDefault="00D05526" w:rsidP="00D05526">
      <w:pPr>
        <w:numPr>
          <w:ilvl w:val="1"/>
          <w:numId w:val="103"/>
        </w:numPr>
        <w:jc w:val="left"/>
        <w:rPr>
          <w:rFonts w:ascii="Arial" w:hAnsi="Arial"/>
        </w:rPr>
      </w:pPr>
      <w:r w:rsidRPr="00C24CF9">
        <w:rPr>
          <w:rFonts w:ascii="Arial" w:hAnsi="Arial" w:hint="cs"/>
          <w:rtl/>
        </w:rPr>
        <w:t>الجمل في النحو، للخليل بن أحمد الفراهيدي، تحقيق: الدكتور فخر الدين قباوة، مؤسسة الرسالة، بيروت، ط1، 1405هـ/ 1985م.</w:t>
      </w:r>
    </w:p>
    <w:p w:rsidR="00D05526" w:rsidRPr="00C24CF9" w:rsidRDefault="00D05526" w:rsidP="00D05526">
      <w:pPr>
        <w:numPr>
          <w:ilvl w:val="1"/>
          <w:numId w:val="103"/>
        </w:numPr>
        <w:jc w:val="left"/>
        <w:rPr>
          <w:rFonts w:ascii="Arial" w:hAnsi="Arial"/>
        </w:rPr>
      </w:pPr>
      <w:r w:rsidRPr="00C24CF9">
        <w:rPr>
          <w:rFonts w:ascii="Arial" w:hAnsi="Arial" w:hint="cs"/>
          <w:rtl/>
        </w:rPr>
        <w:t>الجملة الاسمية، الدكتور علي أبو المكارم، مؤسسة المختار القاهرة، ط1، 1428هـ/ 2007م.</w:t>
      </w:r>
    </w:p>
    <w:p w:rsidR="00D05526" w:rsidRPr="00C24CF9" w:rsidRDefault="00D05526" w:rsidP="00D05526">
      <w:pPr>
        <w:numPr>
          <w:ilvl w:val="1"/>
          <w:numId w:val="103"/>
        </w:numPr>
        <w:jc w:val="left"/>
        <w:rPr>
          <w:rFonts w:ascii="Arial" w:hAnsi="Arial"/>
        </w:rPr>
      </w:pPr>
      <w:r w:rsidRPr="00C24CF9">
        <w:rPr>
          <w:rFonts w:ascii="Arial" w:hAnsi="Arial" w:hint="cs"/>
          <w:rtl/>
        </w:rPr>
        <w:t>الجملة الشرطية عند النحاة العرب، أبو أوس إبراهيم الشمسان، مطابع الدجوي، عابدين، ط1، 1401هـ/1981م.</w:t>
      </w:r>
    </w:p>
    <w:p w:rsidR="00D05526" w:rsidRPr="00C24CF9" w:rsidRDefault="00D05526" w:rsidP="00D05526">
      <w:pPr>
        <w:numPr>
          <w:ilvl w:val="1"/>
          <w:numId w:val="103"/>
        </w:numPr>
        <w:jc w:val="left"/>
        <w:rPr>
          <w:rFonts w:ascii="Arial" w:hAnsi="Arial"/>
        </w:rPr>
      </w:pPr>
      <w:r w:rsidRPr="00C24CF9">
        <w:rPr>
          <w:rFonts w:ascii="Arial" w:hAnsi="Arial" w:hint="cs"/>
          <w:rtl/>
        </w:rPr>
        <w:t>الجملة العربية تأليفها وأقسامها، د. فاضل صالح السامرائي، دار الفكر، بيروت، ط2، 1427هـ 2007م.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الجملة العربية دراسة لغوية نحوية، محمد إبراهيم عباده، منشأة المعارف، الإسكندرية، 1988. </w:t>
      </w:r>
    </w:p>
    <w:p w:rsidR="00D05526" w:rsidRPr="00C24CF9" w:rsidRDefault="00D05526" w:rsidP="00D05526">
      <w:pPr>
        <w:numPr>
          <w:ilvl w:val="1"/>
          <w:numId w:val="103"/>
        </w:numPr>
        <w:jc w:val="left"/>
        <w:rPr>
          <w:rFonts w:ascii="Arial" w:hAnsi="Arial"/>
        </w:rPr>
      </w:pPr>
      <w:r w:rsidRPr="00C24CF9">
        <w:rPr>
          <w:rFonts w:ascii="Arial" w:hAnsi="Arial" w:hint="cs"/>
          <w:rtl/>
        </w:rPr>
        <w:t>الجملة الفعلية، الدكتور علي أبو المكارم، مؤسسة المختار، القاهرة، ط1، 1428هـ/ 2007م.</w:t>
      </w:r>
    </w:p>
    <w:p w:rsidR="00D05526" w:rsidRPr="00C24CF9" w:rsidRDefault="00D05526" w:rsidP="00D05526">
      <w:pPr>
        <w:numPr>
          <w:ilvl w:val="1"/>
          <w:numId w:val="103"/>
        </w:numPr>
        <w:jc w:val="left"/>
        <w:rPr>
          <w:rFonts w:ascii="Arial" w:hAnsi="Arial"/>
        </w:rPr>
      </w:pPr>
      <w:r w:rsidRPr="00C24CF9">
        <w:rPr>
          <w:rFonts w:ascii="Arial" w:hAnsi="Arial" w:hint="cs"/>
          <w:rtl/>
        </w:rPr>
        <w:lastRenderedPageBreak/>
        <w:t>جمهرة الأمثال، لأبي هلال الحسن بن عبد الله العسكري، تحقيق: الدكتور أحمد عبد السلام، وأبو هاجر محمد سعيد بن بسيوني زغلول، دار الكتب العلمية، بيروت، ط1، 1408هـ/1988م.</w:t>
      </w:r>
    </w:p>
    <w:p w:rsidR="00D05526" w:rsidRPr="00C24CF9" w:rsidRDefault="00D05526" w:rsidP="00D05526">
      <w:pPr>
        <w:numPr>
          <w:ilvl w:val="1"/>
          <w:numId w:val="103"/>
        </w:numPr>
        <w:jc w:val="left"/>
        <w:rPr>
          <w:rFonts w:ascii="Arial" w:hAnsi="Arial"/>
        </w:rPr>
      </w:pPr>
      <w:r w:rsidRPr="00C24CF9">
        <w:rPr>
          <w:rFonts w:ascii="Arial" w:hAnsi="Arial" w:hint="cs"/>
          <w:rtl/>
        </w:rPr>
        <w:t>جمهرة اللغة، لابن دريد، أبي بكر محمد بن الحسن (ت: 321)، تحقيق: د. رمزي منير بعلبكي، دار الملايين، بيروت، ط1، 1987م.</w:t>
      </w:r>
    </w:p>
    <w:p w:rsidR="00D05526" w:rsidRPr="00C24CF9" w:rsidRDefault="00D05526" w:rsidP="00D05526">
      <w:pPr>
        <w:numPr>
          <w:ilvl w:val="1"/>
          <w:numId w:val="103"/>
        </w:numPr>
        <w:jc w:val="left"/>
        <w:rPr>
          <w:rFonts w:ascii="Arial" w:hAnsi="Arial"/>
        </w:rPr>
      </w:pPr>
      <w:r w:rsidRPr="00C24CF9">
        <w:rPr>
          <w:rFonts w:ascii="Arial" w:hAnsi="Arial" w:hint="cs"/>
          <w:rtl/>
        </w:rPr>
        <w:t>الجنى الداني في حروف المعاني، للحسن بن قاسم المرادي، ت:749هـ تحقيق: الدكتور فخر الدين قباوه، ومحمد نديم فاضل، دار الكتب العلمية، بيروت، ط1، 1413هـ/1993.</w:t>
      </w:r>
    </w:p>
    <w:p w:rsidR="00D05526" w:rsidRPr="00C24CF9" w:rsidRDefault="00D05526" w:rsidP="00D05526">
      <w:pPr>
        <w:numPr>
          <w:ilvl w:val="1"/>
          <w:numId w:val="103"/>
        </w:numPr>
        <w:jc w:val="left"/>
        <w:rPr>
          <w:rFonts w:ascii="Arial" w:hAnsi="Arial"/>
        </w:rPr>
      </w:pPr>
      <w:r w:rsidRPr="00C24CF9">
        <w:rPr>
          <w:rFonts w:ascii="Arial" w:hAnsi="Arial" w:hint="cs"/>
          <w:rtl/>
        </w:rPr>
        <w:t>حاشية الخضري على شرح ابن عقيل، الشيخ محمد الخضري، تحقيق: يوسف الشيخ محمد البقاعي، دار الفكر، بيروت، ط1، 1424هـ/2003م.</w:t>
      </w:r>
    </w:p>
    <w:p w:rsidR="00D05526" w:rsidRPr="00C24CF9" w:rsidRDefault="00D05526" w:rsidP="00D05526">
      <w:pPr>
        <w:numPr>
          <w:ilvl w:val="1"/>
          <w:numId w:val="103"/>
        </w:numPr>
        <w:jc w:val="left"/>
        <w:rPr>
          <w:rFonts w:ascii="Arial" w:hAnsi="Arial"/>
        </w:rPr>
      </w:pPr>
      <w:r w:rsidRPr="00C24CF9">
        <w:rPr>
          <w:rFonts w:ascii="Arial" w:hAnsi="Arial" w:hint="cs"/>
          <w:rtl/>
        </w:rPr>
        <w:t>حاشية الشمني على شرح الدماميني، للشمني، تقي الدين أحمد بن محمد، المطبعة البهية بمصر، د: ت.</w:t>
      </w:r>
    </w:p>
    <w:p w:rsidR="00D05526" w:rsidRPr="00C24CF9" w:rsidRDefault="00D05526" w:rsidP="00D05526">
      <w:pPr>
        <w:numPr>
          <w:ilvl w:val="1"/>
          <w:numId w:val="103"/>
        </w:numPr>
        <w:jc w:val="left"/>
        <w:rPr>
          <w:rFonts w:ascii="Arial" w:hAnsi="Arial"/>
        </w:rPr>
      </w:pPr>
      <w:r w:rsidRPr="00C24CF9">
        <w:rPr>
          <w:rFonts w:ascii="Arial" w:hAnsi="Arial" w:hint="cs"/>
          <w:rtl/>
        </w:rPr>
        <w:t>حاشية الصبان على شرح الأشموني، أبو العرفان محمد بن علي الصبان، تحقيق: طه عبد الرؤوف سعد، المكتبة التوفيقية، د. ط، د، ت.</w:t>
      </w:r>
    </w:p>
    <w:p w:rsidR="00D05526" w:rsidRPr="00C24CF9" w:rsidRDefault="00D05526" w:rsidP="00D05526">
      <w:pPr>
        <w:numPr>
          <w:ilvl w:val="1"/>
          <w:numId w:val="103"/>
        </w:numPr>
        <w:jc w:val="left"/>
        <w:rPr>
          <w:rFonts w:ascii="Arial" w:hAnsi="Arial"/>
        </w:rPr>
      </w:pPr>
      <w:r w:rsidRPr="00C24CF9">
        <w:rPr>
          <w:rFonts w:ascii="Arial" w:hAnsi="Arial" w:hint="cs"/>
          <w:rtl/>
        </w:rPr>
        <w:t>الحجة في القراءات السبع, لابن خالويه أبي عبد الله الحسين بن أحمد بن خالويه، تحقيق: د. عبد العال سالم مكرم، دار الشروق، بيروت، ط3، 1399هـ/1979م.</w:t>
      </w:r>
    </w:p>
    <w:p w:rsidR="00D05526" w:rsidRPr="00C24CF9" w:rsidRDefault="00D05526" w:rsidP="00D05526">
      <w:pPr>
        <w:numPr>
          <w:ilvl w:val="1"/>
          <w:numId w:val="103"/>
        </w:numPr>
        <w:jc w:val="left"/>
        <w:rPr>
          <w:rFonts w:ascii="Arial" w:hAnsi="Arial"/>
        </w:rPr>
      </w:pPr>
      <w:r w:rsidRPr="00C24CF9">
        <w:rPr>
          <w:rFonts w:ascii="Arial" w:hAnsi="Arial" w:hint="cs"/>
          <w:rtl/>
        </w:rPr>
        <w:t>الحجة للقراء السبعة، لأبي على الحسن بن عبد الغفار الفارسي، ت: 377، تحقيق: بدر الدين قهوجي، وبشير جويجاني، دار المأمون، دمشق، ط1، 1404هـ/1984م.</w:t>
      </w:r>
    </w:p>
    <w:p w:rsidR="00D05526" w:rsidRPr="00C24CF9" w:rsidRDefault="00D05526" w:rsidP="00D05526">
      <w:pPr>
        <w:numPr>
          <w:ilvl w:val="1"/>
          <w:numId w:val="103"/>
        </w:numPr>
        <w:jc w:val="left"/>
        <w:rPr>
          <w:rFonts w:ascii="Arial" w:hAnsi="Arial"/>
        </w:rPr>
      </w:pPr>
      <w:r w:rsidRPr="00C24CF9">
        <w:rPr>
          <w:rFonts w:ascii="Arial" w:hAnsi="Arial" w:hint="cs"/>
          <w:rtl/>
        </w:rPr>
        <w:t>الحديث النبوي في النحو العربي، للدكتور محمود فجال، أضواء السلف، الرياض، ط2، 1417هـ / 1997م.</w:t>
      </w:r>
    </w:p>
    <w:p w:rsidR="00D05526" w:rsidRPr="00C24CF9" w:rsidRDefault="00D05526" w:rsidP="000E023A">
      <w:pPr>
        <w:numPr>
          <w:ilvl w:val="1"/>
          <w:numId w:val="103"/>
        </w:numPr>
        <w:ind w:left="423" w:hanging="992"/>
        <w:jc w:val="left"/>
        <w:rPr>
          <w:rFonts w:ascii="Arial" w:hAnsi="Arial"/>
        </w:rPr>
      </w:pPr>
      <w:r w:rsidRPr="00C24CF9">
        <w:rPr>
          <w:rFonts w:ascii="Arial" w:hAnsi="Arial" w:hint="cs"/>
          <w:rtl/>
        </w:rPr>
        <w:t>الحماسة المغربية، المسمى بـ(صفوة الأدب ونخبة ديوان العرب) لأحمد بن عبد السلام الجراوي التادلي، أبو العباس، (ت: 609)، تحقيق: محمد رضوان الداية، دار الفكر المعاصر، بيروت، ط1، 1999 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الخصائص لابن جني، عثمان ابن الجني أبي الفتح، (ت: 392)، تحقيق: د. عبد الحميد هنداوي، دار الكتب العلمية، بيروت، ط 2، 1424هـ 2003م.  </w:t>
      </w:r>
    </w:p>
    <w:p w:rsidR="00D05526" w:rsidRPr="00C24CF9" w:rsidRDefault="00D05526" w:rsidP="00D05526">
      <w:pPr>
        <w:numPr>
          <w:ilvl w:val="1"/>
          <w:numId w:val="103"/>
        </w:numPr>
        <w:jc w:val="left"/>
        <w:rPr>
          <w:rFonts w:ascii="Arial" w:hAnsi="Arial"/>
        </w:rPr>
      </w:pPr>
      <w:r w:rsidRPr="00C24CF9">
        <w:rPr>
          <w:rFonts w:ascii="Arial" w:hAnsi="Arial" w:hint="cs"/>
          <w:rtl/>
        </w:rPr>
        <w:t>دلائل الإعجاز، للإمام أبي بكر عبد القاهر الجرجاني، تحقيق: محمود محمد شاكر، مطبعة المدني بالقاهرة ودار المدني بجده، ط3، 1413/ 1992م.</w:t>
      </w:r>
    </w:p>
    <w:p w:rsidR="00D05526" w:rsidRPr="00C24CF9" w:rsidRDefault="00D05526" w:rsidP="00D05526">
      <w:pPr>
        <w:numPr>
          <w:ilvl w:val="1"/>
          <w:numId w:val="103"/>
        </w:numPr>
        <w:jc w:val="left"/>
        <w:rPr>
          <w:rFonts w:ascii="Arial" w:hAnsi="Arial"/>
        </w:rPr>
      </w:pPr>
      <w:r w:rsidRPr="00C24CF9">
        <w:rPr>
          <w:rFonts w:ascii="Arial" w:hAnsi="Arial" w:hint="cs"/>
          <w:rtl/>
        </w:rPr>
        <w:t>دلالات التراكيب دراسة بلاغية، الدكتور محمد محمد أبو موسى، مكتبة وهبة، القاهرة، ط4, 1429هـ/ 2008م.</w:t>
      </w:r>
    </w:p>
    <w:p w:rsidR="00D05526" w:rsidRPr="00C24CF9" w:rsidRDefault="00D05526" w:rsidP="00D05526">
      <w:pPr>
        <w:numPr>
          <w:ilvl w:val="1"/>
          <w:numId w:val="103"/>
        </w:numPr>
        <w:jc w:val="left"/>
        <w:rPr>
          <w:rFonts w:ascii="Arial" w:hAnsi="Arial"/>
        </w:rPr>
      </w:pPr>
      <w:r w:rsidRPr="00C24CF9">
        <w:rPr>
          <w:rFonts w:ascii="Arial" w:hAnsi="Arial" w:hint="cs"/>
          <w:rtl/>
        </w:rPr>
        <w:lastRenderedPageBreak/>
        <w:t>دلالة الألفاظ، د. إبراهيم أنيس، مكتبة الأنجلو المصرية، 1991م.</w:t>
      </w:r>
    </w:p>
    <w:p w:rsidR="00D05526" w:rsidRPr="00C24CF9" w:rsidRDefault="00D05526" w:rsidP="00D05526">
      <w:pPr>
        <w:numPr>
          <w:ilvl w:val="1"/>
          <w:numId w:val="103"/>
        </w:numPr>
        <w:jc w:val="left"/>
        <w:rPr>
          <w:rFonts w:ascii="Arial" w:hAnsi="Arial"/>
        </w:rPr>
      </w:pPr>
      <w:r w:rsidRPr="00C24CF9">
        <w:rPr>
          <w:rFonts w:ascii="Arial" w:hAnsi="Arial" w:hint="cs"/>
          <w:rtl/>
        </w:rPr>
        <w:t>دلالة السياق، للدكتور ردة الله بن ردة بن ضيف الله الطلحي، جامعة أم القرى، مكة المكرمة، ط1، 1423هـ</w:t>
      </w:r>
    </w:p>
    <w:p w:rsidR="00D05526" w:rsidRPr="00C24CF9" w:rsidRDefault="00D05526" w:rsidP="00D05526">
      <w:pPr>
        <w:numPr>
          <w:ilvl w:val="1"/>
          <w:numId w:val="103"/>
        </w:numPr>
        <w:jc w:val="left"/>
        <w:rPr>
          <w:rFonts w:ascii="Arial" w:hAnsi="Arial"/>
        </w:rPr>
      </w:pPr>
      <w:r w:rsidRPr="00C24CF9">
        <w:rPr>
          <w:rFonts w:ascii="Arial" w:hAnsi="Arial" w:hint="cs"/>
          <w:rtl/>
        </w:rPr>
        <w:t>الدلالة اللغوية وأثرها في اختلاف الفقهاء عند ابن رشد الحفيد في كتابه بداية المجتهد، للدكتور عبد القادر سيلا، رسالة دكتوراه بقسم اللغويات بكلية اللغة العربية في الجامعة الإسلامية بالمدينة المنورة. (مخطوط).</w:t>
      </w:r>
    </w:p>
    <w:p w:rsidR="00D05526" w:rsidRPr="00C24CF9" w:rsidRDefault="00D05526" w:rsidP="00D05526">
      <w:pPr>
        <w:numPr>
          <w:ilvl w:val="1"/>
          <w:numId w:val="103"/>
        </w:numPr>
        <w:jc w:val="left"/>
        <w:rPr>
          <w:rFonts w:ascii="Arial" w:hAnsi="Arial"/>
        </w:rPr>
      </w:pPr>
      <w:r w:rsidRPr="00C24CF9">
        <w:rPr>
          <w:rFonts w:ascii="Arial" w:hAnsi="Arial" w:hint="cs"/>
          <w:rtl/>
        </w:rPr>
        <w:t>الديباج على صحيح مسلم، عبد الرحمن بن أبي بكر السيوطي، (ت:911)، تحقيق: أبو إسحاق الحويني الأثري، دار ابن عفان - الخبر-السعودية - 1416 - 1996،</w:t>
      </w:r>
    </w:p>
    <w:p w:rsidR="00D05526" w:rsidRPr="00C24CF9" w:rsidRDefault="00D05526" w:rsidP="00D05526">
      <w:pPr>
        <w:numPr>
          <w:ilvl w:val="1"/>
          <w:numId w:val="103"/>
        </w:numPr>
        <w:jc w:val="left"/>
        <w:rPr>
          <w:rFonts w:ascii="Arial" w:hAnsi="Arial"/>
        </w:rPr>
      </w:pPr>
      <w:r w:rsidRPr="00C24CF9">
        <w:rPr>
          <w:rFonts w:ascii="Arial" w:hAnsi="Arial" w:hint="cs"/>
          <w:rtl/>
        </w:rPr>
        <w:t>ديوان الأدب، للفاربي، إسحاق بن إبراهيم (ت: 350)، تحقيق: الدكتور أحمد مختار عمر، نشر مجمع اللغة العربية بالقاهر طبعة مؤسسة دار الصحافة، القاهرة، ط1، 1424 .</w:t>
      </w:r>
    </w:p>
    <w:p w:rsidR="00D05526" w:rsidRPr="00C24CF9" w:rsidRDefault="00D05526" w:rsidP="00D05526">
      <w:pPr>
        <w:numPr>
          <w:ilvl w:val="1"/>
          <w:numId w:val="103"/>
        </w:numPr>
        <w:jc w:val="left"/>
        <w:rPr>
          <w:rFonts w:ascii="Arial" w:hAnsi="Arial"/>
        </w:rPr>
      </w:pPr>
      <w:r w:rsidRPr="00C24CF9">
        <w:rPr>
          <w:rFonts w:ascii="Arial" w:hAnsi="Arial" w:hint="cs"/>
          <w:rtl/>
        </w:rPr>
        <w:t>ديوان الأعشى الكبير، تحقيق: الدكتور م. محمد حسين، الناشر مكتبة الآداب بالجماميز.</w:t>
      </w:r>
    </w:p>
    <w:p w:rsidR="00D05526" w:rsidRPr="00C24CF9" w:rsidRDefault="00D05526" w:rsidP="00D05526">
      <w:pPr>
        <w:numPr>
          <w:ilvl w:val="1"/>
          <w:numId w:val="103"/>
        </w:numPr>
        <w:jc w:val="left"/>
        <w:rPr>
          <w:rFonts w:ascii="Arial" w:hAnsi="Arial"/>
        </w:rPr>
      </w:pPr>
      <w:r w:rsidRPr="00C24CF9">
        <w:rPr>
          <w:rFonts w:ascii="Arial" w:hAnsi="Arial" w:hint="cs"/>
          <w:rtl/>
        </w:rPr>
        <w:t>ديوان الحطيئة، بتتحقيق: حمدو طماس، دار المعرفة، بيروت، ط2، 1426هـ/ 2005م.</w:t>
      </w:r>
    </w:p>
    <w:p w:rsidR="00D05526" w:rsidRPr="00C24CF9" w:rsidRDefault="00D05526" w:rsidP="00D05526">
      <w:pPr>
        <w:numPr>
          <w:ilvl w:val="1"/>
          <w:numId w:val="103"/>
        </w:numPr>
        <w:jc w:val="left"/>
        <w:rPr>
          <w:rFonts w:ascii="Arial" w:hAnsi="Arial"/>
        </w:rPr>
      </w:pPr>
      <w:r w:rsidRPr="00C24CF9">
        <w:rPr>
          <w:rFonts w:ascii="Arial" w:hAnsi="Arial" w:hint="cs"/>
          <w:rtl/>
        </w:rPr>
        <w:t>ديوان المهلهل بن ربيعة، شرح وتقديم: طلال حرب، الدار العالية، د. ط، د. ت.</w:t>
      </w:r>
    </w:p>
    <w:p w:rsidR="00D05526" w:rsidRPr="00C24CF9" w:rsidRDefault="00D05526" w:rsidP="00D05526">
      <w:pPr>
        <w:numPr>
          <w:ilvl w:val="1"/>
          <w:numId w:val="103"/>
        </w:numPr>
        <w:jc w:val="left"/>
        <w:rPr>
          <w:rFonts w:ascii="Arial" w:hAnsi="Arial"/>
        </w:rPr>
      </w:pPr>
      <w:r w:rsidRPr="00C24CF9">
        <w:rPr>
          <w:rFonts w:ascii="Arial" w:hAnsi="Arial" w:hint="cs"/>
          <w:rtl/>
        </w:rPr>
        <w:t>ديوان النابغة الذبياني، اعتنى به وشرحه حمدو طماس، دار المعرفة، بيروت، ط2، 1426هـ/ 2005م.</w:t>
      </w:r>
    </w:p>
    <w:p w:rsidR="00D05526" w:rsidRPr="00C24CF9" w:rsidRDefault="00D05526" w:rsidP="00D05526">
      <w:pPr>
        <w:numPr>
          <w:ilvl w:val="1"/>
          <w:numId w:val="103"/>
        </w:numPr>
        <w:jc w:val="left"/>
        <w:rPr>
          <w:rFonts w:ascii="Arial" w:hAnsi="Arial"/>
        </w:rPr>
      </w:pPr>
      <w:r w:rsidRPr="00C24CF9">
        <w:rPr>
          <w:rFonts w:ascii="Arial" w:hAnsi="Arial" w:hint="cs"/>
          <w:rtl/>
        </w:rPr>
        <w:t>ديوان امرئ القيس، اعتنى به وشرحه: عبد الرحمن المصطاوي، دار المعرفة، بيروت، ط2، 1425هـ/2004م.</w:t>
      </w:r>
    </w:p>
    <w:p w:rsidR="00D05526" w:rsidRPr="00C24CF9" w:rsidRDefault="00D05526" w:rsidP="00D05526">
      <w:pPr>
        <w:numPr>
          <w:ilvl w:val="1"/>
          <w:numId w:val="103"/>
        </w:numPr>
        <w:jc w:val="left"/>
        <w:rPr>
          <w:rFonts w:ascii="Arial" w:hAnsi="Arial"/>
        </w:rPr>
      </w:pPr>
      <w:r w:rsidRPr="00C24CF9">
        <w:rPr>
          <w:rFonts w:ascii="Arial" w:hAnsi="Arial" w:hint="cs"/>
          <w:rtl/>
        </w:rPr>
        <w:t>ديوان ذي الرمّة غيلان بن عقبة العدوي ت: 117هـ، شرح الإمام أبي نصر أحمد بن حاتم الباهلي صاحب الأصمعي، رواية الإمام أبي العباس ثعلب، تحقيق: د. عبد القدوس أبو صالح، مؤسسة الإيمان، بيروت، ط1، 1402هـ/ 1982م.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ديوان زهير بن أبي سلمى، اعتنى به وشرحه: حمدو طماس، دار المعرفة، بيروت، ط2، 1426هـ / 2005م. </w:t>
      </w:r>
    </w:p>
    <w:p w:rsidR="00D05526" w:rsidRPr="00C24CF9" w:rsidRDefault="00D05526" w:rsidP="00D05526">
      <w:pPr>
        <w:numPr>
          <w:ilvl w:val="1"/>
          <w:numId w:val="103"/>
        </w:numPr>
        <w:jc w:val="left"/>
        <w:rPr>
          <w:rFonts w:ascii="Arial" w:hAnsi="Arial"/>
        </w:rPr>
      </w:pPr>
      <w:r w:rsidRPr="00C24CF9">
        <w:rPr>
          <w:rFonts w:ascii="Arial" w:hAnsi="Arial" w:hint="cs"/>
          <w:rtl/>
        </w:rPr>
        <w:t>رصف المباني في شرح حروف المعاني، للإمام أحمد بن عبد النور المالقي، ت:702هـ، تحقيق: أحمد محمد الخراط، من مطبوعات مجمع اللغة العربية بدمشق، دط، دت.</w:t>
      </w:r>
    </w:p>
    <w:p w:rsidR="00D05526" w:rsidRPr="00C24CF9" w:rsidRDefault="00D05526" w:rsidP="00D05526">
      <w:pPr>
        <w:numPr>
          <w:ilvl w:val="1"/>
          <w:numId w:val="103"/>
        </w:numPr>
        <w:jc w:val="left"/>
        <w:rPr>
          <w:rFonts w:ascii="Arial" w:hAnsi="Arial"/>
        </w:rPr>
      </w:pPr>
      <w:r w:rsidRPr="00C24CF9">
        <w:rPr>
          <w:rFonts w:ascii="Arial" w:hAnsi="Arial" w:hint="cs"/>
          <w:rtl/>
        </w:rPr>
        <w:t>روح المعاني في تفسير القرآن العظيم والسبع المثاني، للعلامة أبي الفضل شهاب الدين السيد محمود الألوسي البغدادي، دار إحياء التراث العربي – بيروت. د: ط، د: ت.</w:t>
      </w:r>
    </w:p>
    <w:p w:rsidR="00D05526" w:rsidRPr="00C24CF9" w:rsidRDefault="00D05526" w:rsidP="00D05526">
      <w:pPr>
        <w:numPr>
          <w:ilvl w:val="1"/>
          <w:numId w:val="103"/>
        </w:numPr>
        <w:jc w:val="left"/>
        <w:rPr>
          <w:rFonts w:ascii="Arial" w:hAnsi="Arial"/>
        </w:rPr>
      </w:pPr>
      <w:r w:rsidRPr="00C24CF9">
        <w:rPr>
          <w:rFonts w:ascii="Arial" w:hAnsi="Arial" w:hint="cs"/>
          <w:rtl/>
        </w:rPr>
        <w:lastRenderedPageBreak/>
        <w:t>زاد المسير في علم التفسير، عبد الرحمن بن علي بن محمد الجوزي، المكتب الإسلامي – بيروت، ط3، 1404.</w:t>
      </w:r>
    </w:p>
    <w:p w:rsidR="00D05526" w:rsidRPr="00C24CF9" w:rsidRDefault="00D05526" w:rsidP="00D05526">
      <w:pPr>
        <w:numPr>
          <w:ilvl w:val="1"/>
          <w:numId w:val="103"/>
        </w:numPr>
        <w:jc w:val="left"/>
        <w:rPr>
          <w:rFonts w:ascii="Arial" w:hAnsi="Arial"/>
        </w:rPr>
      </w:pPr>
      <w:r w:rsidRPr="00C24CF9">
        <w:rPr>
          <w:rFonts w:ascii="Arial" w:hAnsi="Arial" w:hint="cs"/>
          <w:rtl/>
        </w:rPr>
        <w:t>الزاهر في معاني كلمات الناس، لأبي بكر محمد بن القاسم الأنباري (ت:328)، تحقيق: د. حاتم صالح الضامن، مؤسسة الرسالة، بيروت، ط1، 1412هـ</w:t>
      </w:r>
    </w:p>
    <w:p w:rsidR="00D05526" w:rsidRPr="00C24CF9" w:rsidRDefault="00D05526" w:rsidP="00D05526">
      <w:pPr>
        <w:numPr>
          <w:ilvl w:val="1"/>
          <w:numId w:val="103"/>
        </w:numPr>
        <w:jc w:val="left"/>
        <w:rPr>
          <w:rFonts w:ascii="Arial" w:hAnsi="Arial"/>
        </w:rPr>
      </w:pPr>
      <w:r w:rsidRPr="00C24CF9">
        <w:rPr>
          <w:rFonts w:ascii="Arial" w:hAnsi="Arial" w:hint="cs"/>
          <w:rtl/>
        </w:rPr>
        <w:t>الزينة في الكلمات الإسلامية العربية، لأبي حاتم أحمد بن حمدان الرازي، (ت:322)، تحقيق: حسين بن فيض الله الهمدذاني، مركز الدراسات والبحوث اليمني، ط1، 1415هـ.</w:t>
      </w:r>
    </w:p>
    <w:p w:rsidR="00D05526" w:rsidRPr="00C24CF9" w:rsidRDefault="00D05526" w:rsidP="00D05526">
      <w:pPr>
        <w:numPr>
          <w:ilvl w:val="1"/>
          <w:numId w:val="103"/>
        </w:numPr>
        <w:jc w:val="left"/>
        <w:rPr>
          <w:rFonts w:ascii="Arial" w:hAnsi="Arial"/>
        </w:rPr>
      </w:pPr>
      <w:r w:rsidRPr="00C24CF9">
        <w:rPr>
          <w:rFonts w:ascii="Arial" w:hAnsi="Arial" w:hint="cs"/>
          <w:rtl/>
        </w:rPr>
        <w:t>سبل السلام، لمحمد بن إسماعيل الصنعاني، الأمير، (ت: 852)، تحقيق: محمد عبد العزيز الخولي، دار إحياء التراث العربي، بيروت، ط4، 1379هـ.</w:t>
      </w:r>
    </w:p>
    <w:p w:rsidR="00D05526" w:rsidRPr="00C24CF9" w:rsidRDefault="00D05526" w:rsidP="00D05526">
      <w:pPr>
        <w:numPr>
          <w:ilvl w:val="1"/>
          <w:numId w:val="103"/>
        </w:numPr>
        <w:jc w:val="left"/>
        <w:rPr>
          <w:rFonts w:ascii="Arial" w:hAnsi="Arial"/>
        </w:rPr>
      </w:pPr>
      <w:r w:rsidRPr="00C24CF9">
        <w:rPr>
          <w:rFonts w:ascii="Arial" w:hAnsi="Arial" w:hint="cs"/>
          <w:rtl/>
        </w:rPr>
        <w:t>سر صناعة الإعراب، أبو الفتح عثمان ابن جني، تحقيق: د . حسن هنداوي، دار القلم,دمشق – ط1، 1405هـ 1985م.</w:t>
      </w:r>
    </w:p>
    <w:p w:rsidR="00D05526" w:rsidRPr="00C24CF9" w:rsidRDefault="00D05526" w:rsidP="00D05526">
      <w:pPr>
        <w:numPr>
          <w:ilvl w:val="1"/>
          <w:numId w:val="103"/>
        </w:numPr>
        <w:jc w:val="left"/>
        <w:rPr>
          <w:rFonts w:ascii="Arial" w:hAnsi="Arial"/>
        </w:rPr>
      </w:pPr>
      <w:r w:rsidRPr="00C24CF9">
        <w:rPr>
          <w:rFonts w:ascii="Arial" w:hAnsi="Arial" w:hint="cs"/>
          <w:rtl/>
        </w:rPr>
        <w:t>سنن ابن ماجه، محمد بن يزيد أبو عبد الله القزويني، تحقيق: محمد فؤاد عبد الباقي، دار الفكر – بيروت.د.ت.</w:t>
      </w:r>
    </w:p>
    <w:p w:rsidR="00D05526" w:rsidRPr="00C24CF9" w:rsidRDefault="00D05526" w:rsidP="00D05526">
      <w:pPr>
        <w:numPr>
          <w:ilvl w:val="1"/>
          <w:numId w:val="103"/>
        </w:numPr>
        <w:jc w:val="left"/>
        <w:rPr>
          <w:rFonts w:ascii="Arial" w:hAnsi="Arial"/>
        </w:rPr>
      </w:pPr>
      <w:r w:rsidRPr="00C24CF9">
        <w:rPr>
          <w:rFonts w:ascii="Arial" w:hAnsi="Arial" w:hint="cs"/>
          <w:rtl/>
        </w:rPr>
        <w:t>سنن الترمذي المسمى (الجامع الصحيح)، لأبي عيسى محمد بن عيسى بن سوره الترمذي، (ت: 275)، تحقيق: أحمد محمد شاكر وآخرون، دار إحياء التراث العربي بيروت، د. ط، د. ت،</w:t>
      </w:r>
    </w:p>
    <w:p w:rsidR="00D05526" w:rsidRPr="00C24CF9" w:rsidRDefault="00D05526" w:rsidP="00D05526">
      <w:pPr>
        <w:numPr>
          <w:ilvl w:val="1"/>
          <w:numId w:val="103"/>
        </w:numPr>
        <w:jc w:val="left"/>
        <w:rPr>
          <w:rFonts w:ascii="Arial" w:hAnsi="Arial"/>
        </w:rPr>
      </w:pPr>
      <w:r w:rsidRPr="00C24CF9">
        <w:rPr>
          <w:rFonts w:ascii="Arial" w:hAnsi="Arial" w:hint="cs"/>
          <w:rtl/>
        </w:rPr>
        <w:t>السنن الكبرى، تأليف أبي عبد الرحمن أحمد بن شعيب النسائي، تحقيق: د.عبد الغفار سليمان البنداري , سيد كسروي حسن, دار الكتب العلمية, بيروت، ط1، 1411 هـ/ 1991م.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سير أعلام النبلاء، للإمام الذهبي, شمس الدين محمد بن أحمد بن عثمان، أبو عبد الله (ت : 748)، تحقيق: شعيب الأرناؤوط وآخرون، مؤسسة الرسالة، بيروت، ط3 , 9 1403- 1413هـ / 1983-1993م. </w:t>
      </w:r>
    </w:p>
    <w:p w:rsidR="00D05526" w:rsidRPr="00C24CF9" w:rsidRDefault="00D05526" w:rsidP="00D05526">
      <w:pPr>
        <w:numPr>
          <w:ilvl w:val="1"/>
          <w:numId w:val="103"/>
        </w:numPr>
        <w:jc w:val="left"/>
        <w:rPr>
          <w:rFonts w:ascii="Arial" w:hAnsi="Arial"/>
        </w:rPr>
      </w:pPr>
      <w:r w:rsidRPr="00C24CF9">
        <w:rPr>
          <w:rFonts w:ascii="Arial" w:hAnsi="Arial" w:hint="cs"/>
          <w:rtl/>
        </w:rPr>
        <w:t>الشافية في علم التصريف، لابن الحاجب، عثمان بن عمر الدويني النحوي أبي عمرو، (ت: 646)، المكتبة المكية، مكة، ط1، 1415هـ 1995م.</w:t>
      </w:r>
    </w:p>
    <w:p w:rsidR="00D05526" w:rsidRPr="00C24CF9" w:rsidRDefault="00D05526" w:rsidP="00D05526">
      <w:pPr>
        <w:numPr>
          <w:ilvl w:val="1"/>
          <w:numId w:val="103"/>
        </w:numPr>
        <w:jc w:val="left"/>
        <w:rPr>
          <w:rFonts w:ascii="Arial" w:hAnsi="Arial"/>
        </w:rPr>
      </w:pPr>
      <w:r w:rsidRPr="00C24CF9">
        <w:rPr>
          <w:rFonts w:ascii="Arial" w:hAnsi="Arial" w:hint="cs"/>
          <w:rtl/>
        </w:rPr>
        <w:t>شذا العرف في فن الصرف، للشيخ أحمد الحملاوي، تحقيق: نصر الله عبد الرحمن نصر الله، مكتبة الرشد، الرياض، ط1، 1422هـ/2002م.</w:t>
      </w:r>
    </w:p>
    <w:p w:rsidR="00D05526" w:rsidRPr="00C24CF9" w:rsidRDefault="00D05526" w:rsidP="00D05526">
      <w:pPr>
        <w:numPr>
          <w:ilvl w:val="1"/>
          <w:numId w:val="103"/>
        </w:numPr>
        <w:jc w:val="left"/>
        <w:rPr>
          <w:rFonts w:ascii="Arial" w:hAnsi="Arial"/>
        </w:rPr>
      </w:pPr>
      <w:r w:rsidRPr="00C24CF9">
        <w:rPr>
          <w:rFonts w:ascii="Arial" w:hAnsi="Arial" w:hint="cs"/>
          <w:rtl/>
        </w:rPr>
        <w:t>شرح ابن الناظم على ألفية ابن مالك، لبدر الدين ابن مالك، تحقيق: محمد باسل عيون السود، دار الكتب العلمية، بيروت، ط1، 1420هـ/2000م.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شرح ابن عقيل على ألفية ابن مالك، لابن عقيل، عبد الله العقيلي الهمداني المصري قاضي القضاة بهاء </w:t>
      </w:r>
      <w:r w:rsidRPr="00C24CF9">
        <w:rPr>
          <w:rFonts w:ascii="Arial" w:hAnsi="Arial" w:hint="cs"/>
          <w:rtl/>
        </w:rPr>
        <w:lastRenderedPageBreak/>
        <w:t>الدين، (ت: 769)، محمد محيي الدين عبد الحميد، دار الطلائع، القاهرة، د: ت.</w:t>
      </w:r>
    </w:p>
    <w:p w:rsidR="00D05526" w:rsidRPr="00C24CF9" w:rsidRDefault="00D05526" w:rsidP="00D05526">
      <w:pPr>
        <w:numPr>
          <w:ilvl w:val="1"/>
          <w:numId w:val="103"/>
        </w:numPr>
        <w:jc w:val="left"/>
        <w:rPr>
          <w:rFonts w:ascii="Arial" w:hAnsi="Arial"/>
        </w:rPr>
      </w:pPr>
      <w:r w:rsidRPr="00C24CF9">
        <w:rPr>
          <w:rFonts w:ascii="Arial" w:hAnsi="Arial" w:hint="cs"/>
          <w:rtl/>
        </w:rPr>
        <w:t>شرح ابن يعيش على مفصل الزمخشري، لموفق الدين أبي البقاء يعيش بن علي بن يعيش الموصلي، ت: 643، تحقيق: د. إميل بديع يعقوب، دار الكتب العلمية، بيروت، ط1، 1422هـ/ 2001م.</w:t>
      </w:r>
    </w:p>
    <w:p w:rsidR="00D05526" w:rsidRPr="00C24CF9" w:rsidRDefault="00D05526" w:rsidP="00D05526">
      <w:pPr>
        <w:numPr>
          <w:ilvl w:val="1"/>
          <w:numId w:val="103"/>
        </w:numPr>
        <w:jc w:val="left"/>
        <w:rPr>
          <w:rFonts w:ascii="Arial" w:hAnsi="Arial"/>
        </w:rPr>
      </w:pPr>
      <w:r w:rsidRPr="00C24CF9">
        <w:rPr>
          <w:rFonts w:ascii="Arial" w:hAnsi="Arial" w:hint="cs"/>
          <w:rtl/>
        </w:rPr>
        <w:t>شرح الأشموني على ألفية ابن مالك، لأبي الحسن نور الدين علي بن محمد بن عيسى الأشموني، تحقيق: حسن حمد، دار الكتب العلمية، بيروت، ط1, 1419هـ/1998م.</w:t>
      </w:r>
    </w:p>
    <w:p w:rsidR="00D05526" w:rsidRPr="00C24CF9" w:rsidRDefault="00D05526" w:rsidP="00D05526">
      <w:pPr>
        <w:numPr>
          <w:ilvl w:val="1"/>
          <w:numId w:val="103"/>
        </w:numPr>
        <w:jc w:val="left"/>
        <w:rPr>
          <w:rFonts w:ascii="Arial" w:hAnsi="Arial"/>
        </w:rPr>
      </w:pPr>
      <w:r w:rsidRPr="00C24CF9">
        <w:rPr>
          <w:rFonts w:ascii="Arial" w:hAnsi="Arial" w:hint="cs"/>
          <w:rtl/>
        </w:rPr>
        <w:t>شرح التسهيل، لابن مالك، جمال الدين، محمد بن عبد الله بن مالك الطائي الجياني، أبي عبد الله , تحقيق: محمد عبد القادر عطا وطارق فتحي السيد، دار الكتب العليمة، بيروت، ط1، 1422هـ/2001م.</w:t>
      </w:r>
    </w:p>
    <w:p w:rsidR="00D05526" w:rsidRPr="00C24CF9" w:rsidRDefault="00D05526" w:rsidP="00D05526">
      <w:pPr>
        <w:numPr>
          <w:ilvl w:val="1"/>
          <w:numId w:val="103"/>
        </w:numPr>
        <w:jc w:val="left"/>
        <w:rPr>
          <w:rFonts w:ascii="Arial" w:hAnsi="Arial"/>
        </w:rPr>
      </w:pPr>
      <w:r w:rsidRPr="00C24CF9">
        <w:rPr>
          <w:rFonts w:ascii="Arial" w:hAnsi="Arial" w:hint="cs"/>
          <w:rtl/>
        </w:rPr>
        <w:t>شرح الرضي على كافية ابن الحاجب، تحقيق: الدكتور يوسف حسن عمر، الجامعة الليبية، 1393هـ/1973م.</w:t>
      </w:r>
    </w:p>
    <w:p w:rsidR="00D05526" w:rsidRPr="00C24CF9" w:rsidRDefault="00D05526" w:rsidP="00D05526">
      <w:pPr>
        <w:numPr>
          <w:ilvl w:val="1"/>
          <w:numId w:val="103"/>
        </w:numPr>
        <w:jc w:val="left"/>
        <w:rPr>
          <w:rFonts w:ascii="Arial" w:hAnsi="Arial"/>
        </w:rPr>
      </w:pPr>
      <w:r w:rsidRPr="00C24CF9">
        <w:rPr>
          <w:rFonts w:ascii="Arial" w:hAnsi="Arial" w:hint="cs"/>
          <w:rtl/>
        </w:rPr>
        <w:t>شرح الزرقاني على موطأ الإمام مالك، لمحمد بن عبد الباقي بن يوسف الزرقاني، (ت: 1122)، دار الكتب العلمية، بيروت، ط1، 1411هـ.</w:t>
      </w:r>
    </w:p>
    <w:p w:rsidR="00D05526" w:rsidRPr="00C24CF9" w:rsidRDefault="00D05526" w:rsidP="00D05526">
      <w:pPr>
        <w:numPr>
          <w:ilvl w:val="1"/>
          <w:numId w:val="103"/>
        </w:numPr>
        <w:jc w:val="left"/>
        <w:rPr>
          <w:rFonts w:ascii="Arial" w:hAnsi="Arial"/>
        </w:rPr>
      </w:pPr>
      <w:r w:rsidRPr="00C24CF9">
        <w:rPr>
          <w:rFonts w:ascii="Arial" w:hAnsi="Arial" w:hint="cs"/>
          <w:rtl/>
        </w:rPr>
        <w:t>شرح الطيبي على مشكاة المصابيح المسمى بالكاشف عن حقائق السنن، للإمام شرف الدين الحسين بن عبد الله بن محمد الطيبي، ت: 743هـ، تحقيق: د. عبد الحميد هنداوي، مكتبة نزار مصطفى الباز، مكة المكرمة، ط1، 1417هـ/ 1997م.</w:t>
      </w:r>
    </w:p>
    <w:p w:rsidR="00D05526" w:rsidRPr="00C24CF9" w:rsidRDefault="00D05526" w:rsidP="00D05526">
      <w:pPr>
        <w:numPr>
          <w:ilvl w:val="1"/>
          <w:numId w:val="103"/>
        </w:numPr>
        <w:jc w:val="left"/>
        <w:rPr>
          <w:rFonts w:ascii="Arial" w:hAnsi="Arial"/>
        </w:rPr>
      </w:pPr>
      <w:r w:rsidRPr="00C24CF9">
        <w:rPr>
          <w:rFonts w:ascii="Arial" w:hAnsi="Arial" w:hint="cs"/>
          <w:rtl/>
        </w:rPr>
        <w:t>شرح الفصيح للزمخشري، جار الله محمود بن عمر، أبو القاسم، تحقيق: د. إبراهيم بن عبد الله الغامدي، جامعة أم القرى، مكة المكرمة، ط1، 1417هـ.</w:t>
      </w:r>
    </w:p>
    <w:p w:rsidR="00D05526" w:rsidRPr="00C24CF9" w:rsidRDefault="00D05526" w:rsidP="00D05526">
      <w:pPr>
        <w:numPr>
          <w:ilvl w:val="1"/>
          <w:numId w:val="103"/>
        </w:numPr>
        <w:jc w:val="left"/>
        <w:rPr>
          <w:rFonts w:ascii="Arial" w:hAnsi="Arial"/>
        </w:rPr>
      </w:pPr>
      <w:r w:rsidRPr="00C24CF9">
        <w:rPr>
          <w:rFonts w:ascii="Arial" w:hAnsi="Arial" w:hint="cs"/>
          <w:rtl/>
        </w:rPr>
        <w:t>شرح الكافية الشافية، لابن مالك, جمال الدين محمد بن عبد الله بن مالك الطائي الجياني، أبي عبد الله, تحقيق: د. عبد المنعم أحمد هريدي، جامعة أم القرى، مكة المكرمة، ط1، 1402هـ/1982م.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شرح اللمع للأصفهاني، الباقولي علي بن الحسين أبي الحسن، (ت: 543)، تحقيق: د. إبراهيم بن محمد أبي عباة، جامعة الإمام محمد بن سعود الإسلامية، الرياض، ط1، 1410هـ 1990م. </w:t>
      </w:r>
    </w:p>
    <w:p w:rsidR="00D05526" w:rsidRPr="00C24CF9" w:rsidRDefault="00D05526" w:rsidP="00D05526">
      <w:pPr>
        <w:numPr>
          <w:ilvl w:val="1"/>
          <w:numId w:val="103"/>
        </w:numPr>
        <w:jc w:val="left"/>
        <w:rPr>
          <w:rFonts w:ascii="Arial" w:hAnsi="Arial"/>
        </w:rPr>
      </w:pPr>
      <w:r w:rsidRPr="00C24CF9">
        <w:rPr>
          <w:rFonts w:ascii="Arial" w:hAnsi="Arial" w:hint="cs"/>
          <w:rtl/>
        </w:rPr>
        <w:t>شرح المراح في التصريف، للعيني، محمود بن أحمد بدر الدين، (ت: 855)، د. عبد الستار جواد، مؤسسة المختار للنشر والتوزيع، القاهرة، ط 1، 1428هـ 2007م.</w:t>
      </w:r>
    </w:p>
    <w:p w:rsidR="00D05526" w:rsidRPr="00C24CF9" w:rsidRDefault="00D05526" w:rsidP="00D05526">
      <w:pPr>
        <w:numPr>
          <w:ilvl w:val="1"/>
          <w:numId w:val="103"/>
        </w:numPr>
        <w:jc w:val="left"/>
        <w:rPr>
          <w:rFonts w:ascii="Arial" w:hAnsi="Arial"/>
        </w:rPr>
      </w:pPr>
      <w:r w:rsidRPr="00C24CF9">
        <w:rPr>
          <w:rFonts w:ascii="Arial" w:hAnsi="Arial" w:hint="cs"/>
          <w:rtl/>
        </w:rPr>
        <w:t>شرح المكودي على ألفية ابن مالك، لأبي زيد عبد الرحمن بن علي بن صالح المكودي، ت:807، تحقيق: الدكتورة فاطمة راشد الراجحي، جامعة الكويت، الكويت 1993م.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شرح الملوكي في التصريف، لابن يعيش، (ت: 643)، تحقيق: د. فخر الدين قباوه، ط1، المكتبة </w:t>
      </w:r>
      <w:r w:rsidRPr="00C24CF9">
        <w:rPr>
          <w:rFonts w:ascii="Arial" w:hAnsi="Arial" w:hint="cs"/>
          <w:rtl/>
        </w:rPr>
        <w:lastRenderedPageBreak/>
        <w:t>العربية، حلب، 1393هـ/ 1973م.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شرح النووي على صحيح مسلم (المنهاج شرح صحيح مسلم بن الحجاج)، أبو زكريا يحيى بن شرف النووي (ت : 676)، دار إحياء التراث العربي، بيروت، ط2، 1392هـ </w:t>
      </w:r>
    </w:p>
    <w:p w:rsidR="00D05526" w:rsidRPr="00C24CF9" w:rsidRDefault="00D05526" w:rsidP="00D05526">
      <w:pPr>
        <w:numPr>
          <w:ilvl w:val="1"/>
          <w:numId w:val="103"/>
        </w:numPr>
        <w:jc w:val="left"/>
        <w:rPr>
          <w:rFonts w:ascii="Arial" w:hAnsi="Arial"/>
        </w:rPr>
      </w:pPr>
      <w:r w:rsidRPr="00C24CF9">
        <w:rPr>
          <w:rFonts w:ascii="Arial" w:hAnsi="Arial" w:hint="cs"/>
          <w:rtl/>
        </w:rPr>
        <w:t>شرح أشعار الهذليين، لأبي سعيد الحسن بن الحسين السُّكَّري، تحقيق: عبد الستار أحمد فراج، مكتبة دار العروبة، القاهرة، د. ط، د. ت.</w:t>
      </w:r>
    </w:p>
    <w:p w:rsidR="00D05526" w:rsidRPr="00C24CF9" w:rsidRDefault="00D05526" w:rsidP="00D05526">
      <w:pPr>
        <w:numPr>
          <w:ilvl w:val="1"/>
          <w:numId w:val="103"/>
        </w:numPr>
        <w:jc w:val="left"/>
        <w:rPr>
          <w:rFonts w:ascii="Arial" w:hAnsi="Arial"/>
        </w:rPr>
      </w:pPr>
      <w:r w:rsidRPr="00C24CF9">
        <w:rPr>
          <w:rFonts w:hint="cs"/>
          <w:spacing w:val="-6"/>
          <w:rtl/>
        </w:rPr>
        <w:t>شرح أنموذج الزمخشري للأردبيلي محمد بن عبد الغني المتوفى: 647هـ (مخطوط)</w:t>
      </w:r>
    </w:p>
    <w:p w:rsidR="00D05526" w:rsidRPr="00C24CF9" w:rsidRDefault="00D05526" w:rsidP="00D05526">
      <w:pPr>
        <w:numPr>
          <w:ilvl w:val="1"/>
          <w:numId w:val="103"/>
        </w:numPr>
        <w:jc w:val="left"/>
        <w:rPr>
          <w:rFonts w:ascii="Arial" w:hAnsi="Arial"/>
        </w:rPr>
      </w:pPr>
      <w:r w:rsidRPr="00C24CF9">
        <w:rPr>
          <w:rFonts w:ascii="Arial" w:hAnsi="Arial" w:hint="cs"/>
          <w:rtl/>
        </w:rPr>
        <w:t>شرح جمل الزجاجي (الشرح الكبير) لابن عصفور الإشبيلي، (ت:669)، تحقيق د. أنس بدوي، دار إحياء التراث العربي، بيروت، ط1، 1424هـ / 2003م.</w:t>
      </w:r>
    </w:p>
    <w:p w:rsidR="00D05526" w:rsidRPr="00C24CF9" w:rsidRDefault="00D05526" w:rsidP="00D05526">
      <w:pPr>
        <w:numPr>
          <w:ilvl w:val="1"/>
          <w:numId w:val="103"/>
        </w:numPr>
        <w:jc w:val="left"/>
        <w:rPr>
          <w:rFonts w:ascii="Arial" w:hAnsi="Arial"/>
        </w:rPr>
      </w:pPr>
      <w:r w:rsidRPr="00C24CF9">
        <w:rPr>
          <w:rFonts w:ascii="Arial" w:hAnsi="Arial" w:hint="cs"/>
          <w:rtl/>
        </w:rPr>
        <w:t>شرح ديوان الحماسة، المرزوقي، أحمد بن محمد بن حسن أبو منصور، (ت: 421)، تحقيق: عبد السلام هارون وأحمد أمين، دار الجيل، بيروت، ط1، 1411هـ 1991م.</w:t>
      </w:r>
    </w:p>
    <w:p w:rsidR="00D05526" w:rsidRPr="00C24CF9" w:rsidRDefault="00D05526" w:rsidP="00D05526">
      <w:pPr>
        <w:numPr>
          <w:ilvl w:val="1"/>
          <w:numId w:val="103"/>
        </w:numPr>
        <w:jc w:val="left"/>
        <w:rPr>
          <w:rFonts w:ascii="Arial" w:hAnsi="Arial"/>
        </w:rPr>
      </w:pPr>
      <w:r w:rsidRPr="00C24CF9">
        <w:rPr>
          <w:rFonts w:ascii="Arial" w:hAnsi="Arial" w:hint="cs"/>
          <w:rtl/>
        </w:rPr>
        <w:t>شرح شذور الذهب، لمحمد عبد المنعم الجوجري، تحقيق د. نواف بن جزاء الحارثي، الجامعة الإسلامية، المدينة المنورة، ط2، 1429هـ/ 2008م.</w:t>
      </w:r>
    </w:p>
    <w:p w:rsidR="00D05526" w:rsidRPr="00C24CF9" w:rsidRDefault="00D05526" w:rsidP="00D05526">
      <w:pPr>
        <w:numPr>
          <w:ilvl w:val="1"/>
          <w:numId w:val="103"/>
        </w:numPr>
        <w:jc w:val="left"/>
        <w:rPr>
          <w:rFonts w:ascii="Arial" w:hAnsi="Arial"/>
        </w:rPr>
      </w:pPr>
      <w:r w:rsidRPr="00C24CF9">
        <w:rPr>
          <w:rFonts w:ascii="Arial" w:hAnsi="Arial" w:hint="cs"/>
          <w:rtl/>
        </w:rPr>
        <w:t>شرح قطر الندى وبل الصدى، لجمال الدين عبد الله بن هشام الأنصاري، تحقيق: يوسف الشيخ محمد البقاعي، دار الفكر، بيروت، 1424هـ/2004م.</w:t>
      </w:r>
    </w:p>
    <w:p w:rsidR="00D05526" w:rsidRPr="00C24CF9" w:rsidRDefault="00D05526" w:rsidP="00D05526">
      <w:pPr>
        <w:numPr>
          <w:ilvl w:val="1"/>
          <w:numId w:val="103"/>
        </w:numPr>
        <w:jc w:val="left"/>
        <w:rPr>
          <w:rFonts w:ascii="Arial" w:hAnsi="Arial"/>
        </w:rPr>
      </w:pPr>
      <w:r w:rsidRPr="00C24CF9">
        <w:rPr>
          <w:rFonts w:ascii="Arial" w:hAnsi="Arial" w:hint="cs"/>
          <w:rtl/>
        </w:rPr>
        <w:t>شرح قواعد الإعراب لابن هشام،  (ت: 761)، تأليف محمد بن مصطفى القوجوي (ت: 950)، تحقيق: إسماعيل إسماعيل مروة، دار الفكر المعاصر، بيروت، ودار الفكر، دمشق، ط2، 1418هـ 1997،</w:t>
      </w:r>
    </w:p>
    <w:p w:rsidR="00D05526" w:rsidRPr="00C24CF9" w:rsidRDefault="00D05526" w:rsidP="00D05526">
      <w:pPr>
        <w:numPr>
          <w:ilvl w:val="1"/>
          <w:numId w:val="103"/>
        </w:numPr>
        <w:jc w:val="left"/>
        <w:rPr>
          <w:rFonts w:ascii="Arial" w:hAnsi="Arial"/>
        </w:rPr>
      </w:pPr>
      <w:r w:rsidRPr="00C24CF9">
        <w:rPr>
          <w:rFonts w:ascii="Arial" w:hAnsi="Arial" w:hint="cs"/>
          <w:rtl/>
        </w:rPr>
        <w:t>شرح كتاب الحدود في النحو للفاكهي، الإمام عبد الله بن أحمد المكي النحوي، (ت: 972)، تحقيق: المتولي رمضان أحمد الدميري، مكتبة وهبة، القاهرة، ط2،  1414هـ 1993م.</w:t>
      </w:r>
    </w:p>
    <w:p w:rsidR="00D05526" w:rsidRPr="00C24CF9" w:rsidRDefault="00D05526" w:rsidP="00D05526">
      <w:pPr>
        <w:numPr>
          <w:ilvl w:val="1"/>
          <w:numId w:val="103"/>
        </w:numPr>
        <w:jc w:val="left"/>
        <w:rPr>
          <w:rFonts w:ascii="Arial" w:hAnsi="Arial"/>
        </w:rPr>
      </w:pPr>
      <w:r w:rsidRPr="00C24CF9">
        <w:rPr>
          <w:rFonts w:ascii="Arial" w:hAnsi="Arial" w:hint="cs"/>
          <w:rtl/>
        </w:rPr>
        <w:t>شرح كتاب سيبويه للسيرافي، الحسن بن عبد الله بن المرزبان أبي سعيد، (ت: 368)، تحقيق: أحمد حسن مهدلي وعلي سييد علي، ط1، دار الكتب العلمية، بيروت، 2008م.</w:t>
      </w:r>
    </w:p>
    <w:p w:rsidR="00D05526" w:rsidRPr="00C24CF9" w:rsidRDefault="00D05526" w:rsidP="00D05526">
      <w:pPr>
        <w:numPr>
          <w:ilvl w:val="1"/>
          <w:numId w:val="103"/>
        </w:numPr>
        <w:jc w:val="left"/>
        <w:rPr>
          <w:rFonts w:ascii="Arial" w:hAnsi="Arial"/>
        </w:rPr>
      </w:pPr>
      <w:r w:rsidRPr="00C24CF9">
        <w:rPr>
          <w:rFonts w:ascii="Arial" w:hAnsi="Arial" w:hint="cs"/>
          <w:rtl/>
        </w:rPr>
        <w:t>شرح لامية الأفعال، بدر الدين ابن مالك، تحقيق: د. فتح الله أحمد سليمان، دار الحرم للتراث، القاهرة، ط1، 1423هـ 2002م.</w:t>
      </w:r>
    </w:p>
    <w:p w:rsidR="00D05526" w:rsidRPr="00C24CF9" w:rsidRDefault="00D05526" w:rsidP="00D05526">
      <w:pPr>
        <w:numPr>
          <w:ilvl w:val="1"/>
          <w:numId w:val="103"/>
        </w:numPr>
        <w:jc w:val="left"/>
        <w:rPr>
          <w:rFonts w:ascii="Arial" w:hAnsi="Arial"/>
        </w:rPr>
      </w:pPr>
      <w:r w:rsidRPr="00C24CF9">
        <w:rPr>
          <w:rFonts w:ascii="Arial" w:hAnsi="Arial" w:hint="cs"/>
          <w:rtl/>
        </w:rPr>
        <w:t>شواهد التوضيح والتصحيح لمشكلات الجامع الصحيح، لابن مالك، تحقيق: الدكتور طه محسن، مكتبة ابن تيمية، ط2، 1413هـ.</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الصاحبي، لأبى الحسين أحمد بن فارس بن زكريا، تحقيق، السيد أحمد صقر، دار إحياء الكتب </w:t>
      </w:r>
      <w:r w:rsidRPr="00C24CF9">
        <w:rPr>
          <w:rFonts w:ascii="Arial" w:hAnsi="Arial" w:hint="cs"/>
          <w:rtl/>
        </w:rPr>
        <w:lastRenderedPageBreak/>
        <w:t>العربية، القاهرة.</w:t>
      </w:r>
    </w:p>
    <w:p w:rsidR="00D05526" w:rsidRPr="00C24CF9" w:rsidRDefault="00D05526" w:rsidP="00D05526">
      <w:pPr>
        <w:numPr>
          <w:ilvl w:val="1"/>
          <w:numId w:val="103"/>
        </w:numPr>
        <w:jc w:val="left"/>
        <w:rPr>
          <w:rFonts w:ascii="Arial" w:hAnsi="Arial"/>
        </w:rPr>
      </w:pPr>
      <w:r w:rsidRPr="00C24CF9">
        <w:rPr>
          <w:rFonts w:ascii="Arial" w:hAnsi="Arial" w:hint="cs"/>
          <w:rtl/>
        </w:rPr>
        <w:t>الصحاح, لإسماعيل بن حماد الجوهري, (ت: 393) مرتب ترتيبا ألفبائيا وفق أوائل الحروف, اعتنى به : خليل محمود شيحا, دار المعرفة, بيروت, ط الأولى, 1426هـ 2005م .</w:t>
      </w:r>
    </w:p>
    <w:p w:rsidR="00D05526" w:rsidRPr="00C24CF9" w:rsidRDefault="00D05526" w:rsidP="00D05526">
      <w:pPr>
        <w:numPr>
          <w:ilvl w:val="1"/>
          <w:numId w:val="103"/>
        </w:numPr>
        <w:jc w:val="left"/>
        <w:rPr>
          <w:rFonts w:ascii="Arial" w:hAnsi="Arial"/>
        </w:rPr>
      </w:pPr>
      <w:r w:rsidRPr="00C24CF9">
        <w:rPr>
          <w:rFonts w:ascii="Arial" w:hAnsi="Arial" w:hint="cs"/>
          <w:rtl/>
        </w:rPr>
        <w:t>صحيح ابن حبان بترتيب ابن بلبان، محمد بن حبان بن أحمد أبو حاتم التميمي البستي، تحقيق: شعيب الأرنؤوط، مؤسسة الرسالة - بيروت – ط2،  1414 – 1993.</w:t>
      </w:r>
    </w:p>
    <w:p w:rsidR="00D05526" w:rsidRPr="00C24CF9" w:rsidRDefault="00D05526" w:rsidP="00D05526">
      <w:pPr>
        <w:numPr>
          <w:ilvl w:val="1"/>
          <w:numId w:val="103"/>
        </w:numPr>
        <w:jc w:val="left"/>
        <w:rPr>
          <w:rFonts w:ascii="Arial" w:hAnsi="Arial"/>
        </w:rPr>
      </w:pPr>
      <w:r w:rsidRPr="00C24CF9">
        <w:rPr>
          <w:rFonts w:ascii="Arial" w:hAnsi="Arial" w:hint="cs"/>
          <w:rtl/>
        </w:rPr>
        <w:t>صحيح البخاري "الجامع المسند الصحيح" تأليف أبي عبد الله محمد بن إسماعيل البخاري الجعفي، تحقيق: د. مصطفى ديب البغا، دار ابن كثير, اليمامة، بيروت، ط3،  1407 هـ/ 1987م.</w:t>
      </w:r>
    </w:p>
    <w:p w:rsidR="00D05526" w:rsidRPr="00C24CF9" w:rsidRDefault="00D05526" w:rsidP="00D05526">
      <w:pPr>
        <w:numPr>
          <w:ilvl w:val="1"/>
          <w:numId w:val="103"/>
        </w:numPr>
        <w:jc w:val="left"/>
        <w:rPr>
          <w:rFonts w:ascii="Arial" w:hAnsi="Arial"/>
        </w:rPr>
      </w:pPr>
      <w:r w:rsidRPr="00C24CF9">
        <w:rPr>
          <w:rFonts w:ascii="Arial" w:hAnsi="Arial" w:hint="cs"/>
          <w:rtl/>
        </w:rPr>
        <w:t>صحيح مسلم "الجامع المسند الصحيح" تأليف أبي الحسين مسلم بن الحجاج القشيري النيسابوري، تحقيق محمد فؤاد عبد الباقي, دار إحياء التراث العربي, بيروت، د ط د ت</w:t>
      </w:r>
    </w:p>
    <w:p w:rsidR="00D05526" w:rsidRPr="00C24CF9" w:rsidRDefault="00D05526" w:rsidP="00D05526">
      <w:pPr>
        <w:numPr>
          <w:ilvl w:val="1"/>
          <w:numId w:val="103"/>
        </w:numPr>
        <w:jc w:val="left"/>
        <w:rPr>
          <w:rFonts w:ascii="Arial" w:hAnsi="Arial"/>
        </w:rPr>
      </w:pPr>
      <w:r w:rsidRPr="00C24CF9">
        <w:rPr>
          <w:rFonts w:ascii="Arial" w:hAnsi="Arial" w:hint="cs"/>
          <w:rtl/>
        </w:rPr>
        <w:t>صفوة الصفية في شرح الدرة الألفية (ألفية ابن معط)، تأليف تقي الدين إبراهيم بن الحسن المعروف بالنيلي، من علماء القرن السابع الهجري، تحقيق: الدكتور محسن بن سالم العمري، جامعة أم القرى، مكة المكرمة، 1415هـ.</w:t>
      </w:r>
    </w:p>
    <w:p w:rsidR="00D05526" w:rsidRPr="00C24CF9" w:rsidRDefault="00D05526" w:rsidP="00D05526">
      <w:pPr>
        <w:numPr>
          <w:ilvl w:val="1"/>
          <w:numId w:val="103"/>
        </w:numPr>
        <w:jc w:val="left"/>
        <w:rPr>
          <w:rFonts w:ascii="Arial" w:hAnsi="Arial"/>
        </w:rPr>
      </w:pPr>
      <w:r w:rsidRPr="00C24CF9">
        <w:rPr>
          <w:rFonts w:ascii="Arial" w:hAnsi="Arial" w:hint="cs"/>
          <w:rtl/>
        </w:rPr>
        <w:t>صيغ الجموع في القرآن الكريم، د. وسمية عبد المحسن محمد منصور، مكتبة الرشد ناشرون، الرياض، ط1، 1425هـ / 2004م.</w:t>
      </w:r>
    </w:p>
    <w:p w:rsidR="00D05526" w:rsidRPr="00C24CF9" w:rsidRDefault="00D05526" w:rsidP="00D05526">
      <w:pPr>
        <w:numPr>
          <w:ilvl w:val="1"/>
          <w:numId w:val="103"/>
        </w:numPr>
        <w:jc w:val="left"/>
        <w:rPr>
          <w:rFonts w:ascii="Arial" w:hAnsi="Arial"/>
        </w:rPr>
      </w:pPr>
      <w:r w:rsidRPr="00C24CF9">
        <w:rPr>
          <w:rFonts w:ascii="Arial" w:hAnsi="Arial" w:hint="cs"/>
          <w:rtl/>
        </w:rPr>
        <w:t>ضرب الأمثال في القرآن الكريم أهدافه التربوية وآثاره، لعبد المجيد البيانوني، دار القلم، دمشق، ط1، 1411هـ / 1991م.</w:t>
      </w:r>
    </w:p>
    <w:p w:rsidR="00D05526" w:rsidRPr="00C24CF9" w:rsidRDefault="00D05526" w:rsidP="00D05526">
      <w:pPr>
        <w:numPr>
          <w:ilvl w:val="1"/>
          <w:numId w:val="103"/>
        </w:numPr>
        <w:jc w:val="left"/>
        <w:rPr>
          <w:rFonts w:ascii="Arial" w:hAnsi="Arial"/>
        </w:rPr>
      </w:pPr>
      <w:r w:rsidRPr="00C24CF9">
        <w:rPr>
          <w:rFonts w:ascii="Arial" w:hAnsi="Arial" w:hint="cs"/>
          <w:rtl/>
        </w:rPr>
        <w:t>الطراز لأسرار البلاغة وعلوم حقائق الإعجاز، ليحيى بن حمزة بن علي العلوي اليمني، تحقيق: د. عبد الحميد هنداوي، المكتبة العصرية، بيروت، 1429هـ.</w:t>
      </w:r>
    </w:p>
    <w:p w:rsidR="00D05526" w:rsidRPr="00C24CF9" w:rsidRDefault="00D05526" w:rsidP="00D05526">
      <w:pPr>
        <w:numPr>
          <w:ilvl w:val="1"/>
          <w:numId w:val="103"/>
        </w:numPr>
        <w:jc w:val="left"/>
        <w:rPr>
          <w:rFonts w:ascii="Arial" w:hAnsi="Arial"/>
        </w:rPr>
      </w:pPr>
      <w:r w:rsidRPr="00C24CF9">
        <w:rPr>
          <w:rFonts w:ascii="Arial" w:hAnsi="Arial" w:hint="cs"/>
          <w:rtl/>
        </w:rPr>
        <w:t>ظاهرة الحذف في الدرس اللغوي، الدكتور طاهر سليمان حموده، الدار الجامعية، الاسكندرية، 1998م.</w:t>
      </w:r>
    </w:p>
    <w:p w:rsidR="00D05526" w:rsidRPr="00C24CF9" w:rsidRDefault="00D05526" w:rsidP="00D05526">
      <w:pPr>
        <w:numPr>
          <w:ilvl w:val="1"/>
          <w:numId w:val="103"/>
        </w:numPr>
        <w:jc w:val="left"/>
        <w:rPr>
          <w:rFonts w:ascii="Arial" w:hAnsi="Arial"/>
        </w:rPr>
      </w:pPr>
      <w:r w:rsidRPr="00C24CF9">
        <w:rPr>
          <w:rFonts w:ascii="Arial" w:hAnsi="Arial" w:hint="cs"/>
          <w:rtl/>
        </w:rPr>
        <w:t>عقود الزبرجد في إعراب الحديث النبوي، لعبد الرحمن بن أبي بكر السيوطي، (ت: 911)، تحقيق: الدكتور سلمان القضاة، دار الجيل، بيروت، 1414هـ 1994م.</w:t>
      </w:r>
    </w:p>
    <w:p w:rsidR="00D05526" w:rsidRPr="00C24CF9" w:rsidRDefault="00D05526" w:rsidP="00D05526">
      <w:pPr>
        <w:numPr>
          <w:ilvl w:val="1"/>
          <w:numId w:val="103"/>
        </w:numPr>
        <w:jc w:val="left"/>
        <w:rPr>
          <w:rFonts w:ascii="Arial" w:hAnsi="Arial"/>
        </w:rPr>
      </w:pPr>
      <w:r w:rsidRPr="00C24CF9">
        <w:rPr>
          <w:rFonts w:ascii="Arial" w:hAnsi="Arial" w:hint="cs"/>
          <w:rtl/>
        </w:rPr>
        <w:t>علل النحو، لأبي الحسن محمد بن عبد الوراق، تحقيق: الدكتور محمود جاسم محمد الدرويش، مكتبة الرشد، الرياض، ط1، 1420هـ/ 1999م.</w:t>
      </w:r>
    </w:p>
    <w:p w:rsidR="00D05526" w:rsidRPr="00C24CF9" w:rsidRDefault="00D05526" w:rsidP="00D05526">
      <w:pPr>
        <w:numPr>
          <w:ilvl w:val="1"/>
          <w:numId w:val="103"/>
        </w:numPr>
        <w:jc w:val="left"/>
        <w:rPr>
          <w:rFonts w:ascii="Arial" w:hAnsi="Arial"/>
        </w:rPr>
      </w:pPr>
      <w:r w:rsidRPr="00C24CF9">
        <w:rPr>
          <w:rFonts w:ascii="Arial" w:hAnsi="Arial" w:hint="cs"/>
          <w:rtl/>
        </w:rPr>
        <w:t>علم الدلالة أصوله ومباحثه عند العرب، منقور عبد الجليل، اتحاد الكتاب العرب، دمشق، 2001م.</w:t>
      </w:r>
    </w:p>
    <w:p w:rsidR="00D05526" w:rsidRPr="00C24CF9" w:rsidRDefault="00D05526" w:rsidP="00D05526">
      <w:pPr>
        <w:numPr>
          <w:ilvl w:val="1"/>
          <w:numId w:val="103"/>
        </w:numPr>
        <w:jc w:val="left"/>
        <w:rPr>
          <w:rFonts w:ascii="Arial" w:hAnsi="Arial"/>
        </w:rPr>
      </w:pPr>
      <w:r w:rsidRPr="00C24CF9">
        <w:rPr>
          <w:rFonts w:ascii="Arial" w:hAnsi="Arial" w:hint="cs"/>
          <w:rtl/>
        </w:rPr>
        <w:t>علم الدلالة، أحمد مختار عمر، عالم الكتب، بيروت، ط5، 1988</w:t>
      </w:r>
    </w:p>
    <w:p w:rsidR="00D05526" w:rsidRPr="00C24CF9" w:rsidRDefault="00D05526" w:rsidP="00D05526">
      <w:pPr>
        <w:numPr>
          <w:ilvl w:val="1"/>
          <w:numId w:val="103"/>
        </w:numPr>
        <w:jc w:val="left"/>
        <w:rPr>
          <w:rFonts w:ascii="Arial" w:hAnsi="Arial"/>
        </w:rPr>
      </w:pPr>
      <w:r w:rsidRPr="00C24CF9">
        <w:rPr>
          <w:rFonts w:ascii="Arial" w:hAnsi="Arial" w:hint="cs"/>
          <w:rtl/>
        </w:rPr>
        <w:lastRenderedPageBreak/>
        <w:t>علم الدلالة، بيرجيرو ترجمه عن الفرنسية : منذر عياشي، دار طلاس للدراسات والترجمة، دمشق، ط1، 1988م.</w:t>
      </w:r>
    </w:p>
    <w:p w:rsidR="00D05526" w:rsidRPr="00C24CF9" w:rsidRDefault="00D05526" w:rsidP="00D05526">
      <w:pPr>
        <w:numPr>
          <w:ilvl w:val="1"/>
          <w:numId w:val="103"/>
        </w:numPr>
        <w:jc w:val="left"/>
        <w:rPr>
          <w:rFonts w:ascii="Arial" w:hAnsi="Arial"/>
        </w:rPr>
      </w:pPr>
      <w:r w:rsidRPr="00C24CF9">
        <w:rPr>
          <w:rFonts w:ascii="Arial" w:hAnsi="Arial" w:hint="cs"/>
          <w:rtl/>
        </w:rPr>
        <w:t>علم اللغة، د. علي عبد الواحد الوافي، دار نهضة مصر، القاهرة، ط9.</w:t>
      </w:r>
    </w:p>
    <w:p w:rsidR="00D05526" w:rsidRPr="00C24CF9" w:rsidRDefault="00D05526" w:rsidP="00D05526">
      <w:pPr>
        <w:numPr>
          <w:ilvl w:val="1"/>
          <w:numId w:val="103"/>
        </w:numPr>
        <w:jc w:val="left"/>
        <w:rPr>
          <w:rFonts w:ascii="Arial" w:hAnsi="Arial"/>
        </w:rPr>
      </w:pPr>
      <w:r w:rsidRPr="00C24CF9">
        <w:rPr>
          <w:rFonts w:ascii="Arial" w:hAnsi="Arial" w:hint="cs"/>
          <w:rtl/>
        </w:rPr>
        <w:t>عمدة القاري شرح صحيح البخاري، لبدر الدين محمود بن أحمد العيني، دار إحياء التراث العربي, بيروت</w:t>
      </w:r>
    </w:p>
    <w:p w:rsidR="00D05526" w:rsidRPr="00C24CF9" w:rsidRDefault="00D05526" w:rsidP="00D05526">
      <w:pPr>
        <w:numPr>
          <w:ilvl w:val="1"/>
          <w:numId w:val="103"/>
        </w:numPr>
        <w:jc w:val="left"/>
        <w:rPr>
          <w:rFonts w:ascii="Arial" w:hAnsi="Arial"/>
        </w:rPr>
      </w:pPr>
      <w:r w:rsidRPr="00C24CF9">
        <w:rPr>
          <w:rFonts w:ascii="Arial" w:hAnsi="Arial" w:hint="cs"/>
          <w:rtl/>
        </w:rPr>
        <w:t>غريب الحديث، لابن الجوزي، عبد الرحمن بن علي بن محمد بن الجوزي، أبو الفرج، (ت: 597)، تحقيق: د. عبد المعطي أمين القلعجي، دار الكتب العلمية، بيروت، ط1، 1405هـ / 1995م.</w:t>
      </w:r>
    </w:p>
    <w:p w:rsidR="00D05526" w:rsidRPr="00C24CF9" w:rsidRDefault="00D05526" w:rsidP="00D05526">
      <w:pPr>
        <w:numPr>
          <w:ilvl w:val="1"/>
          <w:numId w:val="103"/>
        </w:numPr>
        <w:jc w:val="left"/>
        <w:rPr>
          <w:rFonts w:ascii="Arial" w:hAnsi="Arial"/>
        </w:rPr>
      </w:pPr>
      <w:r w:rsidRPr="00C24CF9">
        <w:rPr>
          <w:rFonts w:ascii="Arial" w:hAnsi="Arial" w:hint="cs"/>
          <w:rtl/>
        </w:rPr>
        <w:t>غريب الحديث، لابن سلام، القاسم بن سلام الهروي أبو عبيد، تحقيق: د. محمد عبد المعيد خان، دار الكتاب العربي, بيروت، ط1، 1396هـ.</w:t>
      </w:r>
    </w:p>
    <w:p w:rsidR="00D05526" w:rsidRPr="00C24CF9" w:rsidRDefault="00D05526" w:rsidP="00D05526">
      <w:pPr>
        <w:numPr>
          <w:ilvl w:val="1"/>
          <w:numId w:val="103"/>
        </w:numPr>
        <w:jc w:val="left"/>
        <w:rPr>
          <w:rFonts w:ascii="Arial" w:hAnsi="Arial"/>
        </w:rPr>
      </w:pPr>
      <w:r w:rsidRPr="00C24CF9">
        <w:rPr>
          <w:rFonts w:ascii="Arial" w:hAnsi="Arial" w:hint="cs"/>
          <w:rtl/>
        </w:rPr>
        <w:t>غريب الحديث، لابن قتيبة، عبد الله بن مسلم بن قتيبة الدينوري أبو محمد، تحقيق: د. عبد الله الجبوري, مطبعة العاني , بغداد, ط1، 1397هـ.</w:t>
      </w:r>
    </w:p>
    <w:p w:rsidR="00D05526" w:rsidRPr="00C24CF9" w:rsidRDefault="00D05526" w:rsidP="00D05526">
      <w:pPr>
        <w:numPr>
          <w:ilvl w:val="1"/>
          <w:numId w:val="103"/>
        </w:numPr>
        <w:jc w:val="left"/>
        <w:rPr>
          <w:rFonts w:ascii="Arial" w:hAnsi="Arial"/>
        </w:rPr>
      </w:pPr>
      <w:r w:rsidRPr="00C24CF9">
        <w:rPr>
          <w:rFonts w:ascii="Arial" w:hAnsi="Arial" w:hint="cs"/>
          <w:rtl/>
        </w:rPr>
        <w:t>غريب الحديث، للحربي، إبراهيم بن إسحاق الحربي أبو إسحاق، (ت:285) حقيق: د. سليمان إبراهيم محمد العايد، جامعة أم القرى, مكة المكرمة، ط1، 1405هـ.</w:t>
      </w:r>
    </w:p>
    <w:p w:rsidR="00D05526" w:rsidRPr="00C24CF9" w:rsidRDefault="00D05526" w:rsidP="00D05526">
      <w:pPr>
        <w:numPr>
          <w:ilvl w:val="1"/>
          <w:numId w:val="103"/>
        </w:numPr>
        <w:jc w:val="left"/>
        <w:rPr>
          <w:rFonts w:ascii="Arial" w:hAnsi="Arial"/>
        </w:rPr>
      </w:pPr>
      <w:r w:rsidRPr="00C24CF9">
        <w:rPr>
          <w:rFonts w:ascii="Arial" w:hAnsi="Arial" w:hint="cs"/>
          <w:rtl/>
        </w:rPr>
        <w:t>غريب الحديث، للخطابي، حمد بن محمد بن إبراهيم البستي أبو سليمان، (ت: 388) تحقيق: عبد الكريم إبراهيم العزباوي، جامعة إم القرى، مكة المكرمة، ط2، 1422هـ/ 2001م.</w:t>
      </w:r>
    </w:p>
    <w:p w:rsidR="00D05526" w:rsidRPr="00C24CF9" w:rsidRDefault="00D05526" w:rsidP="00D05526">
      <w:pPr>
        <w:numPr>
          <w:ilvl w:val="1"/>
          <w:numId w:val="103"/>
        </w:numPr>
        <w:jc w:val="left"/>
        <w:rPr>
          <w:rFonts w:ascii="Arial" w:hAnsi="Arial"/>
        </w:rPr>
      </w:pPr>
      <w:r w:rsidRPr="00C24CF9">
        <w:rPr>
          <w:rFonts w:ascii="Arial" w:hAnsi="Arial" w:hint="cs"/>
          <w:rtl/>
        </w:rPr>
        <w:t>غريب القرآن، للسجستاني، أبو بكر محمد بن عزيز، (ت: 330)، تحقيق: محمد أديب عبد الواحد جمران، دار قتيبة، 1416هـ / 1995م.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الفائق في غريب الحديث، للزخشري، جار الله محمود بن عمر أبو القاسم، تحقيق: علي محمد البجاوي ومحمد أبو الفضل إبراهيم, دار المعرفة، بيروت، ط2، </w:t>
      </w:r>
    </w:p>
    <w:p w:rsidR="00D05526" w:rsidRPr="00C24CF9" w:rsidRDefault="00D05526" w:rsidP="00D05526">
      <w:pPr>
        <w:numPr>
          <w:ilvl w:val="1"/>
          <w:numId w:val="103"/>
        </w:numPr>
        <w:jc w:val="left"/>
        <w:rPr>
          <w:rFonts w:ascii="Arial" w:hAnsi="Arial"/>
        </w:rPr>
      </w:pPr>
      <w:r w:rsidRPr="00C24CF9">
        <w:rPr>
          <w:rFonts w:ascii="Arial" w:hAnsi="Arial" w:hint="cs"/>
          <w:rtl/>
        </w:rPr>
        <w:t>فتح الأقفال بشرح لامية الأفعال، جمال الدين محمد بن عمر بحرق الحضرمي، مكتبة الإمام الوادعي، صنعاء، ط 1، 1429هـ 2009م.</w:t>
      </w:r>
    </w:p>
    <w:p w:rsidR="00D05526" w:rsidRPr="00C24CF9" w:rsidRDefault="00D05526" w:rsidP="00D05526">
      <w:pPr>
        <w:numPr>
          <w:ilvl w:val="1"/>
          <w:numId w:val="103"/>
        </w:numPr>
        <w:jc w:val="left"/>
        <w:rPr>
          <w:rFonts w:ascii="Arial" w:hAnsi="Arial"/>
        </w:rPr>
      </w:pPr>
      <w:r w:rsidRPr="00C24CF9">
        <w:rPr>
          <w:rFonts w:ascii="Arial" w:hAnsi="Arial" w:hint="cs"/>
          <w:rtl/>
        </w:rPr>
        <w:t>فتح الباري بشرح صحيح البخاري، للحافظ أحمد بن علي بن حجر العسقلاني (ت: 852)، تحقيق: محب الدين الخطيب، ومحمد فؤاد عبد الباقي، در المعرفة، بيروت، 1379هـ .</w:t>
      </w:r>
    </w:p>
    <w:p w:rsidR="00D05526" w:rsidRPr="00C24CF9" w:rsidRDefault="00D05526" w:rsidP="00D05526">
      <w:pPr>
        <w:numPr>
          <w:ilvl w:val="1"/>
          <w:numId w:val="103"/>
        </w:numPr>
        <w:jc w:val="left"/>
        <w:rPr>
          <w:rFonts w:ascii="Arial" w:hAnsi="Arial"/>
        </w:rPr>
      </w:pPr>
      <w:r w:rsidRPr="00C24CF9">
        <w:rPr>
          <w:rFonts w:ascii="Arial" w:hAnsi="Arial" w:hint="cs"/>
          <w:rtl/>
        </w:rPr>
        <w:t>فتح القدير الجامع بين فني الرواية والدراية من علم التفسير، محمد بن علي بن محمد الشوكاني، دار الفكر – بيروت.د.ت.</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فصل المقال في شرح كتاب الأمثال، لأبي عبيد البكري، تحقيق: الدكتور إحسان عباس، مؤسسة </w:t>
      </w:r>
      <w:r w:rsidRPr="00C24CF9">
        <w:rPr>
          <w:rFonts w:ascii="Arial" w:hAnsi="Arial" w:hint="cs"/>
          <w:rtl/>
        </w:rPr>
        <w:lastRenderedPageBreak/>
        <w:t>الرسالة، بيروت، ط1، 1971م .</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الفعل زمانه وأبنيته، د. إبراهيم السامرائي، </w:t>
      </w:r>
    </w:p>
    <w:p w:rsidR="00D05526" w:rsidRPr="00C24CF9" w:rsidRDefault="00D05526" w:rsidP="00D05526">
      <w:pPr>
        <w:numPr>
          <w:ilvl w:val="1"/>
          <w:numId w:val="103"/>
        </w:numPr>
        <w:jc w:val="left"/>
        <w:rPr>
          <w:rFonts w:ascii="Arial" w:hAnsi="Arial"/>
        </w:rPr>
      </w:pPr>
      <w:r w:rsidRPr="00C24CF9">
        <w:rPr>
          <w:rFonts w:ascii="Arial" w:hAnsi="Arial" w:hint="cs"/>
          <w:rtl/>
        </w:rPr>
        <w:t>الفعل في القرآن الكريم تعديته ولزومه، أبو أوس إبراهيم الشمسان، ذات السلاسل للطباعة والنشر، الكويت، 1406هـ 1986م.</w:t>
      </w:r>
    </w:p>
    <w:p w:rsidR="00D05526" w:rsidRPr="00C24CF9" w:rsidRDefault="00D05526" w:rsidP="00D05526">
      <w:pPr>
        <w:numPr>
          <w:ilvl w:val="1"/>
          <w:numId w:val="103"/>
        </w:numPr>
        <w:jc w:val="left"/>
        <w:rPr>
          <w:rFonts w:ascii="Arial" w:hAnsi="Arial"/>
        </w:rPr>
      </w:pPr>
      <w:r w:rsidRPr="00C24CF9">
        <w:rPr>
          <w:rFonts w:ascii="Arial" w:hAnsi="Arial" w:hint="cs"/>
          <w:rtl/>
        </w:rPr>
        <w:t>فعلت وأفعلت، لأبي إسحاق الزجاج، ت: 311هـ، تحقيق: الدكتور رمضان عبد التواب، والدكتور صبيح التميمي، مكتبة الثقافة الدينية، القاهرة، 1415هـ/1995م.</w:t>
      </w:r>
    </w:p>
    <w:p w:rsidR="00D05526" w:rsidRPr="00C24CF9" w:rsidRDefault="00D05526" w:rsidP="00D05526">
      <w:pPr>
        <w:numPr>
          <w:ilvl w:val="1"/>
          <w:numId w:val="103"/>
        </w:numPr>
        <w:jc w:val="left"/>
        <w:rPr>
          <w:rFonts w:ascii="Arial" w:hAnsi="Arial"/>
        </w:rPr>
      </w:pPr>
      <w:r w:rsidRPr="00C24CF9">
        <w:rPr>
          <w:rFonts w:ascii="Arial" w:hAnsi="Arial" w:hint="cs"/>
          <w:rtl/>
        </w:rPr>
        <w:t>فقه اللغة وسر العربية، الثعالبي، عبد الملك بن محمد بن إسماعيل أبو منصور، دار الكتاب العربي، بيروت، ط4 1420هـ 1999م.</w:t>
      </w:r>
    </w:p>
    <w:p w:rsidR="00D05526" w:rsidRPr="00C24CF9" w:rsidRDefault="00D05526" w:rsidP="00D05526">
      <w:pPr>
        <w:numPr>
          <w:ilvl w:val="1"/>
          <w:numId w:val="103"/>
        </w:numPr>
        <w:jc w:val="left"/>
        <w:rPr>
          <w:rFonts w:ascii="Arial" w:hAnsi="Arial"/>
        </w:rPr>
      </w:pPr>
      <w:r w:rsidRPr="00C24CF9">
        <w:rPr>
          <w:rFonts w:ascii="Arial" w:hAnsi="Arial" w:hint="cs"/>
          <w:rtl/>
        </w:rPr>
        <w:t>الفواكه الدواني على رسالة ابن أبي زيد القيرواني المتوفى سنة 386، للشيخ أحمد بن غنيم بن سالم بن مهنا الأزهري المالكي (ت: 1126) تحقيق الشيخ: عبد الوارث محمد علي، دار الكتب العلمية، بيروت، ط1, 1418هـ / 1997 م.</w:t>
      </w:r>
    </w:p>
    <w:p w:rsidR="00D05526" w:rsidRPr="00C24CF9" w:rsidRDefault="00D05526" w:rsidP="00D05526">
      <w:pPr>
        <w:numPr>
          <w:ilvl w:val="1"/>
          <w:numId w:val="103"/>
        </w:numPr>
        <w:jc w:val="left"/>
        <w:rPr>
          <w:rFonts w:ascii="Arial" w:hAnsi="Arial"/>
        </w:rPr>
      </w:pPr>
      <w:r w:rsidRPr="00C24CF9">
        <w:rPr>
          <w:rFonts w:ascii="Arial" w:hAnsi="Arial" w:hint="cs"/>
          <w:rtl/>
        </w:rPr>
        <w:t>في النحو العربي نقد وتوجيه، للدكتور مهدي المخزومي، دار الرائد العربي، بيروت، ط2، 1406هـ / 1986م.</w:t>
      </w:r>
    </w:p>
    <w:p w:rsidR="00D05526" w:rsidRPr="00C24CF9" w:rsidRDefault="00D05526" w:rsidP="00D05526">
      <w:pPr>
        <w:numPr>
          <w:ilvl w:val="1"/>
          <w:numId w:val="103"/>
        </w:numPr>
        <w:jc w:val="left"/>
        <w:rPr>
          <w:rFonts w:ascii="Arial" w:hAnsi="Arial"/>
        </w:rPr>
      </w:pPr>
      <w:r w:rsidRPr="00C24CF9">
        <w:rPr>
          <w:rFonts w:ascii="Arial" w:hAnsi="Arial" w:hint="cs"/>
          <w:rtl/>
        </w:rPr>
        <w:t>في علم اللغة، للدكتور غازي مختار طليمات، دار طلاس للدراسات والترجمة والنشر، دمشق، ط2، 2000م.</w:t>
      </w:r>
    </w:p>
    <w:p w:rsidR="00D05526" w:rsidRPr="00C24CF9" w:rsidRDefault="00D05526" w:rsidP="00D05526">
      <w:pPr>
        <w:numPr>
          <w:ilvl w:val="1"/>
          <w:numId w:val="103"/>
        </w:numPr>
        <w:jc w:val="left"/>
        <w:rPr>
          <w:rFonts w:ascii="Arial" w:hAnsi="Arial"/>
        </w:rPr>
      </w:pPr>
      <w:r w:rsidRPr="00C24CF9">
        <w:rPr>
          <w:rFonts w:ascii="Arial" w:hAnsi="Arial" w:hint="cs"/>
          <w:rtl/>
        </w:rPr>
        <w:t>فيض القدير شرح الجامع الصغير، تأليف عبد الرؤوف المناوي، المكتبة التجارية الكبرى، مصر، ط1، 1356هـ.</w:t>
      </w:r>
    </w:p>
    <w:p w:rsidR="00D05526" w:rsidRPr="00C24CF9" w:rsidRDefault="00D05526" w:rsidP="00D05526">
      <w:pPr>
        <w:numPr>
          <w:ilvl w:val="1"/>
          <w:numId w:val="103"/>
        </w:numPr>
        <w:jc w:val="left"/>
        <w:rPr>
          <w:rFonts w:ascii="Arial" w:hAnsi="Arial"/>
        </w:rPr>
      </w:pPr>
      <w:r w:rsidRPr="00C24CF9">
        <w:rPr>
          <w:rFonts w:ascii="Arial" w:hAnsi="Arial" w:hint="cs"/>
          <w:rtl/>
        </w:rPr>
        <w:t>القاموس المحيط، لمجد الدين محمد بن يعقوب الفيروزآبادي, (ت: 817)، قدم له وعلق على حواشيه: أبو الوفا نصر الهوريني، دار الكتب العلمية، بيروت، ط الأولى، 1425هـ 2004م.</w:t>
      </w:r>
    </w:p>
    <w:p w:rsidR="00D05526" w:rsidRPr="00C24CF9" w:rsidRDefault="00D05526" w:rsidP="00D05526">
      <w:pPr>
        <w:numPr>
          <w:ilvl w:val="1"/>
          <w:numId w:val="103"/>
        </w:numPr>
        <w:jc w:val="left"/>
        <w:rPr>
          <w:rFonts w:ascii="Arial" w:hAnsi="Arial"/>
        </w:rPr>
      </w:pPr>
      <w:r w:rsidRPr="00C24CF9">
        <w:rPr>
          <w:rFonts w:ascii="Arial" w:hAnsi="Arial" w:hint="cs"/>
          <w:rtl/>
        </w:rPr>
        <w:t>القرارات النحوية والتصريفية لمجمع اللغة العربية بالقاهرة جمعا ودراسة وتقويما إلى نهاية الدورة الحادية والستين عام: 1415هـ، لخالد بن سعود بن فارس العصيمي، دار التدمرية، الرياض، ط2، 1430هـ/2009م.</w:t>
      </w:r>
    </w:p>
    <w:p w:rsidR="00D05526" w:rsidRPr="00C24CF9" w:rsidRDefault="00D05526" w:rsidP="00D05526">
      <w:pPr>
        <w:numPr>
          <w:ilvl w:val="1"/>
          <w:numId w:val="103"/>
        </w:numPr>
        <w:jc w:val="left"/>
        <w:rPr>
          <w:rFonts w:ascii="Arial" w:hAnsi="Arial"/>
        </w:rPr>
      </w:pPr>
      <w:r w:rsidRPr="00C24CF9">
        <w:rPr>
          <w:rFonts w:ascii="Arial" w:hAnsi="Arial" w:hint="cs"/>
          <w:rtl/>
        </w:rPr>
        <w:t>القواعد والتطبيقات في الإبدال والإعلال، عبد السميع شبانة، د: م. ط5، 1409.</w:t>
      </w:r>
    </w:p>
    <w:p w:rsidR="00D05526" w:rsidRPr="00C24CF9" w:rsidRDefault="00D05526" w:rsidP="00D05526">
      <w:pPr>
        <w:numPr>
          <w:ilvl w:val="1"/>
          <w:numId w:val="103"/>
        </w:numPr>
        <w:jc w:val="left"/>
        <w:rPr>
          <w:rFonts w:ascii="Arial" w:hAnsi="Arial"/>
        </w:rPr>
      </w:pPr>
      <w:r w:rsidRPr="00C24CF9">
        <w:rPr>
          <w:rFonts w:ascii="Arial" w:hAnsi="Arial" w:hint="cs"/>
          <w:rtl/>
        </w:rPr>
        <w:t>الكامل في اللغة والآداب، للمبرد، محمد بن يزيد أبي العباس النحوي، (ت: 285)، دار الكتب العلمية، بيروت، 1416هـ 1996م.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كتاب الأفعال، لابن القطاع، علي بن جعفر بن علي السعدي الصقلي أبي القاسم، (ت: 515)، </w:t>
      </w:r>
      <w:r w:rsidRPr="00C24CF9">
        <w:rPr>
          <w:rFonts w:ascii="Arial" w:hAnsi="Arial" w:hint="cs"/>
          <w:rtl/>
        </w:rPr>
        <w:lastRenderedPageBreak/>
        <w:t>قدم له ووضع حواشيه: إبراهيم شمس الدين، دار الكتب العلمية، بيروت, ط1، 1424هـ 2003م.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كتاب الأفعال، لابن القوطية، محمد بن عمر بن عبد العزيز الأندلسي ابي بكر، (ت: 367)، قدم له ووضع حواشيه: إبراهيم شمس الدين، دار الكتب العلمية، بيروت, ط1، 1424هـ 2003م. </w:t>
      </w:r>
    </w:p>
    <w:p w:rsidR="00D05526" w:rsidRPr="00C24CF9" w:rsidRDefault="00D05526" w:rsidP="00D05526">
      <w:pPr>
        <w:numPr>
          <w:ilvl w:val="1"/>
          <w:numId w:val="103"/>
        </w:numPr>
        <w:jc w:val="left"/>
        <w:rPr>
          <w:rFonts w:ascii="Arial" w:hAnsi="Arial"/>
        </w:rPr>
      </w:pPr>
      <w:r w:rsidRPr="00C24CF9">
        <w:rPr>
          <w:rFonts w:ascii="Arial" w:hAnsi="Arial" w:hint="cs"/>
          <w:rtl/>
        </w:rPr>
        <w:t>كتاب الأمثال في الحديث النبوي، لأبي الشيخ الأصفهاني، عبد الله بن محمد بن جعفر بن حيان، أبو محمد، (ت: 369)، تحقيق: الدكتور عبد العلي عبد الحميد الأعظمي، الدار السلفية، بومباي الهند، ط1، 1402هـ / 1982م.</w:t>
      </w:r>
    </w:p>
    <w:p w:rsidR="00D05526" w:rsidRPr="00C24CF9" w:rsidRDefault="00D05526" w:rsidP="00D05526">
      <w:pPr>
        <w:numPr>
          <w:ilvl w:val="1"/>
          <w:numId w:val="103"/>
        </w:numPr>
        <w:jc w:val="left"/>
        <w:rPr>
          <w:rFonts w:ascii="Arial" w:hAnsi="Arial"/>
        </w:rPr>
      </w:pPr>
      <w:r w:rsidRPr="00C24CF9">
        <w:rPr>
          <w:rFonts w:ascii="Arial" w:hAnsi="Arial" w:hint="cs"/>
          <w:rtl/>
        </w:rPr>
        <w:t>كتاب الأمثال، لأبي عبيد، القاسم بن سلام الهروي، (ت: 224)، تحقيق: الدكتور عبد المجيد قطامش، دار المأمون للتراث، بيروت، ط1، 1400هـ / 1980م .</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كتاب الحلية فيما لكل فعل من تصريف وبنية، ليوسف بن محمد بن عنتر، تحقيق: مصطفى بن حمزة، ط1، وزارة الأوقاف والشؤون الإسلامية، الرباط، 1425هـ / 2005م. </w:t>
      </w:r>
    </w:p>
    <w:p w:rsidR="00D05526" w:rsidRPr="00C24CF9" w:rsidRDefault="00D05526" w:rsidP="00D05526">
      <w:pPr>
        <w:numPr>
          <w:ilvl w:val="1"/>
          <w:numId w:val="103"/>
        </w:numPr>
        <w:jc w:val="left"/>
        <w:rPr>
          <w:rFonts w:ascii="Arial" w:hAnsi="Arial"/>
        </w:rPr>
      </w:pPr>
      <w:r w:rsidRPr="00C24CF9">
        <w:rPr>
          <w:rFonts w:ascii="Arial" w:hAnsi="Arial" w:hint="cs"/>
          <w:rtl/>
        </w:rPr>
        <w:t>كتاب السبعة في القراءات، لابن مجاهد، أبي بكر أحمد بن موسى بن العباس التميمي البغدادي، تحقيق: د. شوقي ضيف، دار المعارف، القاهرة، ط2، 1400هـ.</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الكتاب الفريد في إعراب القرآن المجيد، للمنتجب الهمذاني، (ت: 643)، تحقيق: محمد نظام الدين الفتيح، دار الزمان، المدينة المنورة، ط1، 1427هـ 2006م. </w:t>
      </w:r>
    </w:p>
    <w:p w:rsidR="00D05526" w:rsidRPr="00C24CF9" w:rsidRDefault="00D05526" w:rsidP="00D05526">
      <w:pPr>
        <w:numPr>
          <w:ilvl w:val="1"/>
          <w:numId w:val="103"/>
        </w:numPr>
        <w:jc w:val="left"/>
        <w:rPr>
          <w:rFonts w:ascii="Arial" w:hAnsi="Arial"/>
        </w:rPr>
      </w:pPr>
      <w:r w:rsidRPr="00C24CF9">
        <w:rPr>
          <w:rFonts w:ascii="Arial" w:hAnsi="Arial" w:hint="cs"/>
          <w:rtl/>
        </w:rPr>
        <w:t>كتاب اللامات، لأبي القاسم عبد الرحمن بن إسماعيل الزجاجي، تحقيق: مازن المبارك، دار الفكر، دمشق، ط2، 1985م.</w:t>
      </w:r>
    </w:p>
    <w:p w:rsidR="00D05526" w:rsidRPr="00C24CF9" w:rsidRDefault="00D05526" w:rsidP="00D05526">
      <w:pPr>
        <w:numPr>
          <w:ilvl w:val="1"/>
          <w:numId w:val="103"/>
        </w:numPr>
        <w:jc w:val="left"/>
        <w:rPr>
          <w:rFonts w:ascii="Arial" w:hAnsi="Arial"/>
        </w:rPr>
      </w:pPr>
      <w:r w:rsidRPr="00C24CF9">
        <w:rPr>
          <w:rFonts w:ascii="Arial" w:hAnsi="Arial" w:hint="cs"/>
          <w:rtl/>
        </w:rPr>
        <w:t>كتاب سيبويه، لأبي بشر عمرو بن عثمان بن قنبر سيبويه، تحقيق: عبد السلام محمد هارون، مكتبة الخانجي، القاهرة، د. ط، 1412هـ/1992م.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الكشاف عن حقائق التنزيل وعيون الأقاويل في وجوه التأويل، لأبي القاسم محمود بن عمر الزمخشري الخوارزمي، تحقيق: عبد الرزاق المهدي، دار إحياء التراث العربي, بيروت، </w:t>
      </w:r>
    </w:p>
    <w:p w:rsidR="00D05526" w:rsidRPr="00C24CF9" w:rsidRDefault="00D05526" w:rsidP="00D05526">
      <w:pPr>
        <w:numPr>
          <w:ilvl w:val="1"/>
          <w:numId w:val="103"/>
        </w:numPr>
        <w:jc w:val="left"/>
        <w:rPr>
          <w:rFonts w:ascii="Arial" w:hAnsi="Arial"/>
        </w:rPr>
      </w:pPr>
      <w:r w:rsidRPr="00C24CF9">
        <w:rPr>
          <w:rFonts w:ascii="Arial" w:hAnsi="Arial" w:hint="cs"/>
          <w:rtl/>
        </w:rPr>
        <w:t>كشف الظنون عن أسامي الكتب والفنون، تأليف: مصطفى بن عبدالله القسطنطيني الرومي الحنفي، دار الكتب العلمية، بيروت، 1413 هـ، 1992م.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كشف المشكل من حديث الصحيحين، لابن الجوزي، عبد الرحمن بن علي بن محمد بن الجوزي، أبو الفرج، (ت: 597)، تحقيق: علي حسين البواب، دار الوطن، الرياض، ط1، 1418هـ / 1997م. </w:t>
      </w:r>
    </w:p>
    <w:p w:rsidR="00D05526" w:rsidRPr="00C24CF9" w:rsidRDefault="00D05526" w:rsidP="00D05526">
      <w:pPr>
        <w:numPr>
          <w:ilvl w:val="1"/>
          <w:numId w:val="103"/>
        </w:numPr>
        <w:jc w:val="left"/>
        <w:rPr>
          <w:rFonts w:ascii="Arial" w:hAnsi="Arial"/>
        </w:rPr>
      </w:pPr>
      <w:r w:rsidRPr="00C24CF9">
        <w:rPr>
          <w:rFonts w:ascii="Arial" w:hAnsi="Arial" w:hint="cs"/>
          <w:rtl/>
        </w:rPr>
        <w:lastRenderedPageBreak/>
        <w:t>كفاية المعاني في حروف المعاني، لعبد الكردي البيتوشي، شرح وتحقيق: شفيع برهاني، دار إقرأ، دمشق، ط1، 1426هـ / 2005م.</w:t>
      </w:r>
    </w:p>
    <w:p w:rsidR="00D05526" w:rsidRPr="00C24CF9" w:rsidRDefault="00D05526" w:rsidP="00D05526">
      <w:pPr>
        <w:numPr>
          <w:ilvl w:val="1"/>
          <w:numId w:val="103"/>
        </w:numPr>
        <w:jc w:val="left"/>
        <w:rPr>
          <w:rFonts w:ascii="Arial" w:hAnsi="Arial"/>
        </w:rPr>
      </w:pPr>
      <w:r w:rsidRPr="00C24CF9">
        <w:rPr>
          <w:rFonts w:ascii="Arial" w:hAnsi="Arial" w:hint="cs"/>
          <w:rtl/>
        </w:rPr>
        <w:t>الكليات، لأبي البقاء أيوب بن موسى الحسيني الكفومي، تحقيق: عدنان درويش ومحمد المصري, مؤسسة الرسالة, بيروت, ط2، 1419هـ / 1998م.</w:t>
      </w:r>
    </w:p>
    <w:p w:rsidR="00D05526" w:rsidRPr="00C24CF9" w:rsidRDefault="00D05526" w:rsidP="00D05526">
      <w:pPr>
        <w:numPr>
          <w:ilvl w:val="1"/>
          <w:numId w:val="103"/>
        </w:numPr>
        <w:jc w:val="left"/>
        <w:rPr>
          <w:rFonts w:ascii="Arial" w:hAnsi="Arial"/>
        </w:rPr>
      </w:pPr>
      <w:r w:rsidRPr="00C24CF9">
        <w:rPr>
          <w:rFonts w:ascii="Arial" w:hAnsi="Arial" w:hint="cs"/>
          <w:rtl/>
        </w:rPr>
        <w:t>الكناش في فني النحو والصرف، عماد الدين إسماعيل بن الأفضل الشهير بصاحب حماة، (ت: 732)، تحقيق: د. رياض بن حسن الخوام، مكتبة العصرية، بيروت، 1425هـ 2004م.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كنز العمال في سنن الأقوال والأفعال، لعلاء الدين علي المتقي بن حسام الدين الهندي، تحقيق: محمود عمر الدمياطي, دار الكتب العلمية، بيروت، ط1، 1419هـ/1998م. </w:t>
      </w:r>
    </w:p>
    <w:p w:rsidR="00D05526" w:rsidRPr="00C24CF9" w:rsidRDefault="00D05526" w:rsidP="00D05526">
      <w:pPr>
        <w:numPr>
          <w:ilvl w:val="1"/>
          <w:numId w:val="103"/>
        </w:numPr>
        <w:jc w:val="left"/>
        <w:rPr>
          <w:rFonts w:ascii="Arial" w:hAnsi="Arial"/>
        </w:rPr>
      </w:pPr>
      <w:r w:rsidRPr="00C24CF9">
        <w:rPr>
          <w:rFonts w:ascii="Arial" w:hAnsi="Arial" w:hint="cs"/>
          <w:rtl/>
        </w:rPr>
        <w:t>الكنى والأسماء، لأبي بشر محمد بن أحمد بن حماد الدولابي، تحقيق: أبو قتيبة نظر محمد الفاريابي دار النشر، دار ابن حزم بيروت، ط1، 1421 هـ 2000م.</w:t>
      </w:r>
    </w:p>
    <w:p w:rsidR="00D05526" w:rsidRPr="00C24CF9" w:rsidRDefault="00D05526" w:rsidP="00D05526">
      <w:pPr>
        <w:numPr>
          <w:ilvl w:val="1"/>
          <w:numId w:val="103"/>
        </w:numPr>
        <w:jc w:val="left"/>
        <w:rPr>
          <w:rFonts w:ascii="Arial" w:hAnsi="Arial"/>
        </w:rPr>
      </w:pPr>
      <w:r w:rsidRPr="00C24CF9">
        <w:rPr>
          <w:rFonts w:ascii="Arial" w:hAnsi="Arial" w:hint="cs"/>
          <w:rtl/>
        </w:rPr>
        <w:t>الكواكب الدراري للكرماني، دار إحياء التراث العربي، بيروت، ط2، 1401هـ 1981م.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لامية الأفعال مع شرح ابن الناظم، </w:t>
      </w:r>
    </w:p>
    <w:p w:rsidR="00D05526" w:rsidRPr="00C24CF9" w:rsidRDefault="00D05526" w:rsidP="00D05526">
      <w:pPr>
        <w:numPr>
          <w:ilvl w:val="1"/>
          <w:numId w:val="103"/>
        </w:numPr>
        <w:jc w:val="left"/>
        <w:rPr>
          <w:rFonts w:ascii="Arial" w:hAnsi="Arial"/>
        </w:rPr>
      </w:pPr>
      <w:r w:rsidRPr="00C24CF9">
        <w:rPr>
          <w:rFonts w:ascii="Arial" w:hAnsi="Arial" w:hint="cs"/>
          <w:rtl/>
        </w:rPr>
        <w:t>اللباب في علل البناء والإعراب، للعكبري، عبد الله بن الحسين أبي البقاء، (ت: 616)، تحقيق غازي مختار طليمات، دار الفكر المعاصر، بيروت، ودار الفكر، دمشق، ط1، 1416هـ 1995م.</w:t>
      </w:r>
    </w:p>
    <w:p w:rsidR="00D05526" w:rsidRPr="00C24CF9" w:rsidRDefault="00D05526" w:rsidP="00D05526">
      <w:pPr>
        <w:numPr>
          <w:ilvl w:val="1"/>
          <w:numId w:val="103"/>
        </w:numPr>
        <w:jc w:val="left"/>
        <w:rPr>
          <w:rFonts w:ascii="Arial" w:hAnsi="Arial"/>
        </w:rPr>
      </w:pPr>
      <w:r w:rsidRPr="00C24CF9">
        <w:rPr>
          <w:rFonts w:ascii="Arial" w:hAnsi="Arial" w:hint="cs"/>
          <w:rtl/>
        </w:rPr>
        <w:t>لسان العرب، لجمال الدين أبي الفضل محمد بن مكرم ابن منظور الأنصاري الإفريقي المصري، تحقيق: عامر أحمد حيدر، دار الكتب العلمية، بيروت، ط1، 1423هـ/2003م.</w:t>
      </w:r>
    </w:p>
    <w:p w:rsidR="00D05526" w:rsidRPr="00C24CF9" w:rsidRDefault="00D05526" w:rsidP="00D05526">
      <w:pPr>
        <w:numPr>
          <w:ilvl w:val="1"/>
          <w:numId w:val="103"/>
        </w:numPr>
        <w:jc w:val="left"/>
        <w:rPr>
          <w:rFonts w:ascii="Arial" w:hAnsi="Arial"/>
        </w:rPr>
      </w:pPr>
      <w:r w:rsidRPr="00C24CF9">
        <w:rPr>
          <w:rFonts w:ascii="Arial" w:hAnsi="Arial" w:hint="cs"/>
          <w:rtl/>
        </w:rPr>
        <w:t>اللغة العربية معناها ومبناها، تمام حسان، دار الثقافة، الدار البيضاء، 1994.</w:t>
      </w:r>
    </w:p>
    <w:p w:rsidR="00D05526" w:rsidRPr="00C24CF9" w:rsidRDefault="00D05526" w:rsidP="00D05526">
      <w:pPr>
        <w:numPr>
          <w:ilvl w:val="1"/>
          <w:numId w:val="103"/>
        </w:numPr>
        <w:jc w:val="left"/>
        <w:rPr>
          <w:rFonts w:ascii="Arial" w:hAnsi="Arial"/>
        </w:rPr>
      </w:pPr>
      <w:r w:rsidRPr="00C24CF9">
        <w:rPr>
          <w:rFonts w:ascii="Arial" w:hAnsi="Arial" w:hint="cs"/>
          <w:rtl/>
        </w:rPr>
        <w:t>ليس في كلام العرب، الحسن بن أحمد بن خالويه، (ت: 370)، تحقيق: أحمد عبد الغفور عطار، مكة المكرمة، ط2، 1399هـ / 1979م.</w:t>
      </w:r>
    </w:p>
    <w:p w:rsidR="00D05526" w:rsidRPr="00C24CF9" w:rsidRDefault="00D05526" w:rsidP="00D05526">
      <w:pPr>
        <w:numPr>
          <w:ilvl w:val="1"/>
          <w:numId w:val="103"/>
        </w:numPr>
        <w:jc w:val="left"/>
        <w:rPr>
          <w:rFonts w:ascii="Arial" w:hAnsi="Arial"/>
        </w:rPr>
      </w:pPr>
      <w:r w:rsidRPr="00C24CF9">
        <w:rPr>
          <w:rFonts w:ascii="Arial" w:hAnsi="Arial" w:hint="cs"/>
          <w:rtl/>
        </w:rPr>
        <w:t>مباحث في علم الدلالة والمصطلح، د. حامد صادق قنيبي، دار ابن الجوزي الأردن عمان، ط1 1425هـ/2005م.</w:t>
      </w:r>
    </w:p>
    <w:p w:rsidR="00D05526" w:rsidRPr="00C24CF9" w:rsidRDefault="00D05526" w:rsidP="00D05526">
      <w:pPr>
        <w:numPr>
          <w:ilvl w:val="1"/>
          <w:numId w:val="103"/>
        </w:numPr>
        <w:jc w:val="left"/>
        <w:rPr>
          <w:rFonts w:ascii="Arial" w:hAnsi="Arial"/>
        </w:rPr>
      </w:pPr>
      <w:r w:rsidRPr="00C24CF9">
        <w:rPr>
          <w:rFonts w:ascii="Arial" w:hAnsi="Arial" w:hint="cs"/>
          <w:rtl/>
        </w:rPr>
        <w:t>المجال الدلالي للفعل ومعنى حرف الجر المصاحب له دراسة تطبيقية على القرآن الكريم، للدكتور إبراهيم الدسوقي، دار غريب، القاهرة، ط1، 2006</w:t>
      </w:r>
    </w:p>
    <w:p w:rsidR="00D05526" w:rsidRPr="00C24CF9" w:rsidRDefault="00D05526" w:rsidP="00D05526">
      <w:pPr>
        <w:numPr>
          <w:ilvl w:val="1"/>
          <w:numId w:val="103"/>
        </w:numPr>
        <w:jc w:val="left"/>
        <w:rPr>
          <w:rFonts w:ascii="Arial" w:hAnsi="Arial"/>
        </w:rPr>
      </w:pPr>
      <w:r w:rsidRPr="00C24CF9">
        <w:rPr>
          <w:rFonts w:ascii="Arial" w:hAnsi="Arial" w:hint="cs"/>
          <w:rtl/>
        </w:rPr>
        <w:t>مجلة مجمع اللغة العربية الملكي، مطبعة الأميرية ببولاق، القاهرة، رجب 1353هـ 1935.</w:t>
      </w:r>
    </w:p>
    <w:p w:rsidR="00D05526" w:rsidRPr="00C24CF9" w:rsidRDefault="00D05526" w:rsidP="00D05526">
      <w:pPr>
        <w:numPr>
          <w:ilvl w:val="1"/>
          <w:numId w:val="103"/>
        </w:numPr>
        <w:jc w:val="left"/>
        <w:rPr>
          <w:rFonts w:ascii="Arial" w:hAnsi="Arial"/>
        </w:rPr>
      </w:pPr>
      <w:r w:rsidRPr="00C24CF9">
        <w:rPr>
          <w:rFonts w:ascii="Arial" w:hAnsi="Arial" w:hint="cs"/>
          <w:rtl/>
        </w:rPr>
        <w:t>مجمع الأمثال، لأبي الفضل أحمد بن محمد بن أحمد النيسابوري الميداني، تحقيق: نعيم حسين زرزور، دار الكتب العلمية، بيروت، ط2، 1425هـ/2004م.</w:t>
      </w:r>
    </w:p>
    <w:p w:rsidR="00D05526" w:rsidRPr="00C24CF9" w:rsidRDefault="00D05526" w:rsidP="00D05526">
      <w:pPr>
        <w:numPr>
          <w:ilvl w:val="1"/>
          <w:numId w:val="103"/>
        </w:numPr>
        <w:jc w:val="left"/>
        <w:rPr>
          <w:rFonts w:ascii="Arial" w:hAnsi="Arial"/>
        </w:rPr>
      </w:pPr>
      <w:r w:rsidRPr="00C24CF9">
        <w:rPr>
          <w:rFonts w:ascii="Arial" w:hAnsi="Arial" w:hint="cs"/>
          <w:rtl/>
        </w:rPr>
        <w:lastRenderedPageBreak/>
        <w:t>مجمل اللغة، لأبي الحسين أحمد بن فارس بن زكريا، تحقيق: د. زهير عبد المحسن سلطان، مؤسسة الرسالة، بيروت، 1406هـ/ 1986م.</w:t>
      </w:r>
    </w:p>
    <w:p w:rsidR="00D05526" w:rsidRPr="00C24CF9" w:rsidRDefault="00D05526" w:rsidP="00D05526">
      <w:pPr>
        <w:numPr>
          <w:ilvl w:val="1"/>
          <w:numId w:val="103"/>
        </w:numPr>
        <w:jc w:val="left"/>
        <w:rPr>
          <w:rFonts w:ascii="Arial" w:hAnsi="Arial"/>
        </w:rPr>
      </w:pPr>
      <w:r w:rsidRPr="00C24CF9">
        <w:rPr>
          <w:rFonts w:ascii="Arial" w:hAnsi="Arial" w:hint="cs"/>
          <w:rtl/>
        </w:rPr>
        <w:t>محاضرات الأدباء، للراغب الأصفهاني، الحسين بن محمد بن المفضل، أبو القاسم (ت:502)، تحقيق: عمر الطباع، دار القلم، بيروت، 1420هـ / 1999م.</w:t>
      </w:r>
    </w:p>
    <w:p w:rsidR="00D05526" w:rsidRPr="00C24CF9" w:rsidRDefault="00D05526" w:rsidP="00D05526">
      <w:pPr>
        <w:numPr>
          <w:ilvl w:val="1"/>
          <w:numId w:val="103"/>
        </w:numPr>
        <w:jc w:val="left"/>
        <w:rPr>
          <w:rFonts w:ascii="Arial" w:hAnsi="Arial"/>
        </w:rPr>
      </w:pPr>
      <w:r w:rsidRPr="00C24CF9">
        <w:rPr>
          <w:rFonts w:ascii="Arial" w:hAnsi="Arial" w:hint="cs"/>
          <w:rtl/>
        </w:rPr>
        <w:t>المحرر الوجيز في تفسير الكتاب العزيز، لأبي محمد عبد الحق بن غالب بن عطية الأندلسي، (ت: 546)، تحقيق: عبد السلام عبد الشافي محمد، دار الكتب العلمية، بيروت، ط1، 1413هـ / 1993م.</w:t>
      </w:r>
    </w:p>
    <w:p w:rsidR="00D05526" w:rsidRPr="00C24CF9" w:rsidRDefault="00D05526" w:rsidP="00D05526">
      <w:pPr>
        <w:numPr>
          <w:ilvl w:val="1"/>
          <w:numId w:val="103"/>
        </w:numPr>
        <w:jc w:val="left"/>
        <w:rPr>
          <w:rFonts w:ascii="Arial" w:hAnsi="Arial"/>
        </w:rPr>
      </w:pPr>
      <w:r w:rsidRPr="00C24CF9">
        <w:rPr>
          <w:rFonts w:ascii="Arial" w:hAnsi="Arial" w:hint="cs"/>
          <w:rtl/>
        </w:rPr>
        <w:t>المحكم والمحيط الأعظم، لأبي الحسن علي بن إسماعيل بن سيده، تحقيق: عبد الحميد هنداوي، دار الكتب العلمية، ط1، 1420هـ/2000م.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المحلى، لابن حزم، علي بن أحمد بن سعيد بن حزم الظاهري، أبو محمد، (ت: 456)، تحقيق: لجنة إحياء التراث العربي، دار الآفاق الجديدة، بيروت، </w:t>
      </w:r>
    </w:p>
    <w:p w:rsidR="00D05526" w:rsidRPr="00C24CF9" w:rsidRDefault="00D05526" w:rsidP="00D05526">
      <w:pPr>
        <w:numPr>
          <w:ilvl w:val="1"/>
          <w:numId w:val="103"/>
        </w:numPr>
        <w:jc w:val="left"/>
        <w:rPr>
          <w:rFonts w:ascii="Arial" w:hAnsi="Arial"/>
        </w:rPr>
      </w:pPr>
      <w:r w:rsidRPr="00C24CF9">
        <w:rPr>
          <w:rFonts w:ascii="Arial" w:hAnsi="Arial" w:hint="cs"/>
          <w:rtl/>
        </w:rPr>
        <w:t>مختار الصحاح، محمد بن أبي بكر بن عبدالقادر الرازي، مكتبة لبنان- بيروت - 1415 – 1995.</w:t>
      </w:r>
    </w:p>
    <w:p w:rsidR="00D05526" w:rsidRPr="00C24CF9" w:rsidRDefault="00D05526" w:rsidP="00D05526">
      <w:pPr>
        <w:numPr>
          <w:ilvl w:val="1"/>
          <w:numId w:val="103"/>
        </w:numPr>
        <w:jc w:val="left"/>
        <w:rPr>
          <w:rFonts w:ascii="Arial" w:hAnsi="Arial"/>
        </w:rPr>
      </w:pPr>
      <w:r w:rsidRPr="00C24CF9">
        <w:rPr>
          <w:rFonts w:ascii="Arial" w:hAnsi="Arial" w:hint="cs"/>
          <w:rtl/>
        </w:rPr>
        <w:t>المخصص، لابن سيده، أبي الحسن علي بن إسماعيل الأندلسي، (ت: 458)، دار الكتب العلمية. د. ط، د. ت. (الطبعة القديمة)</w:t>
      </w:r>
    </w:p>
    <w:p w:rsidR="00D05526" w:rsidRPr="00C24CF9" w:rsidRDefault="00D05526" w:rsidP="00D05526">
      <w:pPr>
        <w:numPr>
          <w:ilvl w:val="1"/>
          <w:numId w:val="103"/>
        </w:numPr>
        <w:jc w:val="left"/>
        <w:rPr>
          <w:rFonts w:ascii="Arial" w:hAnsi="Arial"/>
        </w:rPr>
      </w:pPr>
      <w:r w:rsidRPr="00C24CF9">
        <w:rPr>
          <w:rFonts w:ascii="Arial" w:hAnsi="Arial" w:hint="cs"/>
          <w:rtl/>
        </w:rPr>
        <w:t>المدخل إلى دراسة الجملة العربية، الدكتور محمود أحمد نحلة، دار النهضة العربية، بيروت، 1408هـ/ 1988م.</w:t>
      </w:r>
    </w:p>
    <w:p w:rsidR="00D05526" w:rsidRPr="00C24CF9" w:rsidRDefault="00D05526" w:rsidP="00D05526">
      <w:pPr>
        <w:numPr>
          <w:ilvl w:val="1"/>
          <w:numId w:val="103"/>
        </w:numPr>
        <w:jc w:val="left"/>
        <w:rPr>
          <w:rFonts w:ascii="Arial" w:hAnsi="Arial"/>
        </w:rPr>
      </w:pPr>
      <w:r w:rsidRPr="00C24CF9">
        <w:rPr>
          <w:rFonts w:ascii="Arial" w:hAnsi="Arial" w:hint="cs"/>
          <w:rtl/>
        </w:rPr>
        <w:t>مرقاة المفاتيح شرح مشكاة المصابيح، لعلي بن سلطان محمد القاري، تحقيق: جمال عيتاني, دار الكتب العلمية, بيروت، ط1، 1422هـ / 2001م.</w:t>
      </w:r>
    </w:p>
    <w:p w:rsidR="00D05526" w:rsidRPr="00C24CF9" w:rsidRDefault="00D05526" w:rsidP="00D05526">
      <w:pPr>
        <w:numPr>
          <w:ilvl w:val="1"/>
          <w:numId w:val="103"/>
        </w:numPr>
        <w:jc w:val="left"/>
        <w:rPr>
          <w:rFonts w:ascii="Arial" w:hAnsi="Arial"/>
        </w:rPr>
      </w:pPr>
      <w:r w:rsidRPr="00C24CF9">
        <w:rPr>
          <w:rFonts w:ascii="Arial" w:hAnsi="Arial" w:hint="cs"/>
          <w:rtl/>
        </w:rPr>
        <w:t>المركب الإضافي والمركب الوصفي في اللغة العربية دراسة لغوية دلالية، د. عبد السلام بن عبد الرحمن العوفي، رسالة دكتوراه في كلية اللغة العربية، الجامعة الإسلامية بالمدينة المنورة، 1419/1420هـ . (مخطوط).</w:t>
      </w:r>
    </w:p>
    <w:p w:rsidR="00D05526" w:rsidRPr="00C24CF9" w:rsidRDefault="00D05526" w:rsidP="00D05526">
      <w:pPr>
        <w:numPr>
          <w:ilvl w:val="1"/>
          <w:numId w:val="103"/>
        </w:numPr>
        <w:jc w:val="left"/>
        <w:rPr>
          <w:rFonts w:ascii="Arial" w:hAnsi="Arial"/>
        </w:rPr>
      </w:pPr>
      <w:r w:rsidRPr="00C24CF9">
        <w:rPr>
          <w:rFonts w:ascii="Arial" w:hAnsi="Arial" w:hint="cs"/>
          <w:rtl/>
        </w:rPr>
        <w:t>المزهر في علوم اللغة وأنواعها، لعبد الرحمن بن أبي بكر السيوطي (ت: 911)، تحقيق: محمد جاد المولى بك، وآخرون، المكتبة العصرية، بيروت، 1412هـ / 1992م.</w:t>
      </w:r>
    </w:p>
    <w:p w:rsidR="00D05526" w:rsidRPr="00C24CF9" w:rsidRDefault="00D05526" w:rsidP="00D05526">
      <w:pPr>
        <w:numPr>
          <w:ilvl w:val="1"/>
          <w:numId w:val="103"/>
        </w:numPr>
        <w:jc w:val="left"/>
        <w:rPr>
          <w:rFonts w:ascii="Arial" w:hAnsi="Arial"/>
        </w:rPr>
      </w:pPr>
      <w:r w:rsidRPr="00C24CF9">
        <w:rPr>
          <w:rFonts w:ascii="Arial" w:hAnsi="Arial" w:hint="cs"/>
          <w:rtl/>
        </w:rPr>
        <w:t>المساعد على تسهيل الفوائد، لابن عقيل، تحقيق: د. محمد كمال بركات، نشر جامعة الملك عبد العزيز، مكة المكرمة، ط1، 1400هـ/1980م.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المستدرك على الصحيحين، للحاكم، محمد بن عبد الله، أبو عبد الله النيسابوري، (ت: 405)، </w:t>
      </w:r>
      <w:r w:rsidRPr="00C24CF9">
        <w:rPr>
          <w:rFonts w:ascii="Arial" w:hAnsi="Arial" w:hint="cs"/>
          <w:rtl/>
        </w:rPr>
        <w:lastRenderedPageBreak/>
        <w:t>تحقيق: مصطفى عبد القادر عطا، دار الكتب العلمية، بيروت، ط1، 1411هـ / 1999م.</w:t>
      </w:r>
    </w:p>
    <w:p w:rsidR="00D05526" w:rsidRPr="00C24CF9" w:rsidRDefault="00D05526" w:rsidP="00D05526">
      <w:pPr>
        <w:numPr>
          <w:ilvl w:val="1"/>
          <w:numId w:val="103"/>
        </w:numPr>
        <w:jc w:val="left"/>
        <w:rPr>
          <w:rFonts w:ascii="Arial" w:hAnsi="Arial"/>
        </w:rPr>
      </w:pPr>
      <w:r w:rsidRPr="00C24CF9">
        <w:rPr>
          <w:rFonts w:ascii="Arial" w:hAnsi="Arial" w:hint="cs"/>
          <w:rtl/>
        </w:rPr>
        <w:t>المستصفى في علم الأصول, لأبي حامد محمد بن محمد الغزالي, تح. محمد عبد السلام عبد الشافي, دار الكتب العلمية، بيروت، 1420هـ 2000م</w:t>
      </w:r>
    </w:p>
    <w:p w:rsidR="00D05526" w:rsidRPr="00C24CF9" w:rsidRDefault="00D05526" w:rsidP="00D05526">
      <w:pPr>
        <w:numPr>
          <w:ilvl w:val="1"/>
          <w:numId w:val="103"/>
        </w:numPr>
        <w:jc w:val="left"/>
        <w:rPr>
          <w:rFonts w:ascii="Arial" w:hAnsi="Arial"/>
        </w:rPr>
      </w:pPr>
      <w:r w:rsidRPr="00C24CF9">
        <w:rPr>
          <w:rFonts w:ascii="Arial" w:hAnsi="Arial" w:hint="cs"/>
          <w:rtl/>
        </w:rPr>
        <w:t>المستقصى في أمثال العرب، للزمخشري، جار الله محمود بن عمر، أبو القاسم، دار الكتب العلمية, بيروت, ط2، 1987م.</w:t>
      </w:r>
    </w:p>
    <w:p w:rsidR="00D05526" w:rsidRPr="00C24CF9" w:rsidRDefault="00D05526" w:rsidP="00D05526">
      <w:pPr>
        <w:numPr>
          <w:ilvl w:val="1"/>
          <w:numId w:val="103"/>
        </w:numPr>
        <w:jc w:val="left"/>
        <w:rPr>
          <w:rFonts w:ascii="Arial" w:hAnsi="Arial"/>
        </w:rPr>
      </w:pPr>
      <w:r w:rsidRPr="00C24CF9">
        <w:rPr>
          <w:rFonts w:ascii="Arial" w:hAnsi="Arial" w:hint="cs"/>
          <w:rtl/>
        </w:rPr>
        <w:t>مسند الإمام أحمد، أبي عبد الله أحمد بن محمد بن حنبل الشيباني (ت : 241)، تحقيق: شعيب الأرنؤوط - عادل مرشد ، وآخرون، بإشراف: د. عبد الله التركي، مؤسسة الرسالة، بيروت، ط1، 1421هـ / 2001م.</w:t>
      </w:r>
    </w:p>
    <w:p w:rsidR="00D05526" w:rsidRPr="00C24CF9" w:rsidRDefault="00D05526" w:rsidP="00D05526">
      <w:pPr>
        <w:numPr>
          <w:ilvl w:val="1"/>
          <w:numId w:val="103"/>
        </w:numPr>
        <w:jc w:val="left"/>
        <w:rPr>
          <w:rFonts w:ascii="Arial" w:hAnsi="Arial"/>
        </w:rPr>
      </w:pPr>
      <w:r w:rsidRPr="00C24CF9">
        <w:rPr>
          <w:rFonts w:ascii="Arial" w:hAnsi="Arial" w:hint="cs"/>
          <w:rtl/>
        </w:rPr>
        <w:t>مشارق الأنوار على صحاح الآثار، للقاضي عياض بن موسى بن عياض اليحصبي المالكي، أبو الفضل، (ت: 544)، المكتبة العتيقة، تونس، ودار التراث القاهر. د. ط، د. ت.</w:t>
      </w:r>
    </w:p>
    <w:p w:rsidR="00D05526" w:rsidRPr="00C24CF9" w:rsidRDefault="00D05526" w:rsidP="00D05526">
      <w:pPr>
        <w:numPr>
          <w:ilvl w:val="1"/>
          <w:numId w:val="103"/>
        </w:numPr>
        <w:jc w:val="left"/>
        <w:rPr>
          <w:rFonts w:ascii="Arial" w:hAnsi="Arial"/>
        </w:rPr>
      </w:pPr>
      <w:r w:rsidRPr="00C24CF9">
        <w:rPr>
          <w:rFonts w:ascii="Arial" w:hAnsi="Arial" w:hint="cs"/>
          <w:rtl/>
        </w:rPr>
        <w:t>المشتقات العاملة في الدرس النحوي، للدكتور عصام مصطفى آل عبد الواحد، مكتبة الثقافة الدينية، القاهرة، ط1، 1427هـ/2006م.</w:t>
      </w:r>
    </w:p>
    <w:p w:rsidR="00D05526" w:rsidRPr="00C24CF9" w:rsidRDefault="00D05526" w:rsidP="00D05526">
      <w:pPr>
        <w:numPr>
          <w:ilvl w:val="1"/>
          <w:numId w:val="103"/>
        </w:numPr>
        <w:jc w:val="left"/>
        <w:rPr>
          <w:rFonts w:ascii="Arial" w:hAnsi="Arial"/>
        </w:rPr>
      </w:pPr>
      <w:r w:rsidRPr="00C24CF9">
        <w:rPr>
          <w:rFonts w:ascii="Arial" w:hAnsi="Arial" w:hint="cs"/>
          <w:rtl/>
        </w:rPr>
        <w:t>مشكل إعراب القرآن، مكي بن أبي طالب القيسي أبو محمد، تحقيق: د. حاتم صالح الضامن، مؤسسة الرسالة - بيروت –ط2، 1405.</w:t>
      </w:r>
    </w:p>
    <w:p w:rsidR="00D05526" w:rsidRPr="00C24CF9" w:rsidRDefault="00D05526" w:rsidP="00D05526">
      <w:pPr>
        <w:numPr>
          <w:ilvl w:val="1"/>
          <w:numId w:val="103"/>
        </w:numPr>
        <w:jc w:val="left"/>
        <w:rPr>
          <w:rFonts w:ascii="Arial" w:hAnsi="Arial"/>
        </w:rPr>
      </w:pPr>
      <w:r w:rsidRPr="00C24CF9">
        <w:rPr>
          <w:rFonts w:ascii="Arial" w:hAnsi="Arial" w:hint="cs"/>
          <w:rtl/>
        </w:rPr>
        <w:t>المشوف المعلم في ترتيب الإصلاح على حروف المعجم، للعكبري، عبد الله بن الحسين أبي البقاء، (ت: 616)، تحقيق: ياسين محمد السواس، جامعة أم القرى، مكة، 1403هـ 1983م.</w:t>
      </w:r>
    </w:p>
    <w:p w:rsidR="00D05526" w:rsidRPr="00C24CF9" w:rsidRDefault="00D05526" w:rsidP="000E023A">
      <w:pPr>
        <w:numPr>
          <w:ilvl w:val="1"/>
          <w:numId w:val="103"/>
        </w:numPr>
        <w:jc w:val="left"/>
        <w:rPr>
          <w:rFonts w:ascii="Arial" w:hAnsi="Arial"/>
        </w:rPr>
      </w:pPr>
      <w:r w:rsidRPr="00C24CF9">
        <w:rPr>
          <w:rFonts w:ascii="Arial" w:hAnsi="Arial" w:hint="cs"/>
          <w:rtl/>
        </w:rPr>
        <w:t>المصابيح المغاني في حروف المعاني، للإمام محمد بن علي بن عبد الله الخطيب الموزعي، المعروف بابن نور الدين، تحقيق: د. يحيى مراد، دط. دت</w:t>
      </w:r>
      <w:r w:rsidR="000E023A" w:rsidRPr="00C24CF9">
        <w:rPr>
          <w:rFonts w:ascii="Arial" w:hAnsi="Arial" w:hint="cs"/>
          <w:rtl/>
        </w:rPr>
        <w:t>.</w:t>
      </w:r>
    </w:p>
    <w:p w:rsidR="00D05526" w:rsidRPr="00C24CF9" w:rsidRDefault="00D05526" w:rsidP="00D05526">
      <w:pPr>
        <w:numPr>
          <w:ilvl w:val="1"/>
          <w:numId w:val="103"/>
        </w:numPr>
        <w:jc w:val="left"/>
        <w:rPr>
          <w:rFonts w:ascii="Arial" w:hAnsi="Arial"/>
        </w:rPr>
      </w:pPr>
      <w:r w:rsidRPr="00C24CF9">
        <w:rPr>
          <w:rFonts w:ascii="Arial" w:hAnsi="Arial" w:hint="cs"/>
          <w:rtl/>
        </w:rPr>
        <w:t>المصباح المنير في غريب الشرح الكبير، للفيومي، أحمد بن محمد بن علي المقري، (ت: 770)، المكتبة العلمية، بيروت، د. ط. د. ت</w:t>
      </w:r>
    </w:p>
    <w:p w:rsidR="00D05526" w:rsidRPr="00C24CF9" w:rsidRDefault="00D05526" w:rsidP="00D05526">
      <w:pPr>
        <w:numPr>
          <w:ilvl w:val="1"/>
          <w:numId w:val="103"/>
        </w:numPr>
        <w:jc w:val="left"/>
        <w:rPr>
          <w:rFonts w:ascii="Arial" w:hAnsi="Arial"/>
        </w:rPr>
      </w:pPr>
      <w:r w:rsidRPr="00C24CF9">
        <w:rPr>
          <w:rFonts w:ascii="Arial" w:hAnsi="Arial" w:hint="cs"/>
          <w:rtl/>
        </w:rPr>
        <w:t>المطول شرح التلخيص، سعد الدين مسعود بن عمر التفتازاني، (ت: 792)، تحقيق: د. عبد المجيد هنداوي، دار الكتب العلمية، بيروت، ط الأولى، 1422هـ 2001م.</w:t>
      </w:r>
    </w:p>
    <w:p w:rsidR="00D05526" w:rsidRPr="00C24CF9" w:rsidRDefault="00D05526" w:rsidP="00D05526">
      <w:pPr>
        <w:numPr>
          <w:ilvl w:val="1"/>
          <w:numId w:val="103"/>
        </w:numPr>
        <w:jc w:val="left"/>
        <w:rPr>
          <w:rFonts w:ascii="Arial" w:hAnsi="Arial"/>
        </w:rPr>
      </w:pPr>
      <w:r w:rsidRPr="00C24CF9">
        <w:rPr>
          <w:rFonts w:ascii="Arial" w:hAnsi="Arial" w:hint="cs"/>
          <w:rtl/>
        </w:rPr>
        <w:t>المعاجم المفهرسة لألفاظ القرآن الكريم، د. عبد الرحمن بن محمد الحجيلي، مجمع الملك فهد بالمدينة المنورة ضمن (بحوث الندوة)</w:t>
      </w:r>
    </w:p>
    <w:p w:rsidR="00D05526" w:rsidRPr="00C24CF9" w:rsidRDefault="00D05526" w:rsidP="00D05526">
      <w:pPr>
        <w:numPr>
          <w:ilvl w:val="1"/>
          <w:numId w:val="103"/>
        </w:numPr>
        <w:jc w:val="left"/>
        <w:rPr>
          <w:rFonts w:ascii="Arial" w:hAnsi="Arial"/>
        </w:rPr>
      </w:pPr>
      <w:r w:rsidRPr="00C24CF9">
        <w:rPr>
          <w:rFonts w:ascii="Arial" w:hAnsi="Arial" w:hint="cs"/>
          <w:rtl/>
        </w:rPr>
        <w:t>معاني الأبنية في العربية، الدكتور فاضل صالح السامرائي، دار عمار، ط2، 1428هـ/ 2007م.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معاني الحروف، لأبي الحسن علي بن عيسى النحوي الرماني، ت: 384هـ، تحقيق: د. عبد الفتاح </w:t>
      </w:r>
      <w:r w:rsidRPr="00C24CF9">
        <w:rPr>
          <w:rFonts w:ascii="Arial" w:hAnsi="Arial" w:hint="cs"/>
          <w:rtl/>
        </w:rPr>
        <w:lastRenderedPageBreak/>
        <w:t>بن إسماعيل شلبي، دار الشروق، جده، ط2، 1401هـ / 1981م.</w:t>
      </w:r>
    </w:p>
    <w:p w:rsidR="00D05526" w:rsidRPr="00C24CF9" w:rsidRDefault="00D05526" w:rsidP="00D05526">
      <w:pPr>
        <w:numPr>
          <w:ilvl w:val="1"/>
          <w:numId w:val="103"/>
        </w:numPr>
        <w:jc w:val="left"/>
        <w:rPr>
          <w:rFonts w:ascii="Arial" w:hAnsi="Arial"/>
        </w:rPr>
      </w:pPr>
      <w:r w:rsidRPr="00C24CF9">
        <w:rPr>
          <w:rFonts w:ascii="Arial" w:hAnsi="Arial" w:hint="cs"/>
          <w:rtl/>
        </w:rPr>
        <w:t>معاني القرآن، للفراء أبي زكريا يحيى بن زياد، تحقيق: أحمد يوسف نجاتى ومحمدعلى نجار وعبدالفتاح إسماعيل شلبى، دار المصرية للتأليف والترجمة، مصر، د. ط، د.ت</w:t>
      </w:r>
    </w:p>
    <w:p w:rsidR="00D05526" w:rsidRPr="00C24CF9" w:rsidRDefault="00D05526" w:rsidP="00D05526">
      <w:pPr>
        <w:numPr>
          <w:ilvl w:val="1"/>
          <w:numId w:val="103"/>
        </w:numPr>
        <w:jc w:val="left"/>
        <w:rPr>
          <w:rFonts w:ascii="Arial" w:hAnsi="Arial"/>
        </w:rPr>
      </w:pPr>
      <w:r w:rsidRPr="00C24CF9">
        <w:rPr>
          <w:rFonts w:ascii="Arial" w:hAnsi="Arial" w:hint="cs"/>
          <w:rtl/>
        </w:rPr>
        <w:t>معاني النحو، للدكتور فاضل صالح السامرائي، دار الفكر، ط3 1429هـ / 2008م.</w:t>
      </w:r>
    </w:p>
    <w:p w:rsidR="00D05526" w:rsidRPr="00C24CF9" w:rsidRDefault="00D05526" w:rsidP="00D05526">
      <w:pPr>
        <w:numPr>
          <w:ilvl w:val="1"/>
          <w:numId w:val="103"/>
        </w:numPr>
        <w:jc w:val="left"/>
        <w:rPr>
          <w:rFonts w:ascii="Arial" w:hAnsi="Arial"/>
        </w:rPr>
      </w:pPr>
      <w:r w:rsidRPr="00C24CF9">
        <w:rPr>
          <w:rFonts w:ascii="Arial" w:hAnsi="Arial" w:hint="cs"/>
          <w:rtl/>
        </w:rPr>
        <w:t>معجم الأدباء (إرشاد الأريب إلى معرفة الأديب)، لياقوت الحموي الرومي، تحقيق: الدكتور إحسان عباس، دار الغرب الإسلامي، بيروت، ط1، 1993م.</w:t>
      </w:r>
    </w:p>
    <w:p w:rsidR="00D05526" w:rsidRPr="00C24CF9" w:rsidRDefault="00D05526" w:rsidP="00D05526">
      <w:pPr>
        <w:numPr>
          <w:ilvl w:val="1"/>
          <w:numId w:val="103"/>
        </w:numPr>
        <w:jc w:val="left"/>
        <w:rPr>
          <w:rFonts w:ascii="Arial" w:hAnsi="Arial"/>
        </w:rPr>
      </w:pPr>
      <w:r w:rsidRPr="00C24CF9">
        <w:rPr>
          <w:rFonts w:ascii="Arial" w:hAnsi="Arial" w:hint="cs"/>
          <w:rtl/>
        </w:rPr>
        <w:t>معجم الأفعال المتعدية بحرف، موسى بن محمد بن الملياني الأحمدي.</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معجم الأوزان الصرفية، </w:t>
      </w:r>
    </w:p>
    <w:p w:rsidR="00D05526" w:rsidRPr="00C24CF9" w:rsidRDefault="00D05526" w:rsidP="00D05526">
      <w:pPr>
        <w:numPr>
          <w:ilvl w:val="1"/>
          <w:numId w:val="103"/>
        </w:numPr>
        <w:jc w:val="left"/>
        <w:rPr>
          <w:rFonts w:ascii="Arial" w:hAnsi="Arial"/>
        </w:rPr>
      </w:pPr>
      <w:r w:rsidRPr="00C24CF9">
        <w:rPr>
          <w:rFonts w:ascii="Arial" w:hAnsi="Arial" w:hint="cs"/>
          <w:rtl/>
        </w:rPr>
        <w:t>المعجم الأوسط، أبو القاسم سليمان بن أحمد الطبراني، تحقيق: طارق بن عوض الله بن محمد ,‏عبد المحسن بن إبراهيم الحسيني، دار الحرمين - القاهرة – 1415.</w:t>
      </w:r>
    </w:p>
    <w:p w:rsidR="00D05526" w:rsidRPr="00C24CF9" w:rsidRDefault="00D05526" w:rsidP="00D05526">
      <w:pPr>
        <w:numPr>
          <w:ilvl w:val="1"/>
          <w:numId w:val="103"/>
        </w:numPr>
        <w:jc w:val="left"/>
        <w:rPr>
          <w:rFonts w:ascii="Arial" w:hAnsi="Arial"/>
        </w:rPr>
      </w:pPr>
      <w:r w:rsidRPr="00C24CF9">
        <w:rPr>
          <w:rFonts w:ascii="Arial" w:hAnsi="Arial" w:hint="cs"/>
          <w:rtl/>
        </w:rPr>
        <w:t>معجم البلدان، ياقوت بن عبد الله الحموي أبو عبد الله، دار الفكر – بيروت.د.ت.</w:t>
      </w:r>
    </w:p>
    <w:p w:rsidR="00D05526" w:rsidRPr="00C24CF9" w:rsidRDefault="00D05526" w:rsidP="00D05526">
      <w:pPr>
        <w:numPr>
          <w:ilvl w:val="1"/>
          <w:numId w:val="103"/>
        </w:numPr>
        <w:jc w:val="left"/>
        <w:rPr>
          <w:rFonts w:ascii="Arial" w:hAnsi="Arial"/>
        </w:rPr>
      </w:pPr>
      <w:r w:rsidRPr="00C24CF9">
        <w:rPr>
          <w:rFonts w:ascii="Arial" w:hAnsi="Arial" w:hint="cs"/>
          <w:rtl/>
        </w:rPr>
        <w:t>المعجم الكبير، سليمان بن أحمد بن أيوب أبو القاسم الطبراني، تحقيق: حمدي بن عبد المجيد السلفي، مكتبة الزهراء – الموصل، ط2، - 1404 – 1983.</w:t>
      </w:r>
    </w:p>
    <w:p w:rsidR="00D05526" w:rsidRPr="00C24CF9" w:rsidRDefault="00D05526" w:rsidP="00D05526">
      <w:pPr>
        <w:numPr>
          <w:ilvl w:val="1"/>
          <w:numId w:val="103"/>
        </w:numPr>
        <w:jc w:val="left"/>
        <w:rPr>
          <w:rFonts w:ascii="Arial" w:hAnsi="Arial"/>
        </w:rPr>
      </w:pPr>
      <w:r w:rsidRPr="00C24CF9">
        <w:rPr>
          <w:rFonts w:ascii="Arial" w:hAnsi="Arial" w:hint="cs"/>
          <w:rtl/>
        </w:rPr>
        <w:t>معجم المصطلحات الإسلامية في المصباح المنير، الدكتور: رجب عبد الجواد إبراهيم، دار الآفاق العربية، القاهرة، ط1، 1423هـ / 2002م.</w:t>
      </w:r>
    </w:p>
    <w:p w:rsidR="00D05526" w:rsidRPr="00C24CF9" w:rsidRDefault="00D05526" w:rsidP="00D05526">
      <w:pPr>
        <w:numPr>
          <w:ilvl w:val="1"/>
          <w:numId w:val="103"/>
        </w:numPr>
        <w:jc w:val="left"/>
        <w:rPr>
          <w:rFonts w:ascii="Arial" w:hAnsi="Arial"/>
        </w:rPr>
      </w:pPr>
      <w:r w:rsidRPr="00C24CF9">
        <w:rPr>
          <w:rFonts w:ascii="Arial" w:hAnsi="Arial" w:hint="cs"/>
          <w:rtl/>
        </w:rPr>
        <w:t>المعجم الوافي في أدوات النحو العربي، الدكتور: علي توفيق الحمَد، ويوسف جميل الزعبي، دار الأمل، الأردن، ط2، 1414هـ / 1993م</w:t>
      </w:r>
    </w:p>
    <w:p w:rsidR="00D05526" w:rsidRPr="00C24CF9" w:rsidRDefault="00D05526" w:rsidP="00D05526">
      <w:pPr>
        <w:numPr>
          <w:ilvl w:val="1"/>
          <w:numId w:val="103"/>
        </w:numPr>
        <w:jc w:val="left"/>
        <w:rPr>
          <w:rFonts w:ascii="Arial" w:hAnsi="Arial"/>
        </w:rPr>
      </w:pPr>
      <w:r w:rsidRPr="00C24CF9">
        <w:rPr>
          <w:rFonts w:ascii="Arial" w:hAnsi="Arial" w:hint="cs"/>
          <w:rtl/>
        </w:rPr>
        <w:t>المعجم الوسيط، مجمع اللغة العربية, د: ط د: ت.</w:t>
      </w:r>
    </w:p>
    <w:p w:rsidR="00D05526" w:rsidRPr="00C24CF9" w:rsidRDefault="00D05526" w:rsidP="00D05526">
      <w:pPr>
        <w:numPr>
          <w:ilvl w:val="1"/>
          <w:numId w:val="103"/>
        </w:numPr>
        <w:jc w:val="left"/>
        <w:rPr>
          <w:rFonts w:ascii="Arial" w:hAnsi="Arial"/>
        </w:rPr>
      </w:pPr>
      <w:r w:rsidRPr="00C24CF9">
        <w:rPr>
          <w:rFonts w:ascii="Arial" w:hAnsi="Arial" w:hint="cs"/>
          <w:rtl/>
        </w:rPr>
        <w:t>المعرّب من الكلام الأعجمي على حروف المعجم، لأبي منصور الجواليقي، موهوب بن أحمد بن محمد بن الخضر، (ت: 540)، تحقيق: د. ف عبد الرحيم، دار القلم، دمشق، ط1، 1410هـ / 1990م.</w:t>
      </w:r>
    </w:p>
    <w:p w:rsidR="00D05526" w:rsidRPr="00C24CF9" w:rsidRDefault="00D05526" w:rsidP="00D05526">
      <w:pPr>
        <w:numPr>
          <w:ilvl w:val="1"/>
          <w:numId w:val="103"/>
        </w:numPr>
        <w:jc w:val="left"/>
        <w:rPr>
          <w:rFonts w:ascii="Arial" w:hAnsi="Arial"/>
        </w:rPr>
      </w:pPr>
      <w:r w:rsidRPr="00C24CF9">
        <w:rPr>
          <w:rFonts w:ascii="Arial" w:hAnsi="Arial" w:hint="cs"/>
          <w:rtl/>
        </w:rPr>
        <w:t>مغني اللبيب عن كتب الاعاريب، لابن هشام الأنصاري، تحقيق محمد محي الدين عبد الحميد، المكتبة العصرية، بيروت، ط1، 1422هـ/2001م.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مفتاح العلوم، للسكاكي، يوسف بن أبي بكر بن محمد بن علي، أبو يوسف، (ت: 626)، تحقيق: نعيم زرزور، دار الكتب العلمية، بيروت، ط2، 1407، </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المفردات في غريب القرآن، للراغب الأصفهاني، الحسين بن محمد أبو القاسم، (ت:502) تحقيق: </w:t>
      </w:r>
      <w:r w:rsidRPr="00C24CF9">
        <w:rPr>
          <w:rFonts w:ascii="Arial" w:hAnsi="Arial" w:hint="cs"/>
          <w:rtl/>
        </w:rPr>
        <w:lastRenderedPageBreak/>
        <w:t xml:space="preserve">محمد سيد كيلاني، </w:t>
      </w:r>
    </w:p>
    <w:p w:rsidR="00D05526" w:rsidRPr="00C24CF9" w:rsidRDefault="00D05526" w:rsidP="00D05526">
      <w:pPr>
        <w:numPr>
          <w:ilvl w:val="1"/>
          <w:numId w:val="103"/>
        </w:numPr>
        <w:jc w:val="left"/>
        <w:rPr>
          <w:rFonts w:ascii="Arial" w:hAnsi="Arial"/>
        </w:rPr>
      </w:pPr>
      <w:r w:rsidRPr="00C24CF9">
        <w:rPr>
          <w:rFonts w:ascii="Arial" w:hAnsi="Arial" w:hint="cs"/>
          <w:rtl/>
        </w:rPr>
        <w:t>المفصل في علم اللغة، لجار الله أبي القاسم محمود بن عمر الزمخشري، تحقيق: د. محمد عز الدين السعيدي، دار إحياء العلوم، بيروت، ط1، 1410ه/1990م.</w:t>
      </w:r>
    </w:p>
    <w:p w:rsidR="00D05526" w:rsidRPr="00C24CF9" w:rsidRDefault="00D05526" w:rsidP="00D05526">
      <w:pPr>
        <w:numPr>
          <w:ilvl w:val="1"/>
          <w:numId w:val="103"/>
        </w:numPr>
        <w:jc w:val="left"/>
        <w:rPr>
          <w:rFonts w:ascii="Arial" w:hAnsi="Arial"/>
        </w:rPr>
      </w:pPr>
      <w:r w:rsidRPr="00C24CF9">
        <w:rPr>
          <w:rFonts w:ascii="Arial" w:hAnsi="Arial" w:hint="cs"/>
          <w:rtl/>
        </w:rPr>
        <w:t>المفضليات، مختارات أبي العباس المفضل بن محمد الضبي، (ت: 168 أو 171)، تحقيق: الدكتور: عمر فاروق الطباع، دار الأرقم، ط1، 1419هـ / 1998</w:t>
      </w:r>
    </w:p>
    <w:p w:rsidR="00D05526" w:rsidRPr="00C24CF9" w:rsidRDefault="00D05526" w:rsidP="00D05526">
      <w:pPr>
        <w:numPr>
          <w:ilvl w:val="1"/>
          <w:numId w:val="103"/>
        </w:numPr>
        <w:jc w:val="left"/>
        <w:rPr>
          <w:rFonts w:ascii="Arial" w:hAnsi="Arial"/>
        </w:rPr>
      </w:pPr>
      <w:r w:rsidRPr="00C24CF9">
        <w:rPr>
          <w:rFonts w:ascii="Arial" w:hAnsi="Arial" w:hint="cs"/>
          <w:rtl/>
        </w:rPr>
        <w:t>المفهم لما أشكل من تلخيص كتاب مسلم، للإمام القرطبي، الحافظ أحمد بن عمر بن إبراهيم، أبو العباس، (ت: 656)، تحقيق: محي الدين ديب مستو وآخرون، دار ابن كثير، ودار الكلم الطيب، بيروت، ط1، 1417هـ / 1996م.</w:t>
      </w:r>
    </w:p>
    <w:p w:rsidR="00D05526" w:rsidRPr="00C24CF9" w:rsidRDefault="00D05526" w:rsidP="00D05526">
      <w:pPr>
        <w:numPr>
          <w:ilvl w:val="1"/>
          <w:numId w:val="103"/>
        </w:numPr>
        <w:jc w:val="left"/>
        <w:rPr>
          <w:rFonts w:ascii="Arial" w:hAnsi="Arial"/>
        </w:rPr>
      </w:pPr>
      <w:r w:rsidRPr="00C24CF9">
        <w:rPr>
          <w:rFonts w:ascii="Arial" w:hAnsi="Arial" w:hint="cs"/>
          <w:rtl/>
        </w:rPr>
        <w:t>المقاصد الحسنة في بيان كثير من الأحاديث المشتهرة على الألسنة، لأبي الخير محمد بن عبد الرحمن بن محمد السخاوي، تحقيق: محمد عثمان الخشت, دار الكتاب العربي, بيروت، ط1، 1405 هـ / 1985م.</w:t>
      </w:r>
    </w:p>
    <w:p w:rsidR="00D05526" w:rsidRPr="00C24CF9" w:rsidRDefault="00D05526" w:rsidP="00D05526">
      <w:pPr>
        <w:numPr>
          <w:ilvl w:val="1"/>
          <w:numId w:val="103"/>
        </w:numPr>
        <w:jc w:val="left"/>
        <w:rPr>
          <w:rFonts w:ascii="Arial" w:hAnsi="Arial"/>
        </w:rPr>
      </w:pPr>
      <w:r w:rsidRPr="00C24CF9">
        <w:rPr>
          <w:rFonts w:ascii="Arial" w:hAnsi="Arial" w:hint="cs"/>
          <w:rtl/>
        </w:rPr>
        <w:t>المقاصد الشافية في شرح الخلاصة الكافية، للشاطبي، أبي إسحاق إبراهيم بن موسى، ت:790هـ، تحقيق: مجموعة، جامعة أم القرى، مكة المكرمة، ط1، 1428هـ/2007م.</w:t>
      </w:r>
    </w:p>
    <w:p w:rsidR="00D05526" w:rsidRPr="00C24CF9" w:rsidRDefault="00D05526" w:rsidP="00D05526">
      <w:pPr>
        <w:numPr>
          <w:ilvl w:val="1"/>
          <w:numId w:val="103"/>
        </w:numPr>
        <w:jc w:val="left"/>
        <w:rPr>
          <w:rFonts w:ascii="Arial" w:hAnsi="Arial"/>
        </w:rPr>
      </w:pPr>
      <w:r w:rsidRPr="00C24CF9">
        <w:rPr>
          <w:rFonts w:ascii="Arial" w:hAnsi="Arial" w:hint="cs"/>
          <w:rtl/>
        </w:rPr>
        <w:t>مقاييس اللغة، لأبي الحسين أحمد بن فارس بن زكريا، تحقيق: د. محمد عوض مرعب والآنسة فاطمة محمد أصلان، دار إحياء التراث العربي، بيروت، ط1، 1422هـ/2001.</w:t>
      </w:r>
    </w:p>
    <w:p w:rsidR="00D05526" w:rsidRPr="00C24CF9" w:rsidRDefault="00D05526" w:rsidP="00D05526">
      <w:pPr>
        <w:numPr>
          <w:ilvl w:val="1"/>
          <w:numId w:val="103"/>
        </w:numPr>
        <w:jc w:val="left"/>
        <w:rPr>
          <w:rFonts w:ascii="Arial" w:hAnsi="Arial"/>
        </w:rPr>
      </w:pPr>
      <w:r w:rsidRPr="00C24CF9">
        <w:rPr>
          <w:rFonts w:ascii="Arial" w:hAnsi="Arial" w:hint="cs"/>
          <w:rtl/>
        </w:rPr>
        <w:t>المقتصد شرح الإيضاح، لعبد القاهر الجرجاني، تحقيق: الدكتور كاظم بحر المرجان، وزارة الثقافة والإعلام العراقية، العراق، 1982</w:t>
      </w:r>
    </w:p>
    <w:p w:rsidR="00D05526" w:rsidRPr="00C24CF9" w:rsidRDefault="00D05526" w:rsidP="00D05526">
      <w:pPr>
        <w:numPr>
          <w:ilvl w:val="1"/>
          <w:numId w:val="103"/>
        </w:numPr>
        <w:jc w:val="left"/>
        <w:rPr>
          <w:rFonts w:ascii="Arial" w:hAnsi="Arial"/>
        </w:rPr>
      </w:pPr>
      <w:r w:rsidRPr="00C24CF9">
        <w:rPr>
          <w:rFonts w:ascii="Arial" w:hAnsi="Arial" w:hint="cs"/>
          <w:rtl/>
        </w:rPr>
        <w:t>المقرب، لابن عصفور، علي بن مؤمن (ت:669)، تحقيق: أحمد عبد الستار الجوارى، وعبد الله الجبوري، ط1، 1392هـ/ 1972م.</w:t>
      </w:r>
    </w:p>
    <w:p w:rsidR="00D05526" w:rsidRPr="00C24CF9" w:rsidRDefault="00D05526" w:rsidP="00D05526">
      <w:pPr>
        <w:numPr>
          <w:ilvl w:val="1"/>
          <w:numId w:val="103"/>
        </w:numPr>
        <w:jc w:val="left"/>
        <w:rPr>
          <w:rFonts w:ascii="Arial" w:hAnsi="Arial"/>
        </w:rPr>
      </w:pPr>
      <w:r w:rsidRPr="00C24CF9">
        <w:rPr>
          <w:rFonts w:ascii="Arial" w:hAnsi="Arial" w:hint="cs"/>
          <w:rtl/>
        </w:rPr>
        <w:t>الممتع في التصريف، لابن عصفور الإشبيلي، (ت:669)، تحقيق: د. فخر الدين قباوه، دار المعرفة، بيروت، ط1، 1416هـ / 1996م.</w:t>
      </w:r>
    </w:p>
    <w:p w:rsidR="00D05526" w:rsidRPr="00C24CF9" w:rsidRDefault="00D05526" w:rsidP="00D05526">
      <w:pPr>
        <w:numPr>
          <w:ilvl w:val="1"/>
          <w:numId w:val="103"/>
        </w:numPr>
        <w:jc w:val="left"/>
        <w:rPr>
          <w:rFonts w:ascii="Arial" w:hAnsi="Arial"/>
        </w:rPr>
      </w:pPr>
      <w:r w:rsidRPr="00C24CF9">
        <w:rPr>
          <w:rFonts w:ascii="Arial" w:hAnsi="Arial" w:hint="cs"/>
          <w:rtl/>
        </w:rPr>
        <w:t>من أسرار اللغة، لإبراهيم أنيس، مكتبة الأنجلو المصرية، القاهرة، ط8، 2003م.</w:t>
      </w:r>
    </w:p>
    <w:p w:rsidR="00D05526" w:rsidRPr="00C24CF9" w:rsidRDefault="00D05526" w:rsidP="00D05526">
      <w:pPr>
        <w:numPr>
          <w:ilvl w:val="1"/>
          <w:numId w:val="103"/>
        </w:numPr>
        <w:jc w:val="left"/>
        <w:rPr>
          <w:rFonts w:ascii="Arial" w:hAnsi="Arial"/>
        </w:rPr>
      </w:pPr>
      <w:r w:rsidRPr="00C24CF9">
        <w:rPr>
          <w:rFonts w:ascii="Arial" w:hAnsi="Arial" w:hint="cs"/>
          <w:rtl/>
        </w:rPr>
        <w:t>المنهج الصوتي للبنية العربية، د. عبد الصبور شاهين، مؤسسة الرسالة، بيروت، 1400هـ 1980م.</w:t>
      </w:r>
    </w:p>
    <w:p w:rsidR="00D05526" w:rsidRPr="00C24CF9" w:rsidRDefault="00D05526" w:rsidP="00D05526">
      <w:pPr>
        <w:numPr>
          <w:ilvl w:val="1"/>
          <w:numId w:val="103"/>
        </w:numPr>
        <w:jc w:val="left"/>
        <w:rPr>
          <w:rFonts w:ascii="Arial" w:hAnsi="Arial"/>
        </w:rPr>
      </w:pPr>
      <w:r w:rsidRPr="00C24CF9">
        <w:rPr>
          <w:rFonts w:ascii="Arial" w:hAnsi="Arial" w:hint="cs"/>
          <w:rtl/>
        </w:rPr>
        <w:t>موصل الطلاب إلى قواعد الإعراب للشيخ خالد بن عبدالله الأزهري، تحقيق الدكتور عبدالكريم مجاهد، مؤسسة الرسالة، بيروت، ط1، 1996م.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نتائج الفكر في النحو، لأبي القاسم عبد الرحمن بن عبد الله السهيلي، (ت: 581)، تحقيق: الشيخ </w:t>
      </w:r>
      <w:r w:rsidRPr="00C24CF9">
        <w:rPr>
          <w:rFonts w:ascii="Arial" w:hAnsi="Arial" w:hint="cs"/>
          <w:rtl/>
        </w:rPr>
        <w:lastRenderedPageBreak/>
        <w:t>عادل أحمد عبد الموجود، والشيخ علي محمد معوض، دار الكتب العلمية، بيروت، ط1، 1412هـ / 1992م.</w:t>
      </w:r>
    </w:p>
    <w:p w:rsidR="00D05526" w:rsidRPr="00C24CF9" w:rsidRDefault="00D05526" w:rsidP="00D05526">
      <w:pPr>
        <w:numPr>
          <w:ilvl w:val="1"/>
          <w:numId w:val="103"/>
        </w:numPr>
        <w:jc w:val="left"/>
        <w:rPr>
          <w:rFonts w:ascii="Arial" w:hAnsi="Arial"/>
        </w:rPr>
      </w:pPr>
      <w:r w:rsidRPr="00C24CF9">
        <w:rPr>
          <w:rFonts w:ascii="Arial" w:hAnsi="Arial" w:hint="cs"/>
          <w:rtl/>
        </w:rPr>
        <w:t xml:space="preserve">النحو الوافي، عباس حسن، دار المعارف بمصر، ط3, بدون تاريخ. </w:t>
      </w:r>
    </w:p>
    <w:p w:rsidR="00D05526" w:rsidRPr="00C24CF9" w:rsidRDefault="00D05526" w:rsidP="00D05526">
      <w:pPr>
        <w:numPr>
          <w:ilvl w:val="1"/>
          <w:numId w:val="103"/>
        </w:numPr>
        <w:jc w:val="left"/>
        <w:rPr>
          <w:rFonts w:ascii="Arial" w:hAnsi="Arial"/>
        </w:rPr>
      </w:pPr>
      <w:r w:rsidRPr="00C24CF9">
        <w:rPr>
          <w:rFonts w:ascii="Arial" w:hAnsi="Arial" w:hint="cs"/>
          <w:rtl/>
        </w:rPr>
        <w:t>نظام الارتباط والربط في تركيب الجملة العربية، الدكتور مصطفى حميدة، مكتبة لبنان ناشرون، والشركة المصرية العالمية للنشر، 1997م.</w:t>
      </w:r>
    </w:p>
    <w:p w:rsidR="00D05526" w:rsidRPr="00C24CF9" w:rsidRDefault="00D05526" w:rsidP="00D05526">
      <w:pPr>
        <w:numPr>
          <w:ilvl w:val="1"/>
          <w:numId w:val="103"/>
        </w:numPr>
        <w:jc w:val="left"/>
        <w:rPr>
          <w:rFonts w:ascii="Arial" w:hAnsi="Arial"/>
        </w:rPr>
      </w:pPr>
      <w:r w:rsidRPr="00C24CF9">
        <w:rPr>
          <w:rFonts w:ascii="Arial" w:hAnsi="Arial" w:hint="cs"/>
          <w:rtl/>
        </w:rPr>
        <w:t>نهاية الإيجاز في دراية الإعجاز، لفخر الدين محمد بن عمر بن الحسين التميمي الرازي الشافعي، (ت:606)، تحقيق: د. نصر الله حاجي مفتي أوغلي، دار صادر، بيروت، ط1، 1424هـ / 2004م.</w:t>
      </w:r>
    </w:p>
    <w:p w:rsidR="00D05526" w:rsidRPr="00C24CF9" w:rsidRDefault="00D05526" w:rsidP="00D05526">
      <w:pPr>
        <w:numPr>
          <w:ilvl w:val="1"/>
          <w:numId w:val="103"/>
        </w:numPr>
        <w:jc w:val="left"/>
        <w:rPr>
          <w:rFonts w:ascii="Arial" w:hAnsi="Arial"/>
        </w:rPr>
      </w:pPr>
      <w:r w:rsidRPr="00C24CF9">
        <w:rPr>
          <w:rFonts w:ascii="Arial" w:hAnsi="Arial" w:hint="cs"/>
          <w:rtl/>
        </w:rPr>
        <w:t>النهاية في غريب الحديث والأثر، لابن الأثير، المبارك بن محمد الجزري، أبو السعادات, تحقيق: طاهر أحمد الزاوى ومحمود محمد الطناحي المكتبة العلمية, بيروت, 1399هـ /1979م .</w:t>
      </w:r>
    </w:p>
    <w:p w:rsidR="00D05526" w:rsidRPr="00C24CF9" w:rsidRDefault="00D05526" w:rsidP="00D05526">
      <w:pPr>
        <w:numPr>
          <w:ilvl w:val="1"/>
          <w:numId w:val="103"/>
        </w:numPr>
        <w:jc w:val="left"/>
        <w:rPr>
          <w:rFonts w:ascii="Arial" w:hAnsi="Arial"/>
        </w:rPr>
      </w:pPr>
      <w:r w:rsidRPr="00C24CF9">
        <w:rPr>
          <w:rFonts w:ascii="Arial" w:hAnsi="Arial" w:hint="cs"/>
          <w:rtl/>
        </w:rPr>
        <w:t>همع الهوامع في شرح جمع الجوامع، لجلال الدين عبد الرحمن بن أبي بكر السيوطي، تحقيق: أحمد شمس الدين، دار الكتب العلمية، بيروت، ط1، 1418هـ/1998م.</w:t>
      </w:r>
    </w:p>
    <w:p w:rsidR="00093829" w:rsidRPr="0085093A" w:rsidRDefault="00D05526" w:rsidP="0085093A">
      <w:pPr>
        <w:numPr>
          <w:ilvl w:val="1"/>
          <w:numId w:val="103"/>
        </w:numPr>
      </w:pPr>
      <w:r w:rsidRPr="0085093A">
        <w:rPr>
          <w:rFonts w:ascii="Arial" w:hAnsi="Arial" w:hint="cs"/>
          <w:rtl/>
        </w:rPr>
        <w:t>وفيات الأعيان وأنباء أبناء الزمان، لابن خلكان، شمس الدين أحمد بن محمد بن أبي بكر، أبو العباس، (ت: 681)، تحقيق: الدكتور إحسان عباس، دار صادر، بيروت، ط1، 1990 - 1994م.</w:t>
      </w:r>
    </w:p>
    <w:sectPr w:rsidR="00093829" w:rsidRPr="0085093A" w:rsidSect="00FA02B7">
      <w:footnotePr>
        <w:numRestart w:val="eachPage"/>
      </w:footnotePr>
      <w:pgSz w:w="11906" w:h="16838" w:code="9"/>
      <w:pgMar w:top="1418" w:right="1418" w:bottom="1134" w:left="851" w:header="731" w:footer="45" w:gutter="0"/>
      <w:cols w:space="708"/>
      <w:titlePg/>
      <w:bidi/>
      <w:rtlGutter/>
      <w:docGrid w:linePitch="49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D21CF" w:rsidRDefault="000D21CF" w:rsidP="00DA205C">
      <w:r>
        <w:separator/>
      </w:r>
    </w:p>
  </w:endnote>
  <w:endnote w:type="continuationSeparator" w:id="1">
    <w:p w:rsidR="000D21CF" w:rsidRDefault="000D21CF" w:rsidP="00DA205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Traditional Arabic">
    <w:panose1 w:val="02010000000000000000"/>
    <w:charset w:val="B2"/>
    <w:family w:val="auto"/>
    <w:pitch w:val="variable"/>
    <w:sig w:usb0="00002001" w:usb1="00000000" w:usb2="00000000" w:usb3="00000000" w:csb0="0000004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PT Bold Heading">
    <w:panose1 w:val="02010400000000000000"/>
    <w:charset w:val="B2"/>
    <w:family w:val="auto"/>
    <w:pitch w:val="variable"/>
    <w:sig w:usb0="00002001" w:usb1="80000000" w:usb2="00000008" w:usb3="00000000" w:csb0="00000040" w:csb1="00000000"/>
  </w:font>
  <w:font w:name="Simplified Arabic">
    <w:panose1 w:val="02010000000000000000"/>
    <w:charset w:val="B2"/>
    <w:family w:val="auto"/>
    <w:pitch w:val="variable"/>
    <w:sig w:usb0="00002001" w:usb1="00000000" w:usb2="00000000" w:usb3="00000000" w:csb0="00000040"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pitch w:val="variable"/>
    <w:sig w:usb0="61002A87" w:usb1="80000000" w:usb2="00000008" w:usb3="00000000" w:csb0="000101FF" w:csb1="00000000"/>
  </w:font>
  <w:font w:name="Akhbar MT">
    <w:panose1 w:val="00000000000000000000"/>
    <w:charset w:val="B2"/>
    <w:family w:val="auto"/>
    <w:pitch w:val="variable"/>
    <w:sig w:usb0="00002001" w:usb1="00000000" w:usb2="00000000" w:usb3="00000000" w:csb0="00000040" w:csb1="00000000"/>
  </w:font>
  <w:font w:name="Monotype Koufi">
    <w:panose1 w:val="00000000000000000000"/>
    <w:charset w:val="B2"/>
    <w:family w:val="auto"/>
    <w:pitch w:val="variable"/>
    <w:sig w:usb0="02942001" w:usb1="03D40006" w:usb2="02620000" w:usb3="00000000" w:csb0="00000040" w:csb1="00000000"/>
  </w:font>
  <w:font w:name="Andalus">
    <w:panose1 w:val="02010000000000000000"/>
    <w:charset w:val="B2"/>
    <w:family w:val="auto"/>
    <w:pitch w:val="variable"/>
    <w:sig w:usb0="00002001" w:usb1="00000000" w:usb2="00000000" w:usb3="00000000" w:csb0="00000040" w:csb1="00000000"/>
  </w:font>
  <w:font w:name="Simplified Arabic Fixed">
    <w:panose1 w:val="02010009000000000000"/>
    <w:charset w:val="B2"/>
    <w:family w:val="modern"/>
    <w:pitch w:val="fixed"/>
    <w:sig w:usb0="00002001" w:usb1="00000000" w:usb2="00000000" w:usb3="00000000" w:csb0="00000040" w:csb1="00000000"/>
  </w:font>
  <w:font w:name="DecoType Naskh">
    <w:panose1 w:val="02010400000000000000"/>
    <w:charset w:val="B2"/>
    <w:family w:val="auto"/>
    <w:pitch w:val="variable"/>
    <w:sig w:usb0="00002001" w:usb1="80000000" w:usb2="00000008" w:usb3="00000000" w:csb0="00000040" w:csb1="00000000"/>
  </w:font>
  <w:font w:name="KFGQPC Uthman Taha Naskh">
    <w:altName w:val="Times New Roman"/>
    <w:charset w:val="B2"/>
    <w:family w:val="auto"/>
    <w:pitch w:val="variable"/>
    <w:sig w:usb0="80002001" w:usb1="90000000" w:usb2="00000008" w:usb3="00000000" w:csb0="00000040" w:csb1="00000000"/>
  </w:font>
  <w:font w:name="AGA Arabesque">
    <w:panose1 w:val="05010101010101010101"/>
    <w:charset w:val="02"/>
    <w:family w:val="auto"/>
    <w:pitch w:val="variable"/>
    <w:sig w:usb0="00000000" w:usb1="10000000" w:usb2="00000000" w:usb3="00000000" w:csb0="80000000" w:csb1="00000000"/>
  </w:font>
  <w:font w:name="SKR HEAD1">
    <w:charset w:val="B2"/>
    <w:family w:val="auto"/>
    <w:pitch w:val="variable"/>
    <w:sig w:usb0="00002001" w:usb1="00000000" w:usb2="00000000" w:usb3="00000000" w:csb0="00000040" w:csb1="00000000"/>
  </w:font>
  <w:font w:name="Traditional Arabic Morph">
    <w:altName w:val="Times New Roman"/>
    <w:charset w:val="B2"/>
    <w:family w:val="auto"/>
    <w:pitch w:val="variable"/>
    <w:sig w:usb0="00002001" w:usb1="00000000" w:usb2="00000000" w:usb3="00000000" w:csb0="00000040" w:csb1="00000000"/>
  </w:font>
  <w:font w:name="AL-Mateen">
    <w:charset w:val="B2"/>
    <w:family w:val="auto"/>
    <w:pitch w:val="variable"/>
    <w:sig w:usb0="00002001" w:usb1="00000000" w:usb2="00000000" w:usb3="00000000" w:csb0="00000040" w:csb1="00000000"/>
  </w:font>
  <w:font w:name="QCF_BSML">
    <w:altName w:val="Times New Roman"/>
    <w:charset w:val="00"/>
    <w:family w:val="auto"/>
    <w:pitch w:val="variable"/>
    <w:sig w:usb0="00000000" w:usb1="90000000" w:usb2="00000008" w:usb3="00000000" w:csb0="80000041" w:csb1="00000000"/>
  </w:font>
  <w:font w:name="QCF_P319">
    <w:altName w:val="Times New Roman"/>
    <w:charset w:val="00"/>
    <w:family w:val="auto"/>
    <w:pitch w:val="variable"/>
    <w:sig w:usb0="00000000" w:usb1="90000000" w:usb2="00000008" w:usb3="00000000" w:csb0="80000041" w:csb1="00000000"/>
  </w:font>
  <w:font w:name="QCF_P254">
    <w:altName w:val="Times New Roman"/>
    <w:charset w:val="00"/>
    <w:family w:val="auto"/>
    <w:pitch w:val="variable"/>
    <w:sig w:usb0="00000000" w:usb1="90000000" w:usb2="00000008" w:usb3="00000000" w:csb0="80000041" w:csb1="00000000"/>
  </w:font>
  <w:font w:name="QCF_P493">
    <w:altName w:val="Times New Roman"/>
    <w:charset w:val="00"/>
    <w:family w:val="auto"/>
    <w:pitch w:val="variable"/>
    <w:sig w:usb0="00000000" w:usb1="90000000" w:usb2="00000008" w:usb3="00000000" w:csb0="80000041" w:csb1="00000000"/>
  </w:font>
  <w:font w:name="QCF_P363">
    <w:altName w:val="Times New Roman"/>
    <w:charset w:val="00"/>
    <w:family w:val="auto"/>
    <w:pitch w:val="variable"/>
    <w:sig w:usb0="00000000" w:usb1="90000000" w:usb2="00000008" w:usb3="00000000" w:csb0="80000041" w:csb1="00000000"/>
  </w:font>
  <w:font w:name="QCF_P143">
    <w:altName w:val="Times New Roman"/>
    <w:charset w:val="00"/>
    <w:family w:val="auto"/>
    <w:pitch w:val="variable"/>
    <w:sig w:usb0="00000000" w:usb1="90000000" w:usb2="00000008" w:usb3="00000000" w:csb0="80000041" w:csb1="00000000"/>
  </w:font>
  <w:font w:name="QCF_P489">
    <w:altName w:val="Times New Roman"/>
    <w:charset w:val="00"/>
    <w:family w:val="auto"/>
    <w:pitch w:val="variable"/>
    <w:sig w:usb0="00000000" w:usb1="90000000" w:usb2="00000008" w:usb3="00000000" w:csb0="80000041" w:csb1="00000000"/>
  </w:font>
  <w:font w:name="QCF_P078">
    <w:altName w:val="Times New Roman"/>
    <w:charset w:val="00"/>
    <w:family w:val="auto"/>
    <w:pitch w:val="variable"/>
    <w:sig w:usb0="00000000" w:usb1="90000000" w:usb2="00000008" w:usb3="00000000" w:csb0="80000041" w:csb1="00000000"/>
  </w:font>
  <w:font w:name="QCF_P281">
    <w:altName w:val="Times New Roman"/>
    <w:charset w:val="00"/>
    <w:family w:val="auto"/>
    <w:pitch w:val="variable"/>
    <w:sig w:usb0="00000000" w:usb1="90000000" w:usb2="00000008" w:usb3="00000000" w:csb0="80000041" w:csb1="00000000"/>
  </w:font>
  <w:font w:name="QCF_P484">
    <w:altName w:val="Times New Roman"/>
    <w:charset w:val="00"/>
    <w:family w:val="auto"/>
    <w:pitch w:val="variable"/>
    <w:sig w:usb0="00000000" w:usb1="90000000" w:usb2="00000008" w:usb3="00000000" w:csb0="80000041" w:csb1="00000000"/>
  </w:font>
  <w:font w:name="QCF_P273">
    <w:altName w:val="Times New Roman"/>
    <w:charset w:val="00"/>
    <w:family w:val="auto"/>
    <w:pitch w:val="variable"/>
    <w:sig w:usb0="00000000" w:usb1="90000000" w:usb2="00000008" w:usb3="00000000" w:csb0="80000041" w:csb1="00000000"/>
  </w:font>
  <w:font w:name="QCF_P241">
    <w:altName w:val="Times New Roman"/>
    <w:charset w:val="00"/>
    <w:family w:val="auto"/>
    <w:pitch w:val="variable"/>
    <w:sig w:usb0="00000000" w:usb1="90000000" w:usb2="00000008" w:usb3="00000000" w:csb0="80000041" w:csb1="00000000"/>
  </w:font>
  <w:font w:name="QCF_P283">
    <w:altName w:val="Times New Roman"/>
    <w:charset w:val="00"/>
    <w:family w:val="auto"/>
    <w:pitch w:val="variable"/>
    <w:sig w:usb0="00000000" w:usb1="90000000" w:usb2="00000008" w:usb3="00000000" w:csb0="80000041" w:csb1="00000000"/>
  </w:font>
  <w:font w:name="QCF_P257">
    <w:altName w:val="Times New Roman"/>
    <w:charset w:val="00"/>
    <w:family w:val="auto"/>
    <w:pitch w:val="variable"/>
    <w:sig w:usb0="00000000" w:usb1="90000000" w:usb2="00000008" w:usb3="00000000" w:csb0="80000041" w:csb1="00000000"/>
  </w:font>
  <w:font w:name="QCF_P297">
    <w:altName w:val="Times New Roman"/>
    <w:charset w:val="00"/>
    <w:family w:val="auto"/>
    <w:pitch w:val="variable"/>
    <w:sig w:usb0="00000000" w:usb1="90000000" w:usb2="00000008" w:usb3="00000000" w:csb0="80000041" w:csb1="00000000"/>
  </w:font>
  <w:font w:name="QCF_P298">
    <w:altName w:val="Times New Roman"/>
    <w:charset w:val="00"/>
    <w:family w:val="auto"/>
    <w:pitch w:val="variable"/>
    <w:sig w:usb0="00000000" w:usb1="90000000" w:usb2="00000008" w:usb3="00000000" w:csb0="80000041" w:csb1="00000000"/>
  </w:font>
  <w:font w:name="QCF_P336">
    <w:altName w:val="Times New Roman"/>
    <w:charset w:val="00"/>
    <w:family w:val="auto"/>
    <w:pitch w:val="variable"/>
    <w:sig w:usb0="00000000" w:usb1="90000000" w:usb2="00000008" w:usb3="00000000" w:csb0="80000041" w:csb1="00000000"/>
  </w:font>
  <w:font w:name="QCF_P577">
    <w:altName w:val="Times New Roman"/>
    <w:charset w:val="00"/>
    <w:family w:val="auto"/>
    <w:pitch w:val="variable"/>
    <w:sig w:usb0="00000000" w:usb1="90000000" w:usb2="00000008" w:usb3="00000000" w:csb0="80000041" w:csb1="00000000"/>
  </w:font>
  <w:font w:name="QCF_P045">
    <w:altName w:val="Times New Roman"/>
    <w:charset w:val="00"/>
    <w:family w:val="auto"/>
    <w:pitch w:val="variable"/>
    <w:sig w:usb0="00000000" w:usb1="90000000" w:usb2="00000008" w:usb3="00000000" w:csb0="80000041" w:csb1="00000000"/>
  </w:font>
  <w:font w:name="QCF_P461">
    <w:altName w:val="Times New Roman"/>
    <w:charset w:val="00"/>
    <w:family w:val="auto"/>
    <w:pitch w:val="variable"/>
    <w:sig w:usb0="00000000" w:usb1="90000000" w:usb2="00000008" w:usb3="00000000" w:csb0="80000041" w:csb1="00000000"/>
  </w:font>
  <w:font w:name="QCF_P401">
    <w:altName w:val="Times New Roman"/>
    <w:charset w:val="00"/>
    <w:family w:val="auto"/>
    <w:pitch w:val="variable"/>
    <w:sig w:usb0="00000000" w:usb1="90000000" w:usb2="00000008" w:usb3="00000000" w:csb0="80000041" w:csb1="00000000"/>
  </w:font>
  <w:font w:name="Sylfaen">
    <w:panose1 w:val="010A0502050306030303"/>
    <w:charset w:val="00"/>
    <w:family w:val="roman"/>
    <w:pitch w:val="variable"/>
    <w:sig w:usb0="04000687" w:usb1="00000000" w:usb2="00000000" w:usb3="00000000" w:csb0="0000009F" w:csb1="00000000"/>
  </w:font>
  <w:font w:name="QCF_P354">
    <w:altName w:val="Times New Roman"/>
    <w:charset w:val="00"/>
    <w:family w:val="auto"/>
    <w:pitch w:val="variable"/>
    <w:sig w:usb0="00000000" w:usb1="90000000" w:usb2="00000008" w:usb3="00000000" w:csb0="80000041" w:csb1="00000000"/>
  </w:font>
  <w:font w:name="QCF_P004">
    <w:altName w:val="Times New Roman"/>
    <w:charset w:val="00"/>
    <w:family w:val="auto"/>
    <w:pitch w:val="variable"/>
    <w:sig w:usb0="00000000" w:usb1="90000000" w:usb2="00000008" w:usb3="00000000" w:csb0="80000041" w:csb1="00000000"/>
  </w:font>
  <w:font w:name="QCF_P559">
    <w:altName w:val="Times New Roman"/>
    <w:charset w:val="00"/>
    <w:family w:val="auto"/>
    <w:pitch w:val="variable"/>
    <w:sig w:usb0="00000000" w:usb1="90000000" w:usb2="00000008" w:usb3="00000000" w:csb0="80000041" w:csb1="00000000"/>
  </w:font>
  <w:font w:name="QCF_P054">
    <w:altName w:val="Times New Roman"/>
    <w:charset w:val="00"/>
    <w:family w:val="auto"/>
    <w:pitch w:val="variable"/>
    <w:sig w:usb0="00000000" w:usb1="90000000" w:usb2="00000008" w:usb3="00000000" w:csb0="80000041" w:csb1="00000000"/>
  </w:font>
  <w:font w:name="QCF_P123">
    <w:altName w:val="Times New Roman"/>
    <w:charset w:val="00"/>
    <w:family w:val="auto"/>
    <w:pitch w:val="variable"/>
    <w:sig w:usb0="00000000" w:usb1="90000000" w:usb2="00000008" w:usb3="00000000" w:csb0="80000041" w:csb1="00000000"/>
  </w:font>
  <w:font w:name="QCF_P373">
    <w:altName w:val="Times New Roman"/>
    <w:charset w:val="00"/>
    <w:family w:val="auto"/>
    <w:pitch w:val="variable"/>
    <w:sig w:usb0="00000000" w:usb1="90000000" w:usb2="00000008" w:usb3="00000000" w:csb0="80000041" w:csb1="00000000"/>
  </w:font>
  <w:font w:name="QCF_P584">
    <w:altName w:val="Times New Roman"/>
    <w:charset w:val="00"/>
    <w:family w:val="auto"/>
    <w:pitch w:val="variable"/>
    <w:sig w:usb0="00000000" w:usb1="90000000" w:usb2="00000008" w:usb3="00000000" w:csb0="80000041" w:csb1="00000000"/>
  </w:font>
  <w:font w:name="QCF_P037">
    <w:altName w:val="Times New Roman"/>
    <w:charset w:val="00"/>
    <w:family w:val="auto"/>
    <w:pitch w:val="variable"/>
    <w:sig w:usb0="00000000" w:usb1="90000000" w:usb2="00000008" w:usb3="00000000" w:csb0="80000041" w:csb1="00000000"/>
  </w:font>
  <w:font w:name="QCF_P529">
    <w:altName w:val="Times New Roman"/>
    <w:charset w:val="00"/>
    <w:family w:val="auto"/>
    <w:pitch w:val="variable"/>
    <w:sig w:usb0="00000000" w:usb1="90000000" w:usb2="00000008" w:usb3="00000000" w:csb0="80000041" w:csb1="00000000"/>
  </w:font>
  <w:font w:name="QCF_P596">
    <w:altName w:val="Times New Roman"/>
    <w:charset w:val="00"/>
    <w:family w:val="auto"/>
    <w:pitch w:val="variable"/>
    <w:sig w:usb0="00000000" w:usb1="90000000" w:usb2="00000008" w:usb3="00000000" w:csb0="80000041" w:csb1="00000000"/>
  </w:font>
  <w:font w:name="QCF_P315">
    <w:altName w:val="Times New Roman"/>
    <w:charset w:val="00"/>
    <w:family w:val="auto"/>
    <w:pitch w:val="variable"/>
    <w:sig w:usb0="00000000" w:usb1="90000000" w:usb2="00000008" w:usb3="00000000" w:csb0="80000041" w:csb1="00000000"/>
  </w:font>
  <w:font w:name="QCF_P419">
    <w:altName w:val="Times New Roman"/>
    <w:charset w:val="00"/>
    <w:family w:val="auto"/>
    <w:pitch w:val="variable"/>
    <w:sig w:usb0="00000000" w:usb1="90000000" w:usb2="00000008" w:usb3="00000000" w:csb0="80000041" w:csb1="00000000"/>
  </w:font>
  <w:font w:name="QCF_P362">
    <w:altName w:val="Times New Roman"/>
    <w:charset w:val="00"/>
    <w:family w:val="auto"/>
    <w:pitch w:val="variable"/>
    <w:sig w:usb0="00000000" w:usb1="90000000" w:usb2="00000008" w:usb3="00000000" w:csb0="80000041" w:csb1="00000000"/>
  </w:font>
  <w:font w:name="QCF_P211">
    <w:altName w:val="Times New Roman"/>
    <w:charset w:val="00"/>
    <w:family w:val="auto"/>
    <w:pitch w:val="variable"/>
    <w:sig w:usb0="00000000" w:usb1="90000000" w:usb2="00000008" w:usb3="00000000" w:csb0="80000041" w:csb1="00000000"/>
  </w:font>
  <w:font w:name="QCF_P028">
    <w:altName w:val="Times New Roman"/>
    <w:charset w:val="00"/>
    <w:family w:val="auto"/>
    <w:pitch w:val="variable"/>
    <w:sig w:usb0="00000000" w:usb1="90000000" w:usb2="00000008" w:usb3="00000000" w:csb0="80000041" w:csb1="00000000"/>
  </w:font>
  <w:font w:name="QCF_P179">
    <w:altName w:val="Times New Roman"/>
    <w:charset w:val="00"/>
    <w:family w:val="auto"/>
    <w:pitch w:val="variable"/>
    <w:sig w:usb0="00000000" w:usb1="90000000" w:usb2="00000008" w:usb3="00000000" w:csb0="80000041" w:csb1="00000000"/>
  </w:font>
  <w:font w:name="QCF_P574">
    <w:altName w:val="Times New Roman"/>
    <w:charset w:val="00"/>
    <w:family w:val="auto"/>
    <w:pitch w:val="variable"/>
    <w:sig w:usb0="00000000" w:usb1="90000000" w:usb2="00000008" w:usb3="00000000" w:csb0="80000041" w:csb1="00000000"/>
  </w:font>
  <w:font w:name="QCF_P395">
    <w:altName w:val="Times New Roman"/>
    <w:charset w:val="00"/>
    <w:family w:val="auto"/>
    <w:pitch w:val="variable"/>
    <w:sig w:usb0="00000000" w:usb1="90000000" w:usb2="00000008" w:usb3="00000000" w:csb0="80000041" w:csb1="00000000"/>
  </w:font>
  <w:font w:name="QCF_P200">
    <w:altName w:val="Times New Roman"/>
    <w:charset w:val="00"/>
    <w:family w:val="auto"/>
    <w:pitch w:val="variable"/>
    <w:sig w:usb0="00000000" w:usb1="90000000" w:usb2="00000008" w:usb3="00000000" w:csb0="80000041" w:csb1="00000000"/>
  </w:font>
  <w:font w:name="QCF_P516">
    <w:altName w:val="Times New Roman"/>
    <w:charset w:val="00"/>
    <w:family w:val="auto"/>
    <w:pitch w:val="variable"/>
    <w:sig w:usb0="00000000" w:usb1="90000000" w:usb2="00000008" w:usb3="00000000" w:csb0="80000041" w:csb1="00000000"/>
  </w:font>
  <w:font w:name="QCF_P413">
    <w:altName w:val="Times New Roman"/>
    <w:charset w:val="00"/>
    <w:family w:val="auto"/>
    <w:pitch w:val="variable"/>
    <w:sig w:usb0="00000000" w:usb1="90000000" w:usb2="00000008" w:usb3="00000000" w:csb0="80000041" w:csb1="00000000"/>
  </w:font>
  <w:font w:name="QCF_P025">
    <w:altName w:val="Times New Roman"/>
    <w:charset w:val="00"/>
    <w:family w:val="auto"/>
    <w:pitch w:val="variable"/>
    <w:sig w:usb0="00000000" w:usb1="90000000" w:usb2="00000008" w:usb3="00000000" w:csb0="80000041" w:csb1="00000000"/>
  </w:font>
  <w:font w:name="QCF_P193">
    <w:altName w:val="Times New Roman"/>
    <w:charset w:val="00"/>
    <w:family w:val="auto"/>
    <w:pitch w:val="variable"/>
    <w:sig w:usb0="00000000" w:usb1="90000000" w:usb2="00000008" w:usb3="00000000" w:csb0="80000041" w:csb1="00000000"/>
  </w:font>
  <w:font w:name="QCF_P185">
    <w:altName w:val="Times New Roman"/>
    <w:charset w:val="00"/>
    <w:family w:val="auto"/>
    <w:pitch w:val="variable"/>
    <w:sig w:usb0="00000000" w:usb1="90000000" w:usb2="00000008" w:usb3="00000000" w:csb0="80000041" w:csb1="00000000"/>
  </w:font>
  <w:font w:name="QCF_P374">
    <w:altName w:val="Times New Roman"/>
    <w:charset w:val="00"/>
    <w:family w:val="auto"/>
    <w:pitch w:val="variable"/>
    <w:sig w:usb0="00000000" w:usb1="90000000" w:usb2="00000008" w:usb3="00000000" w:csb0="80000041" w:csb1="00000000"/>
  </w:font>
  <w:font w:name="QCF_P370">
    <w:altName w:val="Times New Roman"/>
    <w:charset w:val="00"/>
    <w:family w:val="auto"/>
    <w:pitch w:val="variable"/>
    <w:sig w:usb0="00000000" w:usb1="90000000" w:usb2="00000008" w:usb3="00000000" w:csb0="80000041" w:csb1="00000000"/>
  </w:font>
  <w:font w:name="QCF_P314">
    <w:altName w:val="Times New Roman"/>
    <w:charset w:val="00"/>
    <w:family w:val="auto"/>
    <w:pitch w:val="variable"/>
    <w:sig w:usb0="00000000" w:usb1="90000000" w:usb2="00000008" w:usb3="00000000" w:csb0="80000041" w:csb1="00000000"/>
  </w:font>
  <w:font w:name="QCF_P170">
    <w:altName w:val="Times New Roman"/>
    <w:charset w:val="00"/>
    <w:family w:val="auto"/>
    <w:pitch w:val="variable"/>
    <w:sig w:usb0="00000000" w:usb1="90000000" w:usb2="00000008" w:usb3="00000000" w:csb0="80000041" w:csb1="00000000"/>
  </w:font>
  <w:font w:name="QCF_P021">
    <w:altName w:val="Times New Roman"/>
    <w:charset w:val="00"/>
    <w:family w:val="auto"/>
    <w:pitch w:val="variable"/>
    <w:sig w:usb0="00000000" w:usb1="90000000" w:usb2="00000008" w:usb3="00000000" w:csb0="80000041" w:csb1="00000000"/>
  </w:font>
  <w:font w:name="QCF_P140">
    <w:altName w:val="Times New Roman"/>
    <w:charset w:val="00"/>
    <w:family w:val="auto"/>
    <w:pitch w:val="variable"/>
    <w:sig w:usb0="00000000" w:usb1="90000000" w:usb2="00000008" w:usb3="00000000" w:csb0="80000041" w:csb1="00000000"/>
  </w:font>
  <w:font w:name="QCF_P403">
    <w:altName w:val="Times New Roman"/>
    <w:charset w:val="00"/>
    <w:family w:val="auto"/>
    <w:pitch w:val="variable"/>
    <w:sig w:usb0="00000000" w:usb1="90000000" w:usb2="00000008" w:usb3="00000000" w:csb0="80000041" w:csb1="00000000"/>
  </w:font>
  <w:font w:name="QCF_P381">
    <w:altName w:val="Times New Roman"/>
    <w:charset w:val="00"/>
    <w:family w:val="auto"/>
    <w:pitch w:val="variable"/>
    <w:sig w:usb0="00000000" w:usb1="90000000" w:usb2="00000008" w:usb3="00000000" w:csb0="80000041" w:csb1="00000000"/>
  </w:font>
  <w:font w:name="QCF_P537">
    <w:altName w:val="Times New Roman"/>
    <w:charset w:val="00"/>
    <w:family w:val="auto"/>
    <w:pitch w:val="variable"/>
    <w:sig w:usb0="00000000" w:usb1="90000000" w:usb2="00000008" w:usb3="00000000" w:csb0="80000041" w:csb1="00000000"/>
  </w:font>
  <w:font w:name="QCF_P404">
    <w:altName w:val="Times New Roman"/>
    <w:charset w:val="00"/>
    <w:family w:val="auto"/>
    <w:pitch w:val="variable"/>
    <w:sig w:usb0="00000000" w:usb1="90000000" w:usb2="00000008" w:usb3="00000000" w:csb0="80000041" w:csb1="00000000"/>
  </w:font>
  <w:font w:name="QCF_P131">
    <w:altName w:val="Times New Roman"/>
    <w:charset w:val="00"/>
    <w:family w:val="auto"/>
    <w:pitch w:val="variable"/>
    <w:sig w:usb0="00000000" w:usb1="90000000" w:usb2="00000008" w:usb3="00000000" w:csb0="80000041" w:csb1="00000000"/>
  </w:font>
  <w:font w:name="QCF_P237">
    <w:altName w:val="Times New Roman"/>
    <w:charset w:val="00"/>
    <w:family w:val="auto"/>
    <w:pitch w:val="variable"/>
    <w:sig w:usb0="00000000" w:usb1="90000000" w:usb2="00000008" w:usb3="00000000" w:csb0="80000041" w:csb1="00000000"/>
  </w:font>
  <w:font w:name="QCF_P468">
    <w:altName w:val="Times New Roman"/>
    <w:charset w:val="00"/>
    <w:family w:val="auto"/>
    <w:pitch w:val="variable"/>
    <w:sig w:usb0="00000000" w:usb1="90000000" w:usb2="00000008" w:usb3="00000000" w:csb0="80000041" w:csb1="00000000"/>
  </w:font>
  <w:font w:name="QCF_P517">
    <w:altName w:val="Times New Roman"/>
    <w:charset w:val="00"/>
    <w:family w:val="auto"/>
    <w:pitch w:val="variable"/>
    <w:sig w:usb0="00000000" w:usb1="90000000" w:usb2="00000008" w:usb3="00000000" w:csb0="80000041" w:csb1="00000000"/>
  </w:font>
  <w:font w:name="QCF_P554">
    <w:altName w:val="Times New Roman"/>
    <w:charset w:val="00"/>
    <w:family w:val="auto"/>
    <w:pitch w:val="variable"/>
    <w:sig w:usb0="00000000" w:usb1="90000000" w:usb2="00000008" w:usb3="00000000" w:csb0="80000041" w:csb1="00000000"/>
  </w:font>
  <w:font w:name="QCF_P416">
    <w:altName w:val="Times New Roman"/>
    <w:charset w:val="00"/>
    <w:family w:val="auto"/>
    <w:pitch w:val="variable"/>
    <w:sig w:usb0="00000000" w:usb1="90000000" w:usb2="00000008" w:usb3="00000000" w:csb0="80000041" w:csb1="00000000"/>
  </w:font>
  <w:font w:name="QCF_P280">
    <w:altName w:val="Times New Roman"/>
    <w:charset w:val="00"/>
    <w:family w:val="auto"/>
    <w:pitch w:val="variable"/>
    <w:sig w:usb0="00000000" w:usb1="90000000" w:usb2="00000008" w:usb3="00000000" w:csb0="80000041" w:csb1="00000000"/>
  </w:font>
  <w:font w:name="QCF_P571">
    <w:altName w:val="Times New Roman"/>
    <w:charset w:val="00"/>
    <w:family w:val="auto"/>
    <w:pitch w:val="variable"/>
    <w:sig w:usb0="00000000" w:usb1="90000000" w:usb2="00000008" w:usb3="00000000" w:csb0="80000041" w:csb1="00000000"/>
  </w:font>
  <w:font w:name="QCF_P096">
    <w:altName w:val="Times New Roman"/>
    <w:charset w:val="00"/>
    <w:family w:val="auto"/>
    <w:pitch w:val="variable"/>
    <w:sig w:usb0="00000000" w:usb1="90000000" w:usb2="00000008" w:usb3="00000000" w:csb0="80000041" w:csb1="00000000"/>
  </w:font>
  <w:font w:name="QCF_P107">
    <w:altName w:val="Times New Roman"/>
    <w:charset w:val="00"/>
    <w:family w:val="auto"/>
    <w:pitch w:val="variable"/>
    <w:sig w:usb0="00000000" w:usb1="90000000" w:usb2="00000008" w:usb3="00000000" w:csb0="80000041" w:csb1="00000000"/>
  </w:font>
  <w:font w:name="QCF_P142">
    <w:altName w:val="Times New Roman"/>
    <w:charset w:val="00"/>
    <w:family w:val="auto"/>
    <w:pitch w:val="variable"/>
    <w:sig w:usb0="00000000" w:usb1="90000000" w:usb2="00000008" w:usb3="00000000" w:csb0="80000041" w:csb1="00000000"/>
  </w:font>
  <w:font w:name="QCF_P307">
    <w:altName w:val="Times New Roman"/>
    <w:charset w:val="00"/>
    <w:family w:val="auto"/>
    <w:pitch w:val="variable"/>
    <w:sig w:usb0="00000000" w:usb1="90000000" w:usb2="00000008" w:usb3="00000000" w:csb0="80000041" w:csb1="00000000"/>
  </w:font>
  <w:font w:name="QCF_P540">
    <w:altName w:val="Times New Roman"/>
    <w:charset w:val="00"/>
    <w:family w:val="auto"/>
    <w:pitch w:val="variable"/>
    <w:sig w:usb0="00000000" w:usb1="90000000" w:usb2="00000008" w:usb3="00000000" w:csb0="80000041" w:csb1="00000000"/>
  </w:font>
  <w:font w:name="QCF_P192">
    <w:altName w:val="Times New Roman"/>
    <w:charset w:val="00"/>
    <w:family w:val="auto"/>
    <w:pitch w:val="variable"/>
    <w:sig w:usb0="00000000" w:usb1="90000000" w:usb2="00000008" w:usb3="00000000" w:csb0="80000041" w:csb1="00000000"/>
  </w:font>
  <w:font w:name="QCF_P423">
    <w:altName w:val="Times New Roman"/>
    <w:charset w:val="00"/>
    <w:family w:val="auto"/>
    <w:pitch w:val="variable"/>
    <w:sig w:usb0="00000000" w:usb1="90000000" w:usb2="00000008" w:usb3="00000000" w:csb0="80000041" w:csb1="00000000"/>
  </w:font>
  <w:font w:name="Arabic Transparent">
    <w:panose1 w:val="02010000000000000000"/>
    <w:charset w:val="B2"/>
    <w:family w:val="auto"/>
    <w:pitch w:val="variable"/>
    <w:sig w:usb0="00002001" w:usb1="00000000" w:usb2="00000000" w:usb3="00000000" w:csb0="00000040" w:csb1="00000000"/>
  </w:font>
  <w:font w:name="QCF_P044">
    <w:altName w:val="Times New Roman"/>
    <w:charset w:val="00"/>
    <w:family w:val="auto"/>
    <w:pitch w:val="variable"/>
    <w:sig w:usb0="00000000" w:usb1="90000000" w:usb2="00000008" w:usb3="00000000" w:csb0="80000041" w:csb1="00000000"/>
  </w:font>
  <w:font w:name="QCF_P332">
    <w:altName w:val="Times New Roman"/>
    <w:charset w:val="00"/>
    <w:family w:val="auto"/>
    <w:pitch w:val="variable"/>
    <w:sig w:usb0="00000000" w:usb1="90000000" w:usb2="00000008" w:usb3="00000000" w:csb0="80000041" w:csb1="00000000"/>
  </w:font>
  <w:font w:name="QCF_P005">
    <w:altName w:val="Times New Roman"/>
    <w:charset w:val="00"/>
    <w:family w:val="auto"/>
    <w:pitch w:val="variable"/>
    <w:sig w:usb0="00000000" w:usb1="90000000" w:usb2="00000008" w:usb3="00000000" w:csb0="8000004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50FC" w:rsidRDefault="008F7295" w:rsidP="002157A4">
    <w:pPr>
      <w:pStyle w:val="a5"/>
      <w:jc w:val="center"/>
      <w:rPr>
        <w:rtl/>
      </w:rPr>
    </w:pPr>
    <w:r>
      <w:fldChar w:fldCharType="begin"/>
    </w:r>
    <w: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50FC" w:rsidRDefault="000350FC" w:rsidP="00FA02B7">
    <w:pPr>
      <w:pStyle w:val="a5"/>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D21CF" w:rsidRDefault="000D21CF" w:rsidP="00DA205C">
      <w:r>
        <w:separator/>
      </w:r>
    </w:p>
  </w:footnote>
  <w:footnote w:type="continuationSeparator" w:id="1">
    <w:p w:rsidR="000D21CF" w:rsidRDefault="000D21CF" w:rsidP="00DA205C">
      <w:r>
        <w:continuationSeparator/>
      </w:r>
    </w:p>
  </w:footnote>
  <w:footnote w:id="2">
    <w:p w:rsidR="000350FC" w:rsidRPr="00C24CF9" w:rsidRDefault="000350FC" w:rsidP="00C75935">
      <w:pPr>
        <w:pStyle w:val="a3"/>
        <w:rPr>
          <w:rtl/>
        </w:rPr>
      </w:pPr>
      <w:r w:rsidRPr="00C24CF9">
        <w:rPr>
          <w:rtl/>
        </w:rPr>
        <w:t>(</w:t>
      </w:r>
      <w:r w:rsidRPr="00C24CF9">
        <w:footnoteRef/>
      </w:r>
      <w:r w:rsidRPr="00C24CF9">
        <w:rPr>
          <w:rtl/>
        </w:rPr>
        <w:t>)أخرجه الإمام أحمد فيمسنده (2/258)</w:t>
      </w:r>
      <w:r w:rsidRPr="00C24CF9">
        <w:rPr>
          <w:rFonts w:hint="cs"/>
          <w:rtl/>
        </w:rPr>
        <w:t>،</w:t>
      </w:r>
      <w:r w:rsidRPr="00C24CF9">
        <w:rPr>
          <w:rtl/>
        </w:rPr>
        <w:t xml:space="preserve"> والبخاري في ( الأدب المفرد )</w:t>
      </w:r>
      <w:r w:rsidRPr="00C24CF9">
        <w:rPr>
          <w:rFonts w:hint="cs"/>
          <w:rtl/>
        </w:rPr>
        <w:t xml:space="preserve"> ر</w:t>
      </w:r>
      <w:r w:rsidRPr="00C24CF9">
        <w:rPr>
          <w:rtl/>
        </w:rPr>
        <w:t>قم (218) ، وأبو داود رقم (</w:t>
      </w:r>
      <w:r w:rsidRPr="00C24CF9">
        <w:rPr>
          <w:rFonts w:hint="cs"/>
          <w:rtl/>
        </w:rPr>
        <w:t>4811)</w:t>
      </w:r>
      <w:r w:rsidRPr="00C24CF9">
        <w:rPr>
          <w:rtl/>
        </w:rPr>
        <w:t xml:space="preserve">، و الترمذي رقم (1954) </w:t>
      </w:r>
      <w:r w:rsidRPr="00C24CF9">
        <w:rPr>
          <w:rFonts w:hint="cs"/>
          <w:rtl/>
        </w:rPr>
        <w:t>.</w:t>
      </w:r>
    </w:p>
  </w:footnote>
  <w:footnote w:id="3">
    <w:p w:rsidR="000350FC" w:rsidRPr="00C24CF9" w:rsidRDefault="000350FC" w:rsidP="00036191">
      <w:pPr>
        <w:pStyle w:val="a3"/>
        <w:rPr>
          <w:rtl/>
        </w:rPr>
      </w:pPr>
      <w:r w:rsidRPr="00C24CF9">
        <w:rPr>
          <w:rFonts w:hint="cs"/>
          <w:rtl/>
        </w:rPr>
        <w:t>(</w:t>
      </w:r>
      <w:r w:rsidRPr="00C24CF9">
        <w:footnoteRef/>
      </w:r>
      <w:r w:rsidRPr="00C24CF9">
        <w:rPr>
          <w:rFonts w:hint="cs"/>
          <w:rtl/>
        </w:rPr>
        <w:t>) ينظر آراء العلماء حول هذه المسألة في: خزانة الأدب: 9-15 وكتاب: الحديث النبوي في النحو العربي للدكتور محمود فجال.</w:t>
      </w:r>
    </w:p>
  </w:footnote>
  <w:footnote w:id="4">
    <w:p w:rsidR="000350FC" w:rsidRPr="00C24CF9" w:rsidRDefault="000350FC" w:rsidP="00151109">
      <w:pPr>
        <w:pStyle w:val="a3"/>
      </w:pPr>
      <w:r w:rsidRPr="00C24CF9">
        <w:rPr>
          <w:rFonts w:hint="cs"/>
          <w:rtl/>
        </w:rPr>
        <w:t>(</w:t>
      </w:r>
      <w:r w:rsidRPr="00C24CF9">
        <w:footnoteRef/>
      </w:r>
      <w:r w:rsidRPr="00C24CF9">
        <w:rPr>
          <w:rFonts w:hint="cs"/>
          <w:rtl/>
        </w:rPr>
        <w:t>) الحديث النبوي في النحو العربي، د. محمود فجال. ص: 8 .</w:t>
      </w:r>
    </w:p>
  </w:footnote>
  <w:footnote w:id="5">
    <w:p w:rsidR="000350FC" w:rsidRPr="00C24CF9" w:rsidRDefault="000350FC" w:rsidP="00E1470D">
      <w:pPr>
        <w:pStyle w:val="a3"/>
      </w:pPr>
      <w:r w:rsidRPr="00C24CF9">
        <w:rPr>
          <w:rFonts w:hint="cs"/>
          <w:rtl/>
        </w:rPr>
        <w:t>(</w:t>
      </w:r>
      <w:r w:rsidRPr="00C24CF9">
        <w:footnoteRef/>
      </w:r>
      <w:r w:rsidRPr="00C24CF9">
        <w:rPr>
          <w:rFonts w:hint="cs"/>
          <w:rtl/>
        </w:rPr>
        <w:t xml:space="preserve">) ينظر (م ث ل) في: العين 8/228، وتهذيب اللغة 15/70، ومقاييس اللغة 938، والصحاح 971، والمحكم 10/159، ولسان العرب 11/726، المصباح المنير 2/563، وتاج العروس: 30/379، والمعجم الوسيط 890 . </w:t>
      </w:r>
    </w:p>
  </w:footnote>
  <w:footnote w:id="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انظر هذا المعنى في: الكشاف: 2/572، وفتح الباري: (8/693) ومرقاة المفاتيح: 6/187.</w:t>
      </w:r>
    </w:p>
  </w:footnote>
  <w:footnote w:id="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سورة الرعد الآية: 35، وينظر: التفسير الكبير: 8/66، وتفسير القرطبي: 9/324 .</w:t>
      </w:r>
    </w:p>
  </w:footnote>
  <w:footnote w:id="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(2/915),  و(6/2558) .</w:t>
      </w:r>
    </w:p>
  </w:footnote>
  <w:footnote w:id="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السابق: (4/1882)</w:t>
      </w:r>
      <w:r w:rsidRPr="00C24CF9">
        <w:rPr>
          <w:rFonts w:hint="cs"/>
          <w:rtl/>
        </w:rPr>
        <w:t>.</w:t>
      </w:r>
    </w:p>
  </w:footnote>
  <w:footnote w:id="1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الزخرف: 59، وينظر: تفسير البغوي: 4/143, وتنوير المقباس: 1/415</w:t>
      </w:r>
      <w:r w:rsidRPr="00C24CF9">
        <w:rPr>
          <w:rFonts w:hint="cs"/>
          <w:rtl/>
        </w:rPr>
        <w:t>.</w:t>
      </w:r>
    </w:p>
  </w:footnote>
  <w:footnote w:id="1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الفرقان: 33، وينظر: تفسير ابن كثير: 3/318</w:t>
      </w:r>
      <w:r w:rsidRPr="00C24CF9">
        <w:rPr>
          <w:rFonts w:hint="cs"/>
          <w:rtl/>
        </w:rPr>
        <w:t>.</w:t>
      </w:r>
    </w:p>
  </w:footnote>
  <w:footnote w:id="1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سورة الأنعام الآية: 122</w:t>
      </w:r>
      <w:r w:rsidRPr="00C24CF9">
        <w:rPr>
          <w:rFonts w:hint="cs"/>
          <w:rtl/>
        </w:rPr>
        <w:t>.</w:t>
      </w:r>
    </w:p>
  </w:footnote>
  <w:footnote w:id="1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أضواء البيان: 7/219</w:t>
      </w:r>
      <w:r w:rsidRPr="00C24CF9">
        <w:rPr>
          <w:rFonts w:hint="cs"/>
          <w:rtl/>
        </w:rPr>
        <w:t>.</w:t>
      </w:r>
    </w:p>
  </w:footnote>
  <w:footnote w:id="1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سورة الزخرف الآية: 8</w:t>
      </w:r>
      <w:r w:rsidRPr="00C24CF9">
        <w:rPr>
          <w:rFonts w:hint="cs"/>
          <w:rtl/>
        </w:rPr>
        <w:t>.</w:t>
      </w:r>
    </w:p>
  </w:footnote>
  <w:footnote w:id="1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تفسير الطبري: 25/51 وتفسير البغوي: 4/134 وتفسير ابن كثير: 4/124</w:t>
      </w:r>
      <w:r w:rsidRPr="00C24CF9">
        <w:rPr>
          <w:rFonts w:hint="cs"/>
          <w:rtl/>
        </w:rPr>
        <w:t>.</w:t>
      </w:r>
    </w:p>
  </w:footnote>
  <w:footnote w:id="1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لسان العرب: 11/728 وما بعدها.</w:t>
      </w:r>
    </w:p>
  </w:footnote>
  <w:footnote w:id="1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العين: 8/228</w:t>
      </w:r>
      <w:r w:rsidRPr="00C24CF9">
        <w:rPr>
          <w:rFonts w:hint="cs"/>
          <w:rtl/>
        </w:rPr>
        <w:t>.</w:t>
      </w:r>
    </w:p>
  </w:footnote>
  <w:footnote w:id="1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ضرب الأمثال في القرآن للبيانوني: 19</w:t>
      </w:r>
      <w:r w:rsidRPr="00C24CF9">
        <w:rPr>
          <w:rFonts w:hint="cs"/>
          <w:rtl/>
        </w:rPr>
        <w:t>.</w:t>
      </w:r>
    </w:p>
  </w:footnote>
  <w:footnote w:id="1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الصحاح 971، ولسان العرب 11/726، وينظر نحوه في جمهرة الأمثال: 1/11</w:t>
      </w:r>
      <w:r w:rsidRPr="00C24CF9">
        <w:rPr>
          <w:rFonts w:hint="cs"/>
          <w:rtl/>
        </w:rPr>
        <w:t>.</w:t>
      </w:r>
    </w:p>
  </w:footnote>
  <w:footnote w:id="2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البحر المحيط :1/207 </w:t>
      </w:r>
      <w:r w:rsidRPr="00C24CF9">
        <w:rPr>
          <w:rFonts w:hint="cs"/>
          <w:rtl/>
        </w:rPr>
        <w:t>.</w:t>
      </w:r>
    </w:p>
  </w:footnote>
  <w:footnote w:id="2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البرهان في علوم القرآن:1/490</w:t>
      </w:r>
      <w:r w:rsidRPr="00C24CF9">
        <w:rPr>
          <w:rFonts w:hint="cs"/>
          <w:rtl/>
        </w:rPr>
        <w:t>.</w:t>
      </w:r>
    </w:p>
  </w:footnote>
  <w:footnote w:id="22">
    <w:p w:rsidR="000350FC" w:rsidRPr="00C24CF9" w:rsidRDefault="000350FC" w:rsidP="00487F6D">
      <w:pPr>
        <w:pStyle w:val="a3"/>
      </w:pPr>
      <w:r w:rsidRPr="00C24CF9">
        <w:rPr>
          <w:rtl/>
        </w:rPr>
        <w:t>(</w:t>
      </w:r>
      <w:r w:rsidRPr="00C24CF9">
        <w:rPr>
          <w:rStyle w:val="a4"/>
          <w:rFonts w:cs="Traditional Arabic"/>
          <w:vertAlign w:val="baseline"/>
        </w:rPr>
        <w:footnoteRef/>
      </w:r>
      <w:r w:rsidRPr="00C24CF9">
        <w:rPr>
          <w:rtl/>
        </w:rPr>
        <w:t>) ينظر: تهذيب اللغة: 15/72، ولسان العرب: 11/730 ، والبرهان في علوم القرآن: 1/490 - 491</w:t>
      </w:r>
      <w:r w:rsidRPr="00C24CF9">
        <w:rPr>
          <w:rFonts w:hint="cs"/>
          <w:rtl/>
        </w:rPr>
        <w:t>.</w:t>
      </w:r>
    </w:p>
  </w:footnote>
  <w:footnote w:id="2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الأمثال في القرآن الكريم: 146</w:t>
      </w:r>
      <w:r w:rsidRPr="00C24CF9">
        <w:rPr>
          <w:rFonts w:hint="cs"/>
          <w:rtl/>
        </w:rPr>
        <w:t>.</w:t>
      </w:r>
    </w:p>
  </w:footnote>
  <w:footnote w:id="2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النساء: 11</w:t>
      </w:r>
      <w:r w:rsidRPr="00C24CF9">
        <w:rPr>
          <w:rFonts w:hint="cs"/>
          <w:rtl/>
        </w:rPr>
        <w:t>.</w:t>
      </w:r>
    </w:p>
  </w:footnote>
  <w:footnote w:id="2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النحل: 126</w:t>
      </w:r>
      <w:r w:rsidRPr="00C24CF9">
        <w:rPr>
          <w:rFonts w:hint="cs"/>
          <w:rtl/>
        </w:rPr>
        <w:t>.</w:t>
      </w:r>
    </w:p>
  </w:footnote>
  <w:footnote w:id="2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سورة  الشورى الآية: 11</w:t>
      </w:r>
      <w:r w:rsidRPr="00C24CF9">
        <w:rPr>
          <w:rFonts w:hint="cs"/>
          <w:rtl/>
        </w:rPr>
        <w:t>.</w:t>
      </w:r>
    </w:p>
  </w:footnote>
  <w:footnote w:id="2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سورة النحل الآية: 60</w:t>
      </w:r>
      <w:r w:rsidRPr="00C24CF9">
        <w:rPr>
          <w:rFonts w:hint="cs"/>
          <w:rtl/>
        </w:rPr>
        <w:t>.</w:t>
      </w:r>
    </w:p>
  </w:footnote>
  <w:footnote w:id="2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الأمثال في القرآن الكريم: 148-149</w:t>
      </w:r>
      <w:r w:rsidRPr="00C24CF9">
        <w:rPr>
          <w:rFonts w:hint="cs"/>
          <w:rtl/>
        </w:rPr>
        <w:t>.</w:t>
      </w:r>
    </w:p>
  </w:footnote>
  <w:footnote w:id="2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البرهان في علوم القرآن: 1/490 – 491</w:t>
      </w:r>
      <w:r w:rsidRPr="00C24CF9">
        <w:rPr>
          <w:rFonts w:hint="cs"/>
          <w:rtl/>
        </w:rPr>
        <w:t>.</w:t>
      </w:r>
    </w:p>
  </w:footnote>
  <w:footnote w:id="3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تهذيب اللغة: 15/72، ولسان العرب: 11/730</w:t>
      </w:r>
      <w:r w:rsidRPr="00C24CF9">
        <w:rPr>
          <w:rFonts w:hint="cs"/>
          <w:rtl/>
        </w:rPr>
        <w:t>.</w:t>
      </w:r>
    </w:p>
  </w:footnote>
  <w:footnote w:id="3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المصباح المنير: ( 2/564)</w:t>
      </w:r>
      <w:r w:rsidRPr="00C24CF9">
        <w:rPr>
          <w:rFonts w:hint="cs"/>
          <w:rtl/>
        </w:rPr>
        <w:t>.</w:t>
      </w:r>
    </w:p>
  </w:footnote>
  <w:footnote w:id="3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وإنما قلت: غالبا؛ لأنه قد يكون لفظ (مِثْل) -أيضا- بمعنى (صفة) عند بعضهم إذا دخلت عليه كاف التشبيه، كما في قوله تعالى: </w:t>
      </w:r>
      <w:r w:rsidRPr="00C24CF9">
        <w:rPr>
          <w:rFonts w:ascii="QCF_P484" w:hAnsi="QCF_P484" w:cs="QCF_P484"/>
          <w:color w:val="000000"/>
          <w:rtl/>
        </w:rPr>
        <w:t>ﭡ  ﭢ ﭣ</w:t>
      </w:r>
      <w:r w:rsidRPr="00C24CF9">
        <w:rPr>
          <w:color w:val="000000"/>
          <w:rtl/>
        </w:rPr>
        <w:t>قال الراغب: "وأما الجمع بين الكاف والمِثْل فقد قيل: ذلك لتأكيد النفي تنبيها على أنه لا يصح استعمال المِثْل ولا الكاف فنفى بليس الأمرين جميعا وقيل: المِثْل ههنا بمعنى: الصفة ومعناه: ليس كصفته صفة" (المفردات: 462) .</w:t>
      </w:r>
    </w:p>
  </w:footnote>
  <w:footnote w:id="3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المعارضة: "هي الكلام الذي يفهم عنك منه خلاف ما تضمره لاحتماله معنيين" ينظر: (فصل المقال في شرح كتاب الأمثال: 4)</w:t>
      </w:r>
    </w:p>
  </w:footnote>
  <w:footnote w:id="3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الكناية: أن تطلق اللفظ وتريد لازم معناه مع قرينة لا تمنع من إرادة المعنى الحقيقي. ينظر: البلاغة فنونها وأفنانها 247</w:t>
      </w:r>
    </w:p>
  </w:footnote>
  <w:footnote w:id="3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كتاب الأمثال: 34، وفصل المقال في شرح كتاب الأمثال: 3</w:t>
      </w:r>
    </w:p>
  </w:footnote>
  <w:footnote w:id="3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مجمع الأمثال: 1/33</w:t>
      </w:r>
    </w:p>
  </w:footnote>
  <w:footnote w:id="3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السابق.</w:t>
      </w:r>
    </w:p>
  </w:footnote>
  <w:footnote w:id="3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يُقارَن مع (رودلف زلهايم) في الأمثال العربية القديمة: 25</w:t>
      </w:r>
    </w:p>
  </w:footnote>
  <w:footnote w:id="39">
    <w:p w:rsidR="000350FC" w:rsidRPr="00C24CF9" w:rsidRDefault="000350FC" w:rsidP="00A027A9">
      <w:pPr>
        <w:pStyle w:val="a3"/>
      </w:pPr>
      <w:r w:rsidRPr="00C24CF9">
        <w:rPr>
          <w:rtl/>
        </w:rPr>
        <w:t>(</w:t>
      </w:r>
      <w:r w:rsidRPr="00C24CF9">
        <w:rPr>
          <w:rStyle w:val="a4"/>
          <w:rFonts w:cs="Traditional Arabic"/>
          <w:vertAlign w:val="baseline"/>
        </w:rPr>
        <w:footnoteRef/>
      </w:r>
      <w:r w:rsidRPr="00C24CF9">
        <w:rPr>
          <w:rtl/>
        </w:rPr>
        <w:t xml:space="preserve">) الحسن بن عبد الله اللغوي الأديب، صاحب كتاب الصناعتين، وجمهرة الأمثال، كان حيا سنة: 395هـ، انظر ترجمته في: </w:t>
      </w:r>
      <w:r w:rsidRPr="00C24CF9">
        <w:rPr>
          <w:rFonts w:hint="cs"/>
          <w:rtl/>
        </w:rPr>
        <w:t xml:space="preserve">إنباه </w:t>
      </w:r>
      <w:r w:rsidRPr="00C24CF9">
        <w:rPr>
          <w:rtl/>
        </w:rPr>
        <w:t>الرواة: 4/189، ومعجم الأدباء: 2/918.</w:t>
      </w:r>
    </w:p>
  </w:footnote>
  <w:footnote w:id="4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جمهرة الأمثال: 1/11</w:t>
      </w:r>
      <w:r w:rsidRPr="00C24CF9">
        <w:rPr>
          <w:rFonts w:hint="cs"/>
          <w:rtl/>
        </w:rPr>
        <w:t>.</w:t>
      </w:r>
    </w:p>
  </w:footnote>
  <w:footnote w:id="4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أحمد بن محمد بن الحسن أبو علي المرزوقي، من أهل أصبهان، عالم باللغة والأدب، من تلاميذ أبي علي الفارسي، وكان غاية في الذكاء والفطنة وحسن التصنيف، من مصنفاته: شرح ديوان الحماسة، وشرح الفصيح، مات سنة: 421هـ، (بغية الوعاة:1/300)، و(الأعلام: 1/212).</w:t>
      </w:r>
    </w:p>
  </w:footnote>
  <w:footnote w:id="4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المزهر: 1/486</w:t>
      </w:r>
      <w:r w:rsidRPr="00C24CF9">
        <w:rPr>
          <w:rFonts w:hint="cs"/>
          <w:rtl/>
        </w:rPr>
        <w:t>.</w:t>
      </w:r>
    </w:p>
  </w:footnote>
  <w:footnote w:id="43">
    <w:p w:rsidR="000350FC" w:rsidRPr="00C24CF9" w:rsidRDefault="000350FC" w:rsidP="00873268">
      <w:pPr>
        <w:pStyle w:val="a3"/>
      </w:pPr>
      <w:r w:rsidRPr="00C24CF9">
        <w:rPr>
          <w:rtl/>
        </w:rPr>
        <w:t>(</w:t>
      </w:r>
      <w:r w:rsidRPr="00C24CF9">
        <w:rPr>
          <w:rStyle w:val="a4"/>
          <w:rFonts w:cs="Traditional Arabic"/>
          <w:vertAlign w:val="baseline"/>
        </w:rPr>
        <w:footnoteRef/>
      </w:r>
      <w:r w:rsidRPr="00C24CF9">
        <w:rPr>
          <w:rtl/>
        </w:rPr>
        <w:t xml:space="preserve">) المفردات في غريب القرآن: 462 </w:t>
      </w:r>
      <w:r w:rsidRPr="00C24CF9">
        <w:rPr>
          <w:rFonts w:hint="cs"/>
          <w:rtl/>
        </w:rPr>
        <w:t>.</w:t>
      </w:r>
    </w:p>
  </w:footnote>
  <w:footnote w:id="4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الأمثال في القرآن الكريم لابن القيم (مقدمة المحقق: 20)، والأمثال العربية والعصر الجاهلي دراسة تحليلية: 46، والأمثال النبوية في صحيح البخاري دراسة لغوية دلالية: 17 .</w:t>
      </w:r>
    </w:p>
  </w:footnote>
  <w:footnote w:id="4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يضرب للشيئين يتفقان، وشَنّ قيل: هو رجل من دهاة العرب أقسم ليطوفن حتى يجد امرأة مثله فيتزوجها، فتزوج امرأة اسمها: طبقة وحملها إلى أهله فلما عرفوا عقلها ودهاءها قالوا: وافق شن طبقة، وقصتهما طويلة. ينظر: جمهرة الأمثال: 2/266، ومجمع الأمثال للميداني: 2/423</w:t>
      </w:r>
      <w:r w:rsidRPr="00C24CF9">
        <w:rPr>
          <w:rFonts w:hint="cs"/>
          <w:rtl/>
        </w:rPr>
        <w:t>.</w:t>
      </w:r>
    </w:p>
  </w:footnote>
  <w:footnote w:id="4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قال الفارابي: الحكمة: صنع كامن في مصنوع فيُستنبط فيودع لفظةً تشتمل عليه. (ديوان الأدب: 1/74) وقيل: الحكمة عصارة خبرة في الحياة وفهم لأسرارها يدبجها ذهن ذكي فطن. (الأمثال القديمة والعصر الجاهلي: 48)</w:t>
      </w:r>
    </w:p>
  </w:footnote>
  <w:footnote w:id="4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التمثيل والمحاضرة: 13-16</w:t>
      </w:r>
    </w:p>
  </w:footnote>
  <w:footnote w:id="48">
    <w:p w:rsidR="000350FC" w:rsidRPr="00C24CF9" w:rsidRDefault="000350FC" w:rsidP="00E717C4">
      <w:pPr>
        <w:pStyle w:val="a3"/>
      </w:pPr>
      <w:r w:rsidRPr="00C24CF9">
        <w:rPr>
          <w:rtl/>
        </w:rPr>
        <w:t>(</w:t>
      </w:r>
      <w:r w:rsidRPr="00C24CF9">
        <w:rPr>
          <w:rStyle w:val="a4"/>
          <w:rFonts w:cs="Traditional Arabic"/>
          <w:vertAlign w:val="baseline"/>
        </w:rPr>
        <w:footnoteRef/>
      </w:r>
      <w:r w:rsidRPr="00C24CF9">
        <w:rPr>
          <w:rtl/>
        </w:rPr>
        <w:t>)سورة يوسف الآية: 51، ينظر: التمثيل والمحاضرة: 16</w:t>
      </w:r>
    </w:p>
  </w:footnote>
  <w:footnote w:id="49">
    <w:p w:rsidR="000350FC" w:rsidRPr="00C24CF9" w:rsidRDefault="000350FC" w:rsidP="00DA205C">
      <w:pPr>
        <w:pStyle w:val="a3"/>
      </w:pPr>
      <w:r w:rsidRPr="00C24CF9">
        <w:rPr>
          <w:rtl/>
        </w:rPr>
        <w:t>(</w:t>
      </w:r>
      <w:r w:rsidRPr="00C24CF9">
        <w:footnoteRef/>
      </w:r>
      <w:r w:rsidRPr="00C24CF9">
        <w:rPr>
          <w:rtl/>
        </w:rPr>
        <w:t>) سورة الإسراء الآية: 8، ينظر: التمثيل والمحاضرة: 16</w:t>
      </w:r>
    </w:p>
  </w:footnote>
  <w:footnote w:id="5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ثمار القلوب في المضاف والمنسوب: 1/97، و228، والأمثال في الحديث النبوي: 153-160</w:t>
      </w:r>
    </w:p>
  </w:footnote>
  <w:footnote w:id="5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جمهرة الأمثال: 9، والأمثال في الحديث النبوي: 216 .</w:t>
      </w:r>
    </w:p>
  </w:footnote>
  <w:footnote w:id="5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مجمع الأمثال: 1/240</w:t>
      </w:r>
    </w:p>
  </w:footnote>
  <w:footnote w:id="5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الأمثال في الحديث النبوي: 127</w:t>
      </w:r>
    </w:p>
  </w:footnote>
  <w:footnote w:id="5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color w:val="000000"/>
          <w:rtl/>
        </w:rPr>
        <w:t xml:space="preserve"> حمزة بن الحسن الأصفهاني: مؤرخ، أديب, من أهل أصفهان, زار بغداد مرات, وكان مؤدبا, وصنف لعضد الدولة ابن بويه كتابه (الخصائص والموازنة بين العربية والفارسية) تعصب فيه للفارسية، توفي ما بين سنتي: 351-360هـ. ينظر: (الأعلام: 2/277).</w:t>
      </w:r>
    </w:p>
  </w:footnote>
  <w:footnote w:id="5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الأمثال العربية ومصادرها في التراث العربي: 63، والأمثال في الحديث النبوي: 116 .</w:t>
      </w:r>
    </w:p>
  </w:footnote>
  <w:footnote w:id="5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مجمع الأمثال: 2/191 . يضرب لمن يخفي العداوة ولا يظهرها.</w:t>
      </w:r>
    </w:p>
  </w:footnote>
  <w:footnote w:id="5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المستقصى في أمثال العرب: 2/204 . يضرب للمأخوذ لذنب غيره.</w:t>
      </w:r>
    </w:p>
  </w:footnote>
  <w:footnote w:id="5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التمثيل والمحاضرة: 23، والأمثال في الحديث النبوي: 108</w:t>
      </w:r>
    </w:p>
  </w:footnote>
  <w:footnote w:id="5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الأمثال في الحديث النبوي: 101-112</w:t>
      </w:r>
    </w:p>
  </w:footnote>
  <w:footnote w:id="6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الأمثال في القرآن الكريم لابن القيم (مقدمة المحقق: 20)</w:t>
      </w:r>
    </w:p>
  </w:footnote>
  <w:footnote w:id="6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سورة إبراهيم الآية: 18</w:t>
      </w:r>
    </w:p>
  </w:footnote>
  <w:footnote w:id="6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(4/2146) برقم: (2784).</w:t>
      </w:r>
    </w:p>
  </w:footnote>
  <w:footnote w:id="6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سورة الكهف الآية: 32-44</w:t>
      </w:r>
    </w:p>
  </w:footnote>
  <w:footnote w:id="6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البخاري: (2/954) برقم: (2540). </w:t>
      </w:r>
    </w:p>
  </w:footnote>
  <w:footnote w:id="6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)سورة الحج الآية: 31</w:t>
      </w:r>
    </w:p>
  </w:footnote>
  <w:footnote w:id="6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سورة المدثر الآية: 50-51</w:t>
      </w:r>
    </w:p>
  </w:footnote>
  <w:footnote w:id="67">
    <w:p w:rsidR="000350FC" w:rsidRPr="00C24CF9" w:rsidRDefault="000350FC" w:rsidP="00DA205C">
      <w:pPr>
        <w:widowControl/>
        <w:autoSpaceDE w:val="0"/>
        <w:autoSpaceDN w:val="0"/>
        <w:adjustRightInd w:val="0"/>
        <w:jc w:val="left"/>
        <w:rPr>
          <w:sz w:val="28"/>
          <w:szCs w:val="28"/>
        </w:rPr>
      </w:pPr>
      <w:r w:rsidRPr="00C24CF9">
        <w:rPr>
          <w:sz w:val="28"/>
          <w:szCs w:val="28"/>
          <w:rtl/>
        </w:rPr>
        <w:t>(</w:t>
      </w:r>
      <w:r w:rsidRPr="00C24CF9">
        <w:rPr>
          <w:rStyle w:val="a4"/>
          <w:rFonts w:cs="Traditional Arabic"/>
          <w:sz w:val="28"/>
          <w:szCs w:val="28"/>
          <w:vertAlign w:val="baseline"/>
        </w:rPr>
        <w:footnoteRef/>
      </w:r>
      <w:r w:rsidRPr="00C24CF9">
        <w:rPr>
          <w:sz w:val="28"/>
          <w:szCs w:val="28"/>
          <w:rtl/>
        </w:rPr>
        <w:t>) الأمثال القرآنية القياسية: 1/66 .</w:t>
      </w:r>
    </w:p>
  </w:footnote>
  <w:footnote w:id="6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1/128</w:t>
      </w:r>
    </w:p>
  </w:footnote>
  <w:footnote w:id="6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سورة البقرة الآية: 266</w:t>
      </w:r>
    </w:p>
  </w:footnote>
  <w:footnote w:id="7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الأمثال القرآنية القياسية: 1/ 67</w:t>
      </w:r>
    </w:p>
  </w:footnote>
  <w:footnote w:id="7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البخاري: (6/2540) ومسلم (2/743)  </w:t>
      </w:r>
    </w:p>
  </w:footnote>
  <w:footnote w:id="7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سورة الزمر الآية: 27</w:t>
      </w:r>
    </w:p>
  </w:footnote>
  <w:footnote w:id="7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سورة العنكبوت الآية: 43</w:t>
      </w:r>
    </w:p>
  </w:footnote>
  <w:footnote w:id="7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الأمثال من الكتاب والسنة للحكيم الترمذي: 14</w:t>
      </w:r>
    </w:p>
  </w:footnote>
  <w:footnote w:id="75">
    <w:p w:rsidR="000350FC" w:rsidRPr="00C24CF9" w:rsidRDefault="000350FC" w:rsidP="00DA205C">
      <w:pPr>
        <w:pStyle w:val="a3"/>
      </w:pPr>
      <w:r w:rsidRPr="00C24CF9">
        <w:rPr>
          <w:rtl/>
        </w:rPr>
        <w:t>(</w:t>
      </w:r>
      <w:r w:rsidRPr="00C24CF9">
        <w:footnoteRef/>
      </w:r>
      <w:r w:rsidRPr="00C24CF9">
        <w:rPr>
          <w:rtl/>
        </w:rPr>
        <w:t>) القاضي أبو الحسن، علي بن محمد بن حبيب البصري، الشافعي, المعروف بالماوردي، من تصانيفه: النكت في التفسير، والحاوي في الفقه، وأدب الدنيا والدين، توفي ببغداد سنة 450هـ، (وفيات الأعيان لابن خلكان: 3/282)، و(سير أعلام النبلاء: 18/64)</w:t>
      </w:r>
    </w:p>
  </w:footnote>
  <w:footnote w:id="76">
    <w:p w:rsidR="000350FC" w:rsidRPr="00C24CF9" w:rsidRDefault="000350FC" w:rsidP="00DA205C">
      <w:pPr>
        <w:pStyle w:val="a3"/>
      </w:pPr>
      <w:r w:rsidRPr="00C24CF9">
        <w:rPr>
          <w:rtl/>
        </w:rPr>
        <w:t>(</w:t>
      </w:r>
      <w:r w:rsidRPr="00C24CF9">
        <w:footnoteRef/>
      </w:r>
      <w:r w:rsidRPr="00C24CF9">
        <w:rPr>
          <w:rtl/>
        </w:rPr>
        <w:t>) أدب الدنيا والدين: 294، والأمثال القرآنية القياسية: 1/137 .</w:t>
      </w:r>
    </w:p>
  </w:footnote>
  <w:footnote w:id="77">
    <w:p w:rsidR="000350FC" w:rsidRPr="00C24CF9" w:rsidRDefault="000350FC" w:rsidP="00DA205C">
      <w:pPr>
        <w:pStyle w:val="a3"/>
      </w:pPr>
      <w:r w:rsidRPr="00C24CF9">
        <w:rPr>
          <w:color w:val="000000"/>
          <w:rtl/>
        </w:rPr>
        <w:t>(</w:t>
      </w:r>
      <w:r w:rsidRPr="00C24CF9">
        <w:rPr>
          <w:rFonts w:ascii="Traditional Arabic"/>
          <w:color w:val="000000"/>
        </w:rPr>
        <w:footnoteRef/>
      </w:r>
      <w:r w:rsidRPr="00C24CF9">
        <w:rPr>
          <w:color w:val="000000"/>
          <w:rtl/>
        </w:rPr>
        <w:t>) الأمثال في الحديث النبوي الشريف: 39.</w:t>
      </w:r>
    </w:p>
  </w:footnote>
  <w:footnote w:id="78">
    <w:p w:rsidR="000350FC" w:rsidRPr="00C24CF9" w:rsidRDefault="000350FC" w:rsidP="003E2B91">
      <w:pPr>
        <w:pStyle w:val="a3"/>
        <w:rPr>
          <w:rtl/>
        </w:rPr>
      </w:pPr>
      <w:r w:rsidRPr="00C24CF9">
        <w:rPr>
          <w:rFonts w:hint="cs"/>
          <w:rtl/>
        </w:rPr>
        <w:t>(</w:t>
      </w:r>
      <w:r w:rsidRPr="00C24CF9">
        <w:footnoteRef/>
      </w:r>
      <w:r w:rsidRPr="00C24CF9">
        <w:rPr>
          <w:rFonts w:hint="cs"/>
          <w:rtl/>
        </w:rPr>
        <w:t>) ينظر: الأمثال العربية القديمة (رودلف زلهايم): 71-72، والأمثال العربية ومصادرها في التراث: 26، والأمثال العربية والعصر الجاهلي: 51.</w:t>
      </w:r>
    </w:p>
  </w:footnote>
  <w:footnote w:id="79">
    <w:p w:rsidR="000350FC" w:rsidRPr="00C24CF9" w:rsidRDefault="000350FC" w:rsidP="003E2B91">
      <w:pPr>
        <w:pStyle w:val="a3"/>
      </w:pPr>
      <w:r w:rsidRPr="00C24CF9">
        <w:rPr>
          <w:rFonts w:hint="cs"/>
          <w:rtl/>
        </w:rPr>
        <w:t>(</w:t>
      </w:r>
      <w:r w:rsidRPr="00C24CF9">
        <w:footnoteRef/>
      </w:r>
      <w:r w:rsidRPr="00C24CF9">
        <w:rPr>
          <w:rFonts w:hint="cs"/>
          <w:rtl/>
        </w:rPr>
        <w:t>) طُبع بمطبعة الجوائب سنة: (1300هـ)، ثم بالقاهرة: (1909م)، ثم بدار الرائد، بيروت، 1401هـ/1981م، بتحقيق: الدكتور إحسان عباس, ينظر: مقدمة إحسان عباس محقق الكتاب: 1، والأمثال العربية ومصادرها في التراث: 29</w:t>
      </w:r>
    </w:p>
  </w:footnote>
  <w:footnote w:id="80">
    <w:p w:rsidR="000350FC" w:rsidRPr="00C24CF9" w:rsidRDefault="000350FC" w:rsidP="003E2B91">
      <w:pPr>
        <w:pStyle w:val="a3"/>
      </w:pPr>
      <w:r w:rsidRPr="00C24CF9">
        <w:rPr>
          <w:rFonts w:hint="cs"/>
          <w:rtl/>
        </w:rPr>
        <w:t>(</w:t>
      </w:r>
      <w:r w:rsidRPr="00C24CF9">
        <w:footnoteRef/>
      </w:r>
      <w:r w:rsidRPr="00C24CF9">
        <w:rPr>
          <w:rFonts w:hint="cs"/>
          <w:rtl/>
        </w:rPr>
        <w:t>) ينظر كتاب أمثال العرب على سبيل المثال: 47، 56، 57, 58, 61 .</w:t>
      </w:r>
    </w:p>
  </w:footnote>
  <w:footnote w:id="81">
    <w:p w:rsidR="000350FC" w:rsidRPr="00C24CF9" w:rsidRDefault="000350FC" w:rsidP="003E2B91">
      <w:pPr>
        <w:pStyle w:val="a3"/>
      </w:pPr>
      <w:r w:rsidRPr="00C24CF9">
        <w:rPr>
          <w:rFonts w:hint="cs"/>
          <w:rtl/>
        </w:rPr>
        <w:t>(</w:t>
      </w:r>
      <w:r w:rsidRPr="00C24CF9">
        <w:footnoteRef/>
      </w:r>
      <w:r w:rsidRPr="00C24CF9">
        <w:rPr>
          <w:rFonts w:hint="cs"/>
          <w:rtl/>
        </w:rPr>
        <w:t>) ينظر مثلا الصفحات التالية من الكتاب: 48، 49، 50، 55، 57، 61 .</w:t>
      </w:r>
    </w:p>
  </w:footnote>
  <w:footnote w:id="82">
    <w:p w:rsidR="000350FC" w:rsidRPr="00C24CF9" w:rsidRDefault="000350FC" w:rsidP="003E2B91">
      <w:pPr>
        <w:pStyle w:val="a3"/>
      </w:pPr>
      <w:r w:rsidRPr="00C24CF9">
        <w:rPr>
          <w:rFonts w:hint="cs"/>
          <w:rtl/>
        </w:rPr>
        <w:t>(</w:t>
      </w:r>
      <w:r w:rsidRPr="00C24CF9">
        <w:footnoteRef/>
      </w:r>
      <w:r w:rsidRPr="00C24CF9">
        <w:rPr>
          <w:rFonts w:hint="cs"/>
          <w:rtl/>
        </w:rPr>
        <w:t>) ينظر مثلا: 51، 75، 77، 124،</w:t>
      </w:r>
    </w:p>
  </w:footnote>
  <w:footnote w:id="83">
    <w:p w:rsidR="000350FC" w:rsidRPr="00C24CF9" w:rsidRDefault="000350FC" w:rsidP="003E2B91">
      <w:pPr>
        <w:pStyle w:val="a3"/>
      </w:pPr>
      <w:r w:rsidRPr="00C24CF9">
        <w:rPr>
          <w:rFonts w:hint="cs"/>
          <w:rtl/>
        </w:rPr>
        <w:t>(</w:t>
      </w:r>
      <w:r w:rsidRPr="00C24CF9">
        <w:footnoteRef/>
      </w:r>
      <w:r w:rsidRPr="00C24CF9">
        <w:rPr>
          <w:rFonts w:hint="cs"/>
          <w:rtl/>
        </w:rPr>
        <w:t>) ينظر مثلا: 47، 116، 117، 140 .</w:t>
      </w:r>
    </w:p>
  </w:footnote>
  <w:footnote w:id="84">
    <w:p w:rsidR="000350FC" w:rsidRPr="00C24CF9" w:rsidRDefault="000350FC" w:rsidP="003E2B91">
      <w:pPr>
        <w:pStyle w:val="a3"/>
      </w:pPr>
      <w:r w:rsidRPr="00C24CF9">
        <w:rPr>
          <w:rFonts w:hint="cs"/>
          <w:rtl/>
        </w:rPr>
        <w:t>(</w:t>
      </w:r>
      <w:r w:rsidRPr="00C24CF9">
        <w:footnoteRef/>
      </w:r>
      <w:r w:rsidRPr="00C24CF9">
        <w:rPr>
          <w:rFonts w:hint="cs"/>
          <w:rtl/>
        </w:rPr>
        <w:t>) ينظر: الأمثال العربية القديمة: 72، والأمثال العربية ومصادرها: 42</w:t>
      </w:r>
    </w:p>
  </w:footnote>
  <w:footnote w:id="85">
    <w:p w:rsidR="000350FC" w:rsidRPr="00C24CF9" w:rsidRDefault="000350FC" w:rsidP="003E2B91">
      <w:pPr>
        <w:pStyle w:val="a3"/>
      </w:pPr>
      <w:r w:rsidRPr="00C24CF9">
        <w:rPr>
          <w:rFonts w:hint="cs"/>
          <w:rtl/>
        </w:rPr>
        <w:t>(</w:t>
      </w:r>
      <w:r w:rsidRPr="00C24CF9">
        <w:footnoteRef/>
      </w:r>
      <w:r w:rsidRPr="00C24CF9">
        <w:rPr>
          <w:rFonts w:hint="cs"/>
          <w:rtl/>
        </w:rPr>
        <w:t>) وهو مطبوع بالرياض، 1970م، بتحقيق: د. أحمد محمد الضبيب، وكذلك بتحقيق: د. رمضان عبد التواب، طبعة الهيئة المصرية بالقاهر، 1971م</w:t>
      </w:r>
    </w:p>
  </w:footnote>
  <w:footnote w:id="86">
    <w:p w:rsidR="000350FC" w:rsidRPr="00C24CF9" w:rsidRDefault="000350FC" w:rsidP="003E2B91">
      <w:pPr>
        <w:pStyle w:val="a3"/>
      </w:pPr>
      <w:r w:rsidRPr="00C24CF9">
        <w:rPr>
          <w:rFonts w:hint="cs"/>
          <w:rtl/>
        </w:rPr>
        <w:t>(</w:t>
      </w:r>
      <w:r w:rsidRPr="00C24CF9">
        <w:footnoteRef/>
      </w:r>
      <w:r w:rsidRPr="00C24CF9">
        <w:rPr>
          <w:rFonts w:hint="cs"/>
          <w:rtl/>
        </w:rPr>
        <w:t>) وقد نشر بتحقيق الدكتور إحسان عباس، والدكتور عبد المجيد عابدين، بيروت، 1971م، ونشرته أيضا جامعة الملك عبد العزيز، مكة المكرمة، سنة: 1400هـ/1980م، بتحقيق: الدكتور عبد المجيد قطامش .</w:t>
      </w:r>
    </w:p>
  </w:footnote>
  <w:footnote w:id="87">
    <w:p w:rsidR="000350FC" w:rsidRPr="00C24CF9" w:rsidRDefault="000350FC" w:rsidP="003E2B91">
      <w:pPr>
        <w:pStyle w:val="a3"/>
      </w:pPr>
      <w:r w:rsidRPr="00C24CF9">
        <w:rPr>
          <w:rFonts w:hint="cs"/>
          <w:rtl/>
        </w:rPr>
        <w:t>(</w:t>
      </w:r>
      <w:r w:rsidRPr="00C24CF9">
        <w:footnoteRef/>
      </w:r>
      <w:r w:rsidRPr="00C24CF9">
        <w:rPr>
          <w:rFonts w:hint="cs"/>
          <w:rtl/>
        </w:rPr>
        <w:t>) ينظر: صفحة: 34-38 من الكتاب, تحقيق د. عبد المجيد قطامش.</w:t>
      </w:r>
    </w:p>
  </w:footnote>
  <w:footnote w:id="88">
    <w:p w:rsidR="000350FC" w:rsidRPr="00C24CF9" w:rsidRDefault="000350FC" w:rsidP="003E2B91">
      <w:pPr>
        <w:pStyle w:val="a3"/>
      </w:pPr>
      <w:r w:rsidRPr="00C24CF9">
        <w:rPr>
          <w:rFonts w:hint="cs"/>
          <w:rtl/>
        </w:rPr>
        <w:t>(</w:t>
      </w:r>
      <w:r w:rsidRPr="00C24CF9">
        <w:footnoteRef/>
      </w:r>
      <w:r w:rsidRPr="00C24CF9">
        <w:rPr>
          <w:rFonts w:hint="cs"/>
          <w:rtl/>
        </w:rPr>
        <w:t>) وقد نشره مجمع اللغة العربية بالقاهرة سنة: 1973م، بتحقيق: الدكتور رمضان عبد التواب</w:t>
      </w:r>
    </w:p>
  </w:footnote>
  <w:footnote w:id="89">
    <w:p w:rsidR="000350FC" w:rsidRPr="00C24CF9" w:rsidRDefault="000350FC" w:rsidP="003E2B91">
      <w:pPr>
        <w:pStyle w:val="a3"/>
      </w:pPr>
      <w:r w:rsidRPr="00C24CF9">
        <w:rPr>
          <w:rFonts w:hint="cs"/>
          <w:rtl/>
        </w:rPr>
        <w:t>(</w:t>
      </w:r>
      <w:r w:rsidRPr="00C24CF9">
        <w:footnoteRef/>
      </w:r>
      <w:r w:rsidRPr="00C24CF9">
        <w:rPr>
          <w:rFonts w:hint="cs"/>
          <w:rtl/>
        </w:rPr>
        <w:t>) وهو مطبوع بتحقيق الدكتور صالح الضامن، بغداد، 1959م، وبمؤسسة الرسالة بيروت، 1412هـ/1992م.</w:t>
      </w:r>
    </w:p>
  </w:footnote>
  <w:footnote w:id="90">
    <w:p w:rsidR="000350FC" w:rsidRPr="00C24CF9" w:rsidRDefault="000350FC" w:rsidP="003E2B91">
      <w:pPr>
        <w:pStyle w:val="a3"/>
      </w:pPr>
      <w:r w:rsidRPr="00C24CF9">
        <w:rPr>
          <w:rFonts w:hint="cs"/>
          <w:rtl/>
        </w:rPr>
        <w:t>(</w:t>
      </w:r>
      <w:r w:rsidRPr="00C24CF9">
        <w:footnoteRef/>
      </w:r>
      <w:r w:rsidRPr="00C24CF9">
        <w:rPr>
          <w:rFonts w:hint="cs"/>
          <w:rtl/>
        </w:rPr>
        <w:t>) وهو مطبوع بالقاهرة سنة: 1977م، بتحقيق: د. عبد المجيد قطامش</w:t>
      </w:r>
    </w:p>
  </w:footnote>
  <w:footnote w:id="91">
    <w:p w:rsidR="000350FC" w:rsidRPr="00C24CF9" w:rsidRDefault="000350FC" w:rsidP="003E2B91">
      <w:pPr>
        <w:pStyle w:val="a3"/>
      </w:pPr>
      <w:r w:rsidRPr="00C24CF9">
        <w:rPr>
          <w:rFonts w:hint="cs"/>
          <w:rtl/>
        </w:rPr>
        <w:t>(</w:t>
      </w:r>
      <w:r w:rsidRPr="00C24CF9">
        <w:footnoteRef/>
      </w:r>
      <w:r w:rsidRPr="00C24CF9">
        <w:rPr>
          <w:rFonts w:hint="cs"/>
          <w:rtl/>
        </w:rPr>
        <w:t>) من تحقيقاته تحقيق الدكتور عبد المجيد قطامش، والدكتور محمد أبو الفضل إبراهيم، القاهرة، 1964م، وتحقيق: الدكتور أحمد عبد السلام، 1408هـ/1988م</w:t>
      </w:r>
    </w:p>
  </w:footnote>
  <w:footnote w:id="92">
    <w:p w:rsidR="000350FC" w:rsidRPr="00C24CF9" w:rsidRDefault="000350FC" w:rsidP="003E2B91">
      <w:pPr>
        <w:pStyle w:val="a3"/>
      </w:pPr>
      <w:r w:rsidRPr="00C24CF9">
        <w:rPr>
          <w:rFonts w:hint="cs"/>
          <w:rtl/>
        </w:rPr>
        <w:t>(</w:t>
      </w:r>
      <w:r w:rsidRPr="00C24CF9">
        <w:footnoteRef/>
      </w:r>
      <w:r w:rsidRPr="00C24CF9">
        <w:rPr>
          <w:rFonts w:hint="cs"/>
          <w:rtl/>
        </w:rPr>
        <w:t>) ومن طبعاته: طبعة الدار العربية للكتاب، 1983م بتحقيق: عبد الفتاح محمد الحلو</w:t>
      </w:r>
    </w:p>
  </w:footnote>
  <w:footnote w:id="93">
    <w:p w:rsidR="000350FC" w:rsidRPr="00C24CF9" w:rsidRDefault="000350FC" w:rsidP="003E2B91">
      <w:pPr>
        <w:pStyle w:val="a3"/>
      </w:pPr>
      <w:r w:rsidRPr="00C24CF9">
        <w:rPr>
          <w:rFonts w:hint="cs"/>
          <w:rtl/>
        </w:rPr>
        <w:t>(</w:t>
      </w:r>
      <w:r w:rsidRPr="00C24CF9">
        <w:footnoteRef/>
      </w:r>
      <w:r w:rsidRPr="00C24CF9">
        <w:rPr>
          <w:rFonts w:hint="cs"/>
          <w:rtl/>
        </w:rPr>
        <w:t>) ينظر: صفحة: 22-27  من الكتاب.</w:t>
      </w:r>
    </w:p>
  </w:footnote>
  <w:footnote w:id="94">
    <w:p w:rsidR="000350FC" w:rsidRPr="00C24CF9" w:rsidRDefault="000350FC" w:rsidP="003E2B91">
      <w:pPr>
        <w:pStyle w:val="a3"/>
      </w:pPr>
      <w:r w:rsidRPr="00C24CF9">
        <w:rPr>
          <w:rFonts w:hint="cs"/>
          <w:rtl/>
        </w:rPr>
        <w:t>(</w:t>
      </w:r>
      <w:r w:rsidRPr="00C24CF9">
        <w:footnoteRef/>
      </w:r>
      <w:r w:rsidRPr="00C24CF9">
        <w:rPr>
          <w:rFonts w:hint="cs"/>
          <w:rtl/>
        </w:rPr>
        <w:t>) ومن طبعاته: طبعة دار البشار سنة: 1414هـ، بتحقيق: إبراهيم صالح .</w:t>
      </w:r>
    </w:p>
  </w:footnote>
  <w:footnote w:id="95">
    <w:p w:rsidR="000350FC" w:rsidRPr="00C24CF9" w:rsidRDefault="000350FC" w:rsidP="003E2B91">
      <w:pPr>
        <w:pStyle w:val="a3"/>
        <w:rPr>
          <w:spacing w:val="-8"/>
        </w:rPr>
      </w:pPr>
      <w:r w:rsidRPr="00C24CF9">
        <w:rPr>
          <w:rFonts w:hint="cs"/>
          <w:spacing w:val="-8"/>
          <w:rtl/>
        </w:rPr>
        <w:t>(</w:t>
      </w:r>
      <w:r w:rsidRPr="00C24CF9">
        <w:rPr>
          <w:spacing w:val="-8"/>
        </w:rPr>
        <w:footnoteRef/>
      </w:r>
      <w:r w:rsidRPr="00C24CF9">
        <w:rPr>
          <w:rFonts w:hint="cs"/>
          <w:spacing w:val="-8"/>
          <w:rtl/>
        </w:rPr>
        <w:t>) ينظر: ثمار القلوب: 50، والأمثال العربية ومصادرها في التراث: 87 .</w:t>
      </w:r>
    </w:p>
  </w:footnote>
  <w:footnote w:id="96">
    <w:p w:rsidR="000350FC" w:rsidRPr="00C24CF9" w:rsidRDefault="000350FC" w:rsidP="003E2B91">
      <w:pPr>
        <w:pStyle w:val="a3"/>
        <w:rPr>
          <w:spacing w:val="-8"/>
        </w:rPr>
      </w:pPr>
      <w:r w:rsidRPr="00C24CF9">
        <w:rPr>
          <w:rFonts w:hint="cs"/>
          <w:spacing w:val="-8"/>
          <w:rtl/>
        </w:rPr>
        <w:t>(</w:t>
      </w:r>
      <w:r w:rsidRPr="00C24CF9">
        <w:rPr>
          <w:spacing w:val="-8"/>
        </w:rPr>
        <w:footnoteRef/>
      </w:r>
      <w:r w:rsidRPr="00C24CF9">
        <w:rPr>
          <w:rFonts w:hint="cs"/>
          <w:spacing w:val="-8"/>
          <w:rtl/>
        </w:rPr>
        <w:t>) وهو مطبوع بدار الحرمين -قطر- سنة: 1403هـ / 1983م، بتحقيق: المستشار الدكتور فؤاد عبد المنعم أحمد.</w:t>
      </w:r>
    </w:p>
  </w:footnote>
  <w:footnote w:id="97">
    <w:p w:rsidR="000350FC" w:rsidRPr="00C24CF9" w:rsidRDefault="000350FC" w:rsidP="003E2B91">
      <w:pPr>
        <w:pStyle w:val="a3"/>
        <w:rPr>
          <w:spacing w:val="-8"/>
        </w:rPr>
      </w:pPr>
      <w:r w:rsidRPr="00C24CF9">
        <w:rPr>
          <w:rFonts w:hint="cs"/>
          <w:spacing w:val="-8"/>
          <w:rtl/>
        </w:rPr>
        <w:t>(</w:t>
      </w:r>
      <w:r w:rsidRPr="00C24CF9">
        <w:rPr>
          <w:spacing w:val="-8"/>
        </w:rPr>
        <w:footnoteRef/>
      </w:r>
      <w:r w:rsidRPr="00C24CF9">
        <w:rPr>
          <w:rFonts w:hint="cs"/>
          <w:spacing w:val="-8"/>
          <w:rtl/>
        </w:rPr>
        <w:t>) ينظر: مقدمة المحقق: 16</w:t>
      </w:r>
    </w:p>
  </w:footnote>
  <w:footnote w:id="98">
    <w:p w:rsidR="000350FC" w:rsidRPr="00C24CF9" w:rsidRDefault="000350FC" w:rsidP="003E2B91">
      <w:pPr>
        <w:pStyle w:val="a3"/>
        <w:rPr>
          <w:spacing w:val="-8"/>
        </w:rPr>
      </w:pPr>
      <w:r w:rsidRPr="00C24CF9">
        <w:rPr>
          <w:rFonts w:hint="cs"/>
          <w:spacing w:val="-8"/>
          <w:rtl/>
        </w:rPr>
        <w:t>(</w:t>
      </w:r>
      <w:r w:rsidRPr="00C24CF9">
        <w:rPr>
          <w:spacing w:val="-8"/>
        </w:rPr>
        <w:footnoteRef/>
      </w:r>
      <w:r w:rsidRPr="00C24CF9">
        <w:rPr>
          <w:rFonts w:hint="cs"/>
          <w:spacing w:val="-8"/>
          <w:rtl/>
        </w:rPr>
        <w:t>) الأمثال والحكم مقدمة المؤلف: 30</w:t>
      </w:r>
    </w:p>
  </w:footnote>
  <w:footnote w:id="99">
    <w:p w:rsidR="000350FC" w:rsidRPr="00C24CF9" w:rsidRDefault="000350FC" w:rsidP="003E2B91">
      <w:pPr>
        <w:pStyle w:val="a3"/>
        <w:rPr>
          <w:spacing w:val="-8"/>
        </w:rPr>
      </w:pPr>
      <w:r w:rsidRPr="00C24CF9">
        <w:rPr>
          <w:rFonts w:hint="cs"/>
          <w:spacing w:val="-8"/>
          <w:rtl/>
        </w:rPr>
        <w:t>(</w:t>
      </w:r>
      <w:r w:rsidRPr="00C24CF9">
        <w:rPr>
          <w:spacing w:val="-8"/>
        </w:rPr>
        <w:footnoteRef/>
      </w:r>
      <w:r w:rsidRPr="00C24CF9">
        <w:rPr>
          <w:rFonts w:hint="cs"/>
          <w:spacing w:val="-8"/>
          <w:rtl/>
        </w:rPr>
        <w:t>) من طبعاته: طبعة مطبعة السنة المحمدية 1374هـ, 1955م، بتحقيق: محمد محي الدين عبد الحميد، وطبعة دار الكتب العلمية, 1407هـ/1987م, بتحقيق: نعيم حسين زرزور.</w:t>
      </w:r>
    </w:p>
  </w:footnote>
  <w:footnote w:id="100">
    <w:p w:rsidR="000350FC" w:rsidRPr="00C24CF9" w:rsidRDefault="000350FC" w:rsidP="003E2B91">
      <w:pPr>
        <w:pStyle w:val="a3"/>
        <w:rPr>
          <w:spacing w:val="-8"/>
        </w:rPr>
      </w:pPr>
      <w:r w:rsidRPr="00C24CF9">
        <w:rPr>
          <w:rFonts w:hint="cs"/>
          <w:spacing w:val="-8"/>
          <w:rtl/>
        </w:rPr>
        <w:t>(</w:t>
      </w:r>
      <w:r w:rsidRPr="00C24CF9">
        <w:rPr>
          <w:spacing w:val="-8"/>
        </w:rPr>
        <w:footnoteRef/>
      </w:r>
      <w:r w:rsidRPr="00C24CF9">
        <w:rPr>
          <w:rFonts w:hint="cs"/>
          <w:spacing w:val="-8"/>
          <w:rtl/>
        </w:rPr>
        <w:t>) ينظر مقدمة الميداني: 32، والأمثال العربية والعصر ومصادرها في التراث: 96</w:t>
      </w:r>
    </w:p>
  </w:footnote>
  <w:footnote w:id="101">
    <w:p w:rsidR="000350FC" w:rsidRPr="00C24CF9" w:rsidRDefault="000350FC" w:rsidP="003E2B91">
      <w:pPr>
        <w:pStyle w:val="a3"/>
        <w:rPr>
          <w:spacing w:val="-8"/>
        </w:rPr>
      </w:pPr>
      <w:r w:rsidRPr="00C24CF9">
        <w:rPr>
          <w:rFonts w:hint="cs"/>
          <w:spacing w:val="-8"/>
          <w:rtl/>
        </w:rPr>
        <w:t>(</w:t>
      </w:r>
      <w:r w:rsidRPr="00C24CF9">
        <w:rPr>
          <w:spacing w:val="-8"/>
        </w:rPr>
        <w:footnoteRef/>
      </w:r>
      <w:r w:rsidRPr="00C24CF9">
        <w:rPr>
          <w:rFonts w:hint="cs"/>
          <w:spacing w:val="-8"/>
          <w:rtl/>
        </w:rPr>
        <w:t xml:space="preserve">) ومن طبعاته: طبعة الهند: 1381هـ، 1962م، بتحقيق: الدكتور محمد عبد الرحمن خان وطبعة دار الكتب العلمية، بيروت، 1397هـ، 1977م. </w:t>
      </w:r>
    </w:p>
  </w:footnote>
  <w:footnote w:id="102">
    <w:p w:rsidR="000350FC" w:rsidRPr="00C24CF9" w:rsidRDefault="000350FC" w:rsidP="00DA205C">
      <w:pPr>
        <w:pStyle w:val="a3"/>
      </w:pPr>
      <w:r w:rsidRPr="00C24CF9">
        <w:rPr>
          <w:rtl/>
        </w:rPr>
        <w:t>(</w:t>
      </w:r>
      <w:r w:rsidRPr="00C24CF9">
        <w:footnoteRef/>
      </w:r>
      <w:r w:rsidRPr="00C24CF9">
        <w:rPr>
          <w:rtl/>
        </w:rPr>
        <w:t>) ينظر: سنن الترمذي: 5/144-154 ، والأمثال في الحديث النبوي: 45 .</w:t>
      </w:r>
    </w:p>
  </w:footnote>
  <w:footnote w:id="10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الجامع الصغير صفحة: 496 فصاعدا.</w:t>
      </w:r>
    </w:p>
  </w:footnote>
  <w:footnote w:id="10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مثل كتاب (أمثال الحديث) للعسكري، فقد أشار إليه الميداني في مقدمته، ونقل عنه ابن حجر والسيوطي وغيرهما. ينظر: مجمع الأمثال: 26، وكتاب الأمثال في الحديث لأبي الشيخ مقدمة المحقق: 13، والأمثال في الحديث النبوي الشريف للعلواني: 46 .</w:t>
      </w:r>
    </w:p>
  </w:footnote>
  <w:footnote w:id="10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وهو مطبوع بدار نهضة مصر، القاهرة، 1395هـ / 1975م، بتحقيق: علي محمد البجاوي.</w:t>
      </w:r>
    </w:p>
  </w:footnote>
  <w:footnote w:id="10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محمد بن علي بن الحسن بن بشر، أبو عبد الله، صوفي، عالم بالحديث وأصول الدين, وله حكم ومواعظ وجلالة، لولا هفوة بدت منه, من أهل (ترمذ) نفي منها بسبب تصنيفه كتاب: (ختم الولاية) وكتاب (علل الشريعة), وقيل: إنه كان يقول: إن للأولياء خاتما كالأنبياء لهم خاتم, ويفضل الولاية على النبوّة, ورد بعض العلماء هذه التهمة عنه، توفي نحو: (320هـ) ، ينظر: (سير أعلام النبلاء: 13/439)، و(الأعلام: 6/272)</w:t>
      </w:r>
    </w:p>
  </w:footnote>
  <w:footnote w:id="10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وهو مطبوع بالدار السلفية الهند، 1404هـ / 1983م، بتحقيق: الدكتور عبد العلي بن عبد الحميد الأعظمي.</w:t>
      </w:r>
    </w:p>
  </w:footnote>
  <w:footnote w:id="10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قال الذهبي في ترجمته: "الإمام الحافظ البارع، محدث العجم، أبو محمد، الحسن بن عبد الرحمن بن خلاد الفارسي الرامهرمزي القاضي، مصنف كتاب  (المحدث الفاصل بين الراوي والواعي) في علوم الحديث... جمَع وصنَّف، وساد أصحاب الحديث، وكتابه المذكور ينبئ بإمامته" مات حوالي سنة: (360). (سير أعلام النبلاء: 16/73)، و(الأعلام: 2/194)، ومقدمة محقق الكتاب: س</w:t>
      </w:r>
    </w:p>
  </w:footnote>
  <w:footnote w:id="10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وهو مطبوع بالدار السلفية الهند، 1402هـ / 1982م، بتحقيق: الدكتور عبد العلي بن عبد الحميد الأعظمي.</w:t>
      </w:r>
    </w:p>
  </w:footnote>
  <w:footnote w:id="11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الحافظ عبد الله بن محمد بن جعفر بن حيان، أبو محمد، محدِّث أصبهان، إمام في الحديث، ثقة ثبت متقن مأمون، عابد، قال بعض طلبته: ما دخلت على أبي الشيخ إلا وهو يصلي، من تصانيفه: (السنن) و(ثواب الاعمال)، ينظر: (سير أعلام النبلاء: 16/276)، و(الأعلام: 4/120). </w:t>
      </w:r>
    </w:p>
  </w:footnote>
  <w:footnote w:id="11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مقدمة المحقق: 12 وما بعدها.</w:t>
      </w:r>
    </w:p>
  </w:footnote>
  <w:footnote w:id="11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الأمثال في الحديث النبوي الشريف: 49</w:t>
      </w:r>
    </w:p>
  </w:footnote>
  <w:footnote w:id="11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صفحة: 9 ، وصفحة: 543، من الكتاب.</w:t>
      </w:r>
    </w:p>
  </w:footnote>
  <w:footnote w:id="11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البخاري: ك/ الأدب، باب إكرام الكبير ويبدأ الأكبر بالكلام، (5/2275)، برقم: (5792)، والأمثال من الكتاب والسنة للحكيم الترمذي ص: (51)، وأمثال الحديث للرامهرمزي: ص: (105-106) برقم: (32، و33), وكتاب الأمثال في الحديث لأبي الشيخ: ص: (261-262) برقم: (353-356)، والأمثال في الحديث النبوي: (264) برقم: (52). </w:t>
      </w:r>
    </w:p>
  </w:footnote>
  <w:footnote w:id="11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ك/صفة القيامة، باب مثل المؤمن مثل النخلة، (4/2165)، برقم: (2811).</w:t>
      </w:r>
    </w:p>
  </w:footnote>
  <w:footnote w:id="116">
    <w:p w:rsidR="000350FC" w:rsidRPr="00C24CF9" w:rsidRDefault="000350FC" w:rsidP="00DA205C">
      <w:pPr>
        <w:widowControl/>
        <w:autoSpaceDE w:val="0"/>
        <w:autoSpaceDN w:val="0"/>
        <w:adjustRightInd w:val="0"/>
        <w:jc w:val="left"/>
        <w:rPr>
          <w:sz w:val="28"/>
          <w:szCs w:val="28"/>
        </w:rPr>
      </w:pPr>
      <w:r w:rsidRPr="00C24CF9">
        <w:rPr>
          <w:sz w:val="28"/>
          <w:szCs w:val="28"/>
          <w:rtl/>
        </w:rPr>
        <w:t>(</w:t>
      </w:r>
      <w:r w:rsidRPr="00C24CF9">
        <w:rPr>
          <w:rStyle w:val="a4"/>
          <w:rFonts w:cs="Traditional Arabic"/>
          <w:sz w:val="28"/>
          <w:szCs w:val="28"/>
          <w:vertAlign w:val="baseline"/>
        </w:rPr>
        <w:footnoteRef/>
      </w:r>
      <w:r w:rsidRPr="00C24CF9">
        <w:rPr>
          <w:sz w:val="28"/>
          <w:szCs w:val="28"/>
          <w:rtl/>
        </w:rPr>
        <w:t xml:space="preserve">) البخاري (1/34 , 61), ومسلم: ك/ صفة القيامة والجنة والنار، باب مثل المؤمن كالزرع ومثل الكافر كشجر الأرز، (4/2164) برقم: (2810). </w:t>
      </w:r>
    </w:p>
  </w:footnote>
  <w:footnote w:id="11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الأطعمة, باب أكل الجمار , (5/2075) برقم: (5129).</w:t>
      </w:r>
    </w:p>
  </w:footnote>
  <w:footnote w:id="118">
    <w:p w:rsidR="000350FC" w:rsidRPr="00C24CF9" w:rsidRDefault="000350FC" w:rsidP="00DA205C">
      <w:pPr>
        <w:pStyle w:val="a3"/>
      </w:pPr>
      <w:r w:rsidRPr="00C24CF9">
        <w:rPr>
          <w:spacing w:val="-8"/>
          <w:rtl/>
        </w:rPr>
        <w:t>(</w:t>
      </w:r>
      <w:r w:rsidRPr="00C24CF9">
        <w:rPr>
          <w:rStyle w:val="a4"/>
          <w:rFonts w:cs="Traditional Arabic"/>
          <w:spacing w:val="-8"/>
          <w:vertAlign w:val="baseline"/>
        </w:rPr>
        <w:footnoteRef/>
      </w:r>
      <w:r w:rsidRPr="00C24CF9">
        <w:rPr>
          <w:spacing w:val="-8"/>
          <w:rtl/>
        </w:rPr>
        <w:t>) البخاري: ك/ الأدب, باب ما لا يستحيا من الحق للتفقه في الدين, (5/2268) برقم: (5771).</w:t>
      </w:r>
    </w:p>
  </w:footnote>
  <w:footnote w:id="119">
    <w:p w:rsidR="000350FC" w:rsidRPr="00C24CF9" w:rsidRDefault="000350FC" w:rsidP="00DA205C">
      <w:pPr>
        <w:pStyle w:val="a3"/>
      </w:pPr>
      <w:r w:rsidRPr="00C24CF9">
        <w:rPr>
          <w:rtl/>
        </w:rPr>
        <w:t>(</w:t>
      </w:r>
      <w:r w:rsidRPr="00C24CF9">
        <w:footnoteRef/>
      </w:r>
      <w:r w:rsidRPr="00C24CF9">
        <w:rPr>
          <w:rtl/>
        </w:rPr>
        <w:t>) مسلم: ك/ صلاة المسافرين، باب فضل قراءة القرآن، وسورة البقرة: 1/553 برقم: (804), والأمثال في الحديث النبوي: برقم: (180), ص: (287).</w:t>
      </w:r>
    </w:p>
  </w:footnote>
  <w:footnote w:id="12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الزكاة، باب الصدقة من كسب طيب, (2/511), برقم: (1344).</w:t>
      </w:r>
    </w:p>
  </w:footnote>
  <w:footnote w:id="12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التوحيد, باب قول الله تعالى: {تعرج الملائكة والروح إليه}, (6/2702), برقم: (6993).</w:t>
      </w:r>
    </w:p>
  </w:footnote>
  <w:footnote w:id="12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ك/ الجنائز، باب قبول الصدقة من الكسب الطيب، (2/702) برقم: (1014).</w:t>
      </w:r>
    </w:p>
  </w:footnote>
  <w:footnote w:id="12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الاعتصام, باب الاقتداء بسنن رسول الله صلى الله عليه وسلم, (6/2655)، برقم: (6852). والترمذي ك/ الأمثال، ص: (369) برقم: (2860). وأمثال الحديث للرامهرمزي: ص: (18، برقم: 5), والأمثال في الحديث النبوي: برقم: (335), ص: (320).</w:t>
      </w:r>
    </w:p>
  </w:footnote>
  <w:footnote w:id="12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ك/ الإيمان، باب بيان أن الإسلام بدأ غريبا وسيعود غريبا، (1/128) برقم: (144). والأمثال في الحديث النبوي: برقم: (365), ص: (327).</w:t>
      </w:r>
    </w:p>
  </w:footnote>
  <w:footnote w:id="125">
    <w:p w:rsidR="000350FC" w:rsidRPr="00C24CF9" w:rsidRDefault="000350FC" w:rsidP="00DA205C">
      <w:pPr>
        <w:pStyle w:val="a3"/>
      </w:pPr>
      <w:r w:rsidRPr="00C24CF9">
        <w:rPr>
          <w:rtl/>
        </w:rPr>
        <w:t>(</w:t>
      </w:r>
      <w:r w:rsidRPr="00C24CF9">
        <w:footnoteRef/>
      </w:r>
      <w:r w:rsidRPr="00C24CF9">
        <w:rPr>
          <w:rtl/>
        </w:rPr>
        <w:t>) مسلم: ك/ البر والصلة، باب ثواب المؤمن فيما يصيبه من مرض، (4/1993) برقم: (2575).</w:t>
      </w:r>
    </w:p>
  </w:footnote>
  <w:footnote w:id="12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الرقاق، باب في الأمل وطوله، (5/2359) برقم: (6054). والأمثال في الحديث النبوي: برقم: (456), ص: (345).</w:t>
      </w:r>
    </w:p>
  </w:footnote>
  <w:footnote w:id="12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النفقات، باب فضل النفقة على الأهل, (5/2047 ) برقم: (5038). والأمثال في الحديث النبوي: برقم: (575), ص: (368).</w:t>
      </w:r>
    </w:p>
  </w:footnote>
  <w:footnote w:id="12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الأدب، باب الساعي على المسكين، (5/2237) برقم: (5661)،  ومسلم: ك/ الزهد والرقائق، باب الإحسان إلى الأرملة والمسكين واليتيم، ( 4/2286) برقم: (2982).</w:t>
      </w:r>
    </w:p>
  </w:footnote>
  <w:footnote w:id="129">
    <w:p w:rsidR="000350FC" w:rsidRPr="00C24CF9" w:rsidRDefault="000350FC" w:rsidP="00DA205C">
      <w:pPr>
        <w:pStyle w:val="a3"/>
      </w:pPr>
      <w:r w:rsidRPr="00C24CF9">
        <w:rPr>
          <w:rtl/>
        </w:rPr>
        <w:t>(</w:t>
      </w:r>
      <w:r w:rsidRPr="00C24CF9">
        <w:footnoteRef/>
      </w:r>
      <w:r w:rsidRPr="00C24CF9">
        <w:rPr>
          <w:rtl/>
        </w:rPr>
        <w:t>) مسلم: ك/ اللباس والزينة، باب النساء الكاسيات العاريات، ( 3/1680) برقم: (2128)، وفي: ك/ الجنة وصفة نعيمها وأهلها، باب النار يدخلها الجبارون، (4/2192) برقم: (2128). وأمثال الحديث للرامهرمزي: ص, (232), برقم: (110). والأمثال في الحديث النبوي: برقم: (639), ص: (380).</w:t>
      </w:r>
    </w:p>
  </w:footnote>
  <w:footnote w:id="130">
    <w:p w:rsidR="000350FC" w:rsidRPr="00C24CF9" w:rsidRDefault="000350FC" w:rsidP="00DA205C">
      <w:pPr>
        <w:pStyle w:val="a3"/>
      </w:pPr>
      <w:r w:rsidRPr="00C24CF9">
        <w:rPr>
          <w:rtl/>
        </w:rPr>
        <w:t>(</w:t>
      </w:r>
      <w:r w:rsidRPr="00C24CF9">
        <w:footnoteRef/>
      </w:r>
      <w:r w:rsidRPr="00C24CF9">
        <w:rPr>
          <w:rtl/>
        </w:rPr>
        <w:t>) البخاري: ك/ الحيل, باب في الهبة والشفعة, (6/2558) برقم: (6574), وأيضا في: ك/ الهبة، باب هبة الرجل لامرأته والمرأة لزوجها، (2/915), برقم: (2449)، وأمثال الحديث للرامهرمزي: ص: (200), برقم: (96)، وكتاب الأمثال في الحديث لأبي الشيخ: ص: (148) برقم: (211)،  ص: (249) برقم: (335)، والأمثال في الحديث النبوي: برقم: (668), ص: (388).</w:t>
      </w:r>
    </w:p>
  </w:footnote>
  <w:footnote w:id="131">
    <w:p w:rsidR="000350FC" w:rsidRPr="00C24CF9" w:rsidRDefault="000350FC" w:rsidP="00DA205C">
      <w:pPr>
        <w:pStyle w:val="a3"/>
      </w:pPr>
      <w:r w:rsidRPr="00C24CF9">
        <w:rPr>
          <w:rtl/>
        </w:rPr>
        <w:t>(</w:t>
      </w:r>
      <w:r w:rsidRPr="00C24CF9">
        <w:footnoteRef/>
      </w:r>
      <w:r w:rsidRPr="00C24CF9">
        <w:rPr>
          <w:rtl/>
        </w:rPr>
        <w:t>) مسلم: ك/ الهبات, باب تحريم الرجوع في الصدقة والهبة، (3/1241) برقم: (1622)، وأمثال الحديث للرامهرمزي: ص: (200), برقم: (96).</w:t>
      </w:r>
    </w:p>
  </w:footnote>
  <w:footnote w:id="132">
    <w:p w:rsidR="000350FC" w:rsidRPr="00C24CF9" w:rsidRDefault="000350FC" w:rsidP="00EC40C7">
      <w:pPr>
        <w:pStyle w:val="a3"/>
      </w:pPr>
      <w:r w:rsidRPr="00C24CF9">
        <w:rPr>
          <w:rtl/>
        </w:rPr>
        <w:t>(</w:t>
      </w:r>
      <w:r w:rsidRPr="00C24CF9">
        <w:footnoteRef/>
      </w:r>
      <w:r w:rsidRPr="00C24CF9">
        <w:rPr>
          <w:rtl/>
        </w:rPr>
        <w:t>) البخاري: ك/ الحيل, باب في الهبة والشفعة, (6/2558) برقم: (6574), وأيضا في: ك/ الهبة، باب هبة الرجل لامرأته والمرأة لزوجها، (2/915), برقم: (2449)، وأمثال الحديث للرامهرمزي: ص: (200), برقم: (96)، وكتاب الأمثال في الحديث لأبي الشيخ: ص: (148) برقم: (211)،  ص: (249) برقم: (335)، والأمثال في الحديث النبوي: برقم: (668), ص: (388).</w:t>
      </w:r>
    </w:p>
  </w:footnote>
  <w:footnote w:id="133">
    <w:p w:rsidR="000350FC" w:rsidRPr="00C24CF9" w:rsidRDefault="000350FC" w:rsidP="00EC40C7">
      <w:pPr>
        <w:pStyle w:val="a3"/>
      </w:pPr>
      <w:r w:rsidRPr="00C24CF9">
        <w:rPr>
          <w:rtl/>
        </w:rPr>
        <w:t>(</w:t>
      </w:r>
      <w:r w:rsidRPr="00C24CF9">
        <w:footnoteRef/>
      </w:r>
      <w:r w:rsidRPr="00C24CF9">
        <w:rPr>
          <w:rtl/>
        </w:rPr>
        <w:t>) مسلم: ك/ الهبات, باب تحريم الرجوع في الصدقة والهبة، (3/1241) برقم: (1622)، وأمثال الحديث للرامهرمزي: ص: (200), برقم: (96).</w:t>
      </w:r>
    </w:p>
  </w:footnote>
  <w:footnote w:id="134">
    <w:p w:rsidR="000350FC" w:rsidRPr="00C24CF9" w:rsidRDefault="000350FC" w:rsidP="00DA205C">
      <w:pPr>
        <w:pStyle w:val="a3"/>
      </w:pPr>
      <w:r w:rsidRPr="00C24CF9">
        <w:rPr>
          <w:rtl/>
        </w:rPr>
        <w:t>(</w:t>
      </w:r>
      <w:r w:rsidRPr="00C24CF9">
        <w:footnoteRef/>
      </w:r>
      <w:r w:rsidRPr="00C24CF9">
        <w:rPr>
          <w:rtl/>
        </w:rPr>
        <w:t>) البخاري: ك/ الجنائز, باب ما قيل في أولاد المشركين، (1/465) برقم: (1292). والأمثال في الحديث النبوي: برقم: (793), ص: (414).</w:t>
      </w:r>
    </w:p>
  </w:footnote>
  <w:footnote w:id="135">
    <w:p w:rsidR="000350FC" w:rsidRPr="00C24CF9" w:rsidRDefault="000350FC" w:rsidP="005806F1">
      <w:pPr>
        <w:pStyle w:val="a3"/>
      </w:pPr>
      <w:r w:rsidRPr="00C24CF9">
        <w:rPr>
          <w:rtl/>
        </w:rPr>
        <w:t>(</w:t>
      </w:r>
      <w:r w:rsidRPr="00C24CF9">
        <w:footnoteRef/>
      </w:r>
      <w:r w:rsidRPr="00C24CF9">
        <w:rPr>
          <w:rtl/>
        </w:rPr>
        <w:t xml:space="preserve">) البخاري: ك/ الجنائز, باب إذا أسلم الصبي فمات، (1/456), برقم: (1293). وفي: ك/ تفسير القرآن، باب {لا تبديل لخلق الله}، (4/1792) برقم: (4497), ومسلم: ك/ القدر، باب معنى كل مولود يولد على الفطرة، (4/ 2047) برقم: (2658). </w:t>
      </w:r>
    </w:p>
  </w:footnote>
  <w:footnote w:id="136">
    <w:p w:rsidR="000350FC" w:rsidRPr="00C24CF9" w:rsidRDefault="000350FC" w:rsidP="00DA205C">
      <w:pPr>
        <w:pStyle w:val="a3"/>
      </w:pPr>
      <w:r w:rsidRPr="00C24CF9">
        <w:rPr>
          <w:rtl/>
        </w:rPr>
        <w:t>(</w:t>
      </w:r>
      <w:r w:rsidRPr="00C24CF9">
        <w:footnoteRef/>
      </w:r>
      <w:r w:rsidRPr="00C24CF9">
        <w:rPr>
          <w:rtl/>
        </w:rPr>
        <w:t>) البخاري: ك/ القدر, باب: الله أعلم بما كانوا عاملين, (6/2434) برقم: (6226).</w:t>
      </w:r>
    </w:p>
  </w:footnote>
  <w:footnote w:id="137">
    <w:p w:rsidR="000350FC" w:rsidRPr="00C24CF9" w:rsidRDefault="000350FC" w:rsidP="00DA205C">
      <w:pPr>
        <w:pStyle w:val="a3"/>
      </w:pPr>
      <w:r w:rsidRPr="00C24CF9">
        <w:rPr>
          <w:rtl/>
        </w:rPr>
        <w:t>(</w:t>
      </w:r>
      <w:r w:rsidRPr="00C24CF9">
        <w:footnoteRef/>
      </w:r>
      <w:r w:rsidRPr="00C24CF9">
        <w:rPr>
          <w:rtl/>
        </w:rPr>
        <w:t>) مسلم: ك/ البر والصلة والآداب، باب تحريم الظلم، (4/1994) برقم: (2577)، والأمثال في الحديث النبوي: برقم: (924), ص: (438).</w:t>
      </w:r>
    </w:p>
  </w:footnote>
  <w:footnote w:id="138">
    <w:p w:rsidR="000350FC" w:rsidRPr="00C24CF9" w:rsidRDefault="000350FC" w:rsidP="00DA205C">
      <w:pPr>
        <w:pStyle w:val="a3"/>
      </w:pPr>
      <w:r w:rsidRPr="00C24CF9">
        <w:rPr>
          <w:rtl/>
        </w:rPr>
        <w:t>(</w:t>
      </w:r>
      <w:r w:rsidRPr="00C24CF9">
        <w:footnoteRef/>
      </w:r>
      <w:r w:rsidRPr="00C24CF9">
        <w:rPr>
          <w:rtl/>
        </w:rPr>
        <w:t>) البخاري: ك/ الرقاق, باب قول النبي صلى الله عليه وسلم: كن في الدنيا كأنك غريب, (5/2358) برقم: (6053). والأمثال في الحديث النبوي: برقم: (806), ص: (416)</w:t>
      </w:r>
    </w:p>
  </w:footnote>
  <w:footnote w:id="139">
    <w:p w:rsidR="000350FC" w:rsidRPr="00C24CF9" w:rsidRDefault="000350FC" w:rsidP="000B4C3D">
      <w:pPr>
        <w:pStyle w:val="a3"/>
      </w:pPr>
      <w:r w:rsidRPr="00C24CF9">
        <w:rPr>
          <w:rtl/>
        </w:rPr>
        <w:t>(</w:t>
      </w:r>
      <w:r w:rsidRPr="00C24CF9">
        <w:footnoteRef/>
      </w:r>
      <w:r w:rsidRPr="00C24CF9">
        <w:rPr>
          <w:rtl/>
        </w:rPr>
        <w:t>) البخاري: ك/ الدعوات، باب التوبة، (5/2324) برقم: (5949)، مسلم: ك/ التوبة، باب في الحض على التوبة والفرح بها, (4/2103) برقم: 744). والأمثال من الكتاب والسنة للحكيم الترمذي ص: (110، 145، 295)، والأمثال في الحديث النبوي: برقم: (203) ص: (292).</w:t>
      </w:r>
    </w:p>
  </w:footnote>
  <w:footnote w:id="140">
    <w:p w:rsidR="000350FC" w:rsidRPr="00C24CF9" w:rsidRDefault="000350FC" w:rsidP="00DA205C">
      <w:pPr>
        <w:pStyle w:val="a3"/>
      </w:pPr>
      <w:r w:rsidRPr="00C24CF9">
        <w:rPr>
          <w:rtl/>
        </w:rPr>
        <w:t>(</w:t>
      </w:r>
      <w:r w:rsidRPr="00C24CF9">
        <w:footnoteRef/>
      </w:r>
      <w:r w:rsidRPr="00C24CF9">
        <w:rPr>
          <w:rtl/>
        </w:rPr>
        <w:t>) مسلم: ك/ التوبة، باب في الحض على التوبة والفرح بها, (4/2103) برقم: (2745).</w:t>
      </w:r>
    </w:p>
  </w:footnote>
  <w:footnote w:id="141">
    <w:p w:rsidR="000350FC" w:rsidRPr="00C24CF9" w:rsidRDefault="000350FC" w:rsidP="00DA205C">
      <w:pPr>
        <w:pStyle w:val="a3"/>
      </w:pPr>
      <w:r w:rsidRPr="00C24CF9">
        <w:rPr>
          <w:rtl/>
        </w:rPr>
        <w:t>(</w:t>
      </w:r>
      <w:r w:rsidRPr="00C24CF9">
        <w:footnoteRef/>
      </w:r>
      <w:r w:rsidRPr="00C24CF9">
        <w:rPr>
          <w:rtl/>
        </w:rPr>
        <w:t>) مسلم: ك/ التوبة، باب في الحض على التوبة والفرح بها, (4/2104) برقم: (2747).</w:t>
      </w:r>
    </w:p>
  </w:footnote>
  <w:footnote w:id="142">
    <w:p w:rsidR="000350FC" w:rsidRPr="00C24CF9" w:rsidRDefault="000350FC" w:rsidP="00DA205C">
      <w:pPr>
        <w:pStyle w:val="a3"/>
      </w:pPr>
      <w:r w:rsidRPr="00C24CF9">
        <w:rPr>
          <w:rtl/>
        </w:rPr>
        <w:t>(</w:t>
      </w:r>
      <w:r w:rsidRPr="00C24CF9">
        <w:footnoteRef/>
      </w:r>
      <w:r w:rsidRPr="00C24CF9">
        <w:rPr>
          <w:rtl/>
        </w:rPr>
        <w:t>) البخاري: ك/ الدعوات, باب التوبة, (5/2325), برقم:(5950).</w:t>
      </w:r>
    </w:p>
  </w:footnote>
  <w:footnote w:id="143">
    <w:p w:rsidR="000350FC" w:rsidRPr="00C24CF9" w:rsidRDefault="000350FC" w:rsidP="00DA205C">
      <w:pPr>
        <w:pStyle w:val="a3"/>
      </w:pPr>
      <w:r w:rsidRPr="00C24CF9">
        <w:rPr>
          <w:rtl/>
        </w:rPr>
        <w:t>(</w:t>
      </w:r>
      <w:r w:rsidRPr="00C24CF9">
        <w:footnoteRef/>
      </w:r>
      <w:r w:rsidRPr="00C24CF9">
        <w:rPr>
          <w:rtl/>
        </w:rPr>
        <w:t>) مسلم: ك/ التوبة، باب في الحض على التوبة والفرح بها, (4/2105) برقم: (2747).</w:t>
      </w:r>
    </w:p>
  </w:footnote>
  <w:footnote w:id="144">
    <w:p w:rsidR="000350FC" w:rsidRPr="00C24CF9" w:rsidRDefault="000350FC" w:rsidP="00DA205C">
      <w:pPr>
        <w:pStyle w:val="a3"/>
      </w:pPr>
      <w:r w:rsidRPr="00C24CF9">
        <w:rPr>
          <w:rtl/>
        </w:rPr>
        <w:t>(</w:t>
      </w:r>
      <w:r w:rsidRPr="00C24CF9">
        <w:footnoteRef/>
      </w:r>
      <w:r w:rsidRPr="00C24CF9">
        <w:rPr>
          <w:rtl/>
        </w:rPr>
        <w:t>) البخاري: ك/ أحاديث الأنبياء, باب ما ذكر عن بني إسرائيل, (3/1274) برقم: (3269). والأمثال في الحديث النبوي: برقم: (906), ص: (435).</w:t>
      </w:r>
    </w:p>
  </w:footnote>
  <w:footnote w:id="145">
    <w:p w:rsidR="000350FC" w:rsidRPr="00C24CF9" w:rsidRDefault="000350FC" w:rsidP="000B4C3D">
      <w:pPr>
        <w:pStyle w:val="a3"/>
      </w:pPr>
      <w:r w:rsidRPr="00C24CF9">
        <w:rPr>
          <w:rtl/>
        </w:rPr>
        <w:t>(</w:t>
      </w:r>
      <w:r w:rsidRPr="00C24CF9">
        <w:footnoteRef/>
      </w:r>
      <w:r w:rsidRPr="00C24CF9">
        <w:rPr>
          <w:rtl/>
        </w:rPr>
        <w:t xml:space="preserve">) البخاري: ك/ الاعتصام بالكتاب والسنة, باب قول النبي </w:t>
      </w:r>
      <w:r w:rsidRPr="00C24CF9">
        <w:rPr>
          <w:rFonts w:hint="cs"/>
          <w:rtl/>
        </w:rPr>
        <w:t>صلى الله عليه وسلم</w:t>
      </w:r>
      <w:r w:rsidRPr="00C24CF9">
        <w:rPr>
          <w:rtl/>
        </w:rPr>
        <w:t xml:space="preserve"> لتتبعن سنن من كان قبلكم, (6/2669), برقم: (6889).</w:t>
      </w:r>
    </w:p>
  </w:footnote>
  <w:footnote w:id="146">
    <w:p w:rsidR="000350FC" w:rsidRPr="00C24CF9" w:rsidRDefault="000350FC" w:rsidP="00DA205C">
      <w:pPr>
        <w:pStyle w:val="a3"/>
      </w:pPr>
      <w:r w:rsidRPr="00C24CF9">
        <w:rPr>
          <w:rtl/>
        </w:rPr>
        <w:t>(</w:t>
      </w:r>
      <w:r w:rsidRPr="00C24CF9">
        <w:footnoteRef/>
      </w:r>
      <w:r w:rsidRPr="00C24CF9">
        <w:rPr>
          <w:rtl/>
        </w:rPr>
        <w:t>) مسلم: ك/ العلم، باب اتباع سنن اليهود والنصارى، (4/ 2054) برقم: (2669).</w:t>
      </w:r>
    </w:p>
  </w:footnote>
  <w:footnote w:id="147">
    <w:p w:rsidR="000350FC" w:rsidRPr="00C24CF9" w:rsidRDefault="000350FC" w:rsidP="00DA205C">
      <w:pPr>
        <w:pStyle w:val="a3"/>
      </w:pPr>
      <w:r w:rsidRPr="00C24CF9">
        <w:rPr>
          <w:rtl/>
        </w:rPr>
        <w:t>(</w:t>
      </w:r>
      <w:r w:rsidRPr="00C24CF9">
        <w:footnoteRef/>
      </w:r>
      <w:r w:rsidRPr="00C24CF9">
        <w:rPr>
          <w:rtl/>
        </w:rPr>
        <w:t>) البخاري: ك/ الزكاة، باب الصدقة على اليتامى, (2/532)، برقم: (1396)، وفي: ك/ الجهاد والسير، باب فضل النفقة في سبيل الله، (3/1045) برقم: (2687). وفي: ك/ الرقاق، باب ما يحذر من زهرة الدنيا، (5/2362), برقم: (6063)، ومسلم: ك/ الزكاة، باب تخوف ما يخرج من زهرة الدنيا، (2/727-728) واللفظ له، برقم: (1052).  وأمثال الحديث للرامهرمزي: ص, (62), برقم: (17و19). والأمثال في الحديث النبوي: برقم: (281), ص: (308).</w:t>
      </w:r>
    </w:p>
  </w:footnote>
  <w:footnote w:id="148">
    <w:p w:rsidR="000350FC" w:rsidRPr="00C24CF9" w:rsidRDefault="000350FC" w:rsidP="00DA205C">
      <w:pPr>
        <w:pStyle w:val="a3"/>
      </w:pPr>
      <w:r w:rsidRPr="00C24CF9">
        <w:rPr>
          <w:rtl/>
        </w:rPr>
        <w:t>(</w:t>
      </w:r>
      <w:r w:rsidRPr="00C24CF9">
        <w:footnoteRef/>
      </w:r>
      <w:r w:rsidRPr="00C24CF9">
        <w:rPr>
          <w:rtl/>
        </w:rPr>
        <w:t>)  مسلم: ك/ الجنة وصفة نعيمها وأهلها، باب فناء الدنيا وبيان الحشر يوم القيامة، (4/2193) برقم: (2858). والجمع بين الصحيحين: (3/537). وأمثال الحديث للرامهرمزي: ص, (83), برقم: (21). وكتاب الأمثال في الحديث لأبي الشيخ: ص: (208) برقم: (281)، والأمثال في الحديث النبوي: برقم: (983), ص: (450).</w:t>
      </w:r>
    </w:p>
  </w:footnote>
  <w:footnote w:id="149">
    <w:p w:rsidR="000350FC" w:rsidRPr="00C24CF9" w:rsidRDefault="000350FC" w:rsidP="00DA205C">
      <w:pPr>
        <w:pStyle w:val="a3"/>
      </w:pPr>
      <w:r w:rsidRPr="00C24CF9">
        <w:rPr>
          <w:rtl/>
        </w:rPr>
        <w:t>(</w:t>
      </w:r>
      <w:r w:rsidRPr="00C24CF9">
        <w:footnoteRef/>
      </w:r>
      <w:r w:rsidRPr="00C24CF9">
        <w:rPr>
          <w:rtl/>
        </w:rPr>
        <w:t>) البخاري: ك/ الاستقراض وأداء الديون، باب العبد راع في مال سيده، (2/848) برقم: (2278)، ومجمع الأمثال: (2/535). والأمثال في الحديث النبوي: برقم: (795), ص: (414).</w:t>
      </w:r>
    </w:p>
  </w:footnote>
  <w:footnote w:id="150">
    <w:p w:rsidR="000350FC" w:rsidRPr="00C24CF9" w:rsidRDefault="000350FC" w:rsidP="00DA205C">
      <w:pPr>
        <w:pStyle w:val="a3"/>
      </w:pPr>
      <w:r w:rsidRPr="00C24CF9">
        <w:rPr>
          <w:rtl/>
        </w:rPr>
        <w:t>(</w:t>
      </w:r>
      <w:r w:rsidRPr="00C24CF9">
        <w:footnoteRef/>
      </w:r>
      <w:r w:rsidRPr="00C24CF9">
        <w:rPr>
          <w:rtl/>
        </w:rPr>
        <w:t>)  البخاري: ك/ العتق، باب كراهية التطاول على الرقيق، (2/901) برقم: (2416).</w:t>
      </w:r>
    </w:p>
  </w:footnote>
  <w:footnote w:id="151">
    <w:p w:rsidR="000350FC" w:rsidRPr="00C24CF9" w:rsidRDefault="000350FC" w:rsidP="00DA205C">
      <w:pPr>
        <w:pStyle w:val="a3"/>
      </w:pPr>
      <w:r w:rsidRPr="00C24CF9">
        <w:rPr>
          <w:rtl/>
        </w:rPr>
        <w:t>(</w:t>
      </w:r>
      <w:r w:rsidRPr="00C24CF9">
        <w:footnoteRef/>
      </w:r>
      <w:r w:rsidRPr="00C24CF9">
        <w:rPr>
          <w:rtl/>
        </w:rPr>
        <w:t>)  البخاري: ك/ الأحكام، باب قول الله تعالى: (وأطيعوا الله وأطيعوا الرسول)، (6/2611) برقم: (6719), ومسلم: ك/ الإمارة، باب فضيلة الإمام العادل: (3/1459) برقم: (1829).</w:t>
      </w:r>
    </w:p>
  </w:footnote>
  <w:footnote w:id="152">
    <w:p w:rsidR="000350FC" w:rsidRPr="00C24CF9" w:rsidRDefault="000350FC" w:rsidP="00C537F7">
      <w:pPr>
        <w:pStyle w:val="a3"/>
      </w:pPr>
      <w:r w:rsidRPr="00C24CF9">
        <w:rPr>
          <w:rtl/>
        </w:rPr>
        <w:t>(</w:t>
      </w:r>
      <w:r w:rsidRPr="00C24CF9">
        <w:footnoteRef/>
      </w:r>
      <w:r w:rsidRPr="00C24CF9">
        <w:rPr>
          <w:rtl/>
        </w:rPr>
        <w:t>) البخاري: ك/ الصلاة, باب تشبيك الأصابع في المسجد وغيره, (1/182) برقم: (467)، وفي: ك/ المظالم والغصب، باب نصر المظلوم, (2/863) برقم: (2314)، وفي: ك/ الأدب، باب تعاون المؤمنين بعضهم بعضا، (5/2242), برقم: (5680). ومسلم: ك/ البر والصلة والآداب، باب تراحم المؤمنين وتعاطفهم وتعاضدهم، (4/1999) برقم: (2585). وأمثال الحديث للرامهرمزي: ص, (129). برقم: (43). وكتاب الأمثال في الحديث لأبي الشيخ: ص: (222) برقم: (300)، والأمثال في الحديث النبوي: برقم: (1022), ص: (459).</w:t>
      </w:r>
    </w:p>
  </w:footnote>
  <w:footnote w:id="153">
    <w:p w:rsidR="000350FC" w:rsidRPr="00C24CF9" w:rsidRDefault="000350FC" w:rsidP="00DA205C">
      <w:pPr>
        <w:pStyle w:val="a3"/>
      </w:pPr>
      <w:r w:rsidRPr="00C24CF9">
        <w:rPr>
          <w:rtl/>
        </w:rPr>
        <w:t>(</w:t>
      </w:r>
      <w:r w:rsidRPr="00C24CF9">
        <w:footnoteRef/>
      </w:r>
      <w:r w:rsidRPr="00C24CF9">
        <w:rPr>
          <w:rtl/>
        </w:rPr>
        <w:t>) البخاري: ك/ الأدب، باب رحمة الناس والبهائم، (5/2238)، برقم: (5665)، ومسلم: ك/ البر والصلة، باب تراحم المؤمنين وتعاطفهم (4/1999) برقم: (2586)، والأمثال من الكتاب والسنة للحكيم الترمذي ص: (52)، وأمثال الحديث للرامهرمزي: 127, برقم: (42,41,40). وكتاب الأمثال في الحديث لأبي الشيخ: 259 برقم: (350)، والأمثال في الحديث النبوي: 461 برقم: (1030)</w:t>
      </w:r>
      <w:r w:rsidRPr="00C24CF9">
        <w:rPr>
          <w:rFonts w:hint="cs"/>
          <w:rtl/>
        </w:rPr>
        <w:t>.</w:t>
      </w:r>
    </w:p>
  </w:footnote>
  <w:footnote w:id="154">
    <w:p w:rsidR="000350FC" w:rsidRPr="00C24CF9" w:rsidRDefault="000350FC" w:rsidP="00DA205C">
      <w:pPr>
        <w:pStyle w:val="a3"/>
      </w:pPr>
      <w:r w:rsidRPr="00C24CF9">
        <w:rPr>
          <w:rtl/>
        </w:rPr>
        <w:t>(</w:t>
      </w:r>
      <w:r w:rsidRPr="00C24CF9">
        <w:footnoteRef/>
      </w:r>
      <w:r w:rsidRPr="00C24CF9">
        <w:rPr>
          <w:rtl/>
        </w:rPr>
        <w:t xml:space="preserve">) مسلم: ك/ البر والصلة، باب تراحم المؤمنين وتعاطفهم، (4/2000) برقم: (2586). </w:t>
      </w:r>
    </w:p>
  </w:footnote>
  <w:footnote w:id="155">
    <w:p w:rsidR="000350FC" w:rsidRPr="00C24CF9" w:rsidRDefault="000350FC" w:rsidP="00DA205C">
      <w:pPr>
        <w:pStyle w:val="a3"/>
      </w:pPr>
      <w:r w:rsidRPr="00C24CF9">
        <w:rPr>
          <w:rtl/>
        </w:rPr>
        <w:t>(</w:t>
      </w:r>
      <w:r w:rsidRPr="00C24CF9">
        <w:footnoteRef/>
      </w:r>
      <w:r w:rsidRPr="00C24CF9">
        <w:rPr>
          <w:rtl/>
        </w:rPr>
        <w:t>) البخاري: ك/ الذبائح والصيد, باب المسك, (5/2104), برقم: (5214). ومسلم: ك/ البر والصلة والآداب، باب استحباب مجالسة الصالحين، (4/2026) برقم: (2628). والأمثال من الكتاب والسنة للحكيم الترمذي ص: (58)، وأمثال الحديث للرامهرمزي: ص, (176) برقم: (78,77). وكتاب الأمثال في الحديث لأبي الشيخ: ص: (242) برقم: (325)، والأمثال في الحديث النبوي: برقم: (1038), ص: (464).</w:t>
      </w:r>
    </w:p>
  </w:footnote>
  <w:footnote w:id="156">
    <w:p w:rsidR="000350FC" w:rsidRPr="00C24CF9" w:rsidRDefault="000350FC" w:rsidP="00DA205C">
      <w:pPr>
        <w:pStyle w:val="a3"/>
      </w:pPr>
      <w:r w:rsidRPr="00C24CF9">
        <w:rPr>
          <w:rtl/>
        </w:rPr>
        <w:t>(</w:t>
      </w:r>
      <w:r w:rsidRPr="00C24CF9">
        <w:footnoteRef/>
      </w:r>
      <w:r w:rsidRPr="00C24CF9">
        <w:rPr>
          <w:rtl/>
        </w:rPr>
        <w:t xml:space="preserve">) البخاري: ك/ البيوع, باب في العطار وبيع المسك , (2/741), برقم: (1995). </w:t>
      </w:r>
    </w:p>
  </w:footnote>
  <w:footnote w:id="157">
    <w:p w:rsidR="000350FC" w:rsidRPr="00C24CF9" w:rsidRDefault="000350FC" w:rsidP="00DA205C">
      <w:pPr>
        <w:pStyle w:val="a3"/>
      </w:pPr>
      <w:r w:rsidRPr="00C24CF9">
        <w:rPr>
          <w:rtl/>
        </w:rPr>
        <w:t>(</w:t>
      </w:r>
      <w:r w:rsidRPr="00C24CF9">
        <w:footnoteRef/>
      </w:r>
      <w:r w:rsidRPr="00C24CF9">
        <w:rPr>
          <w:rtl/>
        </w:rPr>
        <w:t>) البخاري: ك/ الدعوات, باب فضل ذكر الله عز وجل, (5/2353), برقم: (6044). والأمثال في الحديث النبوي: برقم: (1048), ص: (466).</w:t>
      </w:r>
    </w:p>
  </w:footnote>
  <w:footnote w:id="158">
    <w:p w:rsidR="000350FC" w:rsidRPr="00C24CF9" w:rsidRDefault="000350FC" w:rsidP="00DA205C">
      <w:pPr>
        <w:pStyle w:val="a3"/>
      </w:pPr>
      <w:r w:rsidRPr="00C24CF9">
        <w:rPr>
          <w:rtl/>
        </w:rPr>
        <w:t>(</w:t>
      </w:r>
      <w:r w:rsidRPr="00C24CF9">
        <w:footnoteRef/>
      </w:r>
      <w:r w:rsidRPr="00C24CF9">
        <w:rPr>
          <w:rtl/>
        </w:rPr>
        <w:t>) مسلم: ك/ صلاة المسافرين وقصرها، باب استحباب صلاة النافلة في بيته، (1/539) برقم: (779)، وكتاب الأمثال في الحديث لأبي الشيخ: ص: (241) برقم: (324).</w:t>
      </w:r>
    </w:p>
  </w:footnote>
  <w:footnote w:id="159">
    <w:p w:rsidR="000350FC" w:rsidRPr="00C24CF9" w:rsidRDefault="000350FC" w:rsidP="00DA205C">
      <w:pPr>
        <w:pStyle w:val="a3"/>
      </w:pPr>
      <w:r w:rsidRPr="00C24CF9">
        <w:rPr>
          <w:rtl/>
        </w:rPr>
        <w:t>(</w:t>
      </w:r>
      <w:r w:rsidRPr="00C24CF9">
        <w:footnoteRef/>
      </w:r>
      <w:r w:rsidRPr="00C24CF9">
        <w:rPr>
          <w:rtl/>
        </w:rPr>
        <w:t xml:space="preserve">) البخاري: ك/ تفسير القرآن, باب {يوم ينفخ في الصور فتأتون أفواجا}, (4/1882) ,برقم: (4653). والأمثال في الحديث النبوي: برقم: (1057), ص: (469). </w:t>
      </w:r>
    </w:p>
  </w:footnote>
  <w:footnote w:id="160">
    <w:p w:rsidR="000350FC" w:rsidRPr="00C24CF9" w:rsidRDefault="000350FC" w:rsidP="00DA205C">
      <w:pPr>
        <w:pStyle w:val="a3"/>
      </w:pPr>
      <w:r w:rsidRPr="00C24CF9">
        <w:rPr>
          <w:rtl/>
        </w:rPr>
        <w:t>(</w:t>
      </w:r>
      <w:r w:rsidRPr="00C24CF9">
        <w:footnoteRef/>
      </w:r>
      <w:r w:rsidRPr="00C24CF9">
        <w:rPr>
          <w:rtl/>
        </w:rPr>
        <w:t>) مسلم: ك/ صلاة المسافرين وقصرها، باب فضل الماهر في القرآن، (1/550) برقم: (798).</w:t>
      </w:r>
    </w:p>
  </w:footnote>
  <w:footnote w:id="161">
    <w:p w:rsidR="000350FC" w:rsidRPr="00C24CF9" w:rsidRDefault="000350FC" w:rsidP="00DA205C">
      <w:pPr>
        <w:pStyle w:val="a3"/>
      </w:pPr>
      <w:r w:rsidRPr="00C24CF9">
        <w:rPr>
          <w:rtl/>
        </w:rPr>
        <w:t>(</w:t>
      </w:r>
      <w:r w:rsidRPr="00C24CF9">
        <w:footnoteRef/>
      </w:r>
      <w:r w:rsidRPr="00C24CF9">
        <w:rPr>
          <w:rtl/>
        </w:rPr>
        <w:t>) مسلم: ك/ المساجد، باب المشي إلى الصلاة تمحى به الخطايا، (1/462-463) برقم: (667، و668)، والأمثال من الكتاب والسنة للحكيم الترمذي ص: (47، 48)، وأمثال الحديث للرامهرمزي: ص: (139), برقم: (54). وكتاب الأمثال في الحديث لأبي الشيخ: ص: (235) برقم: (316)، والأمثال في الحديث النبوي: برقم: (1062), ص: (470).</w:t>
      </w:r>
    </w:p>
  </w:footnote>
  <w:footnote w:id="162">
    <w:p w:rsidR="000350FC" w:rsidRPr="00C24CF9" w:rsidRDefault="000350FC" w:rsidP="00DA205C">
      <w:pPr>
        <w:pStyle w:val="a3"/>
      </w:pPr>
      <w:r w:rsidRPr="00C24CF9">
        <w:rPr>
          <w:rtl/>
        </w:rPr>
        <w:t>(</w:t>
      </w:r>
      <w:r w:rsidRPr="00C24CF9">
        <w:footnoteRef/>
      </w:r>
      <w:r w:rsidRPr="00C24CF9">
        <w:rPr>
          <w:rtl/>
        </w:rPr>
        <w:t>) البخاري: ك/ مواقيت الصلاة, باب: الصلوات الخمس كفارة, (1/197), برقم: (505).</w:t>
      </w:r>
    </w:p>
  </w:footnote>
  <w:footnote w:id="163">
    <w:p w:rsidR="000350FC" w:rsidRPr="00C24CF9" w:rsidRDefault="000350FC" w:rsidP="00DA205C">
      <w:pPr>
        <w:pStyle w:val="a3"/>
      </w:pPr>
      <w:r w:rsidRPr="00C24CF9">
        <w:rPr>
          <w:rtl/>
        </w:rPr>
        <w:t>(</w:t>
      </w:r>
      <w:r w:rsidRPr="00C24CF9">
        <w:footnoteRef/>
      </w:r>
      <w:r w:rsidRPr="00C24CF9">
        <w:rPr>
          <w:rtl/>
        </w:rPr>
        <w:t>) البخاري: ك/ فضائل القرآن , باب استذكار القرآن وتعاهده , (4/1920) , برقم: (4743). ومسلم: ك/ صلاة المسافرين وقصرها، باب الأمر بتعهد القرآن، (1/543) برقم: (789). والأمثال من الكتاب والسنة للحكيم الترمذي ص: (43-44)، وأمثال الحديث للرامهرمزي: ص, (135), برقم: (50). وكتاب الأمثال في الحديث لأبي الشيخ: ص: (240) برقم: (322)، والأمثال في الحديث النبوي: برقم: (1068), ص: (472).</w:t>
      </w:r>
    </w:p>
  </w:footnote>
  <w:footnote w:id="164">
    <w:p w:rsidR="000350FC" w:rsidRPr="00C24CF9" w:rsidRDefault="000350FC" w:rsidP="00DA205C">
      <w:pPr>
        <w:pStyle w:val="a3"/>
      </w:pPr>
      <w:r w:rsidRPr="00C24CF9">
        <w:rPr>
          <w:rtl/>
        </w:rPr>
        <w:t>(</w:t>
      </w:r>
      <w:r w:rsidRPr="00C24CF9">
        <w:footnoteRef/>
      </w:r>
      <w:r w:rsidRPr="00C24CF9">
        <w:rPr>
          <w:rtl/>
        </w:rPr>
        <w:t>) البخاري: ك/ الأطمعة، باب ذكر الطعام، (5/2070) برقم: (5111)، وفي: ك/ فضائل القرآن, باب فضل القرآن على سائر الكلام، (4/1917) برقم: (4732)، وفي: ك/ التوحيد, باب قراءة الفاجر والمنافق، (6/2748)، برقم: (7121). ومسلم: ك/ صلاة المسافرين وقصرها، باب فضيلة حافظ القرآن، (1/549) برقم: (797). والأمثال من الكتاب والسنة للحكيم الترمذي ص: (44، 46)، وأمثال الحديث للرامهرمزي: ص, (132), برقم: (47). وكتاب الأمثال في الحديث لأبي الشيخ: ص: (237) برقم: (318)، والأمثال في الحديث النبوي: برقم: (1071), ص: (472).</w:t>
      </w:r>
    </w:p>
  </w:footnote>
  <w:footnote w:id="165">
    <w:p w:rsidR="000350FC" w:rsidRPr="00C24CF9" w:rsidRDefault="000350FC" w:rsidP="00DA205C">
      <w:pPr>
        <w:pStyle w:val="a3"/>
      </w:pPr>
      <w:r w:rsidRPr="00C24CF9">
        <w:rPr>
          <w:rtl/>
        </w:rPr>
        <w:t>(</w:t>
      </w:r>
      <w:r w:rsidRPr="00C24CF9">
        <w:footnoteRef/>
      </w:r>
      <w:r w:rsidRPr="00C24CF9">
        <w:rPr>
          <w:rtl/>
        </w:rPr>
        <w:t>) البخاري: ك/ فضائل القرآن, باب إثم من راءى بقراءة القرآن, (4/1928), برقم: (4772).</w:t>
      </w:r>
    </w:p>
  </w:footnote>
  <w:footnote w:id="166">
    <w:p w:rsidR="000350FC" w:rsidRPr="00C24CF9" w:rsidRDefault="000350FC" w:rsidP="00DA205C">
      <w:pPr>
        <w:pStyle w:val="a3"/>
      </w:pPr>
      <w:r w:rsidRPr="00C24CF9">
        <w:rPr>
          <w:rtl/>
        </w:rPr>
        <w:t>(</w:t>
      </w:r>
      <w:r w:rsidRPr="00C24CF9">
        <w:footnoteRef/>
      </w:r>
      <w:r w:rsidRPr="00C24CF9">
        <w:rPr>
          <w:rtl/>
        </w:rPr>
        <w:t>) مسلم: ك/ صفات المنافقين، باب مثل المؤمن كالزرع، (4/2163) برقم: (2809) و(2810). وكتاب الأمثال في الحديث لأبي الشيخ: ص: (234) برقم: (315)، والأمثال في الحديث النبوي: برقم: (1073), ص: (473).</w:t>
      </w:r>
    </w:p>
  </w:footnote>
  <w:footnote w:id="167">
    <w:p w:rsidR="000350FC" w:rsidRPr="00C24CF9" w:rsidRDefault="000350FC" w:rsidP="00DA205C">
      <w:pPr>
        <w:pStyle w:val="a3"/>
      </w:pPr>
      <w:r w:rsidRPr="00C24CF9">
        <w:rPr>
          <w:rtl/>
        </w:rPr>
        <w:t>(</w:t>
      </w:r>
      <w:r w:rsidRPr="00C24CF9">
        <w:footnoteRef/>
      </w:r>
      <w:r w:rsidRPr="00C24CF9">
        <w:rPr>
          <w:rtl/>
        </w:rPr>
        <w:t>) البخاري: ك/ المرضى, باب ما جاء في كفارة المرض, (5/2138), برقم: (5320).</w:t>
      </w:r>
    </w:p>
  </w:footnote>
  <w:footnote w:id="168">
    <w:p w:rsidR="000350FC" w:rsidRPr="00C24CF9" w:rsidRDefault="000350FC" w:rsidP="00DA205C">
      <w:pPr>
        <w:pStyle w:val="a3"/>
      </w:pPr>
      <w:r w:rsidRPr="00C24CF9">
        <w:rPr>
          <w:rtl/>
        </w:rPr>
        <w:t>(</w:t>
      </w:r>
      <w:r w:rsidRPr="00C24CF9">
        <w:footnoteRef/>
      </w:r>
      <w:r w:rsidRPr="00C24CF9">
        <w:rPr>
          <w:rtl/>
        </w:rPr>
        <w:t>) البخاري: ك/ الجهاد والسير, باب: أفضل الناس مؤمن مجاهد بنفسه, (3/1027), برقم: (2635 ). ومسلم: ك/ الإمارة، باب فضل الشهادة في سبيل الله تعالى، (3/1498) برقم: (1878). وأمثال الحديث للرامهرمزي: ص, (122), برقم: (37).و ص, (124). برقم: (38). والأمثال في الحديث النبوي: برقم: (1080), ص: (475).</w:t>
      </w:r>
    </w:p>
  </w:footnote>
  <w:footnote w:id="169">
    <w:p w:rsidR="000350FC" w:rsidRPr="00C24CF9" w:rsidRDefault="000350FC" w:rsidP="00DA205C">
      <w:pPr>
        <w:pStyle w:val="a3"/>
      </w:pPr>
      <w:r w:rsidRPr="00C24CF9">
        <w:rPr>
          <w:rtl/>
        </w:rPr>
        <w:t>(</w:t>
      </w:r>
      <w:r w:rsidRPr="00C24CF9">
        <w:footnoteRef/>
      </w:r>
      <w:r w:rsidRPr="00C24CF9">
        <w:rPr>
          <w:rtl/>
        </w:rPr>
        <w:t>) البخاري: ك/ الشركة, باب: هل يقرع في القسمة والاستهام فيه, (2/882), (2361), وك/ الشهادات, باب القرعة في المشكلات, (2/954), برقم: (2540) وأمثال الحديث للرامهرمزي: ص, (156), برقم: (63,61). وكتاب الأمثال في الحديث لأبي الشيخ: ص: (246) برقم: (317)، والأمثال في الحديث النبوي: برقم: (1082), ص: (475).</w:t>
      </w:r>
    </w:p>
  </w:footnote>
  <w:footnote w:id="170">
    <w:p w:rsidR="000350FC" w:rsidRPr="00C24CF9" w:rsidRDefault="000350FC" w:rsidP="00DA205C">
      <w:pPr>
        <w:pStyle w:val="a3"/>
      </w:pPr>
      <w:r w:rsidRPr="00C24CF9">
        <w:rPr>
          <w:rtl/>
        </w:rPr>
        <w:t>(</w:t>
      </w:r>
      <w:r w:rsidRPr="00C24CF9">
        <w:footnoteRef/>
      </w:r>
      <w:r w:rsidRPr="00C24CF9">
        <w:rPr>
          <w:rtl/>
        </w:rPr>
        <w:t>) مسلم: ك/ الشِّعر، باب تحريم اللعب بالنردشير، (4/1770) برقم: (2260). والأمثال في الحديث النبوي: برقم: (1090), ص: (478).</w:t>
      </w:r>
    </w:p>
  </w:footnote>
  <w:footnote w:id="171">
    <w:p w:rsidR="000350FC" w:rsidRPr="00C24CF9" w:rsidRDefault="000350FC" w:rsidP="00DA205C">
      <w:pPr>
        <w:pStyle w:val="a3"/>
      </w:pPr>
      <w:r w:rsidRPr="00C24CF9">
        <w:rPr>
          <w:rtl/>
        </w:rPr>
        <w:t>(</w:t>
      </w:r>
      <w:r w:rsidRPr="00C24CF9">
        <w:footnoteRef/>
      </w:r>
      <w:r w:rsidRPr="00C24CF9">
        <w:rPr>
          <w:rtl/>
        </w:rPr>
        <w:t>) مسلم: ك/ كتاب صفات المنافقين وأحكامهم، (4/2146) برقم: (2784). والأمثال من الكتاب والسنة للحكيم الترمذي ص: (53)، وأمثال الحديث للرامهرمزي: ص, (130), برقم: (46,45,44)، وكتاب الأمثال في الحديث لأبي الشيخ: ص: (239) برقم: (320).</w:t>
      </w:r>
    </w:p>
  </w:footnote>
  <w:footnote w:id="172">
    <w:p w:rsidR="000350FC" w:rsidRPr="00C24CF9" w:rsidRDefault="000350FC" w:rsidP="00DA205C">
      <w:pPr>
        <w:pStyle w:val="a3"/>
      </w:pPr>
      <w:r w:rsidRPr="00C24CF9">
        <w:rPr>
          <w:rtl/>
        </w:rPr>
        <w:t>(</w:t>
      </w:r>
      <w:r w:rsidRPr="00C24CF9">
        <w:footnoteRef/>
      </w:r>
      <w:r w:rsidRPr="00C24CF9">
        <w:rPr>
          <w:rtl/>
        </w:rPr>
        <w:t>) البخاري: كتاب الزكاة, باب مثل المتصدق والبخيل, (2/523)، برقم: (1375)، وفي: ك/ الطلاق، باب الإشارة في الطلاق والأمور، (5/2030) برقم: (4993). والأمثال من الكتاب والسنة للحكيم الترمذي ص: (47)، وأمثال الحديث للرامهرمزي: (181), برقم: (79). وكتاب الأمثال في الحديث لأبي الشيخ: ص: (195) برقم: (267)، والأمثال في الحديث النبوي: برقم: (1093), ص: (4796).</w:t>
      </w:r>
    </w:p>
  </w:footnote>
  <w:footnote w:id="173">
    <w:p w:rsidR="000350FC" w:rsidRPr="00C24CF9" w:rsidRDefault="000350FC" w:rsidP="00DA205C">
      <w:pPr>
        <w:pStyle w:val="a3"/>
      </w:pPr>
      <w:r w:rsidRPr="00C24CF9">
        <w:rPr>
          <w:rtl/>
        </w:rPr>
        <w:t>(</w:t>
      </w:r>
      <w:r w:rsidRPr="00C24CF9">
        <w:footnoteRef/>
      </w:r>
      <w:r w:rsidRPr="00C24CF9">
        <w:rPr>
          <w:rtl/>
        </w:rPr>
        <w:t>) البخاري: كتاب الجهاد والسير, باب ما قيل في درع النبي صلى الله عليه وسلم، (3/1068), برقم: (2760).</w:t>
      </w:r>
    </w:p>
  </w:footnote>
  <w:footnote w:id="174">
    <w:p w:rsidR="000350FC" w:rsidRPr="00C24CF9" w:rsidRDefault="000350FC" w:rsidP="00DA205C">
      <w:pPr>
        <w:pStyle w:val="a3"/>
      </w:pPr>
      <w:r w:rsidRPr="00C24CF9">
        <w:rPr>
          <w:rtl/>
        </w:rPr>
        <w:t>(</w:t>
      </w:r>
      <w:r w:rsidRPr="00C24CF9">
        <w:footnoteRef/>
      </w:r>
      <w:r w:rsidRPr="00C24CF9">
        <w:rPr>
          <w:rtl/>
        </w:rPr>
        <w:t>) مسلم: ك/ كتاب الزكاة، باب مثل المنفِق والبخيل، (2/709) برقم: (1021).</w:t>
      </w:r>
    </w:p>
  </w:footnote>
  <w:footnote w:id="17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اللباس, باب جيب القميص من عند الصدر وغيره , (5/2185), برقم: (5461). ومسلم: ك/ الزكاة، باب مثل المنفق والبخيل، (2/708) برقم: (1021).</w:t>
      </w:r>
    </w:p>
  </w:footnote>
  <w:footnote w:id="17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الجمعة, باب فضل الجمعة, (1/301), برقم: (841) وباب الاستماع إلى الخطبة, (1/314), برقم: (887) ومسلم: ك/ الجمعة، باب الطيب والسواك يوم الجمعة، (2/582) برقم: (850) وباب فضل التهجير يوم الجمعة (2/587)، برقم: (850). وكتاب الأمثال في الحديث لأبي الشيخ: ص: (232) برقم: (312)، والأمثال في الحديث النبوي: برقم: (1095), ص: (479).</w:t>
      </w:r>
    </w:p>
  </w:footnote>
  <w:footnote w:id="177">
    <w:p w:rsidR="000350FC" w:rsidRPr="00C24CF9" w:rsidRDefault="000350FC" w:rsidP="00DA205C">
      <w:pPr>
        <w:pStyle w:val="a3"/>
      </w:pPr>
      <w:r w:rsidRPr="00C24CF9">
        <w:rPr>
          <w:spacing w:val="-8"/>
          <w:rtl/>
        </w:rPr>
        <w:t>(</w:t>
      </w:r>
      <w:r w:rsidRPr="00C24CF9">
        <w:rPr>
          <w:rStyle w:val="a4"/>
          <w:rFonts w:cs="Traditional Arabic"/>
          <w:spacing w:val="-8"/>
          <w:vertAlign w:val="baseline"/>
        </w:rPr>
        <w:footnoteRef/>
      </w:r>
      <w:r w:rsidRPr="00C24CF9">
        <w:rPr>
          <w:spacing w:val="-8"/>
          <w:rtl/>
        </w:rPr>
        <w:t>) البخاري: كتاب أحاديث الأنبياء, باب ما ذكر عن بني إسرائيل, (3/1274) برقم: (</w:t>
      </w:r>
      <w:r w:rsidRPr="00C24CF9">
        <w:rPr>
          <w:color w:val="000000"/>
          <w:spacing w:val="-8"/>
          <w:rtl/>
        </w:rPr>
        <w:t>3272</w:t>
      </w:r>
      <w:r w:rsidRPr="00C24CF9">
        <w:rPr>
          <w:spacing w:val="-8"/>
          <w:rtl/>
        </w:rPr>
        <w:t>)، وفي: ك/ فضائل القرآن, باب فضل القرآن على سائر الكلام، (4/1917), برقم: (</w:t>
      </w:r>
      <w:r w:rsidRPr="00C24CF9">
        <w:rPr>
          <w:color w:val="000000"/>
          <w:spacing w:val="-8"/>
          <w:rtl/>
        </w:rPr>
        <w:t>4733</w:t>
      </w:r>
      <w:r w:rsidRPr="00C24CF9">
        <w:rPr>
          <w:spacing w:val="-8"/>
          <w:rtl/>
        </w:rPr>
        <w:t>). والأمثال من الكتاب والسنة للحكيم الترمذي ص: (50، 155)، وأمثال الحديث للرامهرمزي: ص, (87). برقم: (25). والأمثال في الحديث النبوي: برقم: (1104), ص: (483).</w:t>
      </w:r>
    </w:p>
  </w:footnote>
  <w:footnote w:id="17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الإجارة، باب الإجارة إلى نصف النهار، (2/791) برقم: (2148).</w:t>
      </w:r>
    </w:p>
  </w:footnote>
  <w:footnote w:id="179">
    <w:p w:rsidR="000350FC" w:rsidRPr="00C24CF9" w:rsidRDefault="000350FC" w:rsidP="00DA205C">
      <w:pPr>
        <w:pStyle w:val="a3"/>
      </w:pPr>
      <w:r w:rsidRPr="00C24CF9">
        <w:rPr>
          <w:spacing w:val="-8"/>
          <w:rtl/>
        </w:rPr>
        <w:t>(</w:t>
      </w:r>
      <w:r w:rsidRPr="00C24CF9">
        <w:rPr>
          <w:rStyle w:val="a4"/>
          <w:rFonts w:cs="Traditional Arabic"/>
          <w:spacing w:val="-8"/>
          <w:vertAlign w:val="baseline"/>
        </w:rPr>
        <w:footnoteRef/>
      </w:r>
      <w:r w:rsidRPr="00C24CF9">
        <w:rPr>
          <w:spacing w:val="-8"/>
          <w:rtl/>
        </w:rPr>
        <w:t>) البخاري: ك/ مواقيت الصلاة، باب من أدرك ركعة من العصر قبل الغروب، (1/204) برقم: (532).</w:t>
      </w:r>
    </w:p>
  </w:footnote>
  <w:footnote w:id="18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التوحيد، باب في المشيئة والإرادة، (6/2716) برقم: (7029)،.</w:t>
      </w:r>
    </w:p>
  </w:footnote>
  <w:footnote w:id="181">
    <w:p w:rsidR="000350FC" w:rsidRPr="00C24CF9" w:rsidRDefault="000350FC" w:rsidP="00DA205C">
      <w:pPr>
        <w:pStyle w:val="a3"/>
      </w:pPr>
      <w:r w:rsidRPr="00C24CF9">
        <w:rPr>
          <w:spacing w:val="-8"/>
          <w:rtl/>
        </w:rPr>
        <w:t>(</w:t>
      </w:r>
      <w:r w:rsidRPr="00C24CF9">
        <w:rPr>
          <w:spacing w:val="-8"/>
        </w:rPr>
        <w:footnoteRef/>
      </w:r>
      <w:r w:rsidRPr="00C24CF9">
        <w:rPr>
          <w:spacing w:val="-8"/>
          <w:rtl/>
        </w:rPr>
        <w:t>) البخاري: ك/ التوحيد، باب قول الله تعالى: {قل فأتوا بالتوراة فاتلوها}، (6/2740) برقم: (7095).</w:t>
      </w:r>
    </w:p>
  </w:footnote>
  <w:footnote w:id="18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ك/ الجهاد والسير، باب استحقاق القاتل سلب القتيل، (3/1373) برقم: (1753). وكتاب الأمثال في الحديث لأبي الشيخ: ص: (221) برقم: (299)، والأمثال في الحديث النبوي: برقم: (1105), ص: (484).</w:t>
      </w:r>
    </w:p>
  </w:footnote>
  <w:footnote w:id="18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المناقب, باب خاتم النبيين صلى الله عليه وسلم, (3/1300), برقم: (3342). والترمذي ك/ الأمثال، ص: (640) حديث: (2862). والأمثال من الكتاب والسنة للحكيم الترمذي ص: (47)، وكتاب الأمثال في الحديث لأبي الشيخ: ص: (183) برقم: (254)، والأمثال في الحديث النبوي: برقم: (1108), ص: (484).</w:t>
      </w:r>
    </w:p>
  </w:footnote>
  <w:footnote w:id="18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ومسلم: ك/ الفضائل، باب شفقته صلى الله عليه وسلم على أمته، (4/1790) برقم: (2285).</w:t>
      </w:r>
    </w:p>
  </w:footnote>
  <w:footnote w:id="185">
    <w:p w:rsidR="000350FC" w:rsidRPr="00C24CF9" w:rsidRDefault="000350FC" w:rsidP="00CA52F6">
      <w:pPr>
        <w:widowControl/>
        <w:autoSpaceDE w:val="0"/>
        <w:autoSpaceDN w:val="0"/>
        <w:adjustRightInd w:val="0"/>
        <w:jc w:val="left"/>
        <w:rPr>
          <w:sz w:val="28"/>
          <w:szCs w:val="28"/>
        </w:rPr>
      </w:pPr>
      <w:r w:rsidRPr="00C24CF9">
        <w:rPr>
          <w:sz w:val="28"/>
          <w:szCs w:val="28"/>
          <w:rtl/>
        </w:rPr>
        <w:t>(</w:t>
      </w:r>
      <w:r w:rsidRPr="00C24CF9">
        <w:rPr>
          <w:rStyle w:val="a4"/>
          <w:rFonts w:cs="Traditional Arabic"/>
          <w:sz w:val="28"/>
          <w:szCs w:val="28"/>
          <w:vertAlign w:val="baseline"/>
        </w:rPr>
        <w:footnoteRef/>
      </w:r>
      <w:r w:rsidRPr="00C24CF9">
        <w:rPr>
          <w:sz w:val="28"/>
          <w:szCs w:val="28"/>
          <w:rtl/>
        </w:rPr>
        <w:t xml:space="preserve">) مسلم: ك/ الفضائل، باب ذكر كونه </w:t>
      </w:r>
      <w:r w:rsidRPr="00C24CF9">
        <w:rPr>
          <w:rFonts w:ascii="AGA Arabesque" w:hAnsi="AGA Arabesque" w:hint="eastAsia"/>
          <w:sz w:val="28"/>
          <w:szCs w:val="28"/>
          <w:rtl/>
        </w:rPr>
        <w:t>صلىاللهعليهوسلم</w:t>
      </w:r>
      <w:r w:rsidRPr="00C24CF9">
        <w:rPr>
          <w:sz w:val="28"/>
          <w:szCs w:val="28"/>
          <w:rtl/>
        </w:rPr>
        <w:t xml:space="preserve"> خاتم النبيين، (4/1790) برقم: (2286)، و(4/1791) برقم: (2287)</w:t>
      </w:r>
    </w:p>
  </w:footnote>
  <w:footnote w:id="186">
    <w:p w:rsidR="000350FC" w:rsidRPr="00C24CF9" w:rsidRDefault="000350FC" w:rsidP="0051260A">
      <w:pPr>
        <w:widowControl/>
        <w:autoSpaceDE w:val="0"/>
        <w:autoSpaceDN w:val="0"/>
        <w:adjustRightInd w:val="0"/>
        <w:jc w:val="left"/>
        <w:rPr>
          <w:sz w:val="28"/>
          <w:szCs w:val="28"/>
        </w:rPr>
      </w:pPr>
      <w:r w:rsidRPr="00C24CF9">
        <w:rPr>
          <w:sz w:val="28"/>
          <w:szCs w:val="28"/>
          <w:rtl/>
        </w:rPr>
        <w:t>(</w:t>
      </w:r>
      <w:r w:rsidRPr="00C24CF9">
        <w:rPr>
          <w:rStyle w:val="a4"/>
          <w:rFonts w:cs="Traditional Arabic"/>
          <w:sz w:val="28"/>
          <w:szCs w:val="28"/>
          <w:vertAlign w:val="baseline"/>
        </w:rPr>
        <w:footnoteRef/>
      </w:r>
      <w:r w:rsidRPr="00C24CF9">
        <w:rPr>
          <w:sz w:val="28"/>
          <w:szCs w:val="28"/>
          <w:rtl/>
        </w:rPr>
        <w:t xml:space="preserve">) البخاري: ك/ الاعتصام بالكتاب والسنة, باب الاقتداء بسنن رسول الله </w:t>
      </w:r>
      <w:r w:rsidRPr="00C24CF9">
        <w:rPr>
          <w:rFonts w:ascii="AGA Arabesque" w:hAnsi="AGA Arabesque"/>
          <w:sz w:val="28"/>
          <w:szCs w:val="28"/>
          <w:rtl/>
        </w:rPr>
        <w:t>صلى الله عليه وسلم</w:t>
      </w:r>
      <w:r w:rsidRPr="00C24CF9">
        <w:rPr>
          <w:sz w:val="28"/>
          <w:szCs w:val="28"/>
          <w:rtl/>
        </w:rPr>
        <w:t>(6/2656), برقم: (6854). وفي: ك/ الرقاق، باب الانتهاء عن المعاصي،(5/2378) برقم: (</w:t>
      </w:r>
      <w:r w:rsidRPr="00C24CF9">
        <w:rPr>
          <w:color w:val="000000"/>
          <w:sz w:val="28"/>
          <w:szCs w:val="28"/>
          <w:rtl/>
        </w:rPr>
        <w:t>6117</w:t>
      </w:r>
      <w:r w:rsidRPr="00C24CF9">
        <w:rPr>
          <w:sz w:val="28"/>
          <w:szCs w:val="28"/>
          <w:rtl/>
        </w:rPr>
        <w:t xml:space="preserve">)، ومسلم: ك/ الفضائل، باب شفقته </w:t>
      </w:r>
      <w:r w:rsidRPr="00C24CF9">
        <w:rPr>
          <w:rFonts w:ascii="AGA Arabesque" w:hAnsi="AGA Arabesque"/>
          <w:sz w:val="28"/>
          <w:szCs w:val="28"/>
          <w:rtl/>
        </w:rPr>
        <w:t>صلى الله عليه وسلم</w:t>
      </w:r>
      <w:r w:rsidRPr="00C24CF9">
        <w:rPr>
          <w:sz w:val="28"/>
          <w:szCs w:val="28"/>
          <w:rtl/>
        </w:rPr>
        <w:t>على أمته، (4/1788) برقم: (2283). وأمثال الحديث للرامهرمزي: ص: (29), برقم: (10). وكتاب الأمثال في الحديث لأبي الشيخ: ص: (182) برقم: (253)، والأمثال في الحديث النبوي: برقم: (1111), ص: (485).</w:t>
      </w:r>
    </w:p>
  </w:footnote>
  <w:footnote w:id="18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الرقاق, باب الانتهاء عن المعاصي, (5/2379) برقم:( 6118). والأمثال من الكتاب والسنة للحكيم الترمذي ص: (52)، وأمثال الحديث للرامهرمزي: ص, (46), برقم: (14). وكتاب الأمثال في الحديث لأبي الشيخ: ص: (184) برقم: (256).</w:t>
      </w:r>
    </w:p>
  </w:footnote>
  <w:footnote w:id="188">
    <w:p w:rsidR="000350FC" w:rsidRPr="00C24CF9" w:rsidRDefault="000350FC" w:rsidP="0051260A">
      <w:pPr>
        <w:pStyle w:val="a3"/>
      </w:pPr>
      <w:r w:rsidRPr="00C24CF9">
        <w:rPr>
          <w:spacing w:val="-4"/>
          <w:rtl/>
        </w:rPr>
        <w:t>(</w:t>
      </w:r>
      <w:r w:rsidRPr="00C24CF9">
        <w:rPr>
          <w:rStyle w:val="a4"/>
          <w:rFonts w:cs="Traditional Arabic"/>
          <w:spacing w:val="-4"/>
          <w:vertAlign w:val="baseline"/>
        </w:rPr>
        <w:footnoteRef/>
      </w:r>
      <w:r w:rsidRPr="00C24CF9">
        <w:rPr>
          <w:spacing w:val="-4"/>
          <w:rtl/>
        </w:rPr>
        <w:t xml:space="preserve">) مسلم: ك/ الفضائل، باب شفقته </w:t>
      </w:r>
      <w:r w:rsidRPr="00C24CF9">
        <w:rPr>
          <w:rFonts w:ascii="AGA Arabesque" w:hAnsi="AGA Arabesque" w:hint="cs"/>
          <w:spacing w:val="-4"/>
          <w:rtl/>
        </w:rPr>
        <w:t>صلى الله عليه وسلم</w:t>
      </w:r>
      <w:r w:rsidRPr="00C24CF9">
        <w:rPr>
          <w:spacing w:val="-4"/>
          <w:rtl/>
        </w:rPr>
        <w:t xml:space="preserve"> على أمته، (4/1789-1790) برقم: (2284، و2285).</w:t>
      </w:r>
    </w:p>
  </w:footnote>
  <w:footnote w:id="189">
    <w:p w:rsidR="000350FC" w:rsidRPr="00C24CF9" w:rsidRDefault="000350FC" w:rsidP="0051260A">
      <w:pPr>
        <w:widowControl/>
        <w:autoSpaceDE w:val="0"/>
        <w:autoSpaceDN w:val="0"/>
        <w:adjustRightInd w:val="0"/>
        <w:rPr>
          <w:sz w:val="28"/>
          <w:szCs w:val="28"/>
        </w:rPr>
      </w:pPr>
      <w:r w:rsidRPr="00C24CF9">
        <w:rPr>
          <w:spacing w:val="-8"/>
          <w:sz w:val="28"/>
          <w:szCs w:val="28"/>
          <w:rtl/>
        </w:rPr>
        <w:t>(</w:t>
      </w:r>
      <w:r w:rsidRPr="00C24CF9">
        <w:rPr>
          <w:rStyle w:val="a4"/>
          <w:rFonts w:cs="Traditional Arabic"/>
          <w:spacing w:val="-8"/>
          <w:sz w:val="28"/>
          <w:szCs w:val="28"/>
          <w:vertAlign w:val="baseline"/>
        </w:rPr>
        <w:footnoteRef/>
      </w:r>
      <w:r w:rsidRPr="00C24CF9">
        <w:rPr>
          <w:spacing w:val="-8"/>
          <w:sz w:val="28"/>
          <w:szCs w:val="28"/>
          <w:rtl/>
        </w:rPr>
        <w:t xml:space="preserve">) البخاري: ك/ العلم, باب فضل من علم وعلم, (1/42) برقم: (79 ). ومسلم: ك/ الفضائل، باب بيان مثل ما بعث به النبي </w:t>
      </w:r>
      <w:r w:rsidRPr="00C24CF9">
        <w:rPr>
          <w:rFonts w:ascii="AGA Arabesque" w:hAnsi="AGA Arabesque" w:hint="cs"/>
          <w:spacing w:val="-8"/>
          <w:sz w:val="28"/>
          <w:szCs w:val="28"/>
          <w:rtl/>
        </w:rPr>
        <w:t>صلى الله عليه وسلم</w:t>
      </w:r>
      <w:r w:rsidRPr="00C24CF9">
        <w:rPr>
          <w:spacing w:val="-8"/>
          <w:sz w:val="28"/>
          <w:szCs w:val="28"/>
          <w:rtl/>
        </w:rPr>
        <w:t xml:space="preserve"> من الهدى والعلم، (4/1787) برقم: (2282). وأمثال الحديث للرامهرمزي: ص , (36), برقم: (12). وكتاب الأمثال في الحديث لأبي الشيخ: ص: (243) برقم: (326)، والأمثال في الحديث النبوي: برقم: (1112), ص: (486).</w:t>
      </w:r>
    </w:p>
  </w:footnote>
  <w:footnote w:id="19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المناقب, باب علامات النبوة في الإسلام, (3/1321) برقم: (3414)</w:t>
      </w:r>
      <w:r w:rsidRPr="00C24CF9">
        <w:rPr>
          <w:spacing w:val="-8"/>
          <w:rtl/>
        </w:rPr>
        <w:t xml:space="preserve"> وك/ التوحيد, باب قول الله تعالى: {تعرج الملائكة والروح إليه}, (6/2702) و(4/1581) برقم: (6995)</w:t>
      </w:r>
      <w:r w:rsidRPr="00C24CF9">
        <w:rPr>
          <w:rtl/>
        </w:rPr>
        <w:t xml:space="preserve"> ومسلم: ك/ الزكاة، باب ذكر الخوارج وصفاتهم، (2/741-744) برقم: (1064). والأمثال في الحديث النبوي: برقم: (1342), ص: (538).</w:t>
      </w:r>
    </w:p>
  </w:footnote>
  <w:footnote w:id="19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فضائل القرآن, باب إثم من راءى بقراءة القرآن, (4/1928), برقم: (4771) وك/ استتابة المرتدين, باب قتل الخوارج والملحدين, (6/2540), برقم: (6532). ومسلم ك/ الزكاة، باب ذكر الخوارج وصفاتهم، (2/743) برقم: (1064) والأمثال في الحديث النبوي: برقم: (1342), ص: (538).</w:t>
      </w:r>
    </w:p>
  </w:footnote>
  <w:footnote w:id="19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استتابة المرتدين, باب قتل الخوارج والملحدين, (6/ 2539), برقم: (6531). ومسلم: ك/ الزكاة، باب التحريض على قتل الخوارج، (2/746) برقم: (1066). والأمثال في الحديث النبوي: برقم: (1342), ص: (538).</w:t>
      </w:r>
    </w:p>
  </w:footnote>
  <w:footnote w:id="193">
    <w:p w:rsidR="000350FC" w:rsidRPr="00C24CF9" w:rsidRDefault="000350FC" w:rsidP="00DA205C">
      <w:pPr>
        <w:pStyle w:val="a3"/>
      </w:pPr>
      <w:r w:rsidRPr="00C24CF9">
        <w:rPr>
          <w:spacing w:val="-8"/>
          <w:rtl/>
        </w:rPr>
        <w:t>(</w:t>
      </w:r>
      <w:r w:rsidRPr="00C24CF9">
        <w:rPr>
          <w:rStyle w:val="a4"/>
          <w:rFonts w:cs="Traditional Arabic"/>
          <w:spacing w:val="-8"/>
          <w:vertAlign w:val="baseline"/>
        </w:rPr>
        <w:footnoteRef/>
      </w:r>
      <w:r w:rsidRPr="00C24CF9">
        <w:rPr>
          <w:spacing w:val="-8"/>
          <w:rtl/>
        </w:rPr>
        <w:t>) البخاري: ك/ الرقاق, باب ذهاب الصالحين, (5/2364), برقم: (6070). وأمثال الحديث للرامهرمزي ص: (197), برقم: (90). والأمثال في الحديث النبوي: برقم: (1349), ص: (539).</w:t>
      </w:r>
    </w:p>
  </w:footnote>
  <w:footnote w:id="19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المغازي, باب غزوة الحديبية , (4/1527), برقم: (3925).</w:t>
      </w:r>
    </w:p>
  </w:footnote>
  <w:footnote w:id="195">
    <w:p w:rsidR="000350FC" w:rsidRPr="00C24CF9" w:rsidRDefault="000350FC" w:rsidP="00DA205C">
      <w:pPr>
        <w:pStyle w:val="a3"/>
      </w:pPr>
      <w:r w:rsidRPr="00C24CF9">
        <w:rPr>
          <w:spacing w:val="-8"/>
          <w:rtl/>
        </w:rPr>
        <w:t>(</w:t>
      </w:r>
      <w:r w:rsidRPr="00C24CF9">
        <w:rPr>
          <w:rStyle w:val="a4"/>
          <w:rFonts w:cs="Traditional Arabic"/>
          <w:spacing w:val="-8"/>
          <w:vertAlign w:val="baseline"/>
        </w:rPr>
        <w:footnoteRef/>
      </w:r>
      <w:r w:rsidRPr="00C24CF9">
        <w:rPr>
          <w:spacing w:val="-8"/>
          <w:rtl/>
        </w:rPr>
        <w:t>) البخاري: ك/ الإيمان، باب فضل من استبرأ لدينه، (1/28) برقم: (52). وكتاب الأمثال في الحديث لأبي الشيخ: ص: (95) برقم: (121)، والأمثال في الحديث النبوي: برقم: (435), ص: (340).</w:t>
      </w:r>
    </w:p>
  </w:footnote>
  <w:footnote w:id="19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مسلم: ك/ المساقاة، باب أخذ الحلال وترك الشبهات، (3/1219) برقم: (1599). </w:t>
      </w:r>
    </w:p>
  </w:footnote>
  <w:footnote w:id="197">
    <w:p w:rsidR="000350FC" w:rsidRPr="00C24CF9" w:rsidRDefault="000350FC" w:rsidP="00DA205C">
      <w:pPr>
        <w:pStyle w:val="a3"/>
      </w:pPr>
      <w:r w:rsidRPr="00C24CF9">
        <w:rPr>
          <w:spacing w:val="-8"/>
          <w:rtl/>
        </w:rPr>
        <w:t>(</w:t>
      </w:r>
      <w:r w:rsidRPr="00C24CF9">
        <w:rPr>
          <w:rStyle w:val="a4"/>
          <w:rFonts w:cs="Traditional Arabic"/>
          <w:spacing w:val="-8"/>
          <w:vertAlign w:val="baseline"/>
        </w:rPr>
        <w:footnoteRef/>
      </w:r>
      <w:r w:rsidRPr="00C24CF9">
        <w:rPr>
          <w:spacing w:val="-8"/>
          <w:rtl/>
        </w:rPr>
        <w:t>) البخاري: ك/ البيوع، باب: الحلال بين، والحرام بين، وبينهما مشبهات (2/723)، برقم: (1946).</w:t>
      </w:r>
    </w:p>
  </w:footnote>
  <w:footnote w:id="19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الحج، باب إثم من كاد أهل المدينة، (2/664) برقم: (1778). والأمثال في الحديث النبوي: برقم: (1158), ص: (497).</w:t>
      </w:r>
    </w:p>
  </w:footnote>
  <w:footnote w:id="19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مسلم: ك/ الحج، باب من أراد أهل المدينة بسوء أذابه الله، (2/ 1008) برقم: (1387). </w:t>
      </w:r>
    </w:p>
  </w:footnote>
  <w:footnote w:id="20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مسلم: ك/ الحج، باب فضل المدينة، (2/993) برقم: (1363). </w:t>
      </w:r>
    </w:p>
  </w:footnote>
  <w:footnote w:id="20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الحج، باب الإيمان يأرز إلى المدينة، (2/663)، برقم: (1777)، ومسلم: ك/ الإيمان، باب بيان أن الإسلام بدأ غريبا، (1/131) برقم: (146). وأمثال الحديث للرامهرمزي: ص, (200), برقم: (97), وكتاب الأمثال في الحديث لأبي الشيخ: ص: (202) برقم: (287)، والأمثال في الحديث النبوي: برقم: (1367), ص: (542).</w:t>
      </w:r>
    </w:p>
  </w:footnote>
  <w:footnote w:id="20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ك/ الإيمان، باب بيان أن الإسلام بدأ غريبا، (1/130)، برقم: (145)، والأمثال في الحديث النبوي: برقم: (322), ص: (318).</w:t>
      </w:r>
    </w:p>
  </w:footnote>
  <w:footnote w:id="20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ك/ الإيمان، باب بيان أن الإسلام بدأ غريبا، (1/131) برقم: (146).</w:t>
      </w:r>
    </w:p>
  </w:footnote>
  <w:footnote w:id="204">
    <w:p w:rsidR="000350FC" w:rsidRPr="00C24CF9" w:rsidRDefault="000350FC" w:rsidP="00DA205C">
      <w:pPr>
        <w:pStyle w:val="a3"/>
      </w:pPr>
      <w:r w:rsidRPr="00C24CF9">
        <w:rPr>
          <w:spacing w:val="-10"/>
          <w:rtl/>
        </w:rPr>
        <w:t>(</w:t>
      </w:r>
      <w:r w:rsidRPr="00C24CF9">
        <w:rPr>
          <w:rStyle w:val="a4"/>
          <w:rFonts w:cs="Traditional Arabic"/>
          <w:spacing w:val="-10"/>
          <w:vertAlign w:val="baseline"/>
        </w:rPr>
        <w:footnoteRef/>
      </w:r>
      <w:r w:rsidRPr="00C24CF9">
        <w:rPr>
          <w:spacing w:val="-10"/>
          <w:rtl/>
        </w:rPr>
        <w:t>) البخاري: ك/ المرضى، باب شدة المرض، (5/2138)، برقم: (5323). وأمثال الحديث للرامهرمزي: ص, (199), برقم: (95). والأمثال في الحديث النبوي: برقم: (1005), ص: (456).</w:t>
      </w:r>
    </w:p>
  </w:footnote>
  <w:footnote w:id="20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المرضى، باب أشد الناس بلاء الأنبياء، (5/2139)، برقم: (5324).</w:t>
      </w:r>
    </w:p>
  </w:footnote>
  <w:footnote w:id="206">
    <w:p w:rsidR="000350FC" w:rsidRPr="00C24CF9" w:rsidRDefault="000350FC" w:rsidP="00DA205C">
      <w:pPr>
        <w:widowControl/>
        <w:autoSpaceDE w:val="0"/>
        <w:autoSpaceDN w:val="0"/>
        <w:adjustRightInd w:val="0"/>
        <w:jc w:val="left"/>
        <w:rPr>
          <w:sz w:val="28"/>
          <w:szCs w:val="28"/>
        </w:rPr>
      </w:pPr>
      <w:r w:rsidRPr="00C24CF9">
        <w:rPr>
          <w:sz w:val="28"/>
          <w:szCs w:val="28"/>
          <w:rtl/>
        </w:rPr>
        <w:t>(</w:t>
      </w:r>
      <w:r w:rsidRPr="00C24CF9">
        <w:rPr>
          <w:rStyle w:val="a4"/>
          <w:rFonts w:cs="Traditional Arabic"/>
          <w:sz w:val="28"/>
          <w:szCs w:val="28"/>
          <w:vertAlign w:val="baseline"/>
        </w:rPr>
        <w:footnoteRef/>
      </w:r>
      <w:r w:rsidRPr="00C24CF9">
        <w:rPr>
          <w:sz w:val="28"/>
          <w:szCs w:val="28"/>
          <w:rtl/>
        </w:rPr>
        <w:t xml:space="preserve">) البخاري: ك/ المرضى، باب وضع اليد على المريض، (5/2143) برقم: (5336). </w:t>
      </w:r>
    </w:p>
  </w:footnote>
  <w:footnote w:id="20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مسلم: ك/ البر والصلة، باب ثواب المؤمن فيما يصيبه من مرض، (2/1991) برقم: (2571). </w:t>
      </w:r>
    </w:p>
  </w:footnote>
  <w:footnote w:id="20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الرقاق، باب رفع الأمانة، (5/2382), برقم: (6132)، وفي: ك/ الفتن، باب إذا بقي في حثالة من الناس، (6/2596), برقم: (6675)، ومسلم: ك/ الإيمان، باب رفع الأمانة والإيمان، (1/126) برقم: (143). والأمثال في الحديث النبوي: برقم: (216), ص: (295).</w:t>
      </w:r>
    </w:p>
  </w:footnote>
  <w:footnote w:id="20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بدء الخلق، باب ما جاء في صفة الجنة وأنها مخلوقة، (3/1188)، برقم: (3083)، ومسلم: ك/ الجنة وصفة نعيمها وأهلها، باب ترائي أهل الجنة أهل الغرف، (4/ 2177) برقم: (2831)، والأمثال في الحديث النبوي: برقم: (301), ص: (313).</w:t>
      </w:r>
    </w:p>
  </w:footnote>
  <w:footnote w:id="21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الأدب، باب رحمة الولد وتقبيله ومعانقته، (5/2235)، برقم: (5653)، ومسلم: ك/ التوبة، باب في سعة رحمة الله، (4/2109) برقم: (2754). والأمثال في الحديث النبوي: برقم: (19), ص: (257).</w:t>
      </w:r>
    </w:p>
  </w:footnote>
  <w:footnote w:id="21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ك/ الزهد والرقائق، (4/2272) برقم: (2957). والأمثال في الحديث النبوي: برقم: (20), ص: (258).</w:t>
      </w:r>
    </w:p>
  </w:footnote>
  <w:footnote w:id="21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البخاري: ك/ الرقاق، باب صفة الجنة والنار، (5/2400), برقم: (6194)، ومسلم: ك/ الإيمان، باب أهون أهل النار عذابا، (1/196) برقم: (213). </w:t>
      </w:r>
    </w:p>
  </w:footnote>
  <w:footnote w:id="21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فضائل القرآن، باب استذكار القرآن وتعاهده، (4/1921)، برقم: (4746). وكتاب الأمثال في الحديث لأبي الشيخ: ص: (240) برقم: (322)، والأمثال في الحديث النبوي: برقم: (363), ص: (326).</w:t>
      </w:r>
    </w:p>
  </w:footnote>
  <w:footnote w:id="21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مسلم: ك/ صلاة المسافرين وقصرها، باب الأمر بتعهد القرآن، (1/544) برقم: (791).  </w:t>
      </w:r>
    </w:p>
  </w:footnote>
  <w:footnote w:id="215">
    <w:p w:rsidR="000350FC" w:rsidRPr="00C24CF9" w:rsidRDefault="000350FC" w:rsidP="003505D3">
      <w:pPr>
        <w:pStyle w:val="a3"/>
      </w:pPr>
      <w:r w:rsidRPr="00C24CF9">
        <w:rPr>
          <w:spacing w:val="-10"/>
          <w:rtl/>
        </w:rPr>
        <w:t>(</w:t>
      </w:r>
      <w:r w:rsidRPr="00C24CF9">
        <w:rPr>
          <w:rStyle w:val="a4"/>
          <w:rFonts w:cs="Traditional Arabic"/>
          <w:spacing w:val="-10"/>
          <w:vertAlign w:val="baseline"/>
        </w:rPr>
        <w:footnoteRef/>
      </w:r>
      <w:r w:rsidRPr="00C24CF9">
        <w:rPr>
          <w:spacing w:val="-10"/>
          <w:rtl/>
        </w:rPr>
        <w:t xml:space="preserve">) البخاري: ك/ الرقاق، باب قول الله </w:t>
      </w:r>
      <w:r w:rsidRPr="00C24CF9">
        <w:rPr>
          <w:rFonts w:ascii="AGA Arabesque" w:hAnsi="AGA Arabesque" w:hint="cs"/>
          <w:spacing w:val="-10"/>
          <w:rtl/>
        </w:rPr>
        <w:t>عز وجل</w:t>
      </w:r>
      <w:r w:rsidRPr="00C24CF9">
        <w:rPr>
          <w:spacing w:val="-10"/>
          <w:rtl/>
        </w:rPr>
        <w:t xml:space="preserve"> (إن زلزلت الساعة شيء عظيم)، 5/2392، برقم: (6165)، ومسلم: ك/ الإيمان، باب كون هذه الأمة نصف أهل الجنة، 1/201 برقم: (221). </w:t>
      </w:r>
      <w:r w:rsidRPr="00C24CF9">
        <w:rPr>
          <w:rtl/>
        </w:rPr>
        <w:t>والأمثال في الحديث لأبي الشيخ: ص: (200) برقم: (272)، والأمثال في الحديث النبوي: برقم: (1103), ص: (482)</w:t>
      </w:r>
    </w:p>
  </w:footnote>
  <w:footnote w:id="216">
    <w:p w:rsidR="000350FC" w:rsidRPr="00C24CF9" w:rsidRDefault="000350FC" w:rsidP="00AF4DA6">
      <w:pPr>
        <w:pStyle w:val="a3"/>
      </w:pPr>
      <w:r w:rsidRPr="00C24CF9">
        <w:rPr>
          <w:rtl/>
        </w:rPr>
        <w:t>(</w:t>
      </w:r>
      <w:r w:rsidRPr="00C24CF9">
        <w:footnoteRef/>
      </w:r>
      <w:r w:rsidRPr="00C24CF9">
        <w:rPr>
          <w:rtl/>
        </w:rPr>
        <w:t>) البخاري: ك/ الرقاق، باب: كيف الحشر، (5/2392)، برقم: (6163)، ومسلم: ك/ الإيمان، باب كون هذه الأمة نصف أهل الجنة، (1/200)، برقم: (221)</w:t>
      </w:r>
    </w:p>
  </w:footnote>
  <w:footnote w:id="217">
    <w:p w:rsidR="000350FC" w:rsidRPr="00C24CF9" w:rsidRDefault="000350FC" w:rsidP="003505D3">
      <w:pPr>
        <w:pStyle w:val="a3"/>
      </w:pPr>
      <w:r w:rsidRPr="00C24CF9">
        <w:rPr>
          <w:rtl/>
        </w:rPr>
        <w:t>(</w:t>
      </w:r>
      <w:r w:rsidRPr="00C24CF9">
        <w:footnoteRef/>
      </w:r>
      <w:r w:rsidRPr="00C24CF9">
        <w:rPr>
          <w:rtl/>
        </w:rPr>
        <w:t>) البخاري: ك/ الأيمان والنذور، باب: كيف كانت يمين النبي</w:t>
      </w:r>
      <w:r w:rsidRPr="00C24CF9">
        <w:rPr>
          <w:rFonts w:hint="cs"/>
          <w:rtl/>
        </w:rPr>
        <w:t xml:space="preserve"> صلى الله عليه وسلم </w:t>
      </w:r>
      <w:r w:rsidRPr="00C24CF9">
        <w:rPr>
          <w:rtl/>
        </w:rPr>
        <w:t>(6/2448) برقم: (6266)،</w:t>
      </w:r>
    </w:p>
  </w:footnote>
  <w:footnote w:id="218">
    <w:p w:rsidR="000350FC" w:rsidRPr="00C24CF9" w:rsidRDefault="000350FC" w:rsidP="00DA205C">
      <w:pPr>
        <w:pStyle w:val="a3"/>
      </w:pPr>
      <w:r w:rsidRPr="00C24CF9">
        <w:rPr>
          <w:spacing w:val="-10"/>
          <w:rtl/>
        </w:rPr>
        <w:t>(</w:t>
      </w:r>
      <w:r w:rsidRPr="00C24CF9">
        <w:rPr>
          <w:rStyle w:val="a4"/>
          <w:rFonts w:cs="Traditional Arabic"/>
          <w:spacing w:val="-10"/>
          <w:vertAlign w:val="baseline"/>
        </w:rPr>
        <w:footnoteRef/>
      </w:r>
      <w:r w:rsidRPr="00C24CF9">
        <w:rPr>
          <w:spacing w:val="-10"/>
          <w:rtl/>
        </w:rPr>
        <w:t>) البخاري: ك/ الطب، باب الجذام، (5/2158)، برقم: (5380) ومسلم: ك/ السلام، باب لا عدوى، ولا طيرة، (4/1742) برقم: (2220). والأمثال في الحديث النبوي: برقم: (854), ص: (426).</w:t>
      </w:r>
    </w:p>
  </w:footnote>
  <w:footnote w:id="21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مسلم: ك/ الزكاة، باب الترغيب في الصدقة قبل أن لا يوجد من يقبلها، (2/701) برقم: (1013)، والأمثال في الحديث النبوي للعلواني: برقم: (371), ص: (328). </w:t>
      </w:r>
    </w:p>
  </w:footnote>
  <w:footnote w:id="22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أحاديث الأنبياء، باب قول الله تعالى: {وضرب الله مثلا للذين آمنوا امرأة فرعون}، (3/1252), برقم: (3230)، ومسلم: ك/ فضائل الصحابة، باب فضائل خديجة، (4/ 1886) برقم: (2431). والأمثال في الحديث النبوي: برقم: (719), ص: (398).</w:t>
      </w:r>
    </w:p>
  </w:footnote>
  <w:footnote w:id="22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ك/ الزهد والرقائق، باب عقوبة من يأمر بالمعروف ولا يفعله، (4/2290) برقم: (2989). والأمثال في الحديث النبوي: برقم: (1321), ص: (533).</w:t>
      </w:r>
    </w:p>
  </w:footnote>
  <w:footnote w:id="22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البخاري: ك/ بدء الخلق، باب صفة النار، وأنها مخلوقة، (3/1191)، برقم: (3094).  </w:t>
      </w:r>
    </w:p>
  </w:footnote>
  <w:footnote w:id="22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البخاري: ك/ الفتن، باب الفتنة التي تموج كموج البحر، (6/2600)، برقم: (6685).  </w:t>
      </w:r>
    </w:p>
  </w:footnote>
  <w:footnote w:id="22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ك/ الجهاد والسير، باب في غزوة حنين ،(3/1398) برقم: (1775)، وكتاب الأمثال في الحديث لأبي الشيخ: ص: (158) برقم: (217).</w:t>
      </w:r>
    </w:p>
  </w:footnote>
  <w:footnote w:id="22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المظالم والغصب، باب الاتقاء والحذر من دعوة المظلوم، (2/864)، برقم: (2316)، ومسلم: ك/ الإيمان، باب الأمر بالإيمان بالله ورسوله، (1/50) برقم: (19)، والأمثال والحكم للماوردي مثل رقم: (159)، والأمثال في الحديث النبوي: برقم: (21), ص: (258).</w:t>
      </w:r>
    </w:p>
  </w:footnote>
  <w:footnote w:id="22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البخاري: ك/ الرقاق, باب رفع الأمانة، (5/2383)، برقم: (6133), ومسلم: ك/ فضائل الصحابة، باب قوله صلى الله عليه وسلم: الناس كإبل مائة، (4/1973) برقم: (2547). والأمثال من الكتاب والسنة للحكيم الترمذي ص: (51)، وكتاب الأمثال في الحديث لأبي الشيخ: ص: (101) برقم: (131)، والأمثال في الحديث النبوي: برقم: (1254), ص: (515). </w:t>
      </w:r>
    </w:p>
  </w:footnote>
  <w:footnote w:id="22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الزكاة, باب التحريض على الصدقة والشفاعة فيها, (2/520)، برقم: (1365)، ومسلم: ك/ البر والصلة والآداب، باب استحباب الشفاعة فيما ليس بحرام، (4/2026) برقم: (2627). والأمثال في الحديث النبوي: برقم: (142), ص: (280).</w:t>
      </w:r>
    </w:p>
  </w:footnote>
  <w:footnote w:id="22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النكاح, باب السلطان ولي, (5/1973)، برقم: (4842)، ومسلم: ك/ النكاح، باب الصداق، (2/1040) برقم: (1425). وأمثال الحديث للرامهرمزي: ص, (162), برقم: (65). والأمثال في الحديث النبوي: برقم: (194), ص: (291).</w:t>
      </w:r>
    </w:p>
  </w:footnote>
  <w:footnote w:id="22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الإكراه، (6/2550), برقم: (6552)، ومسلم: ك/ البر والصلة، باب نصر الأخ ظالما أو مظلوما، (4/1998) برقم: (2584). وكتاب الأمثال في الحديث لأبي الشيخ: ص: (267) برقم: (365)، والأمثال في الحديث النبوي: برقم: (239), ص: (300).</w:t>
      </w:r>
    </w:p>
  </w:footnote>
  <w:footnote w:id="23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الهبة, باب من أهدي له هدية وعنده جلساؤه، فهو أحق, (2/809)، برقم: (2467), ومسلم: ك/ المساقاة، باب من استسلف شيئا فقضى خيرا منه، (3/1225) برقم: (1601)، والأمثال في الحديث النبوي: برقم: (270), ص: (305)..</w:t>
      </w:r>
    </w:p>
  </w:footnote>
  <w:footnote w:id="23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النكاح, باب الخطبة, (5/1976) برقم: (4851)، وأيضا في ك/ الطب، باب: إن من البيان سحرا, (5/2176) برقم: (5434)، ومسلم: ك/ الجمعة، باب تخفيف الصلاة والخطبة، (2/594) برقم: (869). وكتاب الأمثال في الحديث لأبي الشيخ: ص (26) برقم: (6)، والأمثال في الحديث النبوي: برقم: (276), ص: (307).</w:t>
      </w:r>
    </w:p>
  </w:footnote>
  <w:footnote w:id="23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الإيمان، باب: الدين يسر, (1/23) برقم: (39)، والأمثال في الحديث النبوي الشريف: ص: 307 (279) والأمثال في الحديث النبوي: برقم: (917), ص: (437).</w:t>
      </w:r>
    </w:p>
  </w:footnote>
  <w:footnote w:id="23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البيوع, باب ما جاء في قول الله تعالى: {فإذا قضيت الصلاة فانتشروا في الأرض الخ}, (2/722)، برقم: (1943)، ومسلم: ك/ النكاح، باب الصداق، (2/1042) برقم: (1427). وكتاب الأمثال في الحديث لأبي الشيخ: ص: (172) برقم: (242)، والأمثال في الحديث النبوي: برقم: (300), ص: (313).</w:t>
      </w:r>
    </w:p>
  </w:footnote>
  <w:footnote w:id="234">
    <w:p w:rsidR="000350FC" w:rsidRPr="00C24CF9" w:rsidRDefault="000350FC" w:rsidP="00DA205C">
      <w:pPr>
        <w:widowControl/>
        <w:autoSpaceDE w:val="0"/>
        <w:autoSpaceDN w:val="0"/>
        <w:adjustRightInd w:val="0"/>
        <w:jc w:val="left"/>
        <w:rPr>
          <w:sz w:val="28"/>
          <w:szCs w:val="28"/>
        </w:rPr>
      </w:pPr>
      <w:r w:rsidRPr="00C24CF9">
        <w:rPr>
          <w:sz w:val="28"/>
          <w:szCs w:val="28"/>
          <w:rtl/>
        </w:rPr>
        <w:t>(</w:t>
      </w:r>
      <w:r w:rsidRPr="00C24CF9">
        <w:rPr>
          <w:rStyle w:val="a4"/>
          <w:rFonts w:cs="Traditional Arabic"/>
          <w:sz w:val="28"/>
          <w:szCs w:val="28"/>
          <w:vertAlign w:val="baseline"/>
        </w:rPr>
        <w:footnoteRef/>
      </w:r>
      <w:r w:rsidRPr="00C24CF9">
        <w:rPr>
          <w:sz w:val="28"/>
          <w:szCs w:val="28"/>
          <w:rtl/>
        </w:rPr>
        <w:t xml:space="preserve">) مسلم: ك/ الأشربة، باب في ادخار التمر ونحوه من الأقوات للعيال، (3/1618) برقم: (2046)، وكتاب الأمثال في الحديث لأبي الشيخ: ص: (164) برقم: (231)، والأمثال في الحديث النبوي: برقم: (333) ص: (320). </w:t>
      </w:r>
    </w:p>
  </w:footnote>
  <w:footnote w:id="235">
    <w:p w:rsidR="000350FC" w:rsidRPr="00C24CF9" w:rsidRDefault="000350FC" w:rsidP="00DA205C">
      <w:pPr>
        <w:pStyle w:val="a3"/>
      </w:pPr>
      <w:r w:rsidRPr="00C24CF9">
        <w:rPr>
          <w:spacing w:val="-12"/>
          <w:rtl/>
        </w:rPr>
        <w:t>(</w:t>
      </w:r>
      <w:r w:rsidRPr="00C24CF9">
        <w:rPr>
          <w:rStyle w:val="a4"/>
          <w:rFonts w:cs="Traditional Arabic"/>
          <w:spacing w:val="-12"/>
          <w:vertAlign w:val="baseline"/>
        </w:rPr>
        <w:footnoteRef/>
      </w:r>
      <w:r w:rsidRPr="00C24CF9">
        <w:rPr>
          <w:spacing w:val="-12"/>
          <w:rtl/>
        </w:rPr>
        <w:t>) البخاري: ك/ المغازي، باب حجة الوداع, (1/435) برقم: (4147)، ومسلم: ك/ الهبات، باب الوصية بالثلث، (3/1251) برقم: (1628)، والأمثال في الحديث النبوي: برقم: (352), ص: (324).</w:t>
      </w:r>
    </w:p>
  </w:footnote>
  <w:footnote w:id="236">
    <w:p w:rsidR="000350FC" w:rsidRPr="00C24CF9" w:rsidRDefault="000350FC" w:rsidP="00DA205C">
      <w:pPr>
        <w:widowControl/>
        <w:autoSpaceDE w:val="0"/>
        <w:autoSpaceDN w:val="0"/>
        <w:adjustRightInd w:val="0"/>
        <w:jc w:val="left"/>
        <w:rPr>
          <w:sz w:val="28"/>
          <w:szCs w:val="28"/>
        </w:rPr>
      </w:pPr>
      <w:r w:rsidRPr="00C24CF9">
        <w:rPr>
          <w:sz w:val="28"/>
          <w:szCs w:val="28"/>
          <w:rtl/>
        </w:rPr>
        <w:t>(</w:t>
      </w:r>
      <w:r w:rsidRPr="00C24CF9">
        <w:rPr>
          <w:rStyle w:val="a4"/>
          <w:rFonts w:cs="Traditional Arabic"/>
          <w:sz w:val="28"/>
          <w:szCs w:val="28"/>
          <w:vertAlign w:val="baseline"/>
        </w:rPr>
        <w:footnoteRef/>
      </w:r>
      <w:r w:rsidRPr="00C24CF9">
        <w:rPr>
          <w:sz w:val="28"/>
          <w:szCs w:val="28"/>
          <w:rtl/>
        </w:rPr>
        <w:t>) البخاري: ك/ استتابة المرتدين والمعاندين وقتالهم، باب قتل الخوارج والملحدين بعد إقامة الحجة عليهم، (3/1102) برقم: (6531)، ومسلم: ك/ الجهاد والسير، باب جواز الخداع في الحرب، (3/1361) برقم: (1739).  وكتاب الأمثال في الحديث لأبي الشيخ: ص: (22) برقم: (2)، والأمثال في الحديث النبوي: برقم: (417), ص: (337).</w:t>
      </w:r>
    </w:p>
  </w:footnote>
  <w:footnote w:id="23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المظالم والغصب, باب الظلم ظلمات يوم القيامة, (2/864) برقم: (2315), ومسلم: ك/ البر والصلة والآداب، باب تحريم الظلم، (4/1996) برقم: (2579) ومجمع الأمثال: 1/556 (2354). الأمثال في الحديث النبوي: برقم: (665), ص: (387).</w:t>
      </w:r>
    </w:p>
  </w:footnote>
  <w:footnote w:id="238">
    <w:p w:rsidR="000350FC" w:rsidRPr="00C24CF9" w:rsidRDefault="000350FC" w:rsidP="00DA205C">
      <w:pPr>
        <w:pStyle w:val="a3"/>
      </w:pPr>
      <w:r w:rsidRPr="00C24CF9">
        <w:rPr>
          <w:spacing w:val="-8"/>
          <w:rtl/>
        </w:rPr>
        <w:t>(</w:t>
      </w:r>
      <w:r w:rsidRPr="00C24CF9">
        <w:rPr>
          <w:rStyle w:val="a4"/>
          <w:rFonts w:cs="Traditional Arabic"/>
          <w:spacing w:val="-8"/>
          <w:vertAlign w:val="baseline"/>
        </w:rPr>
        <w:footnoteRef/>
      </w:r>
      <w:r w:rsidRPr="00C24CF9">
        <w:rPr>
          <w:spacing w:val="-8"/>
          <w:rtl/>
        </w:rPr>
        <w:t>) البخاري: ك/ المناقب, باب مناقب علي بن أبي طالب (3/1357)، برقم: (3498)، و ك/ الجهاد والسير, باب فضل من أسلم على يديه رجل (3/1096)، برقم: (2847), وك/ المغازي, باب غزوة خيبر, (4/1542)، برقم: (3973), ومسلم: ك/ فضائل الصحابة، باب من فضائل علي بن أبي طالب، (4/1872) برقم: (2406). والأمثال في الحديث النبوي: برقم: (495), ص: (352).</w:t>
      </w:r>
    </w:p>
  </w:footnote>
  <w:footnote w:id="239">
    <w:p w:rsidR="000350FC" w:rsidRPr="00C24CF9" w:rsidRDefault="000350FC" w:rsidP="004B432A">
      <w:pPr>
        <w:pStyle w:val="a3"/>
      </w:pPr>
      <w:r w:rsidRPr="00C24CF9">
        <w:rPr>
          <w:spacing w:val="-12"/>
          <w:rtl/>
        </w:rPr>
        <w:t>(</w:t>
      </w:r>
      <w:r w:rsidRPr="00C24CF9">
        <w:rPr>
          <w:rStyle w:val="a4"/>
          <w:rFonts w:cs="Traditional Arabic"/>
          <w:spacing w:val="-12"/>
          <w:vertAlign w:val="baseline"/>
        </w:rPr>
        <w:footnoteRef/>
      </w:r>
      <w:r w:rsidRPr="00C24CF9">
        <w:rPr>
          <w:spacing w:val="-12"/>
          <w:rtl/>
        </w:rPr>
        <w:t xml:space="preserve">) البخاري: ك/ الجهاد والسير, باب دعاء النبي </w:t>
      </w:r>
      <w:r w:rsidRPr="00C24CF9">
        <w:rPr>
          <w:rFonts w:ascii="AGA Arabesque" w:hAnsi="AGA Arabesque" w:hint="cs"/>
          <w:spacing w:val="-12"/>
          <w:rtl/>
        </w:rPr>
        <w:t xml:space="preserve">صلى اللع عليه وسلم </w:t>
      </w:r>
      <w:r w:rsidRPr="00C24CF9">
        <w:rPr>
          <w:spacing w:val="-12"/>
          <w:rtl/>
        </w:rPr>
        <w:t xml:space="preserve"> الناسَ إلى الإسلام والنبوة، (3/1077) برقم: (2783).  </w:t>
      </w:r>
    </w:p>
  </w:footnote>
  <w:footnote w:id="24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ك/ الزهد والرقائق، (4/2272) برقم: (2956). والأمثال في الحديث النبوي: برقم: (519), ص: (357).</w:t>
      </w:r>
    </w:p>
  </w:footnote>
  <w:footnote w:id="24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ك/ الرضاع، باب خير متاع الدنيا المرأة الصالحة، (2/1090) برقم: (1467). وكتاب الأمثال في الحديث لأبي الشيخ: ص: (162) برقم: (227)، والأمثال في الحديث النبوي: برقم: (523), ص: (358).</w:t>
      </w:r>
    </w:p>
  </w:footnote>
  <w:footnote w:id="24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الشهادات, باب الشهادة على الأنساب، (2/936)، برقم: (2504)، وأيضا في: ك/ النكاح, باب من قال: لا رضاع بعد حولين, (5/1961), برقم: (4814)، ومسلم: ك/ الرضاعة، باب إنما الرضاعة من المجاعة، (2/1078) برقم: (1455). الأمثال في الحديث النبوي: برقم: (553), ص: (363).</w:t>
      </w:r>
    </w:p>
  </w:footnote>
  <w:footnote w:id="24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ك/ المساجد، باب قضاء الصلاة الفائتة، (1/ 474) برقم: (681). وكتاب الأمثال في الحديث لأبي الشيخ: ص: (128) برقم: (181)، والأمثال في الحديث النبوي: برقم: (577), ص: (368).</w:t>
      </w:r>
    </w:p>
  </w:footnote>
  <w:footnote w:id="244">
    <w:p w:rsidR="000350FC" w:rsidRPr="00C24CF9" w:rsidRDefault="000350FC" w:rsidP="00DA205C">
      <w:pPr>
        <w:pStyle w:val="a3"/>
      </w:pPr>
      <w:r w:rsidRPr="00C24CF9">
        <w:rPr>
          <w:rtl/>
        </w:rPr>
        <w:t>(</w:t>
      </w:r>
      <w:r w:rsidRPr="00C24CF9">
        <w:footnoteRef/>
      </w:r>
      <w:r w:rsidRPr="00C24CF9">
        <w:rPr>
          <w:rtl/>
        </w:rPr>
        <w:t>) البخاري: ك/ الطب، باب من اكتوى أو كوى غيره، (5/2157)، برقم: (5378)، ومسلم: ك/ الإيمان، باب الدليل على دخول طوائف من المسلمين الجنة بغير حساب، (1/197) برقم: (216). والأمثال في الحديث النبوي: برقم: (581), ص: (369).</w:t>
      </w:r>
    </w:p>
  </w:footnote>
  <w:footnote w:id="245">
    <w:p w:rsidR="000350FC" w:rsidRPr="00C24CF9" w:rsidRDefault="000350FC" w:rsidP="00DA205C">
      <w:pPr>
        <w:pStyle w:val="a3"/>
      </w:pPr>
      <w:r w:rsidRPr="00C24CF9">
        <w:rPr>
          <w:rtl/>
        </w:rPr>
        <w:t>(</w:t>
      </w:r>
      <w:r w:rsidRPr="00C24CF9">
        <w:footnoteRef/>
      </w:r>
      <w:r w:rsidRPr="00C24CF9">
        <w:rPr>
          <w:rtl/>
        </w:rPr>
        <w:t>) البخاري: ك/ الحج، باب السفر قطعة من العذاب، (2/639)، برقم: (1710)، ومسلم: ك/ الإمارة, باب السفر قطعة من العذاب، (3/1526) برقم: (1927)، وكتاب الأمثال في الحديث لأبي الشيخ: ص: (143) برقم: (205)، والأمثال في الحديث النبوي: برقم: (586), ص: (370).</w:t>
      </w:r>
    </w:p>
  </w:footnote>
  <w:footnote w:id="246">
    <w:p w:rsidR="000350FC" w:rsidRPr="00C24CF9" w:rsidRDefault="000350FC" w:rsidP="00DA205C">
      <w:pPr>
        <w:pStyle w:val="a3"/>
      </w:pPr>
      <w:r w:rsidRPr="00C24CF9">
        <w:rPr>
          <w:rtl/>
        </w:rPr>
        <w:t>(</w:t>
      </w:r>
      <w:r w:rsidRPr="00C24CF9">
        <w:footnoteRef/>
      </w:r>
      <w:r w:rsidRPr="00C24CF9">
        <w:rPr>
          <w:rtl/>
        </w:rPr>
        <w:t>) البخاري: ك/ الأدب, باب الحذر من الغضب, (5/2267)، برقم: (5763)، ومسلم: ك/ البر والصلة والآداب, باب فضل من يملك نفسه عند الغضب, (4/2014) برقم:  (2609). والأمثال في الحديث النبوي: برقم: (603), ص: (373).</w:t>
      </w:r>
    </w:p>
  </w:footnote>
  <w:footnote w:id="247">
    <w:p w:rsidR="000350FC" w:rsidRPr="00C24CF9" w:rsidRDefault="000350FC" w:rsidP="00DA205C">
      <w:pPr>
        <w:pStyle w:val="a3"/>
      </w:pPr>
      <w:r w:rsidRPr="00C24CF9">
        <w:rPr>
          <w:rtl/>
        </w:rPr>
        <w:t>(</w:t>
      </w:r>
      <w:r w:rsidRPr="00C24CF9">
        <w:footnoteRef/>
      </w:r>
      <w:r w:rsidRPr="00C24CF9">
        <w:rPr>
          <w:rtl/>
        </w:rPr>
        <w:t>) البخاري: ك/ الجنائز, باب زيارة القبور, (1/430)، برقم: (1223)، ومسلم: ك/ الجنائز، باب في الصبر على المصيبة, (2/637). برقم: (926). والأمثال في الحديث النبوي: برقم: (627), ص: (377).</w:t>
      </w:r>
    </w:p>
  </w:footnote>
  <w:footnote w:id="248">
    <w:p w:rsidR="000350FC" w:rsidRPr="00C24CF9" w:rsidRDefault="000350FC" w:rsidP="00DA205C">
      <w:pPr>
        <w:pStyle w:val="a3"/>
      </w:pPr>
      <w:r w:rsidRPr="00C24CF9">
        <w:rPr>
          <w:rtl/>
        </w:rPr>
        <w:t>(</w:t>
      </w:r>
      <w:r w:rsidRPr="00C24CF9">
        <w:footnoteRef/>
      </w:r>
      <w:r w:rsidRPr="00C24CF9">
        <w:rPr>
          <w:rtl/>
        </w:rPr>
        <w:t>) البخاري: ك/ النكاح، باب لا يخطب على خطبة أخيه حتى ينكح أو يدع، (5/1976), برقم: (4849), ومسلم: ك/ البر والصلة والآداب, باب تحريم الظن، (4/1985) برقم : (2563). والأمثال في الحديث النبوي: برقم: (666), ص: (387).</w:t>
      </w:r>
    </w:p>
  </w:footnote>
  <w:footnote w:id="249">
    <w:p w:rsidR="000350FC" w:rsidRPr="00C24CF9" w:rsidRDefault="000350FC" w:rsidP="00DA205C">
      <w:pPr>
        <w:pStyle w:val="a3"/>
      </w:pPr>
      <w:r w:rsidRPr="00C24CF9">
        <w:rPr>
          <w:rtl/>
        </w:rPr>
        <w:t>(</w:t>
      </w:r>
      <w:r w:rsidRPr="00C24CF9">
        <w:footnoteRef/>
      </w:r>
      <w:r w:rsidRPr="00C24CF9">
        <w:rPr>
          <w:rtl/>
        </w:rPr>
        <w:t>) البخاري: ك/ الرقاق, باب الغنى غنى النفس, (5/2368)، برقم: (6081)، ومسلم: ك/ الزكاة، باب ليس الغنى عن كثرة العرض، (2/726) برقم: (1051). وكتاب الأمثال في الحديث لأبي الشيخ: ص: (67) برقم: (74)، والأمثال في الحديث النبوي: برقم: (708), ص: (396).</w:t>
      </w:r>
    </w:p>
  </w:footnote>
  <w:footnote w:id="250">
    <w:p w:rsidR="000350FC" w:rsidRPr="00C24CF9" w:rsidRDefault="000350FC" w:rsidP="00DA205C">
      <w:pPr>
        <w:pStyle w:val="a3"/>
      </w:pPr>
      <w:r w:rsidRPr="00C24CF9">
        <w:rPr>
          <w:rtl/>
        </w:rPr>
        <w:t>(</w:t>
      </w:r>
      <w:r w:rsidRPr="00C24CF9">
        <w:footnoteRef/>
      </w:r>
      <w:r w:rsidRPr="00C24CF9">
        <w:rPr>
          <w:rtl/>
        </w:rPr>
        <w:t xml:space="preserve">) مسلم في المقدمة: (1/10) رقم: ( 5 ), والجمع بين الصحيحين: (3/269) برقم: (2598). والأمثال في الحديث النبوي: برقم: (772), ص: (410). </w:t>
      </w:r>
    </w:p>
  </w:footnote>
  <w:footnote w:id="251">
    <w:p w:rsidR="000350FC" w:rsidRPr="00C24CF9" w:rsidRDefault="000350FC" w:rsidP="00DA205C">
      <w:pPr>
        <w:pStyle w:val="a3"/>
      </w:pPr>
      <w:r w:rsidRPr="00C24CF9">
        <w:rPr>
          <w:rtl/>
        </w:rPr>
        <w:t>(</w:t>
      </w:r>
      <w:r w:rsidRPr="00C24CF9">
        <w:footnoteRef/>
      </w:r>
      <w:r w:rsidRPr="00C24CF9">
        <w:rPr>
          <w:rtl/>
        </w:rPr>
        <w:t>) البخاري: ك/ تفسير القرآن، باب {فسنيسره للعسرى}، (4/1891)، برقم: (4666)، ومسلم: ك/ القدر، باب كيفية خلق الآدمي، (4/2040) برقم: (2648). والأمثال في الحديث النبوي: برقم: (793), ص: (414).</w:t>
      </w:r>
    </w:p>
  </w:footnote>
  <w:footnote w:id="252">
    <w:p w:rsidR="000350FC" w:rsidRPr="00C24CF9" w:rsidRDefault="000350FC" w:rsidP="00DA205C">
      <w:pPr>
        <w:pStyle w:val="a3"/>
      </w:pPr>
      <w:r w:rsidRPr="00C24CF9">
        <w:rPr>
          <w:rtl/>
        </w:rPr>
        <w:t>(</w:t>
      </w:r>
      <w:r w:rsidRPr="00C24CF9">
        <w:footnoteRef/>
      </w:r>
      <w:r w:rsidRPr="00C24CF9">
        <w:rPr>
          <w:rtl/>
        </w:rPr>
        <w:t>) البخاري: ك/ الحج، باب لا يحل القتال بمكة، (3/1025)، برقم: (1737)، ومسلم: ك/ الإمارة, باب المبايعة بعد فتح مكة، (3/1488) برقم: (1864). والأمثال في الحديث النبوي: برقم: (861), ص: (427).</w:t>
      </w:r>
    </w:p>
  </w:footnote>
  <w:footnote w:id="253">
    <w:p w:rsidR="000350FC" w:rsidRPr="00C24CF9" w:rsidRDefault="000350FC" w:rsidP="00DA205C">
      <w:pPr>
        <w:pStyle w:val="a3"/>
      </w:pPr>
      <w:r w:rsidRPr="00C24CF9">
        <w:rPr>
          <w:rtl/>
        </w:rPr>
        <w:t>(</w:t>
      </w:r>
      <w:r w:rsidRPr="00C24CF9">
        <w:footnoteRef/>
      </w:r>
      <w:r w:rsidRPr="00C24CF9">
        <w:rPr>
          <w:rtl/>
        </w:rPr>
        <w:t>) البخاري: ك/ أخبار الآحاد، باب ما جاء في إجازة خبر الواحد الصدوق, (6/2649)، برقم: (6830)، ومسلم: ك/ الإمارة, باب وجوب طاعة الأمراء في غير معصية، (3/1469) برقم: (1840). والأمثال في الحديث النبوي: برقم: (852), ص: (425).</w:t>
      </w:r>
    </w:p>
  </w:footnote>
  <w:footnote w:id="25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الأدب، باب لا يلدغ المؤمن من جحر مرتين، (5/2271)، برقم: (5782)، ومسلم: ك/ الزهد والرقائق، باب لا يلدغ المؤمن من جحر مرتين (4/2295) برقم: (2998). والأمثال في الحديث النبوي: برقم: (899), ص: (434).</w:t>
      </w:r>
    </w:p>
  </w:footnote>
  <w:footnote w:id="25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الرقاق، باب ما يتقى من فتنة المال، (5/2364) برقم: (6072)، ومسلم: ك/ الزكاة، باب لو أن لابن آدم واديين، (2/725)، برقم: (1048). والأمثال من الكتاب والسنة للحكيم الترمذي ص: (178)، وكتاب الأمثال في الحديث لأبي الشيخ: ص (69) برقم: (77)، والأمثال في الحديث النبوي: برقم: (942), ص: (441).</w:t>
      </w:r>
    </w:p>
  </w:footnote>
  <w:footnote w:id="256">
    <w:p w:rsidR="000350FC" w:rsidRPr="00C24CF9" w:rsidRDefault="000350FC" w:rsidP="00DA205C">
      <w:pPr>
        <w:pStyle w:val="a3"/>
      </w:pPr>
      <w:r w:rsidRPr="00C24CF9">
        <w:rPr>
          <w:spacing w:val="-8"/>
          <w:rtl/>
        </w:rPr>
        <w:t>(</w:t>
      </w:r>
      <w:r w:rsidRPr="00C24CF9">
        <w:rPr>
          <w:rStyle w:val="a4"/>
          <w:rFonts w:cs="Traditional Arabic"/>
          <w:spacing w:val="-8"/>
          <w:vertAlign w:val="baseline"/>
        </w:rPr>
        <w:footnoteRef/>
      </w:r>
      <w:r w:rsidRPr="00C24CF9">
        <w:rPr>
          <w:spacing w:val="-8"/>
          <w:rtl/>
        </w:rPr>
        <w:t>) مسلم: ك/ القدر، باب في الأمر بالقوة وترك العجز، 4/2052 برقم: (2664). والأمثال في الحديث لأبي الشيخ: ص: (146) برقم: (208)، والأمثال في الحديث النبوي: برقم: (1021), ص: (459).</w:t>
      </w:r>
    </w:p>
  </w:footnote>
  <w:footnote w:id="25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الحوالات، باب الحوالة، وهل يرجع في الحوالة؟ (2/799)، برقم: (2166)، ومسلم: ك/ الطلاق، باب تحريم مطل الغني، (3/1197) برقم: (1564)، وكتاب الأمثال لأبي عبيد: 265، وكتاب الأمثال في الحديث لأبي الشيخ: ص: (132) برقم: (190)، والأمثال في الحديث النبوي: برقم: (1142), ص: (494).</w:t>
      </w:r>
    </w:p>
  </w:footnote>
  <w:footnote w:id="25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ك/ الذكر والدعاء، باب فضل الاجتماع على تلاوة القرآن، (4/2074) برقم: (2699). والأمثال في الحديث النبوي: برقم: (1150), ص: (495).</w:t>
      </w:r>
    </w:p>
  </w:footnote>
  <w:footnote w:id="259">
    <w:p w:rsidR="000350FC" w:rsidRPr="00C24CF9" w:rsidRDefault="000350FC" w:rsidP="00DA205C">
      <w:pPr>
        <w:pStyle w:val="a3"/>
      </w:pPr>
      <w:r w:rsidRPr="00C24CF9">
        <w:rPr>
          <w:spacing w:val="-6"/>
          <w:rtl/>
        </w:rPr>
        <w:t>(</w:t>
      </w:r>
      <w:r w:rsidRPr="00C24CF9">
        <w:rPr>
          <w:rStyle w:val="a4"/>
          <w:rFonts w:cs="Traditional Arabic"/>
          <w:spacing w:val="-6"/>
          <w:vertAlign w:val="baseline"/>
        </w:rPr>
        <w:footnoteRef/>
      </w:r>
      <w:r w:rsidRPr="00C24CF9">
        <w:rPr>
          <w:spacing w:val="-6"/>
          <w:rtl/>
        </w:rPr>
        <w:t xml:space="preserve">) البخاري: ك/ الزكاة، باب لا صدقة إلا عن ظهر غنى، (2/518)، برقم: (1361)، ومسلم: ك/ </w:t>
      </w:r>
      <w:r w:rsidRPr="00C24CF9">
        <w:rPr>
          <w:color w:val="000000"/>
          <w:spacing w:val="-6"/>
          <w:rtl/>
        </w:rPr>
        <w:t>الزكاة</w:t>
      </w:r>
      <w:r w:rsidRPr="00C24CF9">
        <w:rPr>
          <w:spacing w:val="-6"/>
          <w:rtl/>
        </w:rPr>
        <w:t>، باب بيان أن اليد العليا خير من اليد السفلى، (2/717) برقم: (1034). والأمثال من الكتاب والسنة للحكيم الترمذي ص: (87)، وكتاب الأمثال في الحديث لأبي الشيخ: ص: (80) برقم: (97) وأيضا في: ص: (133) برقم: (193)، والأمثال في الحديث النبوي: برقم: (1346), ص: (539).</w:t>
      </w:r>
    </w:p>
  </w:footnote>
  <w:footnote w:id="26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العلم, باب ما كان النبي صلى الله عليه وسلم يتخولهم بالموعظة، (1/38) برقم: (69)، ومسلم: ك/ الجهاد والسير, باب في الأمر بالتيسير، (3/1359) برقم: (1734). والأمثال في الحديث النبوي: برقم: (1350), ص: (539).</w:t>
      </w:r>
    </w:p>
  </w:footnote>
  <w:footnote w:id="261">
    <w:p w:rsidR="000350FC" w:rsidRPr="00C24CF9" w:rsidRDefault="000350FC" w:rsidP="00DA205C">
      <w:pPr>
        <w:widowControl/>
        <w:autoSpaceDE w:val="0"/>
        <w:autoSpaceDN w:val="0"/>
        <w:adjustRightInd w:val="0"/>
        <w:jc w:val="left"/>
        <w:rPr>
          <w:sz w:val="28"/>
          <w:szCs w:val="28"/>
        </w:rPr>
      </w:pPr>
      <w:r w:rsidRPr="00C24CF9">
        <w:rPr>
          <w:spacing w:val="-6"/>
          <w:sz w:val="28"/>
          <w:szCs w:val="28"/>
          <w:rtl/>
        </w:rPr>
        <w:t>(</w:t>
      </w:r>
      <w:r w:rsidRPr="00C24CF9">
        <w:rPr>
          <w:spacing w:val="-6"/>
          <w:sz w:val="28"/>
          <w:szCs w:val="28"/>
        </w:rPr>
        <w:footnoteRef/>
      </w:r>
      <w:r w:rsidRPr="00C24CF9">
        <w:rPr>
          <w:spacing w:val="-6"/>
          <w:sz w:val="28"/>
          <w:szCs w:val="28"/>
          <w:rtl/>
        </w:rPr>
        <w:t>) البخاري: ك/ أحاديث الأنبياء، باب حديث الغار, (3/1284)، برقم: (3296)، و أيضا في: ك/ الأدب, باب إذا لم تستحي فاصنع ما شئت, (5/2268)، برقم: (5769)، وكتاب الأمثال في الحديث لأبي الشيخ: ص: (72) برقم: (81)، والأمثال في الحديث النبوي: برقم: (96), ص: (271).</w:t>
      </w:r>
    </w:p>
  </w:footnote>
  <w:footnote w:id="262">
    <w:p w:rsidR="000350FC" w:rsidRPr="00C24CF9" w:rsidRDefault="000350FC" w:rsidP="00DA205C">
      <w:pPr>
        <w:pStyle w:val="a3"/>
      </w:pPr>
      <w:r w:rsidRPr="00C24CF9">
        <w:rPr>
          <w:spacing w:val="-8"/>
          <w:rtl/>
        </w:rPr>
        <w:t>(</w:t>
      </w:r>
      <w:r w:rsidRPr="00C24CF9">
        <w:rPr>
          <w:rStyle w:val="a4"/>
          <w:rFonts w:cs="Traditional Arabic"/>
          <w:spacing w:val="-8"/>
          <w:vertAlign w:val="baseline"/>
        </w:rPr>
        <w:footnoteRef/>
      </w:r>
      <w:r w:rsidRPr="00C24CF9">
        <w:rPr>
          <w:spacing w:val="-8"/>
          <w:rtl/>
        </w:rPr>
        <w:t>) البخاري: ك/ الزكاة، باب قول الله تعالى: {لا يسألون الناس إلحافا}، (2/537) برقم: (1406).</w:t>
      </w:r>
    </w:p>
  </w:footnote>
  <w:footnote w:id="26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ك/ الزكاة ، باب المسكين الذي لا يجد غنى، (2/719) برقم: (1039).</w:t>
      </w:r>
    </w:p>
  </w:footnote>
  <w:footnote w:id="264">
    <w:p w:rsidR="000350FC" w:rsidRPr="00C24CF9" w:rsidRDefault="000350FC" w:rsidP="00DA205C">
      <w:pPr>
        <w:pStyle w:val="a3"/>
      </w:pPr>
      <w:r w:rsidRPr="00C24CF9">
        <w:rPr>
          <w:spacing w:val="-10"/>
          <w:rtl/>
        </w:rPr>
        <w:t>(</w:t>
      </w:r>
      <w:r w:rsidRPr="00C24CF9">
        <w:rPr>
          <w:rStyle w:val="a4"/>
          <w:rFonts w:cs="Traditional Arabic"/>
          <w:spacing w:val="-10"/>
          <w:vertAlign w:val="baseline"/>
        </w:rPr>
        <w:footnoteRef/>
      </w:r>
      <w:r w:rsidRPr="00C24CF9">
        <w:rPr>
          <w:spacing w:val="-10"/>
          <w:rtl/>
        </w:rPr>
        <w:t>) البخاري: ك/ الرقاق، باب لا عيش إلا عيش الآخرة، (5/2357) برقم: (6049)، والأمثال في الحديث لأبي الشيخ: ص: (120) برقم: (169)، والأمثال في الحديث النبوي: برقم: (1271), ص: (520).</w:t>
      </w:r>
    </w:p>
  </w:footnote>
  <w:footnote w:id="26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ك/ الزكاة، باب فضل النفقة على العيال 2/692 برقم: (996). والأمثال في الحديث لأبي الشيخ: ص: (71) برقم: (80)، والأمثال في الحديث النبوي: برقم: (771), ص: (410).</w:t>
      </w:r>
    </w:p>
  </w:footnote>
  <w:footnote w:id="26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ك/ البر والصلة والآداب، باب فضل الرفق، (4/2004) برقم: (2594)، وكتاب الأمثال في الحديث لأبي الشيخ: ص: (158) برقم: (224).</w:t>
      </w:r>
    </w:p>
  </w:footnote>
  <w:footnote w:id="26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الجهاد والسير، باب من رأى العدو فنادى بأعلى صوته: يا صباحاه، حتى يسمع الناس، (3/1106)، برقم: (2876)، ومسلم: ك/ الجهاد والسير, باب غزوة ذي قرد وغيرها، (3/1432) برقم: (1806). والأمثال في الحديث لأبي الشيخ: ص: (138) برقم: (198)، وجمهرة الأمثال: (2/202) ومجمع الأمثال: (2/335).</w:t>
      </w:r>
    </w:p>
  </w:footnote>
  <w:footnote w:id="26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الرقاق, باب سكرات الموت، (5/2388) برقم: (6147)، ومسلم: ك/ الجنائز، باب ما جاء في مستريح ومستراح منه، (2/656) برقم: (950). والأمثال في الحديث النبوي: برقم: (1135), ص: (492).</w:t>
      </w:r>
    </w:p>
  </w:footnote>
  <w:footnote w:id="26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الأدب، باب علامة حب الله عز وجل، (5/2283) برقم: (5816)، ومسلم: ك/ البر والصلة، باب المرء مع من أحب، (4/2034) برقم: (2640).  والأمثال في الحديث النبوي: برقم: (1130), ص: (391).</w:t>
      </w:r>
    </w:p>
  </w:footnote>
  <w:footnote w:id="270">
    <w:p w:rsidR="000350FC" w:rsidRPr="00C24CF9" w:rsidRDefault="000350FC" w:rsidP="00C02E71">
      <w:pPr>
        <w:widowControl/>
        <w:autoSpaceDE w:val="0"/>
        <w:autoSpaceDN w:val="0"/>
        <w:adjustRightInd w:val="0"/>
        <w:jc w:val="left"/>
        <w:rPr>
          <w:spacing w:val="-6"/>
          <w:sz w:val="28"/>
          <w:szCs w:val="28"/>
        </w:rPr>
      </w:pPr>
      <w:r w:rsidRPr="00C24CF9">
        <w:rPr>
          <w:sz w:val="28"/>
          <w:szCs w:val="28"/>
          <w:rtl/>
        </w:rPr>
        <w:t>(</w:t>
      </w:r>
      <w:r w:rsidRPr="00C24CF9">
        <w:rPr>
          <w:sz w:val="28"/>
          <w:szCs w:val="28"/>
        </w:rPr>
        <w:footnoteRef/>
      </w:r>
      <w:r w:rsidRPr="00C24CF9">
        <w:rPr>
          <w:sz w:val="28"/>
          <w:szCs w:val="28"/>
          <w:rtl/>
        </w:rPr>
        <w:t xml:space="preserve">)  البخاري: ك/ أحاديث الأنبياء، باب: الأرواح جنود مجندة، (3/1213) برقم: (3158), ومسلم: ك/ البر والصلة، باب الأرواح جنود مجندة، (4/2031) برقم: (2638). </w:t>
      </w:r>
      <w:r w:rsidRPr="00C24CF9">
        <w:rPr>
          <w:spacing w:val="-6"/>
          <w:sz w:val="28"/>
          <w:szCs w:val="28"/>
          <w:rtl/>
        </w:rPr>
        <w:t>وكتاب الأمثال في الحديث لأبي الشيخ: ص: (82) برقم: (100)، والأمثال في الحديث النبوي: برقم: (741), ص: (403).</w:t>
      </w:r>
    </w:p>
  </w:footnote>
  <w:footnote w:id="271">
    <w:p w:rsidR="000350FC" w:rsidRPr="00C24CF9" w:rsidRDefault="000350FC" w:rsidP="00C02E71">
      <w:pPr>
        <w:widowControl/>
        <w:autoSpaceDE w:val="0"/>
        <w:autoSpaceDN w:val="0"/>
        <w:adjustRightInd w:val="0"/>
        <w:jc w:val="left"/>
        <w:rPr>
          <w:spacing w:val="-6"/>
          <w:sz w:val="28"/>
          <w:szCs w:val="28"/>
        </w:rPr>
      </w:pPr>
      <w:r w:rsidRPr="00C24CF9">
        <w:rPr>
          <w:spacing w:val="-6"/>
          <w:sz w:val="28"/>
          <w:szCs w:val="28"/>
          <w:rtl/>
        </w:rPr>
        <w:t>(</w:t>
      </w:r>
      <w:r w:rsidRPr="00C24CF9">
        <w:rPr>
          <w:spacing w:val="-6"/>
          <w:sz w:val="28"/>
          <w:szCs w:val="28"/>
        </w:rPr>
        <w:footnoteRef/>
      </w:r>
      <w:r w:rsidRPr="00C24CF9">
        <w:rPr>
          <w:spacing w:val="-6"/>
          <w:sz w:val="28"/>
          <w:szCs w:val="28"/>
          <w:rtl/>
        </w:rPr>
        <w:t xml:space="preserve">) البخاري: ك/ الصيام، باب فضل الصوم, (2/670) برقم: (1795)، ومسلم: ك/ الصيام، باب فضل الصيام، (2/ 807) برقم: (1151). والأمثال في الحديث النبوي: برقم: (1257), ص: (516). </w:t>
      </w:r>
    </w:p>
  </w:footnote>
  <w:footnote w:id="272">
    <w:p w:rsidR="000350FC" w:rsidRPr="00C24CF9" w:rsidRDefault="000350FC" w:rsidP="00C02E71">
      <w:pPr>
        <w:widowControl/>
        <w:autoSpaceDE w:val="0"/>
        <w:autoSpaceDN w:val="0"/>
        <w:adjustRightInd w:val="0"/>
        <w:jc w:val="left"/>
        <w:rPr>
          <w:spacing w:val="-6"/>
          <w:sz w:val="28"/>
          <w:szCs w:val="28"/>
        </w:rPr>
      </w:pPr>
      <w:r w:rsidRPr="00C24CF9">
        <w:rPr>
          <w:spacing w:val="-6"/>
          <w:sz w:val="28"/>
          <w:szCs w:val="28"/>
          <w:rtl/>
        </w:rPr>
        <w:t>(</w:t>
      </w:r>
      <w:r w:rsidRPr="00C24CF9">
        <w:rPr>
          <w:spacing w:val="-6"/>
          <w:sz w:val="28"/>
          <w:szCs w:val="28"/>
        </w:rPr>
        <w:footnoteRef/>
      </w:r>
      <w:r w:rsidRPr="00C24CF9">
        <w:rPr>
          <w:spacing w:val="-6"/>
          <w:sz w:val="28"/>
          <w:szCs w:val="28"/>
          <w:rtl/>
        </w:rPr>
        <w:t>) البخاري: ك/ أحاديث الأنبياء، باب قول الله تعالى: {لقد كان في يوسف وإخوته آيات للسائلين}، (3/1238)، برقم: (3203)، ومسلم: ك/ البر والصلة، باب الأرواح جنود مجندة، (4/2031) برقم: (2638). وكتاب الأمثال في الحديث لأبي الشيخ: ص: (114) برقم: (157)، والأمثال في الحديث النبوي: برقم: (462), ص: (347).</w:t>
      </w:r>
    </w:p>
  </w:footnote>
  <w:footnote w:id="273">
    <w:p w:rsidR="000350FC" w:rsidRPr="00C24CF9" w:rsidRDefault="000350FC" w:rsidP="00C02E71">
      <w:pPr>
        <w:widowControl/>
        <w:autoSpaceDE w:val="0"/>
        <w:autoSpaceDN w:val="0"/>
        <w:adjustRightInd w:val="0"/>
        <w:jc w:val="left"/>
        <w:rPr>
          <w:spacing w:val="-6"/>
          <w:sz w:val="28"/>
          <w:szCs w:val="28"/>
        </w:rPr>
      </w:pPr>
      <w:r w:rsidRPr="00C24CF9">
        <w:rPr>
          <w:spacing w:val="-6"/>
          <w:sz w:val="28"/>
          <w:szCs w:val="28"/>
          <w:rtl/>
        </w:rPr>
        <w:t>(</w:t>
      </w:r>
      <w:r w:rsidRPr="00C24CF9">
        <w:rPr>
          <w:spacing w:val="-6"/>
          <w:sz w:val="28"/>
          <w:szCs w:val="28"/>
        </w:rPr>
        <w:footnoteRef/>
      </w:r>
      <w:r w:rsidRPr="00C24CF9">
        <w:rPr>
          <w:spacing w:val="-6"/>
          <w:sz w:val="28"/>
          <w:szCs w:val="28"/>
          <w:rtl/>
        </w:rPr>
        <w:t>) البخاري: ك/ الأدب، باب ليس الواصل بالمكافئ، (5/2233)، برقم: (5645)، والأمثال في الحديث النبوي: برقم: (540), ص: (361).</w:t>
      </w:r>
    </w:p>
  </w:footnote>
  <w:footnote w:id="274">
    <w:p w:rsidR="000350FC" w:rsidRPr="00C24CF9" w:rsidRDefault="000350FC" w:rsidP="00C02E71">
      <w:pPr>
        <w:widowControl/>
        <w:autoSpaceDE w:val="0"/>
        <w:autoSpaceDN w:val="0"/>
        <w:adjustRightInd w:val="0"/>
        <w:jc w:val="left"/>
        <w:rPr>
          <w:spacing w:val="-6"/>
          <w:sz w:val="28"/>
          <w:szCs w:val="28"/>
        </w:rPr>
      </w:pPr>
      <w:r w:rsidRPr="00C24CF9">
        <w:rPr>
          <w:spacing w:val="-6"/>
          <w:sz w:val="28"/>
          <w:szCs w:val="28"/>
          <w:rtl/>
        </w:rPr>
        <w:t>(</w:t>
      </w:r>
      <w:r w:rsidRPr="00C24CF9">
        <w:rPr>
          <w:spacing w:val="-6"/>
          <w:sz w:val="28"/>
          <w:szCs w:val="28"/>
        </w:rPr>
        <w:footnoteRef/>
      </w:r>
      <w:r w:rsidRPr="00C24CF9">
        <w:rPr>
          <w:spacing w:val="-6"/>
          <w:sz w:val="28"/>
          <w:szCs w:val="28"/>
          <w:rtl/>
        </w:rPr>
        <w:t>) البخاري: ك/ الإيمان، باب من الإيمان أن يحب لأخيه ما يحب لنفسه، (1/14)، برقم: (13)، ومسلم: ك/ الإيمان، باب الدليل على أن من خصال الإيمان أن يحب لأخيه المسلم ما يحب لنفسه من الخير، (1/67) برقم</w:t>
      </w:r>
      <w:r w:rsidRPr="00C24CF9">
        <w:rPr>
          <w:spacing w:val="-6"/>
          <w:sz w:val="28"/>
          <w:szCs w:val="28"/>
        </w:rPr>
        <w:t>:</w:t>
      </w:r>
      <w:r w:rsidRPr="00C24CF9">
        <w:rPr>
          <w:spacing w:val="-6"/>
          <w:sz w:val="28"/>
          <w:szCs w:val="28"/>
          <w:rtl/>
        </w:rPr>
        <w:t xml:space="preserve"> (45). وكتاب الأمثال في الحديث لأبي الشيخ ص: (173) برقم</w:t>
      </w:r>
      <w:r w:rsidRPr="00C24CF9">
        <w:rPr>
          <w:spacing w:val="-6"/>
          <w:sz w:val="28"/>
          <w:szCs w:val="28"/>
        </w:rPr>
        <w:t xml:space="preserve">: </w:t>
      </w:r>
      <w:r w:rsidRPr="00C24CF9">
        <w:rPr>
          <w:spacing w:val="-6"/>
          <w:sz w:val="28"/>
          <w:szCs w:val="28"/>
          <w:rtl/>
        </w:rPr>
        <w:t xml:space="preserve"> (243)، والأمثال في الحديث النبوي: برقم: (863), ص: (427).</w:t>
      </w:r>
    </w:p>
  </w:footnote>
  <w:footnote w:id="275">
    <w:p w:rsidR="000350FC" w:rsidRPr="00C24CF9" w:rsidRDefault="000350FC" w:rsidP="00C02E71">
      <w:pPr>
        <w:widowControl/>
        <w:autoSpaceDE w:val="0"/>
        <w:autoSpaceDN w:val="0"/>
        <w:adjustRightInd w:val="0"/>
        <w:jc w:val="left"/>
        <w:rPr>
          <w:spacing w:val="-6"/>
          <w:sz w:val="28"/>
          <w:szCs w:val="28"/>
        </w:rPr>
      </w:pPr>
      <w:r w:rsidRPr="00C24CF9">
        <w:rPr>
          <w:spacing w:val="-6"/>
          <w:sz w:val="28"/>
          <w:szCs w:val="28"/>
          <w:rtl/>
        </w:rPr>
        <w:t>(</w:t>
      </w:r>
      <w:r w:rsidRPr="00C24CF9">
        <w:rPr>
          <w:spacing w:val="-6"/>
          <w:sz w:val="28"/>
          <w:szCs w:val="28"/>
        </w:rPr>
        <w:footnoteRef/>
      </w:r>
      <w:r w:rsidRPr="00C24CF9">
        <w:rPr>
          <w:spacing w:val="-6"/>
          <w:sz w:val="28"/>
          <w:szCs w:val="28"/>
          <w:rtl/>
        </w:rPr>
        <w:t xml:space="preserve">) مسلم: ك/ الزهد والرقائق، (4/2273)، رقم: (2958). والجمع بين الصحيحين: (3/550)، وكتاب الأمثال في الحديث لأبي الشيخ: ص (158) ومجمع الأمثال: (2/537).  </w:t>
      </w:r>
    </w:p>
  </w:footnote>
  <w:footnote w:id="276">
    <w:p w:rsidR="000350FC" w:rsidRPr="00C24CF9" w:rsidRDefault="000350FC" w:rsidP="00C02E71">
      <w:pPr>
        <w:widowControl/>
        <w:autoSpaceDE w:val="0"/>
        <w:autoSpaceDN w:val="0"/>
        <w:adjustRightInd w:val="0"/>
        <w:jc w:val="left"/>
        <w:rPr>
          <w:spacing w:val="-6"/>
          <w:sz w:val="28"/>
          <w:szCs w:val="28"/>
        </w:rPr>
      </w:pPr>
      <w:r w:rsidRPr="00C24CF9">
        <w:rPr>
          <w:spacing w:val="-6"/>
          <w:sz w:val="28"/>
          <w:szCs w:val="28"/>
          <w:rtl/>
        </w:rPr>
        <w:t>(</w:t>
      </w:r>
      <w:r w:rsidRPr="00C24CF9">
        <w:rPr>
          <w:spacing w:val="-6"/>
          <w:sz w:val="28"/>
          <w:szCs w:val="28"/>
        </w:rPr>
        <w:footnoteRef/>
      </w:r>
      <w:r w:rsidRPr="00C24CF9">
        <w:rPr>
          <w:spacing w:val="-6"/>
          <w:sz w:val="28"/>
          <w:szCs w:val="28"/>
          <w:rtl/>
        </w:rPr>
        <w:t>) مسلم: ك/ الزكاة، باب كراهة الحرص على الدنيا، 2/724 برقم: (1046), ومجمع الأمثال: (2/535).</w:t>
      </w:r>
    </w:p>
  </w:footnote>
  <w:footnote w:id="277">
    <w:p w:rsidR="000350FC" w:rsidRPr="00C24CF9" w:rsidRDefault="000350FC" w:rsidP="00C02E71">
      <w:pPr>
        <w:widowControl/>
        <w:autoSpaceDE w:val="0"/>
        <w:autoSpaceDN w:val="0"/>
        <w:adjustRightInd w:val="0"/>
        <w:jc w:val="left"/>
        <w:rPr>
          <w:spacing w:val="-6"/>
          <w:sz w:val="28"/>
          <w:szCs w:val="28"/>
        </w:rPr>
      </w:pPr>
      <w:r w:rsidRPr="00C24CF9">
        <w:rPr>
          <w:spacing w:val="-6"/>
          <w:sz w:val="28"/>
          <w:szCs w:val="28"/>
          <w:rtl/>
        </w:rPr>
        <w:t>(</w:t>
      </w:r>
      <w:r w:rsidRPr="00C24CF9">
        <w:rPr>
          <w:spacing w:val="-6"/>
          <w:sz w:val="28"/>
          <w:szCs w:val="28"/>
        </w:rPr>
        <w:footnoteRef/>
      </w:r>
      <w:r w:rsidRPr="00C24CF9">
        <w:rPr>
          <w:spacing w:val="-6"/>
          <w:sz w:val="28"/>
          <w:szCs w:val="28"/>
          <w:rtl/>
        </w:rPr>
        <w:t xml:space="preserve">) مسلم: ك/ الزكاة، باب كراهة الحرص على الدنيا، (2/724) برقم: (1047). </w:t>
      </w:r>
    </w:p>
  </w:footnote>
  <w:footnote w:id="278">
    <w:p w:rsidR="000350FC" w:rsidRPr="00C24CF9" w:rsidRDefault="000350FC" w:rsidP="00C02E71">
      <w:pPr>
        <w:widowControl/>
        <w:autoSpaceDE w:val="0"/>
        <w:autoSpaceDN w:val="0"/>
        <w:adjustRightInd w:val="0"/>
        <w:jc w:val="left"/>
        <w:rPr>
          <w:spacing w:val="-6"/>
          <w:sz w:val="28"/>
          <w:szCs w:val="28"/>
        </w:rPr>
      </w:pPr>
      <w:r w:rsidRPr="00C24CF9">
        <w:rPr>
          <w:spacing w:val="-6"/>
          <w:sz w:val="28"/>
          <w:szCs w:val="28"/>
          <w:rtl/>
        </w:rPr>
        <w:t>(</w:t>
      </w:r>
      <w:r w:rsidRPr="00C24CF9">
        <w:rPr>
          <w:spacing w:val="-6"/>
          <w:sz w:val="28"/>
          <w:szCs w:val="28"/>
        </w:rPr>
        <w:footnoteRef/>
      </w:r>
      <w:r w:rsidRPr="00C24CF9">
        <w:rPr>
          <w:spacing w:val="-6"/>
          <w:sz w:val="28"/>
          <w:szCs w:val="28"/>
          <w:rtl/>
        </w:rPr>
        <w:t xml:space="preserve">) البخاري: ك/ الرقاق، باب مَن بلغ ستين سنة فقد أعذر الله إليه في العمر، 5/2360، برقم: (6058). </w:t>
      </w:r>
    </w:p>
  </w:footnote>
  <w:footnote w:id="279">
    <w:p w:rsidR="000350FC" w:rsidRPr="00C24CF9" w:rsidRDefault="000350FC" w:rsidP="00C02E71">
      <w:pPr>
        <w:widowControl/>
        <w:autoSpaceDE w:val="0"/>
        <w:autoSpaceDN w:val="0"/>
        <w:adjustRightInd w:val="0"/>
        <w:jc w:val="left"/>
        <w:rPr>
          <w:spacing w:val="-6"/>
          <w:sz w:val="28"/>
          <w:szCs w:val="28"/>
        </w:rPr>
      </w:pPr>
      <w:r w:rsidRPr="00C24CF9">
        <w:rPr>
          <w:spacing w:val="-6"/>
          <w:sz w:val="28"/>
          <w:szCs w:val="28"/>
          <w:rtl/>
        </w:rPr>
        <w:t>(</w:t>
      </w:r>
      <w:r w:rsidRPr="00C24CF9">
        <w:rPr>
          <w:spacing w:val="-6"/>
          <w:sz w:val="28"/>
          <w:szCs w:val="28"/>
        </w:rPr>
        <w:footnoteRef/>
      </w:r>
      <w:r w:rsidRPr="00C24CF9">
        <w:rPr>
          <w:spacing w:val="-6"/>
          <w:sz w:val="28"/>
          <w:szCs w:val="28"/>
          <w:rtl/>
        </w:rPr>
        <w:t>) البخاري: ك/ الحج، باب الخطبة أيام منى، (2/620)، برقم: (1654)، والأمثال في الحديث لأبي الشيخ: ص: (142) برقم: (204)، والأمثال في الحديث النبوي: برقم: (540) ص: (361).</w:t>
      </w:r>
    </w:p>
  </w:footnote>
  <w:footnote w:id="280">
    <w:p w:rsidR="000350FC" w:rsidRPr="00C24CF9" w:rsidRDefault="000350FC" w:rsidP="00C02E71">
      <w:pPr>
        <w:widowControl/>
        <w:autoSpaceDE w:val="0"/>
        <w:autoSpaceDN w:val="0"/>
        <w:adjustRightInd w:val="0"/>
        <w:jc w:val="left"/>
        <w:rPr>
          <w:spacing w:val="-6"/>
          <w:sz w:val="28"/>
          <w:szCs w:val="28"/>
        </w:rPr>
      </w:pPr>
      <w:r w:rsidRPr="00C24CF9">
        <w:rPr>
          <w:spacing w:val="-6"/>
          <w:sz w:val="28"/>
          <w:szCs w:val="28"/>
          <w:rtl/>
        </w:rPr>
        <w:t>(</w:t>
      </w:r>
      <w:r w:rsidRPr="00C24CF9">
        <w:rPr>
          <w:spacing w:val="-6"/>
          <w:sz w:val="28"/>
          <w:szCs w:val="28"/>
        </w:rPr>
        <w:footnoteRef/>
      </w:r>
      <w:r w:rsidRPr="00C24CF9">
        <w:rPr>
          <w:spacing w:val="-6"/>
          <w:sz w:val="28"/>
          <w:szCs w:val="28"/>
          <w:rtl/>
        </w:rPr>
        <w:t>) البخاري: ك/ الإيمان، باب المسلم من سلم المسلمون من لسانه ويده، (1/13), برقم</w:t>
      </w:r>
      <w:r w:rsidRPr="00C24CF9">
        <w:rPr>
          <w:spacing w:val="-6"/>
          <w:sz w:val="28"/>
          <w:szCs w:val="28"/>
        </w:rPr>
        <w:t>:</w:t>
      </w:r>
      <w:r w:rsidRPr="00C24CF9">
        <w:rPr>
          <w:spacing w:val="-6"/>
          <w:sz w:val="28"/>
          <w:szCs w:val="28"/>
          <w:rtl/>
        </w:rPr>
        <w:t xml:space="preserve"> (10)، وأيضا في: ك/ الرقاق، باب الانتهاء عن المعاصي, (5/2379), برقم: (6119)، ومسلم: ك/ الإيمان، باب بيان تفاضل الإسلام، (1/65) برقم: (40). </w:t>
      </w:r>
    </w:p>
  </w:footnote>
  <w:footnote w:id="28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البخاري: ك/ المظالم والغصب، باب: لا يظلم المسلم المسلم، (2/862)، برقم: (6551)،  ومسلم: ك/ البر والصلة, باب تحريم ظلم المسلم، (4/1986) برقم: (2564)، والأمثال في الحديث النبوي الشريف: برقم: (1139) ص: (493). </w:t>
      </w:r>
    </w:p>
  </w:footnote>
  <w:footnote w:id="28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في الاستقراض وأداء الديون، باب لصاحب الحق مقال, (2/845) تعليقا. والأمثال في الحديث النبوي الشريف: برقم: (968) ص: (446).</w:t>
      </w:r>
    </w:p>
  </w:footnote>
  <w:footnote w:id="283">
    <w:p w:rsidR="000350FC" w:rsidRPr="00C24CF9" w:rsidRDefault="000350FC" w:rsidP="00DA205C">
      <w:pPr>
        <w:pStyle w:val="a3"/>
      </w:pPr>
      <w:r w:rsidRPr="00C24CF9">
        <w:rPr>
          <w:spacing w:val="-8"/>
          <w:rtl/>
        </w:rPr>
        <w:t>(</w:t>
      </w:r>
      <w:r w:rsidRPr="00C24CF9">
        <w:rPr>
          <w:rStyle w:val="a4"/>
          <w:rFonts w:cs="Traditional Arabic"/>
          <w:spacing w:val="-8"/>
          <w:vertAlign w:val="baseline"/>
        </w:rPr>
        <w:footnoteRef/>
      </w:r>
      <w:r w:rsidRPr="00C24CF9">
        <w:rPr>
          <w:spacing w:val="-8"/>
          <w:rtl/>
        </w:rPr>
        <w:t>) مسلم: ك/ الإيمان، باب شعب الإيمان، (1/64) برقم: (37)، وكتاب الأمثال في الحديث لأبي الشيخ: ص: (134) برقم: (194)، والأمثال في الحديث النبوي الشريف: برقم: (447) ص: (343).</w:t>
      </w:r>
    </w:p>
  </w:footnote>
  <w:footnote w:id="284">
    <w:p w:rsidR="000350FC" w:rsidRPr="00C24CF9" w:rsidRDefault="000350FC" w:rsidP="00E52BD8">
      <w:pPr>
        <w:pStyle w:val="a3"/>
      </w:pPr>
      <w:r w:rsidRPr="00C24CF9">
        <w:rPr>
          <w:spacing w:val="-6"/>
          <w:rtl/>
        </w:rPr>
        <w:t>(</w:t>
      </w:r>
      <w:r w:rsidRPr="00C24CF9">
        <w:rPr>
          <w:rStyle w:val="a4"/>
          <w:rFonts w:cs="Traditional Arabic"/>
          <w:spacing w:val="-6"/>
          <w:vertAlign w:val="baseline"/>
        </w:rPr>
        <w:footnoteRef/>
      </w:r>
      <w:r w:rsidRPr="00C24CF9">
        <w:rPr>
          <w:spacing w:val="-6"/>
          <w:rtl/>
        </w:rPr>
        <w:t xml:space="preserve">) البخاري: ك/ الأدب، باب رحمة الولد وتقبيله، 5/2235 رقم: (5651) ومسلم: ك/ الفضائل باب رحمته </w:t>
      </w:r>
      <w:r w:rsidRPr="00C24CF9">
        <w:rPr>
          <w:rFonts w:ascii="AGA Arabesque" w:hAnsi="AGA Arabesque" w:hint="eastAsia"/>
          <w:spacing w:val="-6"/>
          <w:rtl/>
        </w:rPr>
        <w:t>صلىاللهعليهوسلم</w:t>
      </w:r>
      <w:r w:rsidRPr="00C24CF9">
        <w:rPr>
          <w:spacing w:val="-6"/>
          <w:rtl/>
        </w:rPr>
        <w:t xml:space="preserve"> الصبيان والعيال، 4/1809 رقم: (2319)، وكتاب الأمثال في الحديث لأبي الشيخ: ص: (122) برقم: (170)، والأمثال في الحديث النبوي: ص: (509), برقم: (1221).</w:t>
      </w:r>
    </w:p>
  </w:footnote>
  <w:footnote w:id="28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الجهاد والسير، باب الخيل معقود في نواصيها الخير، (3/1047)، برقم: (2695)، ومسلم: ك/ الإمارة، باب الخيل في نواصيها الخير، (3/1492), برقم: (1871) ورقم: (1872)، وأمثال الحديث للرامهرمزي: ص: (244), برقم: (122). والأمثال في الحديث النبوي الشريف: ص: (354), برقم: (505).</w:t>
      </w:r>
    </w:p>
  </w:footnote>
  <w:footnote w:id="286">
    <w:p w:rsidR="000350FC" w:rsidRPr="00C24CF9" w:rsidRDefault="000350FC" w:rsidP="00DA205C">
      <w:pPr>
        <w:pStyle w:val="a3"/>
      </w:pPr>
      <w:r w:rsidRPr="00C24CF9">
        <w:rPr>
          <w:rtl/>
        </w:rPr>
        <w:t>(</w:t>
      </w:r>
      <w:r w:rsidRPr="00C24CF9">
        <w:footnoteRef/>
      </w:r>
      <w:r w:rsidRPr="00C24CF9">
        <w:rPr>
          <w:rtl/>
        </w:rPr>
        <w:t>) البخاري: ك/ الأحكام، باب الألد الخصم، وهو الدائم في الخصومة، (6/2628) برقم: (6765), ومسلم: ك/ العلم, باب في الألد الخصم, (4/2054) برقم: (2668). والأمثال في الحديث النبوي الشريف: ص: (256), برقم: (12).</w:t>
      </w:r>
    </w:p>
  </w:footnote>
  <w:footnote w:id="287">
    <w:p w:rsidR="000350FC" w:rsidRPr="00C24CF9" w:rsidRDefault="000350FC" w:rsidP="00DA205C">
      <w:pPr>
        <w:pStyle w:val="a3"/>
      </w:pPr>
      <w:r w:rsidRPr="00C24CF9">
        <w:rPr>
          <w:rtl/>
        </w:rPr>
        <w:t>(</w:t>
      </w:r>
      <w:r w:rsidRPr="00C24CF9">
        <w:footnoteRef/>
      </w:r>
      <w:r w:rsidRPr="00C24CF9">
        <w:rPr>
          <w:rtl/>
        </w:rPr>
        <w:t>) البخاري: ك/ باب زيارة المرأة زوجها في اعتكافه، (2/717) برقم: (1933)، ومسلم: ك/ الآداب, باب بيان أنه يستحب لمن رئي خاليا بامرأة وكانت زوجته أو محرما له أن يقول هذه فلانة, (4/1712) برقم: (2174). والأمثال في الحديث النبوي الشريف: برقم: (623) ص: (376).</w:t>
      </w:r>
    </w:p>
  </w:footnote>
  <w:footnote w:id="288">
    <w:p w:rsidR="000350FC" w:rsidRPr="00C24CF9" w:rsidRDefault="000350FC" w:rsidP="00DA205C">
      <w:pPr>
        <w:pStyle w:val="a3"/>
      </w:pPr>
      <w:r w:rsidRPr="00C24CF9">
        <w:rPr>
          <w:rtl/>
        </w:rPr>
        <w:t>(</w:t>
      </w:r>
      <w:r w:rsidRPr="00C24CF9">
        <w:footnoteRef/>
      </w:r>
      <w:r w:rsidRPr="00C24CF9">
        <w:rPr>
          <w:rtl/>
        </w:rPr>
        <w:t>) البخاري: ك/ الرقاق, باب القصد والمداومة على العمل, (5/2373)، برقم: (6099)، ومسلم: ك/ صلاة المسافرين وقصره, باب فضيلة العمل الدائم, (1/540, و541)، برقم: (782). والأمثال في الحديث النبوي:برقم: (33), ص:(260)</w:t>
      </w:r>
    </w:p>
  </w:footnote>
  <w:footnote w:id="289">
    <w:p w:rsidR="000350FC" w:rsidRPr="00C24CF9" w:rsidRDefault="000350FC" w:rsidP="00DA205C">
      <w:pPr>
        <w:pStyle w:val="a3"/>
      </w:pPr>
      <w:r w:rsidRPr="00C24CF9">
        <w:rPr>
          <w:rtl/>
        </w:rPr>
        <w:t>(</w:t>
      </w:r>
      <w:r w:rsidRPr="00C24CF9">
        <w:footnoteRef/>
      </w:r>
      <w:r w:rsidRPr="00C24CF9">
        <w:rPr>
          <w:rtl/>
        </w:rPr>
        <w:t>) البخاري: ك/ الرقاق، باب حفظ اللسان، (5/2377) برقم: (6112) ومسلم: ك/ الزهد والرقائق, باب التكلم بالكلمة يهوي بها في النا (4/2290). رقم: (2988) والأمثال في الحديث النبوي الشريف: ص: (256), برقم: (9)</w:t>
      </w:r>
    </w:p>
  </w:footnote>
  <w:footnote w:id="290">
    <w:p w:rsidR="000350FC" w:rsidRPr="00C24CF9" w:rsidRDefault="000350FC" w:rsidP="000D6E44">
      <w:pPr>
        <w:pStyle w:val="a3"/>
      </w:pPr>
      <w:r w:rsidRPr="00C24CF9">
        <w:rPr>
          <w:rtl/>
        </w:rPr>
        <w:t>(</w:t>
      </w:r>
      <w:r w:rsidRPr="00C24CF9">
        <w:footnoteRef/>
      </w:r>
      <w:r w:rsidRPr="00C24CF9">
        <w:rPr>
          <w:rtl/>
        </w:rPr>
        <w:t xml:space="preserve">)البخاري: ك/ الرقاق, باب في الحوض، (5/2405)، برقم: (6208)، ومسلم: ك/ الفضائل، باب إثبات حوض نبينا </w:t>
      </w:r>
      <w:r w:rsidRPr="00C24CF9">
        <w:rPr>
          <w:rFonts w:hint="cs"/>
          <w:rtl/>
        </w:rPr>
        <w:t>صلى الله عليه وسلم</w:t>
      </w:r>
      <w:r w:rsidRPr="00C24CF9">
        <w:rPr>
          <w:rtl/>
        </w:rPr>
        <w:t xml:space="preserve"> (4/1793) برقم: (2292)، والأمثال في الحديث النبوي الشريف: ص: (342), برقم: (445).</w:t>
      </w:r>
    </w:p>
  </w:footnote>
  <w:footnote w:id="291">
    <w:p w:rsidR="000350FC" w:rsidRPr="00C24CF9" w:rsidRDefault="000350FC" w:rsidP="00DA205C">
      <w:pPr>
        <w:pStyle w:val="a3"/>
      </w:pPr>
      <w:r w:rsidRPr="00C24CF9">
        <w:rPr>
          <w:rtl/>
        </w:rPr>
        <w:t>(</w:t>
      </w:r>
      <w:r w:rsidRPr="00C24CF9">
        <w:footnoteRef/>
      </w:r>
      <w:r w:rsidRPr="00C24CF9">
        <w:rPr>
          <w:rtl/>
        </w:rPr>
        <w:t>)  مسلم: ك/ الطهارة, باب استحباب إطالة الغرة, (1/217). برقم: (247).</w:t>
      </w:r>
    </w:p>
  </w:footnote>
  <w:footnote w:id="292">
    <w:p w:rsidR="000350FC" w:rsidRPr="00C24CF9" w:rsidRDefault="000350FC" w:rsidP="00DA205C">
      <w:pPr>
        <w:pStyle w:val="a3"/>
      </w:pPr>
      <w:r w:rsidRPr="00C24CF9">
        <w:rPr>
          <w:rtl/>
        </w:rPr>
        <w:t>(</w:t>
      </w:r>
      <w:r w:rsidRPr="00C24CF9">
        <w:footnoteRef/>
      </w:r>
      <w:r w:rsidRPr="00C24CF9">
        <w:rPr>
          <w:rtl/>
        </w:rPr>
        <w:t>) البخاري: ك/ الأحكام, باب ما يكره من ثناء السلطان، وإذا خرج قال غير ذلك، (6/2626)، برقم: (6757)، ومسلم: ك/ البر والصلة، باب ذم ذي الوجهين, (4/2011)، برقم: (2526). والأمثال في الحديث النبوي: برقم: (611) ص (374).</w:t>
      </w:r>
    </w:p>
  </w:footnote>
  <w:footnote w:id="293">
    <w:p w:rsidR="000350FC" w:rsidRPr="00C24CF9" w:rsidRDefault="000350FC" w:rsidP="00552D08">
      <w:pPr>
        <w:pStyle w:val="a3"/>
      </w:pPr>
      <w:r w:rsidRPr="00C24CF9">
        <w:rPr>
          <w:rtl/>
        </w:rPr>
        <w:t>(</w:t>
      </w:r>
      <w:r w:rsidRPr="00C24CF9">
        <w:footnoteRef/>
      </w:r>
      <w:r w:rsidRPr="00C24CF9">
        <w:rPr>
          <w:rtl/>
        </w:rPr>
        <w:t xml:space="preserve">) البخاري: ك/ الأدب، باب لم يكن النبي </w:t>
      </w:r>
      <w:r w:rsidRPr="00C24CF9">
        <w:rPr>
          <w:rFonts w:hint="cs"/>
          <w:rtl/>
        </w:rPr>
        <w:t>صلى الله عليه وسلم</w:t>
      </w:r>
      <w:r w:rsidRPr="00C24CF9">
        <w:rPr>
          <w:rtl/>
        </w:rPr>
        <w:t xml:space="preserve"> فاحشا ولا متفحشا، (5/2244)، برقم: (5685)، ومسلم: ك/ البر والصلة، باب مداراة من يتقى فحشه (4/2002)،  برقم: (2591). والأمثال في الحديث النبوي:برقم: (612) ص: (375).</w:t>
      </w:r>
    </w:p>
  </w:footnote>
  <w:footnote w:id="294">
    <w:p w:rsidR="000350FC" w:rsidRPr="00C24CF9" w:rsidRDefault="000350FC" w:rsidP="00DA205C">
      <w:pPr>
        <w:pStyle w:val="a3"/>
      </w:pPr>
      <w:r w:rsidRPr="00C24CF9">
        <w:rPr>
          <w:rtl/>
        </w:rPr>
        <w:t>(</w:t>
      </w:r>
      <w:r w:rsidRPr="00C24CF9">
        <w:footnoteRef/>
      </w:r>
      <w:r w:rsidRPr="00C24CF9">
        <w:rPr>
          <w:rtl/>
        </w:rPr>
        <w:t>)  مسلم:  ك/ الإمارة, باب حرمة نساء المجاهدين ، (3/1508) برقم: (1897). والأمثال في الحديث النبوي الشريف: برقم: (419) ص: (337).</w:t>
      </w:r>
    </w:p>
  </w:footnote>
  <w:footnote w:id="295">
    <w:p w:rsidR="000350FC" w:rsidRPr="00C24CF9" w:rsidRDefault="000350FC" w:rsidP="00DA205C">
      <w:pPr>
        <w:pStyle w:val="a3"/>
      </w:pPr>
      <w:r w:rsidRPr="00C24CF9">
        <w:rPr>
          <w:rtl/>
        </w:rPr>
        <w:t>(</w:t>
      </w:r>
      <w:r w:rsidRPr="00C24CF9">
        <w:footnoteRef/>
      </w:r>
      <w:r w:rsidRPr="00C24CF9">
        <w:rPr>
          <w:rtl/>
        </w:rPr>
        <w:t>)  البخاري:  ك/ أحاديث الأنبياء, باب قول الله {واذكر في الكتاب مريم إذ انتبذت من أهلها}، (3/1270)، برقم: (3259)، ومسلم: ك/ الفضائل , باب فضائل عيسى عليه السلا, (4/1837). برقم: (2365). والأمثال في الحديث النبوي الشريف: برقم: (235) ص: (299).</w:t>
      </w:r>
    </w:p>
  </w:footnote>
  <w:footnote w:id="296">
    <w:p w:rsidR="000350FC" w:rsidRPr="00C24CF9" w:rsidRDefault="000350FC" w:rsidP="00DA205C">
      <w:pPr>
        <w:pStyle w:val="a3"/>
      </w:pPr>
      <w:r w:rsidRPr="00C24CF9">
        <w:rPr>
          <w:rtl/>
        </w:rPr>
        <w:t>(</w:t>
      </w:r>
      <w:r w:rsidRPr="00C24CF9">
        <w:footnoteRef/>
      </w:r>
      <w:r w:rsidRPr="00C24CF9">
        <w:rPr>
          <w:rtl/>
        </w:rPr>
        <w:t>)  البخاري : ك/ الاستقراض وأداء الديون والحجر والتفليس, باب استقراض الإبل، (2/842)، برقم: (2260)، ومسلم: ك/ الطلاق, باب من استسلف شيئا فقضى خيرا منه، (3/1225), برقم: (1601). والأمثال في الحديث النبوي الشريف: برقم: (468) ص: (348).</w:t>
      </w:r>
    </w:p>
  </w:footnote>
  <w:footnote w:id="297">
    <w:p w:rsidR="000350FC" w:rsidRPr="00C24CF9" w:rsidRDefault="000350FC" w:rsidP="00DA205C">
      <w:pPr>
        <w:pStyle w:val="a3"/>
      </w:pPr>
      <w:r w:rsidRPr="00C24CF9">
        <w:rPr>
          <w:rtl/>
        </w:rPr>
        <w:t>(</w:t>
      </w:r>
      <w:r w:rsidRPr="00C24CF9">
        <w:footnoteRef/>
      </w:r>
      <w:r w:rsidRPr="00C24CF9">
        <w:rPr>
          <w:rtl/>
        </w:rPr>
        <w:t>) البخاري: ك/ الصوم, باب حق الجسم في الصوم, (2/697) برقم: (1874), وأيضا في : ك/ الأدب، باب حق الضيف, (5/2272) برقم: (5783)، ومسلم: ك/ الصيام، باب النهي عن صوم الدهر، (2/817)، برقم: (1159). والأمثال في الحديث النبوي: برقم: (269), ص:(305).</w:t>
      </w:r>
    </w:p>
  </w:footnote>
  <w:footnote w:id="29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ك/ الأدب، باب من دعا صاحبه فنقص من اسمه حرفا, (5/2291) برقم: (5849)، ومسلم: ك/ الفضائل, باب في رحمة النبي صلى الله عليه وسلم للنساء، (4/1811, 1812), برقم: (2323). والتمثيل والمحاضرة للثعالبي: ص (127). وأمثال الحديث للرامهرمزي: ص, (192), برقم: (87).</w:t>
      </w:r>
    </w:p>
  </w:footnote>
  <w:footnote w:id="299">
    <w:p w:rsidR="000350FC" w:rsidRPr="00C24CF9" w:rsidRDefault="000350FC" w:rsidP="00DA205C">
      <w:pPr>
        <w:pStyle w:val="a3"/>
      </w:pPr>
      <w:r w:rsidRPr="00C24CF9">
        <w:rPr>
          <w:rtl/>
        </w:rPr>
        <w:t>(</w:t>
      </w:r>
      <w:r w:rsidRPr="00C24CF9">
        <w:footnoteRef/>
      </w:r>
      <w:r w:rsidRPr="00C24CF9">
        <w:rPr>
          <w:rtl/>
        </w:rPr>
        <w:t>)  مسلم: ك/ الإمارة, باب فضيلة الإمام العادل، (3/1461). برقم: (1830). والأمثال في الحديث النبوي الشريف: برقم: (608) ص: (374).</w:t>
      </w:r>
    </w:p>
  </w:footnote>
  <w:footnote w:id="300">
    <w:p w:rsidR="000350FC" w:rsidRPr="00C24CF9" w:rsidRDefault="000350FC" w:rsidP="00DA205C">
      <w:pPr>
        <w:pStyle w:val="a3"/>
      </w:pPr>
      <w:r w:rsidRPr="00C24CF9">
        <w:rPr>
          <w:rtl/>
        </w:rPr>
        <w:t>(</w:t>
      </w:r>
      <w:r w:rsidRPr="00C24CF9">
        <w:footnoteRef/>
      </w:r>
      <w:r w:rsidRPr="00C24CF9">
        <w:rPr>
          <w:rtl/>
        </w:rPr>
        <w:t>)  مسلم: ك/ البر والصلة، باب استحباب طلاقة الوجه, (4/2026), برقم: (2626). وكتاب الأمثال في الحديث لأبي الشيخ: ص: (167) برقم: (235)، والأمثال في الحديث النبوي الشريف: برقم: (829) ص: (420).</w:t>
      </w:r>
    </w:p>
  </w:footnote>
  <w:footnote w:id="30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البخاري: ك/ النكاح، باب المتشبع بما لم ينل، (5/2001) برقم: (4921), ومسلم: ك/ اللباس والزينة، باب النهي عن التزوير في اللباس وغيره، (3/1681) برقم: (2129), والأمثال في الحديث لأبي الشيخ، ص: (59) برقم: (59), والأمثال في الحديث النبوي الشريف: برقم: (1032), ص: (461). </w:t>
      </w:r>
    </w:p>
  </w:footnote>
  <w:footnote w:id="302">
    <w:p w:rsidR="000350FC" w:rsidRPr="00C24CF9" w:rsidRDefault="000350FC" w:rsidP="00DA205C">
      <w:pPr>
        <w:pStyle w:val="a3"/>
      </w:pPr>
      <w:r w:rsidRPr="00C24CF9">
        <w:rPr>
          <w:rtl/>
        </w:rPr>
        <w:t>(</w:t>
      </w:r>
      <w:r w:rsidRPr="00C24CF9">
        <w:footnoteRef/>
      </w:r>
      <w:r w:rsidRPr="00C24CF9">
        <w:rPr>
          <w:rtl/>
        </w:rPr>
        <w:t>) البخاري: ك/ المناقب، باب علامات النبوة في الإسلام, (3/1313), برقم: (3389)، ومسلم: ك/ صلاة الاستسقاء باب رفع اليدين بالدعاء, (2/613) برقم: (897). والتمثيل والمحاضرة: (22). والأمثال في الحديث النبوي: برقم: (443) ص: ( 342).</w:t>
      </w:r>
    </w:p>
  </w:footnote>
  <w:footnote w:id="303">
    <w:p w:rsidR="000350FC" w:rsidRPr="00C24CF9" w:rsidRDefault="000350FC" w:rsidP="00DA205C">
      <w:pPr>
        <w:pStyle w:val="a3"/>
      </w:pPr>
      <w:r w:rsidRPr="00C24CF9">
        <w:rPr>
          <w:rtl/>
        </w:rPr>
        <w:t>(</w:t>
      </w:r>
      <w:r w:rsidRPr="00C24CF9">
        <w:footnoteRef/>
      </w:r>
      <w:r w:rsidRPr="00C24CF9">
        <w:rPr>
          <w:rtl/>
        </w:rPr>
        <w:t>) مسلم: البر والصلة، باب استحباب العفو والتواضع, (4/2001). برقم: (2588). التمثيل والمحاضرة: 7 . ومجمع الأمثال: (2/537)، والأمثال في الحديث النبوي: برقم: (1008) ص: ( 457).</w:t>
      </w:r>
    </w:p>
  </w:footnote>
  <w:footnote w:id="304">
    <w:p w:rsidR="000350FC" w:rsidRPr="00C24CF9" w:rsidRDefault="000350FC" w:rsidP="00DA205C">
      <w:pPr>
        <w:pStyle w:val="a3"/>
        <w:spacing w:line="216" w:lineRule="auto"/>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w:t>
      </w:r>
      <w:r w:rsidRPr="00C24CF9">
        <w:rPr>
          <w:rFonts w:ascii="Tahoma" w:hAnsi="Tahoma"/>
          <w:color w:val="000000"/>
          <w:spacing w:val="-6"/>
          <w:rtl/>
        </w:rPr>
        <w:t xml:space="preserve"> السالم: هو الفعل الصحيح الذي ليس في أصوله همزة، ولا حرفان متماثلان استوفيا شروط الإدغام، والمهموز: ما كان أحد أصوله همزة، والمضعف: ما كانت عينه ولامه من جنس واحد. ينظر: (تهذيب اللغة: 1/50)، و(وشرح الشافية للرضي: 1/33)، و(تصريف الأفعال والمصادر: 108) </w:t>
      </w:r>
    </w:p>
  </w:footnote>
  <w:footnote w:id="305">
    <w:p w:rsidR="000350FC" w:rsidRPr="00C24CF9" w:rsidRDefault="000350FC" w:rsidP="00DA205C">
      <w:pPr>
        <w:pStyle w:val="a3"/>
        <w:spacing w:line="216" w:lineRule="auto"/>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(4، 37, 39) في التمهيد من هذا البحث. </w:t>
      </w:r>
    </w:p>
  </w:footnote>
  <w:footnote w:id="306">
    <w:p w:rsidR="000350FC" w:rsidRPr="00C24CF9" w:rsidRDefault="000350FC" w:rsidP="00DA205C">
      <w:pPr>
        <w:pStyle w:val="a3"/>
        <w:spacing w:line="216" w:lineRule="auto"/>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(29، 35، 44، 124) في التمهيد من هذا البحث. </w:t>
      </w:r>
    </w:p>
  </w:footnote>
  <w:footnote w:id="307">
    <w:p w:rsidR="000350FC" w:rsidRPr="00C24CF9" w:rsidRDefault="000350FC" w:rsidP="00DA205C">
      <w:pPr>
        <w:pStyle w:val="a3"/>
        <w:spacing w:line="192" w:lineRule="auto"/>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(16) في التمهيد من هذا البحث. </w:t>
      </w:r>
    </w:p>
  </w:footnote>
  <w:footnote w:id="308">
    <w:p w:rsidR="000350FC" w:rsidRPr="00C24CF9" w:rsidRDefault="000350FC" w:rsidP="00DA205C">
      <w:pPr>
        <w:pStyle w:val="a3"/>
        <w:spacing w:line="192" w:lineRule="auto"/>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(4، 30، 32، 36، 38) في التمهيد من هذا البحث. </w:t>
      </w:r>
    </w:p>
  </w:footnote>
  <w:footnote w:id="309">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(36) في التمهيد من هذا البحث. </w:t>
      </w:r>
    </w:p>
  </w:footnote>
  <w:footnote w:id="310">
    <w:p w:rsidR="000350FC" w:rsidRPr="00C24CF9" w:rsidRDefault="000350FC" w:rsidP="00DA205C">
      <w:pPr>
        <w:pStyle w:val="a3"/>
        <w:spacing w:line="192" w:lineRule="auto"/>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(4, 15) في التمهيد من هذا البحث. </w:t>
      </w:r>
    </w:p>
  </w:footnote>
  <w:footnote w:id="311">
    <w:p w:rsidR="000350FC" w:rsidRPr="00C24CF9" w:rsidRDefault="000350FC" w:rsidP="00DA205C">
      <w:pPr>
        <w:pStyle w:val="a3"/>
        <w:spacing w:line="192" w:lineRule="auto"/>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(7) في التمهيد من هذا البحث. </w:t>
      </w:r>
    </w:p>
  </w:footnote>
  <w:footnote w:id="312">
    <w:p w:rsidR="000350FC" w:rsidRPr="00C24CF9" w:rsidRDefault="000350FC" w:rsidP="00DA205C">
      <w:pPr>
        <w:pStyle w:val="a3"/>
        <w:spacing w:line="192" w:lineRule="auto"/>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(12, 134) في التمهيد من هذا البحث. </w:t>
      </w:r>
    </w:p>
  </w:footnote>
  <w:footnote w:id="313">
    <w:p w:rsidR="000350FC" w:rsidRPr="00C24CF9" w:rsidRDefault="000350FC" w:rsidP="00DA205C">
      <w:pPr>
        <w:pStyle w:val="a3"/>
        <w:spacing w:line="192" w:lineRule="auto"/>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(14، 25، 68) في التمهيد من هذا البحث. </w:t>
      </w:r>
    </w:p>
  </w:footnote>
  <w:footnote w:id="314">
    <w:p w:rsidR="000350FC" w:rsidRPr="00C24CF9" w:rsidRDefault="000350FC" w:rsidP="00DA205C">
      <w:pPr>
        <w:pStyle w:val="a3"/>
        <w:spacing w:line="192" w:lineRule="auto"/>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(15) في التمهيد من هذا البحث. </w:t>
      </w:r>
    </w:p>
  </w:footnote>
  <w:footnote w:id="315">
    <w:p w:rsidR="000350FC" w:rsidRPr="00C24CF9" w:rsidRDefault="000350FC" w:rsidP="00DA205C">
      <w:pPr>
        <w:pStyle w:val="a3"/>
        <w:spacing w:line="192" w:lineRule="auto"/>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(29) في التمهيد من هذا البحث. </w:t>
      </w:r>
    </w:p>
  </w:footnote>
  <w:footnote w:id="316">
    <w:p w:rsidR="000350FC" w:rsidRPr="00C24CF9" w:rsidRDefault="000350FC" w:rsidP="00DA205C">
      <w:pPr>
        <w:pStyle w:val="a3"/>
        <w:spacing w:line="192" w:lineRule="auto"/>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(30) في التمهيد من هذا البحث. </w:t>
      </w:r>
    </w:p>
  </w:footnote>
  <w:footnote w:id="317">
    <w:p w:rsidR="000350FC" w:rsidRPr="00C24CF9" w:rsidRDefault="000350FC" w:rsidP="00DA205C">
      <w:pPr>
        <w:pStyle w:val="a3"/>
        <w:spacing w:line="192" w:lineRule="auto"/>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(32) في التمهيد من هذا البحث. </w:t>
      </w:r>
    </w:p>
  </w:footnote>
  <w:footnote w:id="318">
    <w:p w:rsidR="000350FC" w:rsidRPr="00C24CF9" w:rsidRDefault="000350FC" w:rsidP="00DA205C">
      <w:pPr>
        <w:pStyle w:val="a3"/>
        <w:spacing w:line="192" w:lineRule="auto"/>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(34) في التمهيد من هذا البحث. </w:t>
      </w:r>
    </w:p>
  </w:footnote>
  <w:footnote w:id="319">
    <w:p w:rsidR="000350FC" w:rsidRPr="00C24CF9" w:rsidRDefault="000350FC" w:rsidP="00E92CE5">
      <w:pPr>
        <w:pStyle w:val="a3"/>
        <w:ind w:left="454" w:hanging="454"/>
        <w:rPr>
          <w:rFonts w:ascii="Tahoma" w:hAnsi="Tahoma"/>
          <w:color w:val="000000"/>
        </w:rPr>
      </w:pPr>
      <w:r w:rsidRPr="00C24CF9">
        <w:rPr>
          <w:rFonts w:ascii="Tahoma" w:hAnsi="Tahoma"/>
          <w:color w:val="000000"/>
          <w:rtl/>
        </w:rPr>
        <w:t>(</w:t>
      </w:r>
      <w:r w:rsidRPr="00C24CF9">
        <w:footnoteRef/>
      </w:r>
      <w:r w:rsidRPr="00C24CF9">
        <w:rPr>
          <w:rFonts w:ascii="Tahoma" w:hAnsi="Tahoma"/>
          <w:color w:val="000000"/>
          <w:rtl/>
        </w:rPr>
        <w:t xml:space="preserve">) ينظر الحديث رقم (35) في التمهيد من هذا البحث. </w:t>
      </w:r>
    </w:p>
  </w:footnote>
  <w:footnote w:id="320">
    <w:p w:rsidR="000350FC" w:rsidRPr="00C24CF9" w:rsidRDefault="000350FC" w:rsidP="00E92CE5">
      <w:pPr>
        <w:pStyle w:val="a3"/>
        <w:ind w:left="454" w:hanging="454"/>
        <w:rPr>
          <w:rFonts w:ascii="Tahoma" w:hAnsi="Tahoma"/>
          <w:color w:val="000000"/>
        </w:rPr>
      </w:pPr>
      <w:r w:rsidRPr="00C24CF9">
        <w:rPr>
          <w:rFonts w:ascii="Tahoma" w:hAnsi="Tahoma"/>
          <w:color w:val="000000"/>
          <w:rtl/>
        </w:rPr>
        <w:t>(</w:t>
      </w:r>
      <w:r w:rsidRPr="00C24CF9">
        <w:footnoteRef/>
      </w:r>
      <w:r w:rsidRPr="00C24CF9">
        <w:rPr>
          <w:rFonts w:ascii="Tahoma" w:hAnsi="Tahoma"/>
          <w:color w:val="000000"/>
          <w:rtl/>
        </w:rPr>
        <w:t xml:space="preserve">) ينظر الحديث رقم (36) في التمهيد من هذا البحث. </w:t>
      </w:r>
    </w:p>
  </w:footnote>
  <w:footnote w:id="321">
    <w:p w:rsidR="000350FC" w:rsidRPr="00C24CF9" w:rsidRDefault="000350FC" w:rsidP="00E92CE5">
      <w:pPr>
        <w:pStyle w:val="a3"/>
        <w:ind w:left="454" w:hanging="454"/>
        <w:rPr>
          <w:rFonts w:ascii="Tahoma" w:hAnsi="Tahoma"/>
          <w:color w:val="000000"/>
        </w:rPr>
      </w:pPr>
      <w:r w:rsidRPr="00C24CF9">
        <w:rPr>
          <w:rFonts w:ascii="Tahoma" w:hAnsi="Tahoma"/>
          <w:color w:val="000000"/>
          <w:rtl/>
        </w:rPr>
        <w:t>(</w:t>
      </w:r>
      <w:r w:rsidRPr="00C24CF9">
        <w:rPr>
          <w:rFonts w:ascii="Tahoma" w:hAnsi="Tahoma"/>
          <w:color w:val="000000"/>
        </w:rPr>
        <w:footnoteRef/>
      </w:r>
      <w:r w:rsidRPr="00C24CF9">
        <w:rPr>
          <w:rFonts w:ascii="Tahoma" w:hAnsi="Tahoma"/>
          <w:color w:val="000000"/>
          <w:rtl/>
        </w:rPr>
        <w:t xml:space="preserve">) ينظر الحديث رقم (39) في التمهيد من هذا البحث. </w:t>
      </w:r>
    </w:p>
  </w:footnote>
  <w:footnote w:id="322">
    <w:p w:rsidR="000350FC" w:rsidRPr="00C24CF9" w:rsidRDefault="000350FC" w:rsidP="00E92CE5">
      <w:pPr>
        <w:pStyle w:val="a3"/>
        <w:ind w:left="454" w:hanging="454"/>
      </w:pPr>
      <w:r w:rsidRPr="00C24CF9">
        <w:rPr>
          <w:rFonts w:ascii="Tahoma" w:hAnsi="Tahoma"/>
          <w:color w:val="000000"/>
          <w:rtl/>
        </w:rPr>
        <w:t>(</w:t>
      </w:r>
      <w:r w:rsidRPr="00C24CF9">
        <w:rPr>
          <w:rFonts w:ascii="Tahoma" w:hAnsi="Tahoma"/>
          <w:color w:val="000000"/>
        </w:rPr>
        <w:footnoteRef/>
      </w:r>
      <w:r w:rsidRPr="00C24CF9">
        <w:rPr>
          <w:rFonts w:ascii="Tahoma" w:hAnsi="Tahoma"/>
          <w:color w:val="000000"/>
          <w:rtl/>
        </w:rPr>
        <w:t xml:space="preserve">) ينظر الحديث رقم (40, 79) في التمهيد من هذا البحث. </w:t>
      </w:r>
    </w:p>
  </w:footnote>
  <w:footnote w:id="323">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(42) في التمهيد من هذا البحث. </w:t>
      </w:r>
    </w:p>
  </w:footnote>
  <w:footnote w:id="324">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(44) في التمهيد من هذا البحث. </w:t>
      </w:r>
    </w:p>
  </w:footnote>
  <w:footnote w:id="325">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(101) في التمهيد من هذا البحث. </w:t>
      </w:r>
    </w:p>
  </w:footnote>
  <w:footnote w:id="326">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(112) في التمهيد من هذا البحث. </w:t>
      </w:r>
    </w:p>
  </w:footnote>
  <w:footnote w:id="327">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(134) في التمهيد من هذا البحث. </w:t>
      </w:r>
    </w:p>
  </w:footnote>
  <w:footnote w:id="328">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(4، 19، 109) في التمهيد من هذا البحث. </w:t>
      </w:r>
    </w:p>
  </w:footnote>
  <w:footnote w:id="329">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(3، 14، 16، 29، 32، 52) في التمهيد من هذا البحث. </w:t>
      </w:r>
    </w:p>
  </w:footnote>
  <w:footnote w:id="330">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(12) في التمهيد من هذا البحث. </w:t>
      </w:r>
    </w:p>
  </w:footnote>
  <w:footnote w:id="331">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(27) في التمهيد من هذا البحث. </w:t>
      </w:r>
    </w:p>
  </w:footnote>
  <w:footnote w:id="332">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ينظر الحديث رقم (47) في التمهيد من هذا البحث.</w:t>
      </w:r>
    </w:p>
  </w:footnote>
  <w:footnote w:id="333">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(7) في التمهيد من هذا البحث. </w:t>
      </w:r>
    </w:p>
  </w:footnote>
  <w:footnote w:id="334">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(48) في التمهيد من هذا البحث. </w:t>
      </w:r>
    </w:p>
  </w:footnote>
  <w:footnote w:id="335">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(29) في التمهيد من هذا البحث. </w:t>
      </w:r>
    </w:p>
  </w:footnote>
  <w:footnote w:id="336">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(32) في التمهيد من هذا البحث. </w:t>
      </w:r>
    </w:p>
  </w:footnote>
  <w:footnote w:id="337">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(120) في التمهيد من هذا البحث. </w:t>
      </w:r>
    </w:p>
  </w:footnote>
  <w:footnote w:id="338">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المثال: هو ما كانت فاؤه حرف علة، والأجوف: ما كانت عينه حرف علة، والناقص: ما كانت لامه حرف علة. ينظر: (شرح الشافية للرضي: 1/33)، و(تصريف الأفعال والمصادر والمشتقات: 109).</w:t>
      </w:r>
    </w:p>
  </w:footnote>
  <w:footnote w:id="339">
    <w:p w:rsidR="000350FC" w:rsidRPr="00C24CF9" w:rsidRDefault="000350FC" w:rsidP="00DA205C">
      <w:pPr>
        <w:pStyle w:val="a3"/>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w:t>
      </w:r>
      <w:r w:rsidRPr="00C24CF9">
        <w:rPr>
          <w:spacing w:val="-8"/>
          <w:rtl/>
        </w:rPr>
        <w:t xml:space="preserve">ينظر الحديث رقم (14، 16،36) في التمهيد من هذا البحث. </w:t>
      </w:r>
    </w:p>
  </w:footnote>
  <w:footnote w:id="340">
    <w:p w:rsidR="000350FC" w:rsidRPr="00C24CF9" w:rsidRDefault="000350FC" w:rsidP="00DA205C">
      <w:pPr>
        <w:pStyle w:val="a3"/>
      </w:pPr>
      <w:r w:rsidRPr="00C24CF9">
        <w:rPr>
          <w:spacing w:val="-8"/>
          <w:rtl/>
        </w:rPr>
        <w:t>(</w:t>
      </w:r>
      <w:r w:rsidRPr="00C24CF9">
        <w:rPr>
          <w:spacing w:val="-8"/>
        </w:rPr>
        <w:footnoteRef/>
      </w:r>
      <w:r w:rsidRPr="00C24CF9">
        <w:rPr>
          <w:spacing w:val="-8"/>
          <w:rtl/>
        </w:rPr>
        <w:t xml:space="preserve">) ينظر الحديث رقم (14) في التمهيد من هذا البحث. </w:t>
      </w:r>
    </w:p>
  </w:footnote>
  <w:footnote w:id="341">
    <w:p w:rsidR="000350FC" w:rsidRPr="00C24CF9" w:rsidRDefault="000350FC" w:rsidP="00DA205C">
      <w:pPr>
        <w:pStyle w:val="a3"/>
      </w:pPr>
      <w:r w:rsidRPr="00C24CF9">
        <w:rPr>
          <w:spacing w:val="-8"/>
          <w:rtl/>
        </w:rPr>
        <w:t>(</w:t>
      </w:r>
      <w:r w:rsidRPr="00C24CF9">
        <w:rPr>
          <w:spacing w:val="-8"/>
        </w:rPr>
        <w:footnoteRef/>
      </w:r>
      <w:r w:rsidRPr="00C24CF9">
        <w:rPr>
          <w:spacing w:val="-8"/>
          <w:rtl/>
        </w:rPr>
        <w:t xml:space="preserve">) ينظر الحديث رقم (32) في التمهيد من هذا البحث. </w:t>
      </w:r>
    </w:p>
  </w:footnote>
  <w:footnote w:id="342">
    <w:p w:rsidR="000350FC" w:rsidRPr="00C24CF9" w:rsidRDefault="000350FC" w:rsidP="00DA205C">
      <w:pPr>
        <w:pStyle w:val="a3"/>
      </w:pPr>
      <w:r w:rsidRPr="00C24CF9">
        <w:rPr>
          <w:spacing w:val="-8"/>
          <w:rtl/>
        </w:rPr>
        <w:t>(</w:t>
      </w:r>
      <w:r w:rsidRPr="00C24CF9">
        <w:rPr>
          <w:spacing w:val="-8"/>
        </w:rPr>
        <w:footnoteRef/>
      </w:r>
      <w:r w:rsidRPr="00C24CF9">
        <w:rPr>
          <w:spacing w:val="-8"/>
          <w:rtl/>
        </w:rPr>
        <w:t xml:space="preserve">) ينظر الحديث رقم (44) في التمهيد من هذا البحث. </w:t>
      </w:r>
    </w:p>
  </w:footnote>
  <w:footnote w:id="343">
    <w:p w:rsidR="000350FC" w:rsidRPr="00C24CF9" w:rsidRDefault="000350FC" w:rsidP="00DA205C">
      <w:pPr>
        <w:pStyle w:val="a3"/>
      </w:pPr>
      <w:r w:rsidRPr="00C24CF9">
        <w:rPr>
          <w:spacing w:val="-8"/>
          <w:rtl/>
        </w:rPr>
        <w:t>(</w:t>
      </w:r>
      <w:r w:rsidRPr="00C24CF9">
        <w:rPr>
          <w:spacing w:val="-8"/>
        </w:rPr>
        <w:footnoteRef/>
      </w:r>
      <w:r w:rsidRPr="00C24CF9">
        <w:rPr>
          <w:spacing w:val="-8"/>
          <w:rtl/>
        </w:rPr>
        <w:t xml:space="preserve">) ينظر الحديث رقم (107) في التمهيد من هذا البحث. </w:t>
      </w:r>
    </w:p>
  </w:footnote>
  <w:footnote w:id="344">
    <w:p w:rsidR="000350FC" w:rsidRPr="00C24CF9" w:rsidRDefault="000350FC" w:rsidP="00DA205C">
      <w:pPr>
        <w:pStyle w:val="a3"/>
      </w:pPr>
      <w:r w:rsidRPr="00C24CF9">
        <w:rPr>
          <w:spacing w:val="-8"/>
          <w:rtl/>
        </w:rPr>
        <w:t>(</w:t>
      </w:r>
      <w:r w:rsidRPr="00C24CF9">
        <w:rPr>
          <w:spacing w:val="-8"/>
        </w:rPr>
        <w:footnoteRef/>
      </w:r>
      <w:r w:rsidRPr="00C24CF9">
        <w:rPr>
          <w:spacing w:val="-8"/>
          <w:rtl/>
        </w:rPr>
        <w:t>) ينظر الحديث رقم (5) في</w:t>
      </w:r>
      <w:r w:rsidRPr="00C24CF9">
        <w:rPr>
          <w:rFonts w:ascii="Tahoma" w:hAnsi="Tahoma"/>
          <w:color w:val="000000"/>
          <w:rtl/>
        </w:rPr>
        <w:t xml:space="preserve"> التمهيد من هذا البحث. </w:t>
      </w:r>
    </w:p>
  </w:footnote>
  <w:footnote w:id="345">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(12) في التمهيد من هذا البحث. </w:t>
      </w:r>
    </w:p>
  </w:footnote>
  <w:footnote w:id="346">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(14، 16، 29، 36، 39، 44, 52, 59، 65, 90) في التمهيد. </w:t>
      </w:r>
    </w:p>
  </w:footnote>
  <w:footnote w:id="347">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(16) في التمهيد من هذا البحث. </w:t>
      </w:r>
    </w:p>
  </w:footnote>
  <w:footnote w:id="348">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(16) في التمهيد من هذا البحث. </w:t>
      </w:r>
    </w:p>
  </w:footnote>
  <w:footnote w:id="349">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(33) في التمهيد من هذا البحث. </w:t>
      </w:r>
    </w:p>
  </w:footnote>
  <w:footnote w:id="350">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(90) في التمهيد من هذا البحث. </w:t>
      </w:r>
    </w:p>
  </w:footnote>
  <w:footnote w:id="351">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(4، 14، 36، 37) في التمهيد من هذا البحث. </w:t>
      </w:r>
    </w:p>
  </w:footnote>
  <w:footnote w:id="352">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(14) في التمهيد من هذا البحث. </w:t>
      </w:r>
    </w:p>
  </w:footnote>
  <w:footnote w:id="353">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(29) في التمهيد من هذا البحث. </w:t>
      </w:r>
    </w:p>
  </w:footnote>
  <w:footnote w:id="354">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(100) في التمهيد من هذا البحث. </w:t>
      </w:r>
    </w:p>
  </w:footnote>
  <w:footnote w:id="355">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(134) في التمهيد من هذا البحث. </w:t>
      </w:r>
    </w:p>
  </w:footnote>
  <w:footnote w:id="356">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(36) في التمهيد من هذا البحث. </w:t>
      </w:r>
    </w:p>
  </w:footnote>
  <w:footnote w:id="357">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(34، ) في التمهيد من هذا البحث. </w:t>
      </w:r>
    </w:p>
  </w:footnote>
  <w:footnote w:id="358">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(14، 37، ) في التمهيد من هذا البحث. </w:t>
      </w:r>
    </w:p>
  </w:footnote>
  <w:footnote w:id="35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w:t>
      </w:r>
      <w:r w:rsidRPr="00C24CF9">
        <w:rPr>
          <w:spacing w:val="-8"/>
          <w:rtl/>
        </w:rPr>
        <w:t>ينظر الحديث رقم: (4، 36) في التمهيد من هذا البحث.</w:t>
      </w:r>
    </w:p>
  </w:footnote>
  <w:footnote w:id="360">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(4، 36) في التمهيد من هذا البحث. </w:t>
      </w:r>
    </w:p>
  </w:footnote>
  <w:footnote w:id="361">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(14) في التمهيد من هذا البحث. </w:t>
      </w:r>
    </w:p>
  </w:footnote>
  <w:footnote w:id="362">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(35) في التمهيد من هذا البحث. </w:t>
      </w:r>
    </w:p>
  </w:footnote>
  <w:footnote w:id="363">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(24، 36، 37، 65) في التمهيد من هذا البحث. </w:t>
      </w:r>
    </w:p>
  </w:footnote>
  <w:footnote w:id="364">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(39) في التمهيد من هذا البحث. </w:t>
      </w:r>
    </w:p>
  </w:footnote>
  <w:footnote w:id="365">
    <w:p w:rsidR="000350FC" w:rsidRPr="00C24CF9" w:rsidRDefault="000350FC" w:rsidP="00DA205C">
      <w:pPr>
        <w:pStyle w:val="a3"/>
        <w:spacing w:line="216" w:lineRule="auto"/>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(80) في التمهيد من هذا البحث. </w:t>
      </w:r>
    </w:p>
  </w:footnote>
  <w:footnote w:id="366">
    <w:p w:rsidR="000350FC" w:rsidRPr="00C24CF9" w:rsidRDefault="000350FC" w:rsidP="00DA205C">
      <w:pPr>
        <w:pStyle w:val="a3"/>
        <w:spacing w:line="216" w:lineRule="auto"/>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(85، 99) في التمهيد من هذا البحث. </w:t>
      </w:r>
    </w:p>
  </w:footnote>
  <w:footnote w:id="367">
    <w:p w:rsidR="000350FC" w:rsidRPr="00C24CF9" w:rsidRDefault="000350FC" w:rsidP="00DA205C">
      <w:pPr>
        <w:pStyle w:val="a3"/>
        <w:spacing w:line="216" w:lineRule="auto"/>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(112) في التمهيد من هذا البحث. </w:t>
      </w:r>
    </w:p>
  </w:footnote>
  <w:footnote w:id="368">
    <w:p w:rsidR="000350FC" w:rsidRPr="00C24CF9" w:rsidRDefault="000350FC" w:rsidP="0021543A">
      <w:pPr>
        <w:pStyle w:val="a3"/>
      </w:pPr>
      <w:r w:rsidRPr="00C24CF9">
        <w:rPr>
          <w:rtl/>
        </w:rPr>
        <w:t>(</w:t>
      </w:r>
      <w:r w:rsidRPr="00C24CF9">
        <w:rPr>
          <w:rStyle w:val="a4"/>
          <w:rFonts w:cs="Traditional Arabic"/>
          <w:vertAlign w:val="baseline"/>
        </w:rPr>
        <w:footnoteRef/>
      </w:r>
      <w:r w:rsidRPr="00C24CF9">
        <w:rPr>
          <w:rtl/>
        </w:rPr>
        <w:t>) كتاب تصريف الأفعال: 117</w:t>
      </w:r>
    </w:p>
  </w:footnote>
  <w:footnote w:id="36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(5/2382), ومسلم: (1/126),</w:t>
      </w:r>
      <w:r w:rsidRPr="00C24CF9">
        <w:rPr>
          <w:spacing w:val="-8"/>
          <w:rtl/>
        </w:rPr>
        <w:t xml:space="preserve"> ينظر الحديث رقم: (49) في التمهيد من هذا البحث.</w:t>
      </w:r>
    </w:p>
  </w:footnote>
  <w:footnote w:id="37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)صحيح مسلم 4/1770, </w:t>
      </w:r>
      <w:r w:rsidRPr="00C24CF9">
        <w:rPr>
          <w:spacing w:val="-8"/>
          <w:rtl/>
        </w:rPr>
        <w:t>ينظر الحديث رقم: (30) في التمهيد من هذا البحث.</w:t>
      </w:r>
    </w:p>
  </w:footnote>
  <w:footnote w:id="371">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xml:space="preserve">) ينظر الحديث رقم (35) في التمهيد من هذا البحث. </w:t>
      </w:r>
    </w:p>
  </w:footnote>
  <w:footnote w:id="37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فتح الأقفال: 23</w:t>
      </w:r>
    </w:p>
  </w:footnote>
  <w:footnote w:id="37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(58) في التمهيد من هذا البحث.</w:t>
      </w:r>
    </w:p>
  </w:footnote>
  <w:footnote w:id="37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جاء في الصحاح (579): " صلَح الشيء يصلُح مثل دخَل يدخُل، قال الفراء: وحكى أصحابنا: صلُح أيضا بالضم"</w:t>
      </w:r>
      <w:r w:rsidRPr="00C24CF9">
        <w:rPr>
          <w:spacing w:val="-8"/>
          <w:rtl/>
        </w:rPr>
        <w:t>.</w:t>
      </w:r>
    </w:p>
  </w:footnote>
  <w:footnote w:id="37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(كمل) في الصحاح: (924) والقاموس المحيط: (1066)، وشرح النووي: 15/198، وتعليق محمد فؤاد عبد الباقي على صحيح مسلم: 4/1886 (هامش: 2)</w:t>
      </w:r>
    </w:p>
  </w:footnote>
  <w:footnote w:id="37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البخاري 1/42 مسلم 4/1787, </w:t>
      </w:r>
      <w:r w:rsidRPr="00C24CF9">
        <w:rPr>
          <w:spacing w:val="-8"/>
          <w:rtl/>
        </w:rPr>
        <w:t>ينظر الحديث رقم: (39) في التمهيد من هذا البحث.</w:t>
      </w:r>
    </w:p>
  </w:footnote>
  <w:footnote w:id="37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تصريف الأسماء والأفعال: 87</w:t>
      </w:r>
    </w:p>
  </w:footnote>
  <w:footnote w:id="37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(4/1891)، ومسلم: (4/2040) وينظر الحديث رقم (86) في التمهيد من البحث.</w:t>
      </w:r>
    </w:p>
  </w:footnote>
  <w:footnote w:id="37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(5/2233)، وينظر الحديث رقم (107) في التمهيد من البحث.</w:t>
      </w:r>
    </w:p>
  </w:footnote>
  <w:footnote w:id="38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المنصف شرح كتاب التصريف:57</w:t>
      </w:r>
    </w:p>
  </w:footnote>
  <w:footnote w:id="38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البخاري:5/2382,</w:t>
      </w:r>
      <w:r w:rsidRPr="00C24CF9">
        <w:rPr>
          <w:spacing w:val="-8"/>
          <w:rtl/>
        </w:rPr>
        <w:t xml:space="preserve"> ينظر الحديث رقم: (49) في التمهيد من هذا البحث.</w:t>
      </w:r>
    </w:p>
  </w:footnote>
  <w:footnote w:id="38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كتاب تصريف الأفعال:110 والمغني في تصريف الأفعال:123 وإتحاف الطرف:37 </w:t>
      </w:r>
    </w:p>
  </w:footnote>
  <w:footnote w:id="38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أشار سيبويه إلى أكثر من عشرة معاني لأفعل (الكتاب:4/55-61) ثم صاغها مَن بعدَه بمسميات مختلفة فابن عصفور –مثلا- سماها بعبارات مشتقة من ألفاظ سيبويه وهي: الجعل، والهجوم، والضياء، ونفي الغريزة، والاستحقاق، والوجود، والوصول...إلخ. (الممتع:1/186) وهي نفس المعاني -تقريبا- بتسميات أخرى عند غيره. </w:t>
      </w:r>
    </w:p>
  </w:footnote>
  <w:footnote w:id="38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شرح التسهيل: 3/ 305 وشرح الشافية: 1/83 وهمع الهومع: 3/265 </w:t>
      </w:r>
    </w:p>
  </w:footnote>
  <w:footnote w:id="38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ارتشاف الضرب: 1/172 والبحر المحيط: 1/144 ولعل السبب في هذه الكثرة جمعه بين مصطلح ابن عصفور، وابن مالك، وغيرهما وبعضها مسميات مختلفة لمعنى واحد، كأحصد الزرع: للصيرورة عند ابن مالك، وللاستحقاق عند ابن عصفور.</w:t>
      </w:r>
    </w:p>
  </w:footnote>
  <w:footnote w:id="38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(أفنيت) بمعنى: أعدمتها، و(أبليت): أخلقتها، و(أمضيت)، أي: أمضيته، وأبقيته لنفسك إلى يوم الجزاء (تحفة الأحوذي:8/6)</w:t>
      </w:r>
    </w:p>
  </w:footnote>
  <w:footnote w:id="38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)مسلم: (4/2273)، ينظر الحديث رقم (109) في التمهيد من هذا البحث. </w:t>
      </w:r>
    </w:p>
  </w:footnote>
  <w:footnote w:id="38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البخاري:1/42 ومسلم:4/1787,</w:t>
      </w:r>
      <w:r w:rsidRPr="00C24CF9">
        <w:rPr>
          <w:spacing w:val="-8"/>
          <w:rtl/>
        </w:rPr>
        <w:t xml:space="preserve"> ينظر الحديث رقم: (39) في التمهيد من هذا البحث.</w:t>
      </w:r>
    </w:p>
  </w:footnote>
  <w:footnote w:id="38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البخاري:5/2379 ومسلم:4/1789,</w:t>
      </w:r>
      <w:r w:rsidRPr="00C24CF9">
        <w:rPr>
          <w:spacing w:val="-8"/>
          <w:rtl/>
        </w:rPr>
        <w:t xml:space="preserve"> ينظر الحديث رقم: (38) في التمهيد من هذا البحث.</w:t>
      </w:r>
    </w:p>
  </w:footnote>
  <w:footnote w:id="39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النور: 35 </w:t>
      </w:r>
    </w:p>
  </w:footnote>
  <w:footnote w:id="39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البقرة: 17 </w:t>
      </w:r>
    </w:p>
  </w:footnote>
  <w:footnote w:id="39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البخاري:4 /1920 ومسلم:1/543,</w:t>
      </w:r>
      <w:r w:rsidRPr="00C24CF9">
        <w:rPr>
          <w:spacing w:val="-8"/>
          <w:rtl/>
        </w:rPr>
        <w:t xml:space="preserve"> ينظر الحديث رقم: (25) في التمهيد من هذا البحث.</w:t>
      </w:r>
    </w:p>
  </w:footnote>
  <w:footnote w:id="39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(3/1300),</w:t>
      </w:r>
      <w:r w:rsidRPr="00C24CF9">
        <w:rPr>
          <w:spacing w:val="-8"/>
          <w:rtl/>
        </w:rPr>
        <w:t xml:space="preserve"> ينظر الحديث رقم: (36) في التمهيد من هذا البحث.</w:t>
      </w:r>
    </w:p>
  </w:footnote>
  <w:footnote w:id="39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3/1373,</w:t>
      </w:r>
      <w:r w:rsidRPr="00C24CF9">
        <w:rPr>
          <w:spacing w:val="-8"/>
          <w:rtl/>
        </w:rPr>
        <w:t xml:space="preserve"> ينظر الحديث رقم: (35) في التمهيد من هذا البحث.</w:t>
      </w:r>
    </w:p>
  </w:footnote>
  <w:footnote w:id="39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الصحاح:1133 ولسان العرب:3/560 (ورد) </w:t>
      </w:r>
    </w:p>
  </w:footnote>
  <w:footnote w:id="39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مسلم:4/1994,</w:t>
      </w:r>
      <w:r w:rsidRPr="00C24CF9">
        <w:rPr>
          <w:spacing w:val="-8"/>
          <w:rtl/>
        </w:rPr>
        <w:t xml:space="preserve"> ينظر الحديث رقم: (12) في التمهيد من هذا البحث.</w:t>
      </w:r>
    </w:p>
  </w:footnote>
  <w:footnote w:id="39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كتاب الأفعال لابن القطاع: 355 (عطو) </w:t>
      </w:r>
    </w:p>
  </w:footnote>
  <w:footnote w:id="39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رصف المباني:73 </w:t>
      </w:r>
    </w:p>
  </w:footnote>
  <w:footnote w:id="39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شرح الشافية:1/91 </w:t>
      </w:r>
    </w:p>
  </w:footnote>
  <w:footnote w:id="40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شرح التسهيل:3/306 </w:t>
      </w:r>
    </w:p>
  </w:footnote>
  <w:footnote w:id="40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1/128,</w:t>
      </w:r>
      <w:r w:rsidRPr="00C24CF9">
        <w:rPr>
          <w:spacing w:val="-8"/>
          <w:rtl/>
        </w:rPr>
        <w:t xml:space="preserve"> ينظر الحديث رقم: (4) في التمهيد من هذا البحث.</w:t>
      </w:r>
    </w:p>
  </w:footnote>
  <w:footnote w:id="40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البيت للأعشى في ديوانه: ص: 151 وفي تهذيب اللغة:10/191 والصحاح: 1068 ولسان العرب: 5/273(نكر)</w:t>
      </w:r>
    </w:p>
  </w:footnote>
  <w:footnote w:id="40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البخاري:5/2359,</w:t>
      </w:r>
      <w:r w:rsidRPr="00C24CF9">
        <w:rPr>
          <w:spacing w:val="-8"/>
          <w:rtl/>
        </w:rPr>
        <w:t xml:space="preserve"> ينظر الحديث رقم: ( 7) في التمهيد من هذا البحث.</w:t>
      </w:r>
    </w:p>
  </w:footnote>
  <w:footnote w:id="40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فعلت وأفعلت:66 </w:t>
      </w:r>
    </w:p>
  </w:footnote>
  <w:footnote w:id="40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المعجم الوسيط: 229 (حوط) </w:t>
      </w:r>
    </w:p>
  </w:footnote>
  <w:footnote w:id="40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الطلاق:12 </w:t>
      </w:r>
    </w:p>
  </w:footnote>
  <w:footnote w:id="40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البخاري:1/42 ومسلم:4/1787,</w:t>
      </w:r>
      <w:r w:rsidRPr="00C24CF9">
        <w:rPr>
          <w:spacing w:val="-8"/>
          <w:rtl/>
        </w:rPr>
        <w:t xml:space="preserve"> ينظر الحديث رقم: (39) في التمهيد من هذا البحث.</w:t>
      </w:r>
    </w:p>
  </w:footnote>
  <w:footnote w:id="40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فعلت وأفعلت: 94 وكتاب الأفعال:295 وفتح الأقفال:65 </w:t>
      </w:r>
    </w:p>
  </w:footnote>
  <w:footnote w:id="40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5/2283 ومسلم:4/2034,</w:t>
      </w:r>
      <w:r w:rsidRPr="00C24CF9">
        <w:rPr>
          <w:spacing w:val="-8"/>
          <w:rtl/>
        </w:rPr>
        <w:t xml:space="preserve"> ينظر الحديث رقم: (103) في التمهيد من هذا البحث</w:t>
      </w:r>
    </w:p>
  </w:footnote>
  <w:footnote w:id="41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فعلت وأفعلت: (64)، والصحاح: (حبب/ 203) </w:t>
      </w:r>
    </w:p>
  </w:footnote>
  <w:footnote w:id="41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سورة آل عمران الآية:31 </w:t>
      </w:r>
    </w:p>
  </w:footnote>
  <w:footnote w:id="41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الكتاب الفريد في إعراب القرآن المجيد:2/38 </w:t>
      </w:r>
    </w:p>
  </w:footnote>
  <w:footnote w:id="41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إعراب القرآن، للنحاس:197 </w:t>
      </w:r>
    </w:p>
  </w:footnote>
  <w:footnote w:id="41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البيت لعيلان بن شجاع النهشلي ينظر: شرح المفصل لابن يعيش:4/405 والصحاح:203(حبب) ولسان العرب:1/342(حبب)</w:t>
      </w:r>
      <w:r w:rsidRPr="00C24CF9">
        <w:rPr>
          <w:rFonts w:hint="cs"/>
          <w:rtl/>
        </w:rPr>
        <w:t>.</w:t>
      </w:r>
    </w:p>
  </w:footnote>
  <w:footnote w:id="41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البخاري:5/2359,</w:t>
      </w:r>
      <w:r w:rsidRPr="00C24CF9">
        <w:rPr>
          <w:spacing w:val="-8"/>
          <w:rtl/>
        </w:rPr>
        <w:t xml:space="preserve"> ينظر الحديث رقم: ( 7) في التمهيد من هذا البحث.</w:t>
      </w:r>
    </w:p>
  </w:footnote>
  <w:footnote w:id="41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عمدة القاري: 23/35 </w:t>
      </w:r>
    </w:p>
  </w:footnote>
  <w:footnote w:id="41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ديوانه: 142، و(خطأ) في الصحاح: 302، ولسان العرب:1/83 وتاج العروس:1/212 </w:t>
      </w:r>
    </w:p>
  </w:footnote>
  <w:footnote w:id="41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كتاب فعلت وأفعلت للزجاج: 71 وأدب الكاتب: 443 </w:t>
      </w:r>
    </w:p>
  </w:footnote>
  <w:footnote w:id="41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البخاري:6/2656 ومسلم:4/1788,</w:t>
      </w:r>
      <w:r w:rsidRPr="00C24CF9">
        <w:rPr>
          <w:spacing w:val="-8"/>
          <w:rtl/>
        </w:rPr>
        <w:t xml:space="preserve"> ينظر الحديث رقم: (37) في التمهيد من هذا البحث.</w:t>
      </w:r>
    </w:p>
  </w:footnote>
  <w:footnote w:id="42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الصحاح:350(دلج) كتاب الأفعال:167 </w:t>
      </w:r>
    </w:p>
  </w:footnote>
  <w:footnote w:id="42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3/1284,</w:t>
      </w:r>
      <w:r w:rsidRPr="00C24CF9">
        <w:rPr>
          <w:spacing w:val="-8"/>
          <w:rtl/>
        </w:rPr>
        <w:t xml:space="preserve"> ينظر الحديث رقم: (96) في التمهيد من هذا البحث.</w:t>
      </w:r>
    </w:p>
  </w:footnote>
  <w:footnote w:id="42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أبنية الأفعال دراسة لغوية قرآنية:260 </w:t>
      </w:r>
    </w:p>
  </w:footnote>
  <w:footnote w:id="42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كتاب الأفعال:174 وينظر: أيضا الصحاح: 340(درك)</w:t>
      </w:r>
    </w:p>
  </w:footnote>
  <w:footnote w:id="42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البخاري:6/2656 ومسلم:4/1788,</w:t>
      </w:r>
      <w:r w:rsidRPr="00C24CF9">
        <w:rPr>
          <w:spacing w:val="-8"/>
          <w:rtl/>
        </w:rPr>
        <w:t xml:space="preserve"> ينظر الحديث رقم: (37) في التمهيد من هذا البحث.</w:t>
      </w:r>
    </w:p>
  </w:footnote>
  <w:footnote w:id="42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شرح التسهيل:3/306 </w:t>
      </w:r>
    </w:p>
  </w:footnote>
  <w:footnote w:id="42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الكتاب: 4/68 </w:t>
      </w:r>
    </w:p>
  </w:footnote>
  <w:footnote w:id="42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شرح التسهيل:3/309 </w:t>
      </w:r>
    </w:p>
  </w:footnote>
  <w:footnote w:id="42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قيل لأنه أول من بدأ الفعل: اتحاف الطرف في علم الصرف:44 </w:t>
      </w:r>
    </w:p>
  </w:footnote>
  <w:footnote w:id="42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المغني في تصريف الأفعال:136 </w:t>
      </w:r>
    </w:p>
  </w:footnote>
  <w:footnote w:id="43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شرح التسهيل:3/309 </w:t>
      </w:r>
    </w:p>
  </w:footnote>
  <w:footnote w:id="43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4/1920,</w:t>
      </w:r>
      <w:r w:rsidRPr="00C24CF9">
        <w:rPr>
          <w:spacing w:val="-8"/>
          <w:rtl/>
        </w:rPr>
        <w:t xml:space="preserve"> ينظر الحديث رقم: (25) في التمهيد من هذا البحث.</w:t>
      </w:r>
    </w:p>
  </w:footnote>
  <w:footnote w:id="43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القاموس المحيط:328(عهد) </w:t>
      </w:r>
    </w:p>
  </w:footnote>
  <w:footnote w:id="43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فيض القدير:3/3 </w:t>
      </w:r>
    </w:p>
  </w:footnote>
  <w:footnote w:id="43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شرح الشافية:1/99 </w:t>
      </w:r>
    </w:p>
  </w:footnote>
  <w:footnote w:id="43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البخاري:5/2138,</w:t>
      </w:r>
      <w:r w:rsidRPr="00C24CF9">
        <w:rPr>
          <w:spacing w:val="-8"/>
          <w:rtl/>
        </w:rPr>
        <w:t xml:space="preserve"> ينظر الحديث رقم: (48) في التمهيد من هذا البحث.</w:t>
      </w:r>
    </w:p>
  </w:footnote>
  <w:footnote w:id="43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فتح الباري:10/111 </w:t>
      </w:r>
    </w:p>
  </w:footnote>
  <w:footnote w:id="43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الممتع:1/188 وشرح التسهيل:3/307 وشرح الشافية:1/92 </w:t>
      </w:r>
    </w:p>
  </w:footnote>
  <w:footnote w:id="43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البخاري:1/42 ومسلم:4/1787,</w:t>
      </w:r>
      <w:r w:rsidRPr="00C24CF9">
        <w:rPr>
          <w:spacing w:val="-8"/>
          <w:rtl/>
        </w:rPr>
        <w:t xml:space="preserve"> ينظر الحديث رقم: (39) في التمهيد من هذا البحث.</w:t>
      </w:r>
    </w:p>
  </w:footnote>
  <w:footnote w:id="43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شرح التسهيل:3/307 </w:t>
      </w:r>
    </w:p>
  </w:footnote>
  <w:footnote w:id="44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الكتاب:4/62 </w:t>
      </w:r>
    </w:p>
  </w:footnote>
  <w:footnote w:id="44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البخاري:6/2656 ومسلم:4/1788,</w:t>
      </w:r>
      <w:r w:rsidRPr="00C24CF9">
        <w:rPr>
          <w:spacing w:val="-8"/>
          <w:rtl/>
        </w:rPr>
        <w:t xml:space="preserve"> ينظر الحديث رقم: (37) في التمهيد من هذا البحث.</w:t>
      </w:r>
    </w:p>
  </w:footnote>
  <w:footnote w:id="44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الصحاح: 905(كذب) </w:t>
      </w:r>
    </w:p>
  </w:footnote>
  <w:footnote w:id="44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شرح الشافية:1/93-94 </w:t>
      </w:r>
    </w:p>
  </w:footnote>
  <w:footnote w:id="44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الحقول الدلالية الصرفية للأفعال العربية:71 </w:t>
      </w:r>
    </w:p>
  </w:footnote>
  <w:footnote w:id="44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البخاري:6/2656 ومسلم:4/1788,</w:t>
      </w:r>
      <w:r w:rsidRPr="00C24CF9">
        <w:rPr>
          <w:spacing w:val="-8"/>
          <w:rtl/>
        </w:rPr>
        <w:t xml:space="preserve"> ينظر الحديث رقم: (37) في التمهيد من هذا البحث.</w:t>
      </w:r>
    </w:p>
  </w:footnote>
  <w:footnote w:id="44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الكتاب:4/62 </w:t>
      </w:r>
    </w:p>
  </w:footnote>
  <w:footnote w:id="44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فتح الباري:11/317 </w:t>
      </w:r>
    </w:p>
  </w:footnote>
  <w:footnote w:id="44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الكتاب:4/62 وأدب الكاتب:460 </w:t>
      </w:r>
    </w:p>
  </w:footnote>
  <w:footnote w:id="44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4/2074,</w:t>
      </w:r>
      <w:r w:rsidRPr="00C24CF9">
        <w:rPr>
          <w:spacing w:val="-8"/>
          <w:rtl/>
        </w:rPr>
        <w:t xml:space="preserve"> ينظر الحديث رقم: (93) في التمهيد من هذا البحث.</w:t>
      </w:r>
    </w:p>
  </w:footnote>
  <w:footnote w:id="45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تحفة الأحوذي:8/217 </w:t>
      </w:r>
    </w:p>
  </w:footnote>
  <w:footnote w:id="45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النهاية في غريب الحديث:1/134 </w:t>
      </w:r>
    </w:p>
  </w:footnote>
  <w:footnote w:id="45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الكتاب:4/56 </w:t>
      </w:r>
    </w:p>
  </w:footnote>
  <w:footnote w:id="45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الممتع:1/187</w:t>
      </w:r>
    </w:p>
  </w:footnote>
  <w:footnote w:id="45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المطاوعة: هي التأثر وقبول أثر الفعل، سواء كان التأثر متعديا، نحو علّمته الفقه فتعلّمه، أو كان لازما، نحو: كسرته فانكسر. (شرح الشافية:1/103) والأصل في باب المطاوعة: (انفعل) لذا لا يكون إلا لازما، ولا يكاد يكون (فعَل) الذي هو مطاوعه إلا متعديا، بخلاف (افتعل) الذي هو داخل عليه. (شرح الملوكي:79 والممتع:1/191)</w:t>
      </w:r>
    </w:p>
  </w:footnote>
  <w:footnote w:id="45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الفعل العلاجي: ما يحتاج في حدوثه إلى تحريك عضو. </w:t>
      </w:r>
    </w:p>
  </w:footnote>
  <w:footnote w:id="45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شرح التسهيل:3/313 </w:t>
      </w:r>
    </w:p>
  </w:footnote>
  <w:footnote w:id="45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(14) في التمهيد من هذا البحث.</w:t>
      </w:r>
    </w:p>
  </w:footnote>
  <w:footnote w:id="45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(32) في التمهيد من هذا البحث.</w:t>
      </w:r>
    </w:p>
  </w:footnote>
  <w:footnote w:id="45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(45) في التمهيد من هذا البحث.</w:t>
      </w:r>
    </w:p>
  </w:footnote>
  <w:footnote w:id="460">
    <w:p w:rsidR="000350FC" w:rsidRPr="00C24CF9" w:rsidRDefault="000350FC" w:rsidP="00DA205C">
      <w:pPr>
        <w:pStyle w:val="a3"/>
      </w:pPr>
      <w:r w:rsidRPr="00C24CF9">
        <w:rPr>
          <w:rtl/>
        </w:rPr>
        <w:t>(</w:t>
      </w:r>
      <w:r w:rsidRPr="00C24CF9">
        <w:footnoteRef/>
      </w:r>
      <w:r w:rsidRPr="00C24CF9">
        <w:rPr>
          <w:rtl/>
        </w:rPr>
        <w:t xml:space="preserve">) ينظر الحديث رقم: (36) في التمهيد من هذا البحث. </w:t>
      </w:r>
    </w:p>
  </w:footnote>
  <w:footnote w:id="461">
    <w:p w:rsidR="000350FC" w:rsidRPr="00C24CF9" w:rsidRDefault="000350FC" w:rsidP="00DA205C">
      <w:pPr>
        <w:pStyle w:val="a3"/>
      </w:pPr>
      <w:r w:rsidRPr="00C24CF9">
        <w:rPr>
          <w:rtl/>
        </w:rPr>
        <w:t>(</w:t>
      </w:r>
      <w:r w:rsidRPr="00C24CF9">
        <w:footnoteRef/>
      </w:r>
      <w:r w:rsidRPr="00C24CF9">
        <w:rPr>
          <w:rtl/>
        </w:rPr>
        <w:t xml:space="preserve">) ينظر الحديث رقم: (14) في التمهيد من هذا البحث. </w:t>
      </w:r>
    </w:p>
  </w:footnote>
  <w:footnote w:id="462">
    <w:p w:rsidR="000350FC" w:rsidRPr="00C24CF9" w:rsidRDefault="000350FC" w:rsidP="00DA205C">
      <w:pPr>
        <w:pStyle w:val="a3"/>
      </w:pPr>
      <w:r w:rsidRPr="00C24CF9">
        <w:rPr>
          <w:rtl/>
        </w:rPr>
        <w:t>(</w:t>
      </w:r>
      <w:r w:rsidRPr="00C24CF9">
        <w:footnoteRef/>
      </w:r>
      <w:r w:rsidRPr="00C24CF9">
        <w:rPr>
          <w:rtl/>
        </w:rPr>
        <w:t xml:space="preserve">) البخاري: 2/664, ينظر الحديث رقم: (45) في التمهيد من هذا البحث. </w:t>
      </w:r>
    </w:p>
  </w:footnote>
  <w:footnote w:id="463">
    <w:p w:rsidR="000350FC" w:rsidRPr="00C24CF9" w:rsidRDefault="000350FC" w:rsidP="00DA205C">
      <w:pPr>
        <w:pStyle w:val="a3"/>
      </w:pPr>
      <w:r w:rsidRPr="00C24CF9">
        <w:rPr>
          <w:rtl/>
        </w:rPr>
        <w:t>(</w:t>
      </w:r>
      <w:r w:rsidRPr="00C24CF9">
        <w:footnoteRef/>
      </w:r>
      <w:r w:rsidRPr="00C24CF9">
        <w:rPr>
          <w:rtl/>
        </w:rPr>
        <w:t xml:space="preserve">) النهاية:4/381 </w:t>
      </w:r>
    </w:p>
  </w:footnote>
  <w:footnote w:id="464">
    <w:p w:rsidR="000350FC" w:rsidRPr="00C24CF9" w:rsidRDefault="000350FC" w:rsidP="00DA205C">
      <w:pPr>
        <w:pStyle w:val="a3"/>
      </w:pPr>
      <w:r w:rsidRPr="00C24CF9">
        <w:rPr>
          <w:rtl/>
        </w:rPr>
        <w:t>(</w:t>
      </w:r>
      <w:r w:rsidRPr="00C24CF9">
        <w:footnoteRef/>
      </w:r>
      <w:r w:rsidRPr="00C24CF9">
        <w:rPr>
          <w:rtl/>
        </w:rPr>
        <w:t xml:space="preserve">) ينظر: كتاب الحلية فيما لكل فعل من تصريف وبنية:2/339 </w:t>
      </w:r>
    </w:p>
  </w:footnote>
  <w:footnote w:id="465">
    <w:p w:rsidR="000350FC" w:rsidRPr="00C24CF9" w:rsidRDefault="000350FC" w:rsidP="00DA205C">
      <w:pPr>
        <w:pStyle w:val="a3"/>
      </w:pPr>
      <w:r w:rsidRPr="00C24CF9">
        <w:rPr>
          <w:rtl/>
        </w:rPr>
        <w:t>(</w:t>
      </w:r>
      <w:r w:rsidRPr="00C24CF9">
        <w:footnoteRef/>
      </w:r>
      <w:r w:rsidRPr="00C24CF9">
        <w:rPr>
          <w:rtl/>
        </w:rPr>
        <w:t>) البخاري:6/2656 ومسلم:4/1788, ينظر الحديث رقم: (37) في التمهيد من هذا البحث.</w:t>
      </w:r>
    </w:p>
  </w:footnote>
  <w:footnote w:id="466">
    <w:p w:rsidR="000350FC" w:rsidRPr="00C24CF9" w:rsidRDefault="000350FC" w:rsidP="00DA205C">
      <w:pPr>
        <w:pStyle w:val="a3"/>
      </w:pPr>
      <w:r w:rsidRPr="00C24CF9">
        <w:rPr>
          <w:rtl/>
        </w:rPr>
        <w:t>(</w:t>
      </w:r>
      <w:r w:rsidRPr="00C24CF9">
        <w:footnoteRef/>
      </w:r>
      <w:r w:rsidRPr="00C24CF9">
        <w:rPr>
          <w:rtl/>
        </w:rPr>
        <w:t xml:space="preserve">) لسان العرب:10/276 والقاموس:919 (طلق) </w:t>
      </w:r>
    </w:p>
  </w:footnote>
  <w:footnote w:id="467">
    <w:p w:rsidR="000350FC" w:rsidRPr="00C24CF9" w:rsidRDefault="000350FC" w:rsidP="00DA205C">
      <w:pPr>
        <w:pStyle w:val="a3"/>
      </w:pPr>
      <w:r w:rsidRPr="00C24CF9">
        <w:rPr>
          <w:rtl/>
        </w:rPr>
        <w:t>(</w:t>
      </w:r>
      <w:r w:rsidRPr="00C24CF9">
        <w:footnoteRef/>
      </w:r>
      <w:r w:rsidRPr="00C24CF9">
        <w:rPr>
          <w:rtl/>
        </w:rPr>
        <w:t xml:space="preserve">) التسهيل:3/312 </w:t>
      </w:r>
    </w:p>
  </w:footnote>
  <w:footnote w:id="468">
    <w:p w:rsidR="000350FC" w:rsidRPr="00C24CF9" w:rsidRDefault="000350FC" w:rsidP="00DA205C">
      <w:pPr>
        <w:pStyle w:val="a3"/>
      </w:pPr>
      <w:r w:rsidRPr="00C24CF9">
        <w:rPr>
          <w:rtl/>
        </w:rPr>
        <w:t>(</w:t>
      </w:r>
      <w:r w:rsidRPr="00C24CF9">
        <w:footnoteRef/>
      </w:r>
      <w:r w:rsidRPr="00C24CF9">
        <w:rPr>
          <w:rtl/>
        </w:rPr>
        <w:t xml:space="preserve">) شرح الملوكي:79 </w:t>
      </w:r>
    </w:p>
  </w:footnote>
  <w:footnote w:id="469">
    <w:p w:rsidR="000350FC" w:rsidRPr="00C24CF9" w:rsidRDefault="000350FC" w:rsidP="00DA205C">
      <w:pPr>
        <w:pStyle w:val="a3"/>
      </w:pPr>
      <w:r w:rsidRPr="00C24CF9">
        <w:rPr>
          <w:rtl/>
        </w:rPr>
        <w:t>(</w:t>
      </w:r>
      <w:r w:rsidRPr="00C24CF9">
        <w:footnoteRef/>
      </w:r>
      <w:r w:rsidRPr="00C24CF9">
        <w:rPr>
          <w:rtl/>
        </w:rPr>
        <w:t xml:space="preserve">) ينظر: الممتع:1/192 شرح التسهيل:3/311 شرح الشافية:1/108 </w:t>
      </w:r>
    </w:p>
  </w:footnote>
  <w:footnote w:id="47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(1/28),</w:t>
      </w:r>
      <w:r w:rsidRPr="00C24CF9">
        <w:rPr>
          <w:spacing w:val="-8"/>
          <w:rtl/>
        </w:rPr>
        <w:t xml:space="preserve"> ينظر الحديث رقم: (44) في التمهيد من هذا البحث.</w:t>
      </w:r>
    </w:p>
  </w:footnote>
  <w:footnote w:id="47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أبنية الأفعال دراسة لغوية قرآنية:59 </w:t>
      </w:r>
    </w:p>
  </w:footnote>
  <w:footnote w:id="47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أي لو لم تقلب الواو تاء لقلبت ياء أو ألفا، أو واو تبعا لحركة ما قبلها، فيقال مثلا: ايتقى، ياتقي يوتقى. </w:t>
      </w:r>
    </w:p>
  </w:footnote>
  <w:footnote w:id="47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شرح الملوكي:294 والممتع:1/387 </w:t>
      </w:r>
    </w:p>
  </w:footnote>
  <w:footnote w:id="474">
    <w:p w:rsidR="000350FC" w:rsidRPr="00C24CF9" w:rsidRDefault="000350FC" w:rsidP="00DA205C">
      <w:pPr>
        <w:pStyle w:val="a3"/>
      </w:pPr>
      <w:r w:rsidRPr="00C24CF9">
        <w:rPr>
          <w:spacing w:val="-8"/>
          <w:rtl/>
        </w:rPr>
        <w:t>(</w:t>
      </w:r>
      <w:r w:rsidRPr="00C24CF9">
        <w:rPr>
          <w:rStyle w:val="a4"/>
          <w:rFonts w:cs="Traditional Arabic"/>
          <w:spacing w:val="-8"/>
          <w:vertAlign w:val="baseline"/>
        </w:rPr>
        <w:footnoteRef/>
      </w:r>
      <w:r w:rsidRPr="00C24CF9">
        <w:rPr>
          <w:spacing w:val="-8"/>
          <w:rtl/>
        </w:rPr>
        <w:t xml:space="preserve">) البخاري: (2/532)، ومسلم: (2/727-728), ينظر الحديث رقم: (16) في التمهيد من هذا البحث. </w:t>
      </w:r>
    </w:p>
  </w:footnote>
  <w:footnote w:id="47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ومثل ميمي الفاء: ما كانت فاؤه لاما أو راء، أو نونا أو واوا فيقال في مطاوعة لأمته، ورميته، ونفيته، ووصلته: التأم، وارتمى، وانتفى، واتصل، فيستغنى بافتعل فيها عن انفعل. </w:t>
      </w:r>
    </w:p>
  </w:footnote>
  <w:footnote w:id="47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شرح الشافية:1/109 </w:t>
      </w:r>
    </w:p>
  </w:footnote>
  <w:footnote w:id="47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5/2364 ومسلم: 2/725,</w:t>
      </w:r>
      <w:r w:rsidRPr="00C24CF9">
        <w:rPr>
          <w:spacing w:val="-8"/>
          <w:rtl/>
        </w:rPr>
        <w:t xml:space="preserve"> ينظر الحديث رقم: (90) في التمهيد من هذا البحث.</w:t>
      </w:r>
    </w:p>
  </w:footnote>
  <w:footnote w:id="47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الصحاح:100 والقاموس:1271(بغا) </w:t>
      </w:r>
    </w:p>
  </w:footnote>
  <w:footnote w:id="47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البخاري:5/2362 ومسلم: 2/727, </w:t>
      </w:r>
      <w:r w:rsidRPr="00C24CF9">
        <w:rPr>
          <w:spacing w:val="-8"/>
          <w:rtl/>
        </w:rPr>
        <w:t>ينظر الحديث رقم: (16) في التمهيد من هذا البحث.</w:t>
      </w:r>
    </w:p>
  </w:footnote>
  <w:footnote w:id="48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شرح النووي:7/142 وينظر: المشوف المعلم:1/148 </w:t>
      </w:r>
    </w:p>
  </w:footnote>
  <w:footnote w:id="48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غريب الحديث للخطابي: 3/180، والصحاح (جرر): 165 </w:t>
      </w:r>
    </w:p>
  </w:footnote>
  <w:footnote w:id="48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مقاييس اللغة:180(جر) </w:t>
      </w:r>
    </w:p>
  </w:footnote>
  <w:footnote w:id="48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3/1213 ومسلم: 4/2031,</w:t>
      </w:r>
      <w:r w:rsidRPr="00C24CF9">
        <w:rPr>
          <w:spacing w:val="-8"/>
          <w:rtl/>
        </w:rPr>
        <w:t xml:space="preserve"> ينظر الحديث رقم: (104) في التمهيد من هذا البحث.</w:t>
      </w:r>
    </w:p>
  </w:footnote>
  <w:footnote w:id="48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فيض القدير:3/174 </w:t>
      </w:r>
    </w:p>
  </w:footnote>
  <w:footnote w:id="48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(14) في التمهيد من هذا البحث.</w:t>
      </w:r>
    </w:p>
  </w:footnote>
  <w:footnote w:id="48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5/2238 ومسلم: 4/2238,</w:t>
      </w:r>
      <w:r w:rsidRPr="00C24CF9">
        <w:rPr>
          <w:spacing w:val="-8"/>
          <w:rtl/>
        </w:rPr>
        <w:t xml:space="preserve"> ينظر الحديث رقم: (20) في التمهيد من هذا البحث.</w:t>
      </w:r>
    </w:p>
  </w:footnote>
  <w:footnote w:id="48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البخاري:6/2656 ومسلم:4/1788,</w:t>
      </w:r>
      <w:r w:rsidRPr="00C24CF9">
        <w:rPr>
          <w:spacing w:val="-8"/>
          <w:rtl/>
        </w:rPr>
        <w:t xml:space="preserve"> ينظر الحديث رقم: (37) في التمهيد من هذا البحث.</w:t>
      </w:r>
    </w:p>
  </w:footnote>
  <w:footnote w:id="48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مقاييس اللغة:212 والصحاح:197 (جوح) </w:t>
      </w:r>
    </w:p>
  </w:footnote>
  <w:footnote w:id="48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الصحاح:123(تبع) </w:t>
      </w:r>
    </w:p>
  </w:footnote>
  <w:footnote w:id="49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الصحاح:557 والقاموس:1307 (شكا) </w:t>
      </w:r>
    </w:p>
  </w:footnote>
  <w:footnote w:id="49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الصحاح (ضجع) :614 </w:t>
      </w:r>
    </w:p>
  </w:footnote>
  <w:footnote w:id="49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المنهج الصوتي للبنية العربية: 210 </w:t>
      </w:r>
    </w:p>
  </w:footnote>
  <w:footnote w:id="49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شرح التسهيل:3/309 وشرح الشافية:1/100 </w:t>
      </w:r>
    </w:p>
  </w:footnote>
  <w:footnote w:id="494">
    <w:p w:rsidR="000350FC" w:rsidRPr="00C24CF9" w:rsidRDefault="000350FC" w:rsidP="00DA205C">
      <w:pPr>
        <w:pStyle w:val="a3"/>
      </w:pPr>
      <w:r w:rsidRPr="00C24CF9">
        <w:rPr>
          <w:spacing w:val="-8"/>
          <w:rtl/>
        </w:rPr>
        <w:t>(</w:t>
      </w:r>
      <w:r w:rsidRPr="00C24CF9">
        <w:rPr>
          <w:spacing w:val="-8"/>
        </w:rPr>
        <w:footnoteRef/>
      </w:r>
      <w:r w:rsidRPr="00C24CF9">
        <w:rPr>
          <w:spacing w:val="-8"/>
          <w:rtl/>
        </w:rPr>
        <w:t xml:space="preserve">) </w:t>
      </w:r>
      <w:r w:rsidRPr="00C24CF9">
        <w:rPr>
          <w:rFonts w:hint="cs"/>
          <w:spacing w:val="-8"/>
          <w:rtl/>
        </w:rPr>
        <w:t>حاشية الصبان على شرح الأشموني لألفية ابن مالك 1/2106</w:t>
      </w:r>
    </w:p>
  </w:footnote>
  <w:footnote w:id="49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3/1213 ومسلم: 4/2031,</w:t>
      </w:r>
      <w:r w:rsidRPr="00C24CF9">
        <w:rPr>
          <w:spacing w:val="-8"/>
          <w:rtl/>
        </w:rPr>
        <w:t xml:space="preserve"> ينظر الحديث رقم: (104) في التمهيد من هذا البحث.</w:t>
      </w:r>
    </w:p>
  </w:footnote>
  <w:footnote w:id="49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مرقاة المفاتيح:9/208 </w:t>
      </w:r>
    </w:p>
  </w:footnote>
  <w:footnote w:id="49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5/2238 ومسلم: 4/2238,</w:t>
      </w:r>
      <w:r w:rsidRPr="00C24CF9">
        <w:rPr>
          <w:spacing w:val="-8"/>
          <w:rtl/>
        </w:rPr>
        <w:t xml:space="preserve"> ينظر الحديث رقم: (20) في التمهيد من هذا البحث.</w:t>
      </w:r>
    </w:p>
  </w:footnote>
  <w:footnote w:id="49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فتح الباري:10/439 </w:t>
      </w:r>
    </w:p>
  </w:footnote>
  <w:footnote w:id="499">
    <w:p w:rsidR="000350FC" w:rsidRPr="00C24CF9" w:rsidRDefault="000350FC" w:rsidP="007D57E8">
      <w:pPr>
        <w:pStyle w:val="a3"/>
      </w:pPr>
      <w:r w:rsidRPr="00C24CF9">
        <w:rPr>
          <w:rtl/>
        </w:rPr>
        <w:t>(</w:t>
      </w:r>
      <w:r w:rsidRPr="00C24CF9">
        <w:footnoteRef/>
      </w:r>
      <w:r w:rsidRPr="00C24CF9">
        <w:rPr>
          <w:rtl/>
        </w:rPr>
        <w:t>) مسلم: (4/2001)، ينظر الحديث رقم (134) في التمهيد من هذا البحث</w:t>
      </w:r>
      <w:r w:rsidRPr="00C24CF9">
        <w:rPr>
          <w:rFonts w:hint="cs"/>
          <w:rtl/>
        </w:rPr>
        <w:t>.</w:t>
      </w:r>
    </w:p>
  </w:footnote>
  <w:footnote w:id="500">
    <w:p w:rsidR="000350FC" w:rsidRPr="00C24CF9" w:rsidRDefault="000350FC" w:rsidP="00DA205C">
      <w:pPr>
        <w:pStyle w:val="a3"/>
        <w:ind w:left="454" w:hanging="454"/>
      </w:pPr>
      <w:r w:rsidRPr="00C24CF9">
        <w:rPr>
          <w:rFonts w:ascii="Tahoma" w:hAnsi="Tahoma"/>
          <w:color w:val="000000"/>
          <w:rtl/>
        </w:rPr>
        <w:t>(</w:t>
      </w:r>
      <w:r w:rsidRPr="00C24CF9">
        <w:rPr>
          <w:rStyle w:val="a4"/>
          <w:rFonts w:ascii="Tahoma" w:hAnsi="Tahoma" w:cs="Traditional Arabic"/>
          <w:color w:val="000000"/>
          <w:vertAlign w:val="baseline"/>
        </w:rPr>
        <w:footnoteRef/>
      </w:r>
      <w:r w:rsidRPr="00C24CF9">
        <w:rPr>
          <w:rFonts w:ascii="Tahoma" w:hAnsi="Tahoma"/>
          <w:color w:val="000000"/>
          <w:rtl/>
        </w:rPr>
        <w:t>) لسان العرب: (وضع) 8/473</w:t>
      </w:r>
    </w:p>
  </w:footnote>
  <w:footnote w:id="50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شرح التسهيل: 3/308، وشرح الشافية للرضي: 1/104 </w:t>
      </w:r>
    </w:p>
  </w:footnote>
  <w:footnote w:id="50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شرح الشافية: 1/104- 106</w:t>
      </w:r>
    </w:p>
  </w:footnote>
  <w:footnote w:id="503">
    <w:p w:rsidR="000350FC" w:rsidRPr="00C24CF9" w:rsidRDefault="000350FC" w:rsidP="00DA205C">
      <w:pPr>
        <w:pStyle w:val="a3"/>
      </w:pPr>
      <w:r w:rsidRPr="00C24CF9">
        <w:rPr>
          <w:rtl/>
        </w:rPr>
        <w:t>(</w:t>
      </w:r>
      <w:r w:rsidRPr="00C24CF9">
        <w:footnoteRef/>
      </w:r>
      <w:r w:rsidRPr="00C24CF9">
        <w:rPr>
          <w:rtl/>
        </w:rPr>
        <w:t>) ينظر الحديث رقم (32) في التمهيد من هذا البحث. .</w:t>
      </w:r>
    </w:p>
  </w:footnote>
  <w:footnote w:id="504">
    <w:p w:rsidR="000350FC" w:rsidRPr="00C24CF9" w:rsidRDefault="000350FC" w:rsidP="00DA205C">
      <w:pPr>
        <w:pStyle w:val="a3"/>
      </w:pPr>
      <w:r w:rsidRPr="00C24CF9">
        <w:rPr>
          <w:rtl/>
        </w:rPr>
        <w:t>(</w:t>
      </w:r>
      <w:r w:rsidRPr="00C24CF9">
        <w:footnoteRef/>
      </w:r>
      <w:r w:rsidRPr="00C24CF9">
        <w:rPr>
          <w:rtl/>
        </w:rPr>
        <w:t>) ينظر الحديث رقم (3، 32، 109) في التمهيد من هذا البحث. .</w:t>
      </w:r>
    </w:p>
  </w:footnote>
  <w:footnote w:id="50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لسان العرب (صدق) 10/236</w:t>
      </w:r>
    </w:p>
  </w:footnote>
  <w:footnote w:id="506">
    <w:p w:rsidR="000350FC" w:rsidRPr="00C24CF9" w:rsidRDefault="000350FC" w:rsidP="00DA205C">
      <w:pPr>
        <w:pStyle w:val="a3"/>
      </w:pPr>
      <w:r w:rsidRPr="00C24CF9">
        <w:rPr>
          <w:rtl/>
        </w:rPr>
        <w:t>(</w:t>
      </w:r>
      <w:r w:rsidRPr="00C24CF9">
        <w:footnoteRef/>
      </w:r>
      <w:r w:rsidRPr="00C24CF9">
        <w:rPr>
          <w:rtl/>
        </w:rPr>
        <w:t>) ينظر الحديث رقم (29) في التمهيد من هذا البحث. .</w:t>
      </w:r>
    </w:p>
  </w:footnote>
  <w:footnote w:id="507">
    <w:p w:rsidR="000350FC" w:rsidRPr="00C24CF9" w:rsidRDefault="000350FC" w:rsidP="00DA205C">
      <w:pPr>
        <w:pStyle w:val="a3"/>
      </w:pPr>
      <w:r w:rsidRPr="00C24CF9">
        <w:rPr>
          <w:rtl/>
        </w:rPr>
        <w:t>(</w:t>
      </w:r>
      <w:r w:rsidRPr="00C24CF9">
        <w:footnoteRef/>
      </w:r>
      <w:r w:rsidRPr="00C24CF9">
        <w:rPr>
          <w:rtl/>
        </w:rPr>
        <w:t>) ينظر الحديث رقم (35) في التمهيد من هذا البحث. .</w:t>
      </w:r>
    </w:p>
  </w:footnote>
  <w:footnote w:id="508">
    <w:p w:rsidR="000350FC" w:rsidRPr="00C24CF9" w:rsidRDefault="000350FC" w:rsidP="00DA205C">
      <w:pPr>
        <w:pStyle w:val="a3"/>
      </w:pPr>
      <w:r w:rsidRPr="00C24CF9">
        <w:rPr>
          <w:rtl/>
        </w:rPr>
        <w:t>(</w:t>
      </w:r>
      <w:r w:rsidRPr="00C24CF9">
        <w:footnoteRef/>
      </w:r>
      <w:r w:rsidRPr="00C24CF9">
        <w:rPr>
          <w:rtl/>
        </w:rPr>
        <w:t>) المعجم الوسيط: (حان: 234).</w:t>
      </w:r>
    </w:p>
  </w:footnote>
  <w:footnote w:id="509">
    <w:p w:rsidR="000350FC" w:rsidRPr="00C24CF9" w:rsidRDefault="000350FC" w:rsidP="00DA205C">
      <w:pPr>
        <w:pStyle w:val="a3"/>
      </w:pPr>
      <w:r w:rsidRPr="00C24CF9">
        <w:rPr>
          <w:rtl/>
        </w:rPr>
        <w:t>(</w:t>
      </w:r>
      <w:r w:rsidRPr="00C24CF9">
        <w:footnoteRef/>
      </w:r>
      <w:r w:rsidRPr="00C24CF9">
        <w:rPr>
          <w:rtl/>
        </w:rPr>
        <w:t>) شرح الشافية: 1/106 .</w:t>
      </w:r>
    </w:p>
  </w:footnote>
  <w:footnote w:id="51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شرح التسهيل:3/313 وشرح الشافية:1/110 والارتشاف:1/179 </w:t>
      </w:r>
    </w:p>
  </w:footnote>
  <w:footnote w:id="51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التطبيق الصرفي: 44 </w:t>
      </w:r>
    </w:p>
  </w:footnote>
  <w:footnote w:id="51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(1/28),</w:t>
      </w:r>
      <w:r w:rsidRPr="00C24CF9">
        <w:rPr>
          <w:spacing w:val="-8"/>
          <w:rtl/>
        </w:rPr>
        <w:t xml:space="preserve"> ينظر الحديث رقم: (44) في التمهيد من هذا البحث.</w:t>
      </w:r>
    </w:p>
  </w:footnote>
  <w:footnote w:id="51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فتح الباري:1/127  وفيض القدير:1/161 </w:t>
      </w:r>
    </w:p>
  </w:footnote>
  <w:footnote w:id="51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3/1025,</w:t>
      </w:r>
      <w:r w:rsidRPr="00C24CF9">
        <w:rPr>
          <w:spacing w:val="-8"/>
          <w:rtl/>
        </w:rPr>
        <w:t xml:space="preserve"> ينظر الحديث رقم: (87) في التمهيد من هذا البحث.</w:t>
      </w:r>
    </w:p>
  </w:footnote>
  <w:footnote w:id="51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المعجم الوسيط:980(نفر) </w:t>
      </w:r>
    </w:p>
  </w:footnote>
  <w:footnote w:id="51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شرح النووي:13/8 وفتح الباري:4/47 </w:t>
      </w:r>
    </w:p>
  </w:footnote>
  <w:footnote w:id="51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3/1373,</w:t>
      </w:r>
      <w:r w:rsidRPr="00C24CF9">
        <w:rPr>
          <w:spacing w:val="-8"/>
          <w:rtl/>
        </w:rPr>
        <w:t xml:space="preserve"> ينظر الحديث رقم: (35) في التمهيد من هذا البحث.</w:t>
      </w:r>
    </w:p>
  </w:footnote>
  <w:footnote w:id="51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فيض القدير:3/158 </w:t>
      </w:r>
    </w:p>
  </w:footnote>
  <w:footnote w:id="51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3/1274,</w:t>
      </w:r>
      <w:r w:rsidRPr="00C24CF9">
        <w:rPr>
          <w:spacing w:val="-8"/>
          <w:rtl/>
        </w:rPr>
        <w:t xml:space="preserve"> ينظر الحديث رقم: (34) في التمهيد من هذا البحث.</w:t>
      </w:r>
    </w:p>
  </w:footnote>
  <w:footnote w:id="52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شرح البسهيل:3/313 والارتشاف:1/179</w:t>
      </w:r>
    </w:p>
  </w:footnote>
  <w:footnote w:id="52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مسلم: 4/2103,</w:t>
      </w:r>
      <w:r w:rsidRPr="00C24CF9">
        <w:rPr>
          <w:spacing w:val="-8"/>
          <w:rtl/>
        </w:rPr>
        <w:t xml:space="preserve"> ينظر الحديث رقم: (14) في التمهيد من هذا البحث.</w:t>
      </w:r>
    </w:p>
  </w:footnote>
  <w:footnote w:id="52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شرح التسهيل:3/314 ، وشذا العرف في فن الصرف: 35</w:t>
      </w:r>
    </w:p>
  </w:footnote>
  <w:footnote w:id="52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الصحاح: (يقظ، 1171) </w:t>
      </w:r>
    </w:p>
  </w:footnote>
  <w:footnote w:id="52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شرح الملوكي في التصريف لابن يعيش:39و42 والممتع:1/173و175</w:t>
      </w:r>
    </w:p>
  </w:footnote>
  <w:footnote w:id="52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الكتاب:4/ 40 وبغية الآمال: 40</w:t>
      </w:r>
    </w:p>
  </w:footnote>
  <w:footnote w:id="52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قد رجعتُ في كل فعل من أفعال هذا الباب -وكذلك أفعال الأبواب اللاحقة- إلى المعاجم كالصحاح، واللسان، والمصباح، والقاموس، وكتاب الأفعال لابن القطاع، وغيرها، للتحقق من أبنيتها وأبوابها، ولم أحل إلى تلك المراجع في كل فعلٍ تخفيفا لثقل الحاشية.</w:t>
      </w:r>
    </w:p>
  </w:footnote>
  <w:footnote w:id="52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w:t>
      </w:r>
      <w:r w:rsidRPr="00C24CF9">
        <w:rPr>
          <w:spacing w:val="-8"/>
          <w:rtl/>
        </w:rPr>
        <w:t>ينظر الحديث رقم: (4) في التمهيد من هذا البحث.</w:t>
      </w:r>
    </w:p>
  </w:footnote>
  <w:footnote w:id="52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(92) في التمهيد من هذا البحث.</w:t>
      </w:r>
    </w:p>
  </w:footnote>
  <w:footnote w:id="52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(16) في التمهيد من هذا البحث.</w:t>
      </w:r>
    </w:p>
  </w:footnote>
  <w:footnote w:id="53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(3) في التمهيد من هذا البحث.</w:t>
      </w:r>
    </w:p>
  </w:footnote>
  <w:footnote w:id="53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(116) في التمهيد من هذا البحث.</w:t>
      </w:r>
    </w:p>
  </w:footnote>
  <w:footnote w:id="53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(26، 34) في التمهيد من هذا البحث.</w:t>
      </w:r>
    </w:p>
  </w:footnote>
  <w:footnote w:id="53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(36) في التمهيد من هذا البحث.</w:t>
      </w:r>
    </w:p>
  </w:footnote>
  <w:footnote w:id="53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(3، 39) في التمهيد من هذا البحث.</w:t>
      </w:r>
    </w:p>
  </w:footnote>
  <w:footnote w:id="53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(44) في التمهيد من هذا البحث.</w:t>
      </w:r>
    </w:p>
  </w:footnote>
  <w:footnote w:id="53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w:t>
      </w:r>
      <w:r w:rsidRPr="00C24CF9">
        <w:rPr>
          <w:spacing w:val="-8"/>
          <w:rtl/>
        </w:rPr>
        <w:t>ينظر الحديث رقم: (21) في التمهيد من هذا البحث.</w:t>
      </w:r>
    </w:p>
  </w:footnote>
  <w:footnote w:id="53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(110) في التمهيد من هذا البحث، والهرَم: أقصى الكِبَر، وهرِم يهْرَم كفرِح، ومثله كبِر يكْبَر كِبَرا إذا طعن في السِّن، وكبُر يكبُر: نقيض صَغُر. (القاموس (كبر): 492، و(هرم): 1179).</w:t>
      </w:r>
    </w:p>
  </w:footnote>
  <w:footnote w:id="53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الحديث رقم (49) في التمهيد من هذا البحث. </w:t>
      </w:r>
    </w:p>
  </w:footnote>
  <w:footnote w:id="53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الحديث رقم (34) في التمهيد من هذا البحث. </w:t>
      </w:r>
    </w:p>
  </w:footnote>
  <w:footnote w:id="54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الحديث رقم (14، 49) في التمهيد من هذا البحث. </w:t>
      </w:r>
    </w:p>
  </w:footnote>
  <w:footnote w:id="54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(62) في التمهيد من هذا البحث.</w:t>
      </w:r>
    </w:p>
  </w:footnote>
  <w:footnote w:id="54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(27) في التمهيد من هذا البحث.</w:t>
      </w:r>
    </w:p>
  </w:footnote>
  <w:footnote w:id="54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الحديث رقم (23، 43، 49) في التمهيد من هذا البحث. </w:t>
      </w:r>
    </w:p>
  </w:footnote>
  <w:footnote w:id="54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(131) في التمهيد من هذا البحث.</w:t>
      </w:r>
    </w:p>
  </w:footnote>
  <w:footnote w:id="54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(55) في التمهيد من هذا البحث.</w:t>
      </w:r>
    </w:p>
  </w:footnote>
  <w:footnote w:id="54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الحديث رقم (32) في التمهيد من هذا البحث. </w:t>
      </w:r>
    </w:p>
  </w:footnote>
  <w:footnote w:id="54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(11) في التمهيد من هذا البحث.</w:t>
      </w:r>
    </w:p>
  </w:footnote>
  <w:footnote w:id="54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(43) في التمهيد من هذا البحث.</w:t>
      </w:r>
    </w:p>
  </w:footnote>
  <w:footnote w:id="54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(17) في التمهيد من هذا البحث.</w:t>
      </w:r>
    </w:p>
  </w:footnote>
  <w:footnote w:id="55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w:t>
      </w:r>
      <w:r w:rsidRPr="00C24CF9">
        <w:rPr>
          <w:spacing w:val="-8"/>
          <w:rtl/>
        </w:rPr>
        <w:t>ينظر الحديث رقم: (23، 26، 40، 41) في التمهيد من هذا البحث.</w:t>
      </w:r>
    </w:p>
  </w:footnote>
  <w:footnote w:id="55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w:t>
      </w:r>
      <w:r w:rsidRPr="00C24CF9">
        <w:rPr>
          <w:spacing w:val="-8"/>
          <w:rtl/>
        </w:rPr>
        <w:t>ينظر الحديث رقم: (27) في التمهيد من هذا البحث.</w:t>
      </w:r>
    </w:p>
  </w:footnote>
  <w:footnote w:id="55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الحديث رقم (51) في التمهيد من هذا البحث. </w:t>
      </w:r>
    </w:p>
  </w:footnote>
  <w:footnote w:id="55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w:t>
      </w:r>
      <w:r w:rsidRPr="00C24CF9">
        <w:rPr>
          <w:spacing w:val="-8"/>
          <w:rtl/>
        </w:rPr>
        <w:t>ينظر الحديث رقم: (39) في التمهيد من هذا البحث.</w:t>
      </w:r>
    </w:p>
  </w:footnote>
  <w:footnote w:id="55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الحديث رقم (52) في التمهيد من هذا البحث. </w:t>
      </w:r>
    </w:p>
  </w:footnote>
  <w:footnote w:id="55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(65، 80) في التمهيد من هذا البحث.</w:t>
      </w:r>
    </w:p>
  </w:footnote>
  <w:footnote w:id="55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w:t>
      </w:r>
      <w:r w:rsidRPr="00C24CF9">
        <w:rPr>
          <w:spacing w:val="-8"/>
          <w:rtl/>
        </w:rPr>
        <w:t>ينظر الحديث رقم: (90) في التمهيد من هذا البحث.</w:t>
      </w:r>
    </w:p>
  </w:footnote>
  <w:footnote w:id="55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الحديث رقم (59) في التمهيد من هذا البحث. </w:t>
      </w:r>
    </w:p>
  </w:footnote>
  <w:footnote w:id="55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w:t>
      </w:r>
      <w:r w:rsidRPr="00C24CF9">
        <w:rPr>
          <w:spacing w:val="-8"/>
          <w:rtl/>
        </w:rPr>
        <w:t>ينظر الحديث رقم: (91) في التمهيد من هذا البحث.</w:t>
      </w:r>
    </w:p>
  </w:footnote>
  <w:footnote w:id="55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w:t>
      </w:r>
      <w:r w:rsidRPr="00C24CF9">
        <w:rPr>
          <w:spacing w:val="-8"/>
          <w:rtl/>
        </w:rPr>
        <w:t>ينظر الحديث رقم: (97) في التمهيد من هذا البحث.</w:t>
      </w:r>
    </w:p>
  </w:footnote>
  <w:footnote w:id="56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w:t>
      </w:r>
      <w:r w:rsidRPr="00C24CF9">
        <w:rPr>
          <w:spacing w:val="-8"/>
          <w:rtl/>
        </w:rPr>
        <w:t>ينظر الحديث رقم: (44) في التمهيد من هذا البحث.</w:t>
      </w:r>
    </w:p>
  </w:footnote>
  <w:footnote w:id="56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w:t>
      </w:r>
      <w:r w:rsidRPr="00C24CF9">
        <w:rPr>
          <w:spacing w:val="-8"/>
          <w:rtl/>
        </w:rPr>
        <w:t>ينظر الحديث رقم: (59) في التمهيد من هذا البحث.</w:t>
      </w:r>
    </w:p>
  </w:footnote>
  <w:footnote w:id="56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(9، 11، 41، 49، 51) في التمهيد من هذا البحث.</w:t>
      </w:r>
    </w:p>
  </w:footnote>
  <w:footnote w:id="56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الكتاب:4/101-102</w:t>
      </w:r>
    </w:p>
  </w:footnote>
  <w:footnote w:id="56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الممتع: 2/448</w:t>
      </w:r>
    </w:p>
  </w:footnote>
  <w:footnote w:id="56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الحديث رقم (38) في التمهيد من هذا البحث. </w:t>
      </w:r>
    </w:p>
  </w:footnote>
  <w:footnote w:id="56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الحديث رقم (40) في التمهيد من هذا البحث. </w:t>
      </w:r>
    </w:p>
  </w:footnote>
  <w:footnote w:id="56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(71) في التمهيد من هذا البحث.</w:t>
      </w:r>
    </w:p>
  </w:footnote>
  <w:footnote w:id="56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الممتع في التصريف:1/174 شرح التسهيل:3/302</w:t>
      </w:r>
    </w:p>
  </w:footnote>
  <w:footnote w:id="56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المنصف: 178 والمزهر: 2/39, وفتح الأقفال: 28</w:t>
      </w:r>
    </w:p>
  </w:footnote>
  <w:footnote w:id="57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فتح الأقفال: 28</w:t>
      </w:r>
    </w:p>
  </w:footnote>
  <w:footnote w:id="57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شرح الملوكي:46، 48، 51،  57، 60 . والممتع:1/174.  بغية الأمال: 31، وشرح لامية الأفعال لابن الناظم: 13، و17، و34، والمزهر:1/207، وفتح الأقفال:28</w:t>
      </w:r>
    </w:p>
  </w:footnote>
  <w:footnote w:id="57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ويستثنى من ذلك ما كان حلقي العين أو اللام، فإنه ينقل إلى بناء (يفعَل) بعد سقوط الواو لمكان حرف الحلق كما سبق، وذلك نحو: (يقَع) فهو عندهم منقول من (يقِع).</w:t>
      </w:r>
    </w:p>
  </w:footnote>
  <w:footnote w:id="57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(9، 11، 21، 62، 97) في التمهيد من هذا البحث.</w:t>
      </w:r>
    </w:p>
  </w:footnote>
  <w:footnote w:id="57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(5) في التمهيد من هذا البحث.</w:t>
      </w:r>
    </w:p>
  </w:footnote>
  <w:footnote w:id="57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(32) في التمهيد من هذا البحث.</w:t>
      </w:r>
    </w:p>
  </w:footnote>
  <w:footnote w:id="57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w:t>
      </w:r>
      <w:r w:rsidRPr="00C24CF9">
        <w:rPr>
          <w:spacing w:val="-8"/>
          <w:rtl/>
        </w:rPr>
        <w:t>ينظر الحديث رقم: (46) في التمهيد من هذا البحث.</w:t>
      </w:r>
    </w:p>
  </w:footnote>
  <w:footnote w:id="57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(34) في التمهيد من هذا البحث.</w:t>
      </w:r>
    </w:p>
  </w:footnote>
  <w:footnote w:id="57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(27) في التمهيد من هذا البحث.</w:t>
      </w:r>
    </w:p>
  </w:footnote>
  <w:footnote w:id="579">
    <w:p w:rsidR="000350FC" w:rsidRPr="00C24CF9" w:rsidRDefault="000350FC" w:rsidP="006954C0">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(10) في التمهيد من هذا البحث.</w:t>
      </w:r>
    </w:p>
  </w:footnote>
  <w:footnote w:id="58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w:t>
      </w:r>
      <w:r w:rsidRPr="00C24CF9">
        <w:rPr>
          <w:spacing w:val="-8"/>
          <w:rtl/>
        </w:rPr>
        <w:t>ينظر الحديث رقم: (2، 16، 27، 59، 123) في التمهيد من هذا البحث.</w:t>
      </w:r>
    </w:p>
  </w:footnote>
  <w:footnote w:id="58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(54) في التمهيد من هذا البحث.</w:t>
      </w:r>
    </w:p>
  </w:footnote>
  <w:footnote w:id="58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(64) في التمهيد من هذا البحث.</w:t>
      </w:r>
    </w:p>
  </w:footnote>
  <w:footnote w:id="58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(74) في التمهيد من هذا البحث.</w:t>
      </w:r>
    </w:p>
  </w:footnote>
  <w:footnote w:id="58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(14) في التمهيد من هذا البحث.</w:t>
      </w:r>
    </w:p>
  </w:footnote>
  <w:footnote w:id="58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(119) في التمهيد من هذا البحث.</w:t>
      </w:r>
    </w:p>
  </w:footnote>
  <w:footnote w:id="58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(121) في التمهيد من هذا البحث.</w:t>
      </w:r>
    </w:p>
  </w:footnote>
  <w:footnote w:id="58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w:t>
      </w:r>
      <w:r w:rsidRPr="00C24CF9">
        <w:rPr>
          <w:spacing w:val="-8"/>
          <w:rtl/>
        </w:rPr>
        <w:t>ينظر الحديث رقم: (36) في التمهيد من هذا البحث.</w:t>
      </w:r>
    </w:p>
  </w:footnote>
  <w:footnote w:id="58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w:t>
      </w:r>
      <w:r w:rsidRPr="00C24CF9">
        <w:rPr>
          <w:spacing w:val="-8"/>
          <w:rtl/>
        </w:rPr>
        <w:t>ينظر الحديث رقم: (56) في التمهيد من هذا البحث.</w:t>
      </w:r>
    </w:p>
  </w:footnote>
  <w:footnote w:id="58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w:t>
      </w:r>
      <w:r w:rsidRPr="00C24CF9">
        <w:rPr>
          <w:spacing w:val="-8"/>
          <w:rtl/>
        </w:rPr>
        <w:t>ينظر الحديث رقم: (110) في التمهيد من هذا البحث.</w:t>
      </w:r>
    </w:p>
  </w:footnote>
  <w:footnote w:id="59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w:t>
      </w:r>
      <w:r w:rsidRPr="00C24CF9">
        <w:rPr>
          <w:spacing w:val="-8"/>
          <w:rtl/>
        </w:rPr>
        <w:t>ينظر الحديث رقم: (121) في التمهيد من هذا البحث.</w:t>
      </w:r>
    </w:p>
  </w:footnote>
  <w:footnote w:id="59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(47) في التمهيد من هذا البحث.</w:t>
      </w:r>
    </w:p>
  </w:footnote>
  <w:footnote w:id="59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(92) في التمهيد من هذا البحث.</w:t>
      </w:r>
    </w:p>
  </w:footnote>
  <w:footnote w:id="59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الحديث رقم (14، 17، 28) في التمهيد من هذا البحث. </w:t>
      </w:r>
    </w:p>
  </w:footnote>
  <w:footnote w:id="59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(5) في التمهيد من هذا البحث.</w:t>
      </w:r>
    </w:p>
  </w:footnote>
  <w:footnote w:id="59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(9) في التمهيد من هذا البحث.</w:t>
      </w:r>
    </w:p>
  </w:footnote>
  <w:footnote w:id="59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الحديث رقم (27) في التمهيد من هذا البحث. </w:t>
      </w:r>
    </w:p>
  </w:footnote>
  <w:footnote w:id="59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الحديث رقم (38) في التمهيد من هذا البحث. </w:t>
      </w:r>
    </w:p>
  </w:footnote>
  <w:footnote w:id="59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(114) في التمهيد من هذا البحث.</w:t>
      </w:r>
    </w:p>
  </w:footnote>
  <w:footnote w:id="59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(66) في التمهيد من هذا البحث.</w:t>
      </w:r>
    </w:p>
  </w:footnote>
  <w:footnote w:id="60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(100) في التمهيد من هذا البحث.</w:t>
      </w:r>
    </w:p>
  </w:footnote>
  <w:footnote w:id="60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شرح الملوكي:44، 46، 52، 59 والممتع:1/173-174، وبغية الآمال: 32، وشرح التسهيل:3/303، وفتح الأقفال: 18</w:t>
      </w:r>
    </w:p>
  </w:footnote>
  <w:footnote w:id="60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(1) في التمهيد من هذا البحث.</w:t>
      </w:r>
    </w:p>
  </w:footnote>
  <w:footnote w:id="60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(5) في التمهيد من هذا البحث.</w:t>
      </w:r>
    </w:p>
  </w:footnote>
  <w:footnote w:id="604">
    <w:p w:rsidR="000350FC" w:rsidRPr="00C24CF9" w:rsidRDefault="000350FC" w:rsidP="00DA205C">
      <w:pPr>
        <w:pStyle w:val="a3"/>
      </w:pPr>
      <w:r w:rsidRPr="00C24CF9">
        <w:rPr>
          <w:rtl/>
        </w:rPr>
        <w:t>(</w:t>
      </w:r>
      <w:r w:rsidRPr="00C24CF9">
        <w:footnoteRef/>
      </w:r>
      <w:r w:rsidRPr="00C24CF9">
        <w:rPr>
          <w:rtl/>
        </w:rPr>
        <w:t xml:space="preserve">) ينظر الحديث رقم: (6) في التمهيد من هذا البحث. </w:t>
      </w:r>
    </w:p>
  </w:footnote>
  <w:footnote w:id="605">
    <w:p w:rsidR="000350FC" w:rsidRPr="00C24CF9" w:rsidRDefault="000350FC" w:rsidP="00DA205C">
      <w:pPr>
        <w:pStyle w:val="a3"/>
      </w:pPr>
      <w:r w:rsidRPr="00C24CF9">
        <w:rPr>
          <w:rtl/>
        </w:rPr>
        <w:t>(</w:t>
      </w:r>
      <w:r w:rsidRPr="00C24CF9">
        <w:footnoteRef/>
      </w:r>
      <w:r w:rsidRPr="00C24CF9">
        <w:rPr>
          <w:rtl/>
        </w:rPr>
        <w:t>) ينظر الحديث رقم: (19) في التمهيد من هذا البحث.</w:t>
      </w:r>
    </w:p>
  </w:footnote>
  <w:footnote w:id="606">
    <w:p w:rsidR="000350FC" w:rsidRPr="00C24CF9" w:rsidRDefault="000350FC" w:rsidP="00DA205C">
      <w:pPr>
        <w:pStyle w:val="a3"/>
      </w:pPr>
      <w:r w:rsidRPr="00C24CF9">
        <w:rPr>
          <w:rtl/>
        </w:rPr>
        <w:t>(</w:t>
      </w:r>
      <w:r w:rsidRPr="00C24CF9">
        <w:footnoteRef/>
      </w:r>
      <w:r w:rsidRPr="00C24CF9">
        <w:rPr>
          <w:rtl/>
        </w:rPr>
        <w:t>) ينظر الحديث رقم: (98) في التمهيد من هذا البحث.</w:t>
      </w:r>
    </w:p>
  </w:footnote>
  <w:footnote w:id="607">
    <w:p w:rsidR="000350FC" w:rsidRPr="00C24CF9" w:rsidRDefault="000350FC" w:rsidP="00DA205C">
      <w:pPr>
        <w:pStyle w:val="a3"/>
      </w:pPr>
      <w:r w:rsidRPr="00C24CF9">
        <w:rPr>
          <w:rtl/>
        </w:rPr>
        <w:t>(</w:t>
      </w:r>
      <w:r w:rsidRPr="00C24CF9">
        <w:footnoteRef/>
      </w:r>
      <w:r w:rsidRPr="00C24CF9">
        <w:rPr>
          <w:rtl/>
        </w:rPr>
        <w:t>) ينظر الحديث رقم: (101) في التمهيد من هذا البحث.</w:t>
      </w:r>
    </w:p>
  </w:footnote>
  <w:footnote w:id="608">
    <w:p w:rsidR="000350FC" w:rsidRPr="00C24CF9" w:rsidRDefault="000350FC" w:rsidP="00DA205C">
      <w:pPr>
        <w:pStyle w:val="a3"/>
      </w:pPr>
      <w:r w:rsidRPr="00C24CF9">
        <w:rPr>
          <w:rtl/>
        </w:rPr>
        <w:t>(</w:t>
      </w:r>
      <w:r w:rsidRPr="00C24CF9">
        <w:footnoteRef/>
      </w:r>
      <w:r w:rsidRPr="00C24CF9">
        <w:rPr>
          <w:rtl/>
        </w:rPr>
        <w:t xml:space="preserve">) ينظر الحديث رقم: (10) في التمهيد من هذا البحث. </w:t>
      </w:r>
    </w:p>
  </w:footnote>
  <w:footnote w:id="609">
    <w:p w:rsidR="000350FC" w:rsidRPr="00C24CF9" w:rsidRDefault="000350FC" w:rsidP="00DA205C">
      <w:pPr>
        <w:pStyle w:val="a3"/>
      </w:pPr>
      <w:r w:rsidRPr="00C24CF9">
        <w:rPr>
          <w:rtl/>
        </w:rPr>
        <w:t>(</w:t>
      </w:r>
      <w:r w:rsidRPr="00C24CF9">
        <w:footnoteRef/>
      </w:r>
      <w:r w:rsidRPr="00C24CF9">
        <w:rPr>
          <w:rtl/>
        </w:rPr>
        <w:t>) ينظر الحديث رقم: (10) في التمهيد من هذا البحث.</w:t>
      </w:r>
    </w:p>
  </w:footnote>
  <w:footnote w:id="610">
    <w:p w:rsidR="000350FC" w:rsidRPr="00C24CF9" w:rsidRDefault="000350FC" w:rsidP="00DA205C">
      <w:pPr>
        <w:pStyle w:val="a3"/>
      </w:pPr>
      <w:r w:rsidRPr="00C24CF9">
        <w:rPr>
          <w:rtl/>
        </w:rPr>
        <w:t>(</w:t>
      </w:r>
      <w:r w:rsidRPr="00C24CF9">
        <w:footnoteRef/>
      </w:r>
      <w:r w:rsidRPr="00C24CF9">
        <w:rPr>
          <w:rtl/>
        </w:rPr>
        <w:t>) ينظر الحديث رقم: (37) في التمهيد من هذا البحث.</w:t>
      </w:r>
    </w:p>
  </w:footnote>
  <w:footnote w:id="611">
    <w:p w:rsidR="000350FC" w:rsidRPr="00C24CF9" w:rsidRDefault="000350FC" w:rsidP="00DA205C">
      <w:pPr>
        <w:pStyle w:val="a3"/>
      </w:pPr>
      <w:r w:rsidRPr="00C24CF9">
        <w:rPr>
          <w:rtl/>
        </w:rPr>
        <w:t>(</w:t>
      </w:r>
      <w:r w:rsidRPr="00C24CF9">
        <w:footnoteRef/>
      </w:r>
      <w:r w:rsidRPr="00C24CF9">
        <w:rPr>
          <w:rtl/>
        </w:rPr>
        <w:t>) ينظر الحديث رقم: (70) في التمهيد من هذا البحث.</w:t>
      </w:r>
    </w:p>
  </w:footnote>
  <w:footnote w:id="612">
    <w:p w:rsidR="000350FC" w:rsidRPr="00C24CF9" w:rsidRDefault="000350FC" w:rsidP="00DA205C">
      <w:pPr>
        <w:pStyle w:val="a3"/>
      </w:pPr>
      <w:r w:rsidRPr="00C24CF9">
        <w:rPr>
          <w:rtl/>
        </w:rPr>
        <w:t>(</w:t>
      </w:r>
      <w:r w:rsidRPr="00C24CF9">
        <w:footnoteRef/>
      </w:r>
      <w:r w:rsidRPr="00C24CF9">
        <w:rPr>
          <w:rtl/>
        </w:rPr>
        <w:t>) ينظر الحديث رقم: (95) في التمهيد من هذا البحث.</w:t>
      </w:r>
    </w:p>
  </w:footnote>
  <w:footnote w:id="613">
    <w:p w:rsidR="000350FC" w:rsidRPr="00C24CF9" w:rsidRDefault="000350FC" w:rsidP="00DA205C">
      <w:pPr>
        <w:pStyle w:val="a3"/>
      </w:pPr>
      <w:r w:rsidRPr="00C24CF9">
        <w:rPr>
          <w:rtl/>
        </w:rPr>
        <w:t>(</w:t>
      </w:r>
      <w:r w:rsidRPr="00C24CF9">
        <w:footnoteRef/>
      </w:r>
      <w:r w:rsidRPr="00C24CF9">
        <w:rPr>
          <w:rtl/>
        </w:rPr>
        <w:t>) ينظر الحديث رقم: (91) في التمهيد من هذا البحث.</w:t>
      </w:r>
    </w:p>
  </w:footnote>
  <w:footnote w:id="614">
    <w:p w:rsidR="000350FC" w:rsidRPr="00C24CF9" w:rsidRDefault="000350FC" w:rsidP="00DA205C">
      <w:pPr>
        <w:pStyle w:val="a3"/>
      </w:pPr>
      <w:r w:rsidRPr="00C24CF9">
        <w:rPr>
          <w:rtl/>
        </w:rPr>
        <w:t>(</w:t>
      </w:r>
      <w:r w:rsidRPr="00C24CF9">
        <w:footnoteRef/>
      </w:r>
      <w:r w:rsidRPr="00C24CF9">
        <w:rPr>
          <w:rtl/>
        </w:rPr>
        <w:t>) ينظر الحديث رقم: (24) في التمهيد من هذا البحث.</w:t>
      </w:r>
    </w:p>
  </w:footnote>
  <w:footnote w:id="615">
    <w:p w:rsidR="000350FC" w:rsidRPr="00C24CF9" w:rsidRDefault="000350FC" w:rsidP="00DA205C">
      <w:pPr>
        <w:pStyle w:val="a3"/>
      </w:pPr>
      <w:r w:rsidRPr="00C24CF9">
        <w:rPr>
          <w:rtl/>
        </w:rPr>
        <w:t>(</w:t>
      </w:r>
      <w:r w:rsidRPr="00C24CF9">
        <w:footnoteRef/>
      </w:r>
      <w:r w:rsidRPr="00C24CF9">
        <w:rPr>
          <w:rtl/>
        </w:rPr>
        <w:t>) ينظر الحديث رقم: (24) في التمهيد من هذا البحث.</w:t>
      </w:r>
    </w:p>
  </w:footnote>
  <w:footnote w:id="616">
    <w:p w:rsidR="000350FC" w:rsidRPr="00C24CF9" w:rsidRDefault="000350FC" w:rsidP="00DA205C">
      <w:pPr>
        <w:pStyle w:val="a3"/>
      </w:pPr>
      <w:r w:rsidRPr="00C24CF9">
        <w:rPr>
          <w:rtl/>
        </w:rPr>
        <w:t>(</w:t>
      </w:r>
      <w:r w:rsidRPr="00C24CF9">
        <w:footnoteRef/>
      </w:r>
      <w:r w:rsidRPr="00C24CF9">
        <w:rPr>
          <w:rtl/>
        </w:rPr>
        <w:t>) ينظر الحديث رقم: (33) في التمهيد من هذا البحث.</w:t>
      </w:r>
    </w:p>
  </w:footnote>
  <w:footnote w:id="617">
    <w:p w:rsidR="000350FC" w:rsidRPr="00C24CF9" w:rsidRDefault="000350FC" w:rsidP="00DA205C">
      <w:pPr>
        <w:pStyle w:val="a3"/>
      </w:pPr>
      <w:r w:rsidRPr="00C24CF9">
        <w:rPr>
          <w:rtl/>
        </w:rPr>
        <w:t>(</w:t>
      </w:r>
      <w:r w:rsidRPr="00C24CF9">
        <w:footnoteRef/>
      </w:r>
      <w:r w:rsidRPr="00C24CF9">
        <w:rPr>
          <w:rtl/>
        </w:rPr>
        <w:t>) ينظر الحديث رقم: (44) في التمهيد من هذا البحث.</w:t>
      </w:r>
    </w:p>
  </w:footnote>
  <w:footnote w:id="618">
    <w:p w:rsidR="000350FC" w:rsidRPr="00C24CF9" w:rsidRDefault="000350FC" w:rsidP="00DA205C">
      <w:pPr>
        <w:pStyle w:val="a3"/>
      </w:pPr>
      <w:r w:rsidRPr="00C24CF9">
        <w:rPr>
          <w:rtl/>
        </w:rPr>
        <w:t>(</w:t>
      </w:r>
      <w:r w:rsidRPr="00C24CF9">
        <w:footnoteRef/>
      </w:r>
      <w:r w:rsidRPr="00C24CF9">
        <w:rPr>
          <w:rtl/>
        </w:rPr>
        <w:t>) ينظر الحديث رقم: (29) في التمهيد من هذا البحث.</w:t>
      </w:r>
    </w:p>
  </w:footnote>
  <w:footnote w:id="619">
    <w:p w:rsidR="000350FC" w:rsidRPr="00C24CF9" w:rsidRDefault="000350FC" w:rsidP="00DA205C">
      <w:pPr>
        <w:pStyle w:val="a3"/>
      </w:pPr>
      <w:r w:rsidRPr="00C24CF9">
        <w:rPr>
          <w:rtl/>
        </w:rPr>
        <w:t>(</w:t>
      </w:r>
      <w:r w:rsidRPr="00C24CF9">
        <w:footnoteRef/>
      </w:r>
      <w:r w:rsidRPr="00C24CF9">
        <w:rPr>
          <w:rtl/>
        </w:rPr>
        <w:t>) ينظر الحديث رقم: (40، 41، 42) في التمهيد من هذا البحث.</w:t>
      </w:r>
    </w:p>
  </w:footnote>
  <w:footnote w:id="620">
    <w:p w:rsidR="000350FC" w:rsidRPr="00C24CF9" w:rsidRDefault="000350FC" w:rsidP="00DA205C">
      <w:pPr>
        <w:pStyle w:val="a3"/>
      </w:pPr>
      <w:r w:rsidRPr="00C24CF9">
        <w:rPr>
          <w:rtl/>
        </w:rPr>
        <w:t>(</w:t>
      </w:r>
      <w:r w:rsidRPr="00C24CF9">
        <w:footnoteRef/>
      </w:r>
      <w:r w:rsidRPr="00C24CF9">
        <w:rPr>
          <w:rtl/>
        </w:rPr>
        <w:t>) ينظر الحديث رقم: (59) في التمهيد من هذا البحث.</w:t>
      </w:r>
    </w:p>
  </w:footnote>
  <w:footnote w:id="621">
    <w:p w:rsidR="000350FC" w:rsidRPr="00C24CF9" w:rsidRDefault="000350FC" w:rsidP="00DA205C">
      <w:pPr>
        <w:pStyle w:val="a3"/>
      </w:pPr>
      <w:r w:rsidRPr="00C24CF9">
        <w:rPr>
          <w:rtl/>
        </w:rPr>
        <w:t>(</w:t>
      </w:r>
      <w:r w:rsidRPr="00C24CF9">
        <w:footnoteRef/>
      </w:r>
      <w:r w:rsidRPr="00C24CF9">
        <w:rPr>
          <w:rtl/>
        </w:rPr>
        <w:t>) ينظر الحديث رقم: (17، 41) في التمهيد من هذا البحث.</w:t>
      </w:r>
    </w:p>
  </w:footnote>
  <w:footnote w:id="622">
    <w:p w:rsidR="000350FC" w:rsidRPr="00C24CF9" w:rsidRDefault="000350FC" w:rsidP="00DA205C">
      <w:pPr>
        <w:pStyle w:val="a3"/>
      </w:pPr>
      <w:r w:rsidRPr="00C24CF9">
        <w:rPr>
          <w:rtl/>
        </w:rPr>
        <w:t>(</w:t>
      </w:r>
      <w:r w:rsidRPr="00C24CF9">
        <w:footnoteRef/>
      </w:r>
      <w:r w:rsidRPr="00C24CF9">
        <w:rPr>
          <w:rtl/>
        </w:rPr>
        <w:t>) ينظر الحديث رقم: (28) في التمهيد من هذا البحث.</w:t>
      </w:r>
    </w:p>
  </w:footnote>
  <w:footnote w:id="623">
    <w:p w:rsidR="000350FC" w:rsidRPr="00C24CF9" w:rsidRDefault="000350FC" w:rsidP="00DA205C">
      <w:pPr>
        <w:pStyle w:val="a3"/>
      </w:pPr>
      <w:r w:rsidRPr="00C24CF9">
        <w:rPr>
          <w:rtl/>
        </w:rPr>
        <w:t>(</w:t>
      </w:r>
      <w:r w:rsidRPr="00C24CF9">
        <w:footnoteRef/>
      </w:r>
      <w:r w:rsidRPr="00C24CF9">
        <w:rPr>
          <w:rtl/>
        </w:rPr>
        <w:t xml:space="preserve">) ينظر الحديث رقم: (1) في التمهيد من هذا البحث. </w:t>
      </w:r>
    </w:p>
  </w:footnote>
  <w:footnote w:id="624">
    <w:p w:rsidR="000350FC" w:rsidRPr="00C24CF9" w:rsidRDefault="000350FC" w:rsidP="00DA205C">
      <w:pPr>
        <w:pStyle w:val="a3"/>
      </w:pPr>
      <w:r w:rsidRPr="00C24CF9">
        <w:rPr>
          <w:rtl/>
        </w:rPr>
        <w:t>(</w:t>
      </w:r>
      <w:r w:rsidRPr="00C24CF9">
        <w:footnoteRef/>
      </w:r>
      <w:r w:rsidRPr="00C24CF9">
        <w:rPr>
          <w:rtl/>
        </w:rPr>
        <w:t>) ينظر الحديث رقم: (22) في التمهيد من هذا البحث.</w:t>
      </w:r>
    </w:p>
  </w:footnote>
  <w:footnote w:id="625">
    <w:p w:rsidR="000350FC" w:rsidRPr="00C24CF9" w:rsidRDefault="000350FC" w:rsidP="00DA205C">
      <w:pPr>
        <w:pStyle w:val="a3"/>
      </w:pPr>
      <w:r w:rsidRPr="00C24CF9">
        <w:rPr>
          <w:rtl/>
        </w:rPr>
        <w:t>(</w:t>
      </w:r>
      <w:r w:rsidRPr="00C24CF9">
        <w:footnoteRef/>
      </w:r>
      <w:r w:rsidRPr="00C24CF9">
        <w:rPr>
          <w:rtl/>
        </w:rPr>
        <w:t xml:space="preserve">) ينظر الحديث رقم: (29) في التمهيد من هذا البحث. </w:t>
      </w:r>
    </w:p>
  </w:footnote>
  <w:footnote w:id="62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(113) في التمهيد من هذا البحث.</w:t>
      </w:r>
    </w:p>
  </w:footnote>
  <w:footnote w:id="627">
    <w:p w:rsidR="000350FC" w:rsidRPr="00C24CF9" w:rsidRDefault="000350FC" w:rsidP="00DA205C">
      <w:pPr>
        <w:pStyle w:val="a3"/>
      </w:pPr>
      <w:r w:rsidRPr="00C24CF9">
        <w:rPr>
          <w:spacing w:val="-8"/>
          <w:rtl/>
        </w:rPr>
        <w:t>(</w:t>
      </w:r>
      <w:r w:rsidRPr="00C24CF9">
        <w:rPr>
          <w:spacing w:val="-8"/>
        </w:rPr>
        <w:footnoteRef/>
      </w:r>
      <w:r w:rsidRPr="00C24CF9">
        <w:rPr>
          <w:spacing w:val="-8"/>
          <w:rtl/>
        </w:rPr>
        <w:t>) ينظر الحديث رقم: (4، 9، 36، 55) في التمهيد من هذا البحث.</w:t>
      </w:r>
    </w:p>
  </w:footnote>
  <w:footnote w:id="628">
    <w:p w:rsidR="000350FC" w:rsidRPr="00C24CF9" w:rsidRDefault="000350FC" w:rsidP="00DA205C">
      <w:pPr>
        <w:pStyle w:val="a3"/>
      </w:pPr>
      <w:r w:rsidRPr="00C24CF9">
        <w:rPr>
          <w:spacing w:val="-8"/>
          <w:rtl/>
        </w:rPr>
        <w:t>(</w:t>
      </w:r>
      <w:r w:rsidRPr="00C24CF9">
        <w:rPr>
          <w:spacing w:val="-8"/>
        </w:rPr>
        <w:footnoteRef/>
      </w:r>
      <w:r w:rsidRPr="00C24CF9">
        <w:rPr>
          <w:spacing w:val="-8"/>
          <w:rtl/>
        </w:rPr>
        <w:t>) ينظر الحديث رقم: (4، 10، 16) في التمهيد من هذا البحث.</w:t>
      </w:r>
    </w:p>
  </w:footnote>
  <w:footnote w:id="62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(12) في التمهيد من هذا البحث.</w:t>
      </w:r>
    </w:p>
  </w:footnote>
  <w:footnote w:id="63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(16، 40) في التمهيد من هذا البحث.</w:t>
      </w:r>
    </w:p>
  </w:footnote>
  <w:footnote w:id="63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(29) في التمهيد من هذا البحث</w:t>
      </w:r>
      <w:r w:rsidRPr="00C24CF9">
        <w:rPr>
          <w:rtl/>
        </w:rPr>
        <w:t xml:space="preserve">. </w:t>
      </w:r>
    </w:p>
  </w:footnote>
  <w:footnote w:id="63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(65) في التمهيد من هذا البحث</w:t>
      </w:r>
      <w:r w:rsidRPr="00C24CF9">
        <w:rPr>
          <w:rtl/>
        </w:rPr>
        <w:t xml:space="preserve">. </w:t>
      </w:r>
    </w:p>
  </w:footnote>
  <w:footnote w:id="63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أدب الكاتب:481 وبغية الآمال:35 والقاموس المحيط:801 (صبغ)</w:t>
      </w:r>
    </w:p>
  </w:footnote>
  <w:footnote w:id="63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إصلاح المنطق: 207، والمشوف المعلم:1/432، وبغية الآمال:34 ، وشرح النووي :11/29</w:t>
      </w:r>
    </w:p>
  </w:footnote>
  <w:footnote w:id="63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فتح الأقفال:48</w:t>
      </w:r>
    </w:p>
  </w:footnote>
  <w:footnote w:id="63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شرح الشافية للرضي: 1/119</w:t>
      </w:r>
    </w:p>
  </w:footnote>
  <w:footnote w:id="63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المزهر: 1/207</w:t>
      </w:r>
    </w:p>
  </w:footnote>
  <w:footnote w:id="63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شرح الملوكي: 38، وشرح التسهيل: 3/302، والمزهر: 2/39 .</w:t>
      </w:r>
    </w:p>
  </w:footnote>
  <w:footnote w:id="63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الممتع: 1/175</w:t>
      </w:r>
    </w:p>
  </w:footnote>
  <w:footnote w:id="64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شرح الملوكي: 39</w:t>
      </w:r>
    </w:p>
  </w:footnote>
  <w:footnote w:id="64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الخصائص: 1/375</w:t>
      </w:r>
    </w:p>
  </w:footnote>
  <w:footnote w:id="64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ينظر التصريف العربي للطيب البكوش 83 و91</w:t>
      </w:r>
    </w:p>
  </w:footnote>
  <w:footnote w:id="64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المرجع السابق: 92</w:t>
      </w:r>
    </w:p>
  </w:footnote>
  <w:footnote w:id="64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بغية الآمال: 77 </w:t>
      </w:r>
    </w:p>
  </w:footnote>
  <w:footnote w:id="64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كتاب الحلية: 2/292 </w:t>
      </w:r>
    </w:p>
  </w:footnote>
  <w:footnote w:id="646">
    <w:p w:rsidR="000350FC" w:rsidRPr="00C24CF9" w:rsidRDefault="000350FC" w:rsidP="00DA205C">
      <w:pPr>
        <w:pStyle w:val="a3"/>
        <w:spacing w:line="168" w:lineRule="auto"/>
      </w:pPr>
      <w:r w:rsidRPr="00C24CF9">
        <w:rPr>
          <w:rtl/>
        </w:rPr>
        <w:t>(</w:t>
      </w:r>
      <w:r w:rsidRPr="00C24CF9">
        <w:rPr>
          <w:rStyle w:val="a4"/>
          <w:rFonts w:cs="Traditional Arabic"/>
          <w:vertAlign w:val="baseline"/>
        </w:rPr>
        <w:footnoteRef/>
      </w:r>
      <w:r w:rsidRPr="00C24CF9">
        <w:rPr>
          <w:rtl/>
        </w:rPr>
        <w:t>)</w:t>
      </w:r>
      <w:r w:rsidRPr="00C24CF9">
        <w:rPr>
          <w:spacing w:val="10"/>
          <w:rtl/>
        </w:rPr>
        <w:t>ينظر الحديث رقم: (93) في التمهيد من هذا البحث.</w:t>
      </w:r>
    </w:p>
  </w:footnote>
  <w:footnote w:id="647">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xml:space="preserve">) ينظر الحديث رقم: ( 39) في التمهيد من هذا البحث. </w:t>
      </w:r>
    </w:p>
  </w:footnote>
  <w:footnote w:id="648">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ينظر الحديث رقم: (32) في التمهيد من هذا البحث.</w:t>
      </w:r>
    </w:p>
  </w:footnote>
  <w:footnote w:id="649">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ينظر الحديث رقم: (11) في التمهيد من هذا البحث.</w:t>
      </w:r>
    </w:p>
  </w:footnote>
  <w:footnote w:id="650">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ينظر الحديث رقم: (5) في التمهيد من هذا البحث.</w:t>
      </w:r>
    </w:p>
  </w:footnote>
  <w:footnote w:id="651">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ينظر الحديث رقم: (6) في التمهيد من هذا البحث.</w:t>
      </w:r>
    </w:p>
  </w:footnote>
  <w:footnote w:id="652">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ينظر الحديث رقم: (8) في التمهيد من هذا البحث.</w:t>
      </w:r>
    </w:p>
  </w:footnote>
  <w:footnote w:id="653">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ينظر الحديث رقم: (21) في التمهيد من هذا البحث.</w:t>
      </w:r>
    </w:p>
  </w:footnote>
  <w:footnote w:id="654">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ينظر الحديث رقم: (36) في التمهيد من هذا البحث.</w:t>
      </w:r>
    </w:p>
  </w:footnote>
  <w:footnote w:id="655">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xml:space="preserve">) ينظر الحديث رقم: (108) في التمهيد من هذا البحث. </w:t>
      </w:r>
    </w:p>
  </w:footnote>
  <w:footnote w:id="656">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ينظر الحديث رقم: (16) في التمهيد من هذا البحث.</w:t>
      </w:r>
    </w:p>
  </w:footnote>
  <w:footnote w:id="657">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xml:space="preserve">) ينظر الحديث رقم: (95) في التمهيد من هذا البحث. </w:t>
      </w:r>
    </w:p>
  </w:footnote>
  <w:footnote w:id="658">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ينظر الحديث رقم: (52، 108) في التمهيد من هذا البحث.</w:t>
      </w:r>
    </w:p>
  </w:footnote>
  <w:footnote w:id="659">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ينظر الحديث رقم: (115) في التمهيد من هذا البحث.</w:t>
      </w:r>
    </w:p>
  </w:footnote>
  <w:footnote w:id="660">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ينظر الحديث رقم: (11) في التمهيد من هذا البحث.</w:t>
      </w:r>
    </w:p>
  </w:footnote>
  <w:footnote w:id="661">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ينظر الحديث رقم: (44) في التمهيد من هذا البحث.</w:t>
      </w:r>
    </w:p>
  </w:footnote>
  <w:footnote w:id="662">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ينظر الحديث رقم: (27) في التمهيد من هذا البحث.</w:t>
      </w:r>
    </w:p>
  </w:footnote>
  <w:footnote w:id="663">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ينظر الحديث رقم: (27، 48) في التمهيد من هذا البحث.</w:t>
      </w:r>
    </w:p>
  </w:footnote>
  <w:footnote w:id="664">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ينظر الحديث رقم: (32، 45) في التمهيد من هذا البحث.</w:t>
      </w:r>
    </w:p>
  </w:footnote>
  <w:footnote w:id="665">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xml:space="preserve">) ينظر الحديث رقم: (36، 59) في التمهيد من هذا البحث. </w:t>
      </w:r>
    </w:p>
  </w:footnote>
  <w:footnote w:id="666">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ينظر الحديث رقم: (24) في التمهيد من هذا البحث.</w:t>
      </w:r>
    </w:p>
  </w:footnote>
  <w:footnote w:id="667">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ينظر الحديث رقم: (32) في التمهيد من هذا البحث.</w:t>
      </w:r>
    </w:p>
  </w:footnote>
  <w:footnote w:id="668">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ينظر الحديث رقم: (1، 34) في التمهيد من هذا البحث.</w:t>
      </w:r>
    </w:p>
  </w:footnote>
  <w:footnote w:id="669">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xml:space="preserve">) ينظر الحديث رقم: (95، 97) في التمهيد من هذا البحث. </w:t>
      </w:r>
    </w:p>
  </w:footnote>
  <w:footnote w:id="670">
    <w:p w:rsidR="000350FC" w:rsidRPr="00C24CF9" w:rsidRDefault="000350FC" w:rsidP="00DA205C">
      <w:pPr>
        <w:pStyle w:val="a3"/>
        <w:spacing w:line="168" w:lineRule="auto"/>
      </w:pPr>
      <w:r w:rsidRPr="00C24CF9">
        <w:rPr>
          <w:spacing w:val="10"/>
          <w:rtl/>
        </w:rPr>
        <w:t>(</w:t>
      </w:r>
      <w:r w:rsidRPr="00C24CF9">
        <w:rPr>
          <w:rStyle w:val="a4"/>
          <w:rFonts w:cs="Traditional Arabic"/>
          <w:spacing w:val="10"/>
          <w:vertAlign w:val="baseline"/>
        </w:rPr>
        <w:footnoteRef/>
      </w:r>
      <w:r w:rsidRPr="00C24CF9">
        <w:rPr>
          <w:spacing w:val="10"/>
          <w:rtl/>
        </w:rPr>
        <w:t>) ينظر الحديث رقم: (21) في التمهيد من هذا البحث.</w:t>
      </w:r>
    </w:p>
  </w:footnote>
  <w:footnote w:id="671">
    <w:p w:rsidR="000350FC" w:rsidRPr="00C24CF9" w:rsidRDefault="000350FC" w:rsidP="00DA205C">
      <w:pPr>
        <w:pStyle w:val="a3"/>
        <w:spacing w:line="168" w:lineRule="auto"/>
        <w:rPr>
          <w:spacing w:val="10"/>
        </w:rPr>
      </w:pPr>
      <w:r w:rsidRPr="00C24CF9">
        <w:rPr>
          <w:spacing w:val="10"/>
          <w:rtl/>
        </w:rPr>
        <w:t>(</w:t>
      </w:r>
      <w:r w:rsidRPr="00C24CF9">
        <w:footnoteRef/>
      </w:r>
      <w:r w:rsidRPr="00C24CF9">
        <w:rPr>
          <w:spacing w:val="10"/>
          <w:rtl/>
        </w:rPr>
        <w:t>) ينظر الحديث رقم: (29) في التمهيد من هذا البحث.</w:t>
      </w:r>
    </w:p>
  </w:footnote>
  <w:footnote w:id="672">
    <w:p w:rsidR="000350FC" w:rsidRPr="00C24CF9" w:rsidRDefault="000350FC" w:rsidP="00DA205C">
      <w:pPr>
        <w:pStyle w:val="a3"/>
        <w:spacing w:line="168" w:lineRule="auto"/>
        <w:rPr>
          <w:spacing w:val="10"/>
        </w:rPr>
      </w:pPr>
      <w:r w:rsidRPr="00C24CF9">
        <w:rPr>
          <w:spacing w:val="10"/>
          <w:rtl/>
        </w:rPr>
        <w:t>(</w:t>
      </w:r>
      <w:r w:rsidRPr="00C24CF9">
        <w:rPr>
          <w:spacing w:val="10"/>
        </w:rPr>
        <w:footnoteRef/>
      </w:r>
      <w:r w:rsidRPr="00C24CF9">
        <w:rPr>
          <w:spacing w:val="10"/>
          <w:rtl/>
        </w:rPr>
        <w:t>) ينظر الحديث رقم: (33) في التمهيد من هذا البحث.</w:t>
      </w:r>
    </w:p>
  </w:footnote>
  <w:footnote w:id="673">
    <w:p w:rsidR="000350FC" w:rsidRPr="00C24CF9" w:rsidRDefault="000350FC" w:rsidP="00DB47B0">
      <w:pPr>
        <w:pStyle w:val="a3"/>
        <w:spacing w:line="168" w:lineRule="auto"/>
        <w:rPr>
          <w:spacing w:val="10"/>
        </w:rPr>
      </w:pPr>
      <w:r w:rsidRPr="00C24CF9">
        <w:rPr>
          <w:spacing w:val="10"/>
          <w:rtl/>
        </w:rPr>
        <w:t>(</w:t>
      </w:r>
      <w:r w:rsidRPr="00C24CF9">
        <w:rPr>
          <w:spacing w:val="10"/>
        </w:rPr>
        <w:footnoteRef/>
      </w:r>
      <w:r w:rsidRPr="00C24CF9">
        <w:rPr>
          <w:spacing w:val="10"/>
          <w:rtl/>
        </w:rPr>
        <w:t xml:space="preserve">) ينظر الحديث رقم: (34) في التمهيد من هذا البحث. </w:t>
      </w:r>
    </w:p>
  </w:footnote>
  <w:footnote w:id="674">
    <w:p w:rsidR="000350FC" w:rsidRPr="00C24CF9" w:rsidRDefault="000350FC" w:rsidP="00DB47B0">
      <w:pPr>
        <w:pStyle w:val="a3"/>
        <w:spacing w:line="168" w:lineRule="auto"/>
        <w:rPr>
          <w:spacing w:val="10"/>
        </w:rPr>
      </w:pPr>
      <w:r w:rsidRPr="00C24CF9">
        <w:rPr>
          <w:spacing w:val="10"/>
          <w:rtl/>
        </w:rPr>
        <w:t>(</w:t>
      </w:r>
      <w:r w:rsidRPr="00C24CF9">
        <w:rPr>
          <w:spacing w:val="10"/>
        </w:rPr>
        <w:footnoteRef/>
      </w:r>
      <w:r w:rsidRPr="00C24CF9">
        <w:rPr>
          <w:spacing w:val="10"/>
          <w:rtl/>
        </w:rPr>
        <w:t xml:space="preserve">) بغية الآمال: 91 </w:t>
      </w:r>
    </w:p>
  </w:footnote>
  <w:footnote w:id="675">
    <w:p w:rsidR="000350FC" w:rsidRPr="00C24CF9" w:rsidRDefault="000350FC" w:rsidP="00DB47B0">
      <w:pPr>
        <w:pStyle w:val="a3"/>
        <w:spacing w:line="168" w:lineRule="auto"/>
        <w:rPr>
          <w:spacing w:val="10"/>
        </w:rPr>
      </w:pPr>
      <w:r w:rsidRPr="00C24CF9">
        <w:rPr>
          <w:spacing w:val="10"/>
          <w:rtl/>
        </w:rPr>
        <w:t>(</w:t>
      </w:r>
      <w:r w:rsidRPr="00C24CF9">
        <w:rPr>
          <w:spacing w:val="10"/>
        </w:rPr>
        <w:footnoteRef/>
      </w:r>
      <w:r w:rsidRPr="00C24CF9">
        <w:rPr>
          <w:spacing w:val="10"/>
          <w:rtl/>
        </w:rPr>
        <w:t>) ينظر الحديث رقم: (16) في التمهيد من هذا البحث.</w:t>
      </w:r>
    </w:p>
  </w:footnote>
  <w:footnote w:id="676">
    <w:p w:rsidR="000350FC" w:rsidRPr="00C24CF9" w:rsidRDefault="000350FC" w:rsidP="00DB47B0">
      <w:pPr>
        <w:pStyle w:val="a3"/>
        <w:spacing w:line="168" w:lineRule="auto"/>
        <w:rPr>
          <w:spacing w:val="10"/>
        </w:rPr>
      </w:pPr>
      <w:r w:rsidRPr="00C24CF9">
        <w:rPr>
          <w:spacing w:val="10"/>
          <w:rtl/>
        </w:rPr>
        <w:t>(</w:t>
      </w:r>
      <w:r w:rsidRPr="00C24CF9">
        <w:rPr>
          <w:spacing w:val="10"/>
        </w:rPr>
        <w:footnoteRef/>
      </w:r>
      <w:r w:rsidRPr="00C24CF9">
        <w:rPr>
          <w:spacing w:val="10"/>
          <w:rtl/>
        </w:rPr>
        <w:t>) ينظر الحديث رقم: (45) في التمهيد من هذا البحث.</w:t>
      </w:r>
    </w:p>
  </w:footnote>
  <w:footnote w:id="677">
    <w:p w:rsidR="000350FC" w:rsidRPr="00C24CF9" w:rsidRDefault="000350FC" w:rsidP="00DB47B0">
      <w:pPr>
        <w:pStyle w:val="a3"/>
        <w:spacing w:line="168" w:lineRule="auto"/>
        <w:rPr>
          <w:spacing w:val="10"/>
        </w:rPr>
      </w:pPr>
      <w:r w:rsidRPr="00C24CF9">
        <w:rPr>
          <w:spacing w:val="10"/>
          <w:rtl/>
        </w:rPr>
        <w:t>(</w:t>
      </w:r>
      <w:r w:rsidRPr="00C24CF9">
        <w:rPr>
          <w:spacing w:val="10"/>
        </w:rPr>
        <w:footnoteRef/>
      </w:r>
      <w:r w:rsidRPr="00C24CF9">
        <w:rPr>
          <w:spacing w:val="10"/>
          <w:rtl/>
        </w:rPr>
        <w:t>) ينظر الحديث رقم: (2) في التمهيد من هذا البحث.</w:t>
      </w:r>
    </w:p>
  </w:footnote>
  <w:footnote w:id="678">
    <w:p w:rsidR="000350FC" w:rsidRPr="00C24CF9" w:rsidRDefault="000350FC" w:rsidP="00DB47B0">
      <w:pPr>
        <w:pStyle w:val="a3"/>
        <w:spacing w:line="168" w:lineRule="auto"/>
        <w:rPr>
          <w:spacing w:val="10"/>
        </w:rPr>
      </w:pPr>
      <w:r w:rsidRPr="00C24CF9">
        <w:rPr>
          <w:spacing w:val="10"/>
          <w:rtl/>
        </w:rPr>
        <w:t>(</w:t>
      </w:r>
      <w:r w:rsidRPr="00C24CF9">
        <w:rPr>
          <w:spacing w:val="10"/>
        </w:rPr>
        <w:footnoteRef/>
      </w:r>
      <w:r w:rsidRPr="00C24CF9">
        <w:rPr>
          <w:spacing w:val="10"/>
          <w:rtl/>
        </w:rPr>
        <w:t>) ينظر الحديث رقم: (43) في التمهيد من هذا البحث.</w:t>
      </w:r>
    </w:p>
  </w:footnote>
  <w:footnote w:id="679">
    <w:p w:rsidR="000350FC" w:rsidRPr="00C24CF9" w:rsidRDefault="000350FC" w:rsidP="00DB47B0">
      <w:pPr>
        <w:pStyle w:val="a3"/>
        <w:spacing w:line="168" w:lineRule="auto"/>
        <w:rPr>
          <w:spacing w:val="10"/>
        </w:rPr>
      </w:pPr>
      <w:r w:rsidRPr="00C24CF9">
        <w:rPr>
          <w:spacing w:val="10"/>
          <w:rtl/>
        </w:rPr>
        <w:t>(</w:t>
      </w:r>
      <w:r w:rsidRPr="00C24CF9">
        <w:rPr>
          <w:spacing w:val="10"/>
        </w:rPr>
        <w:footnoteRef/>
      </w:r>
      <w:r w:rsidRPr="00C24CF9">
        <w:rPr>
          <w:spacing w:val="10"/>
          <w:rtl/>
        </w:rPr>
        <w:t xml:space="preserve">) البخاري: 1/23, ينظر الحديث رقم: (69) في التمهيد من هذا البحث. </w:t>
      </w:r>
    </w:p>
  </w:footnote>
  <w:footnote w:id="680">
    <w:p w:rsidR="000350FC" w:rsidRPr="00C24CF9" w:rsidRDefault="000350FC" w:rsidP="00DB47B0">
      <w:pPr>
        <w:pStyle w:val="a3"/>
        <w:spacing w:line="168" w:lineRule="auto"/>
        <w:rPr>
          <w:spacing w:val="10"/>
        </w:rPr>
      </w:pPr>
      <w:r w:rsidRPr="00C24CF9">
        <w:rPr>
          <w:spacing w:val="10"/>
          <w:rtl/>
        </w:rPr>
        <w:t>(</w:t>
      </w:r>
      <w:r w:rsidRPr="00C24CF9">
        <w:rPr>
          <w:spacing w:val="10"/>
        </w:rPr>
        <w:footnoteRef/>
      </w:r>
      <w:r w:rsidRPr="00C24CF9">
        <w:rPr>
          <w:spacing w:val="10"/>
          <w:rtl/>
        </w:rPr>
        <w:t xml:space="preserve">) البخاري: 5/ 2364, ينظر الحديث رقم: (44) في التمهيد من هذا البحث. </w:t>
      </w:r>
    </w:p>
  </w:footnote>
  <w:footnote w:id="681">
    <w:p w:rsidR="000350FC" w:rsidRPr="00C24CF9" w:rsidRDefault="000350FC" w:rsidP="008F562F">
      <w:pPr>
        <w:pStyle w:val="a3"/>
        <w:spacing w:line="168" w:lineRule="auto"/>
        <w:rPr>
          <w:spacing w:val="10"/>
        </w:rPr>
      </w:pPr>
      <w:r w:rsidRPr="00C24CF9">
        <w:rPr>
          <w:spacing w:val="10"/>
          <w:rtl/>
        </w:rPr>
        <w:t>(</w:t>
      </w:r>
      <w:r w:rsidRPr="00C24CF9">
        <w:rPr>
          <w:spacing w:val="10"/>
        </w:rPr>
        <w:footnoteRef/>
      </w:r>
      <w:r w:rsidRPr="00C24CF9">
        <w:rPr>
          <w:spacing w:val="10"/>
          <w:rtl/>
        </w:rPr>
        <w:t>) فتح الباري: (1/94 ) ، وعمدة القاري: (1/237)،  وإنما يحتمل الفعل وجهين لأنه من باب المفاعلة وعلامة بناء الفاعل في مضارعها كسر ما قبل آخره. نحو: يُخاطِب، وعلامة بناء المفعول فيه فتح ما قبل آخره، نحو: يُخاطَب، وهذه الحركات لا تظهر في المدغم.</w:t>
      </w:r>
    </w:p>
  </w:footnote>
  <w:footnote w:id="682">
    <w:p w:rsidR="000350FC" w:rsidRPr="00C24CF9" w:rsidRDefault="000350FC" w:rsidP="008F562F">
      <w:pPr>
        <w:pStyle w:val="a3"/>
        <w:spacing w:line="168" w:lineRule="auto"/>
        <w:rPr>
          <w:spacing w:val="10"/>
        </w:rPr>
      </w:pPr>
      <w:r w:rsidRPr="00C24CF9">
        <w:rPr>
          <w:spacing w:val="10"/>
          <w:rtl/>
        </w:rPr>
        <w:t>(</w:t>
      </w:r>
      <w:r w:rsidRPr="00C24CF9">
        <w:rPr>
          <w:spacing w:val="10"/>
        </w:rPr>
        <w:footnoteRef/>
      </w:r>
      <w:r w:rsidRPr="00C24CF9">
        <w:rPr>
          <w:spacing w:val="10"/>
          <w:rtl/>
        </w:rPr>
        <w:t xml:space="preserve">) لسان العرب:14/104(بلا) </w:t>
      </w:r>
    </w:p>
  </w:footnote>
  <w:footnote w:id="683">
    <w:p w:rsidR="000350FC" w:rsidRPr="00C24CF9" w:rsidRDefault="000350FC" w:rsidP="008F562F">
      <w:pPr>
        <w:pStyle w:val="a3"/>
        <w:spacing w:line="168" w:lineRule="auto"/>
        <w:rPr>
          <w:spacing w:val="10"/>
        </w:rPr>
      </w:pPr>
      <w:r w:rsidRPr="00C24CF9">
        <w:rPr>
          <w:spacing w:val="10"/>
          <w:rtl/>
        </w:rPr>
        <w:t>(</w:t>
      </w:r>
      <w:r w:rsidRPr="00C24CF9">
        <w:rPr>
          <w:spacing w:val="10"/>
        </w:rPr>
        <w:footnoteRef/>
      </w:r>
      <w:r w:rsidRPr="00C24CF9">
        <w:rPr>
          <w:spacing w:val="10"/>
          <w:rtl/>
        </w:rPr>
        <w:t xml:space="preserve">) بغية الآمال:92 </w:t>
      </w:r>
    </w:p>
  </w:footnote>
  <w:footnote w:id="684">
    <w:p w:rsidR="000350FC" w:rsidRPr="00C24CF9" w:rsidRDefault="000350FC" w:rsidP="008F562F">
      <w:pPr>
        <w:pStyle w:val="a3"/>
        <w:spacing w:line="168" w:lineRule="auto"/>
        <w:rPr>
          <w:spacing w:val="10"/>
        </w:rPr>
      </w:pPr>
      <w:r w:rsidRPr="00C24CF9">
        <w:rPr>
          <w:spacing w:val="10"/>
          <w:rtl/>
        </w:rPr>
        <w:t>(</w:t>
      </w:r>
      <w:r w:rsidRPr="00C24CF9">
        <w:rPr>
          <w:spacing w:val="10"/>
        </w:rPr>
        <w:footnoteRef/>
      </w:r>
      <w:r w:rsidRPr="00C24CF9">
        <w:rPr>
          <w:spacing w:val="10"/>
          <w:rtl/>
        </w:rPr>
        <w:t xml:space="preserve">) ينظر الحديث رقم: (95) في التمهيد من هذا البحث. </w:t>
      </w:r>
    </w:p>
  </w:footnote>
  <w:footnote w:id="685">
    <w:p w:rsidR="000350FC" w:rsidRPr="00C24CF9" w:rsidRDefault="000350FC" w:rsidP="008F562F">
      <w:pPr>
        <w:pStyle w:val="a3"/>
        <w:spacing w:line="168" w:lineRule="auto"/>
        <w:rPr>
          <w:spacing w:val="10"/>
        </w:rPr>
      </w:pPr>
      <w:r w:rsidRPr="00C24CF9">
        <w:rPr>
          <w:spacing w:val="10"/>
          <w:rtl/>
        </w:rPr>
        <w:t>(</w:t>
      </w:r>
      <w:r w:rsidRPr="00C24CF9">
        <w:rPr>
          <w:spacing w:val="10"/>
        </w:rPr>
        <w:footnoteRef/>
      </w:r>
      <w:r w:rsidRPr="00C24CF9">
        <w:rPr>
          <w:spacing w:val="10"/>
          <w:rtl/>
        </w:rPr>
        <w:t xml:space="preserve">) ينظر الحديث رقم: (80) في التمهيد من هذا البحث. </w:t>
      </w:r>
    </w:p>
  </w:footnote>
  <w:footnote w:id="686">
    <w:p w:rsidR="000350FC" w:rsidRPr="00C24CF9" w:rsidRDefault="000350FC" w:rsidP="008F562F">
      <w:pPr>
        <w:pStyle w:val="a3"/>
        <w:spacing w:line="168" w:lineRule="auto"/>
        <w:rPr>
          <w:spacing w:val="10"/>
        </w:rPr>
      </w:pPr>
      <w:r w:rsidRPr="00C24CF9">
        <w:rPr>
          <w:spacing w:val="10"/>
          <w:rtl/>
        </w:rPr>
        <w:t>(</w:t>
      </w:r>
      <w:r w:rsidRPr="00C24CF9">
        <w:rPr>
          <w:spacing w:val="10"/>
        </w:rPr>
        <w:footnoteRef/>
      </w:r>
      <w:r w:rsidRPr="00C24CF9">
        <w:rPr>
          <w:spacing w:val="10"/>
          <w:rtl/>
        </w:rPr>
        <w:t xml:space="preserve">) ينظر الحديث رقم: (85) في التمهيد من هذا البحث. </w:t>
      </w:r>
    </w:p>
  </w:footnote>
  <w:footnote w:id="687">
    <w:p w:rsidR="000350FC" w:rsidRPr="00C24CF9" w:rsidRDefault="000350FC" w:rsidP="008F562F">
      <w:pPr>
        <w:pStyle w:val="a3"/>
        <w:spacing w:line="168" w:lineRule="auto"/>
        <w:rPr>
          <w:spacing w:val="10"/>
        </w:rPr>
      </w:pPr>
      <w:r w:rsidRPr="00C24CF9">
        <w:rPr>
          <w:spacing w:val="10"/>
          <w:rtl/>
        </w:rPr>
        <w:t>(</w:t>
      </w:r>
      <w:r w:rsidRPr="00C24CF9">
        <w:rPr>
          <w:spacing w:val="10"/>
        </w:rPr>
        <w:footnoteRef/>
      </w:r>
      <w:r w:rsidRPr="00C24CF9">
        <w:rPr>
          <w:spacing w:val="10"/>
          <w:rtl/>
        </w:rPr>
        <w:t xml:space="preserve">) ينظر الحديث رقم: (11) في التمهيد من هذا البحث. </w:t>
      </w:r>
    </w:p>
  </w:footnote>
  <w:footnote w:id="688">
    <w:p w:rsidR="000350FC" w:rsidRPr="00C24CF9" w:rsidRDefault="000350FC" w:rsidP="008F562F">
      <w:pPr>
        <w:pStyle w:val="a3"/>
        <w:spacing w:line="168" w:lineRule="auto"/>
        <w:rPr>
          <w:spacing w:val="10"/>
        </w:rPr>
      </w:pPr>
      <w:r w:rsidRPr="00C24CF9">
        <w:rPr>
          <w:spacing w:val="10"/>
          <w:rtl/>
        </w:rPr>
        <w:t>(</w:t>
      </w:r>
      <w:r w:rsidRPr="00C24CF9">
        <w:rPr>
          <w:spacing w:val="10"/>
        </w:rPr>
        <w:footnoteRef/>
      </w:r>
      <w:r w:rsidRPr="00C24CF9">
        <w:rPr>
          <w:spacing w:val="10"/>
          <w:rtl/>
        </w:rPr>
        <w:t xml:space="preserve">) ينظر الحديث رقم: (3) في التمهيد من هذا البحث. </w:t>
      </w:r>
    </w:p>
  </w:footnote>
  <w:footnote w:id="689">
    <w:p w:rsidR="000350FC" w:rsidRPr="00C24CF9" w:rsidRDefault="000350FC" w:rsidP="008F562F">
      <w:pPr>
        <w:pStyle w:val="a3"/>
        <w:spacing w:line="168" w:lineRule="auto"/>
        <w:rPr>
          <w:spacing w:val="10"/>
        </w:rPr>
      </w:pPr>
      <w:r w:rsidRPr="00C24CF9">
        <w:rPr>
          <w:spacing w:val="10"/>
          <w:rtl/>
        </w:rPr>
        <w:t>(</w:t>
      </w:r>
      <w:r w:rsidRPr="00C24CF9">
        <w:rPr>
          <w:spacing w:val="10"/>
        </w:rPr>
        <w:footnoteRef/>
      </w:r>
      <w:r w:rsidRPr="00C24CF9">
        <w:rPr>
          <w:spacing w:val="10"/>
          <w:rtl/>
        </w:rPr>
        <w:t xml:space="preserve">) ينظر الحديث رقم: (32) في التمهيد من هذا البحث. </w:t>
      </w:r>
    </w:p>
  </w:footnote>
  <w:footnote w:id="690">
    <w:p w:rsidR="000350FC" w:rsidRPr="00C24CF9" w:rsidRDefault="000350FC" w:rsidP="008F562F">
      <w:pPr>
        <w:pStyle w:val="a3"/>
        <w:spacing w:line="168" w:lineRule="auto"/>
        <w:rPr>
          <w:spacing w:val="10"/>
        </w:rPr>
      </w:pPr>
      <w:r w:rsidRPr="00C24CF9">
        <w:rPr>
          <w:spacing w:val="10"/>
          <w:rtl/>
        </w:rPr>
        <w:t>(</w:t>
      </w:r>
      <w:r w:rsidRPr="00C24CF9">
        <w:rPr>
          <w:spacing w:val="10"/>
        </w:rPr>
        <w:footnoteRef/>
      </w:r>
      <w:r w:rsidRPr="00C24CF9">
        <w:rPr>
          <w:spacing w:val="10"/>
          <w:rtl/>
        </w:rPr>
        <w:t xml:space="preserve">) ينظر: مرقاة المفاتيح:1/262 وتحفة الأحوذي:6/287 </w:t>
      </w:r>
    </w:p>
  </w:footnote>
  <w:footnote w:id="69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شرح التسهيل:3/307 </w:t>
      </w:r>
    </w:p>
  </w:footnote>
  <w:footnote w:id="69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مرقاة المفاتيح:4/18 </w:t>
      </w:r>
    </w:p>
  </w:footnote>
  <w:footnote w:id="69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الصحاح:829 (فيأ) والمعجم الوسيط 740 (فاء)</w:t>
      </w:r>
    </w:p>
  </w:footnote>
  <w:footnote w:id="69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الحقول الدلالية الصرفية: 69 </w:t>
      </w:r>
    </w:p>
  </w:footnote>
  <w:footnote w:id="69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البخاري: 2/ 664, </w:t>
      </w:r>
      <w:r w:rsidRPr="00C24CF9">
        <w:rPr>
          <w:spacing w:val="-8"/>
          <w:rtl/>
        </w:rPr>
        <w:t>ينظر الحديث رقم: (46) في التمهيد من هذا البحث</w:t>
      </w:r>
      <w:r w:rsidRPr="00C24CF9">
        <w:rPr>
          <w:rtl/>
        </w:rPr>
        <w:t>.</w:t>
      </w:r>
    </w:p>
  </w:footnote>
  <w:footnote w:id="69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كتاب الحلية:2/339 </w:t>
      </w:r>
    </w:p>
  </w:footnote>
  <w:footnote w:id="69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3/1191 ومسلم: 4/ 2290,</w:t>
      </w:r>
      <w:r w:rsidRPr="00C24CF9">
        <w:rPr>
          <w:spacing w:val="-8"/>
          <w:rtl/>
        </w:rPr>
        <w:t xml:space="preserve"> ينظر الحديث رقم: (60) في التمهيد من هذا البحث</w:t>
      </w:r>
      <w:r w:rsidRPr="00C24CF9">
        <w:rPr>
          <w:rtl/>
        </w:rPr>
        <w:t xml:space="preserve">. </w:t>
      </w:r>
    </w:p>
  </w:footnote>
  <w:footnote w:id="69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عمدة القاري:15/166 </w:t>
      </w:r>
    </w:p>
  </w:footnote>
  <w:footnote w:id="69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بغية الآمال:78 </w:t>
      </w:r>
    </w:p>
  </w:footnote>
  <w:footnote w:id="700">
    <w:p w:rsidR="000350FC" w:rsidRPr="00C24CF9" w:rsidRDefault="000350FC" w:rsidP="00DA205C">
      <w:pPr>
        <w:pStyle w:val="a3"/>
      </w:pPr>
      <w:r w:rsidRPr="00C24CF9">
        <w:rPr>
          <w:rtl/>
        </w:rPr>
        <w:t>(</w:t>
      </w:r>
      <w:r w:rsidRPr="00C24CF9">
        <w:footnoteRef/>
      </w:r>
      <w:r w:rsidRPr="00C24CF9">
        <w:rPr>
          <w:rtl/>
        </w:rPr>
        <w:t>) ينظر الحديث رقم: (24) في التمهيد من هذا البحث.</w:t>
      </w:r>
    </w:p>
  </w:footnote>
  <w:footnote w:id="701">
    <w:p w:rsidR="000350FC" w:rsidRPr="00C24CF9" w:rsidRDefault="000350FC" w:rsidP="00DA205C">
      <w:pPr>
        <w:pStyle w:val="a3"/>
      </w:pPr>
      <w:r w:rsidRPr="00C24CF9">
        <w:rPr>
          <w:rtl/>
        </w:rPr>
        <w:t>(</w:t>
      </w:r>
      <w:r w:rsidRPr="00C24CF9">
        <w:footnoteRef/>
      </w:r>
      <w:r w:rsidRPr="00C24CF9">
        <w:rPr>
          <w:rtl/>
        </w:rPr>
        <w:t>) ينظر الحديث رقم: (38) في التمهيد من هذا البحث.</w:t>
      </w:r>
    </w:p>
  </w:footnote>
  <w:footnote w:id="702">
    <w:p w:rsidR="000350FC" w:rsidRPr="00C24CF9" w:rsidRDefault="000350FC" w:rsidP="00DA205C">
      <w:pPr>
        <w:pStyle w:val="a3"/>
      </w:pPr>
      <w:r w:rsidRPr="00C24CF9">
        <w:rPr>
          <w:rtl/>
        </w:rPr>
        <w:t>(</w:t>
      </w:r>
      <w:r w:rsidRPr="00C24CF9">
        <w:footnoteRef/>
      </w:r>
      <w:r w:rsidRPr="00C24CF9">
        <w:rPr>
          <w:rtl/>
        </w:rPr>
        <w:t xml:space="preserve">) ينظر الحديث رقم: (59) في التمهيد من هذا البحث. </w:t>
      </w:r>
    </w:p>
  </w:footnote>
  <w:footnote w:id="703">
    <w:p w:rsidR="000350FC" w:rsidRPr="00C24CF9" w:rsidRDefault="000350FC" w:rsidP="00DA205C">
      <w:pPr>
        <w:pStyle w:val="a3"/>
      </w:pPr>
      <w:r w:rsidRPr="00C24CF9">
        <w:rPr>
          <w:rtl/>
        </w:rPr>
        <w:t>(</w:t>
      </w:r>
      <w:r w:rsidRPr="00C24CF9">
        <w:footnoteRef/>
      </w:r>
      <w:r w:rsidRPr="00C24CF9">
        <w:rPr>
          <w:rtl/>
        </w:rPr>
        <w:t xml:space="preserve">) ينظر الحديث رقم: (15) في التمهيد من هذا البحث. </w:t>
      </w:r>
    </w:p>
  </w:footnote>
  <w:footnote w:id="704">
    <w:p w:rsidR="000350FC" w:rsidRPr="00C24CF9" w:rsidRDefault="000350FC" w:rsidP="00DA205C">
      <w:pPr>
        <w:pStyle w:val="a3"/>
      </w:pPr>
      <w:r w:rsidRPr="00C24CF9">
        <w:rPr>
          <w:rtl/>
        </w:rPr>
        <w:t>(</w:t>
      </w:r>
      <w:r w:rsidRPr="00C24CF9">
        <w:footnoteRef/>
      </w:r>
      <w:r w:rsidRPr="00C24CF9">
        <w:rPr>
          <w:rtl/>
        </w:rPr>
        <w:t xml:space="preserve">) ينظر الحديث رقم: (27) في التمهيد من هذا البحث. </w:t>
      </w:r>
    </w:p>
  </w:footnote>
  <w:footnote w:id="705">
    <w:p w:rsidR="000350FC" w:rsidRPr="00C24CF9" w:rsidRDefault="000350FC" w:rsidP="00DA205C">
      <w:pPr>
        <w:pStyle w:val="a3"/>
      </w:pPr>
      <w:r w:rsidRPr="00C24CF9">
        <w:rPr>
          <w:rtl/>
        </w:rPr>
        <w:t>(</w:t>
      </w:r>
      <w:r w:rsidRPr="00C24CF9">
        <w:footnoteRef/>
      </w:r>
      <w:r w:rsidRPr="00C24CF9">
        <w:rPr>
          <w:rtl/>
        </w:rPr>
        <w:t xml:space="preserve">) ينظر الحديث رقم: (32) في التمهيد من هذا البحث. </w:t>
      </w:r>
    </w:p>
  </w:footnote>
  <w:footnote w:id="706">
    <w:p w:rsidR="000350FC" w:rsidRPr="00C24CF9" w:rsidRDefault="000350FC" w:rsidP="00DA205C">
      <w:pPr>
        <w:pStyle w:val="a3"/>
      </w:pPr>
      <w:r w:rsidRPr="00C24CF9">
        <w:rPr>
          <w:rtl/>
        </w:rPr>
        <w:t>(</w:t>
      </w:r>
      <w:r w:rsidRPr="00C24CF9">
        <w:footnoteRef/>
      </w:r>
      <w:r w:rsidRPr="00C24CF9">
        <w:rPr>
          <w:rtl/>
        </w:rPr>
        <w:t>) ينظر الحديث رقم: (21) في التمهيد من هذا البحث.</w:t>
      </w:r>
    </w:p>
  </w:footnote>
  <w:footnote w:id="707">
    <w:p w:rsidR="000350FC" w:rsidRPr="00C24CF9" w:rsidRDefault="000350FC" w:rsidP="00DA205C">
      <w:pPr>
        <w:pStyle w:val="a3"/>
      </w:pPr>
      <w:r w:rsidRPr="00C24CF9">
        <w:rPr>
          <w:rtl/>
        </w:rPr>
        <w:t>(</w:t>
      </w:r>
      <w:r w:rsidRPr="00C24CF9">
        <w:footnoteRef/>
      </w:r>
      <w:r w:rsidRPr="00C24CF9">
        <w:rPr>
          <w:rtl/>
        </w:rPr>
        <w:t xml:space="preserve">) بغية الآمال:78  </w:t>
      </w:r>
    </w:p>
  </w:footnote>
  <w:footnote w:id="708">
    <w:p w:rsidR="000350FC" w:rsidRPr="00C24CF9" w:rsidRDefault="000350FC" w:rsidP="00DA205C">
      <w:pPr>
        <w:pStyle w:val="a3"/>
      </w:pPr>
      <w:r w:rsidRPr="00C24CF9">
        <w:rPr>
          <w:rtl/>
        </w:rPr>
        <w:t>(</w:t>
      </w:r>
      <w:r w:rsidRPr="00C24CF9">
        <w:footnoteRef/>
      </w:r>
      <w:r w:rsidRPr="00C24CF9">
        <w:rPr>
          <w:rtl/>
        </w:rPr>
        <w:t xml:space="preserve">) ينظر الحديث رقم: (95) في التمهيد من هذا البحث. </w:t>
      </w:r>
    </w:p>
  </w:footnote>
  <w:footnote w:id="709">
    <w:p w:rsidR="000350FC" w:rsidRPr="00C24CF9" w:rsidRDefault="000350FC" w:rsidP="00DA205C">
      <w:pPr>
        <w:pStyle w:val="a3"/>
      </w:pPr>
      <w:r w:rsidRPr="00C24CF9">
        <w:rPr>
          <w:rtl/>
        </w:rPr>
        <w:t>(</w:t>
      </w:r>
      <w:r w:rsidRPr="00C24CF9">
        <w:footnoteRef/>
      </w:r>
      <w:r w:rsidRPr="00C24CF9">
        <w:rPr>
          <w:rtl/>
        </w:rPr>
        <w:t>) ينظر الحديث رقم: (97) في التمهيد من هذا البحث.</w:t>
      </w:r>
    </w:p>
  </w:footnote>
  <w:footnote w:id="710">
    <w:p w:rsidR="000350FC" w:rsidRPr="00C24CF9" w:rsidRDefault="000350FC" w:rsidP="00DA205C">
      <w:pPr>
        <w:pStyle w:val="a3"/>
      </w:pPr>
      <w:r w:rsidRPr="00C24CF9">
        <w:rPr>
          <w:rtl/>
        </w:rPr>
        <w:t>(</w:t>
      </w:r>
      <w:r w:rsidRPr="00C24CF9">
        <w:footnoteRef/>
      </w:r>
      <w:r w:rsidRPr="00C24CF9">
        <w:rPr>
          <w:rtl/>
        </w:rPr>
        <w:t xml:space="preserve">) ينظر الحديث رقم: (2) في التمهيد من هذا البحث. </w:t>
      </w:r>
    </w:p>
  </w:footnote>
  <w:footnote w:id="711">
    <w:p w:rsidR="000350FC" w:rsidRPr="00C24CF9" w:rsidRDefault="000350FC" w:rsidP="00DA205C">
      <w:pPr>
        <w:pStyle w:val="a3"/>
      </w:pPr>
      <w:r w:rsidRPr="00C24CF9">
        <w:rPr>
          <w:rtl/>
        </w:rPr>
        <w:t>(</w:t>
      </w:r>
      <w:r w:rsidRPr="00C24CF9">
        <w:footnoteRef/>
      </w:r>
      <w:r w:rsidRPr="00C24CF9">
        <w:rPr>
          <w:rtl/>
        </w:rPr>
        <w:t>) ينظر الحديث رقم: (103) في التمهيد من هذا البحث.</w:t>
      </w:r>
    </w:p>
  </w:footnote>
  <w:footnote w:id="712">
    <w:p w:rsidR="000350FC" w:rsidRPr="00C24CF9" w:rsidRDefault="000350FC" w:rsidP="00DA205C">
      <w:pPr>
        <w:pStyle w:val="a3"/>
      </w:pPr>
      <w:r w:rsidRPr="00C24CF9">
        <w:rPr>
          <w:rtl/>
        </w:rPr>
        <w:t>(</w:t>
      </w:r>
      <w:r w:rsidRPr="00C24CF9">
        <w:footnoteRef/>
      </w:r>
      <w:r w:rsidRPr="00C24CF9">
        <w:rPr>
          <w:rtl/>
        </w:rPr>
        <w:t>) ينظر: الممتع:2/480 وكتاب الحلية:2/354</w:t>
      </w:r>
    </w:p>
  </w:footnote>
  <w:footnote w:id="713">
    <w:p w:rsidR="000350FC" w:rsidRPr="00C24CF9" w:rsidRDefault="000350FC" w:rsidP="00DA205C">
      <w:pPr>
        <w:pStyle w:val="a3"/>
      </w:pPr>
      <w:r w:rsidRPr="00C24CF9">
        <w:rPr>
          <w:rtl/>
        </w:rPr>
        <w:t>(</w:t>
      </w:r>
      <w:r w:rsidRPr="00C24CF9">
        <w:footnoteRef/>
      </w:r>
      <w:r w:rsidRPr="00C24CF9">
        <w:rPr>
          <w:rtl/>
        </w:rPr>
        <w:t xml:space="preserve">) بغية الآمال:87 </w:t>
      </w:r>
    </w:p>
  </w:footnote>
  <w:footnote w:id="71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(23) في التمهيد من هذا البحث</w:t>
      </w:r>
      <w:r w:rsidRPr="00C24CF9">
        <w:rPr>
          <w:rtl/>
        </w:rPr>
        <w:t>.</w:t>
      </w:r>
    </w:p>
  </w:footnote>
  <w:footnote w:id="71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(1،  48) في التمهيد من هذا البحث</w:t>
      </w:r>
      <w:r w:rsidRPr="00C24CF9">
        <w:rPr>
          <w:rtl/>
        </w:rPr>
        <w:t>.</w:t>
      </w:r>
    </w:p>
  </w:footnote>
  <w:footnote w:id="71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(51) في التمهيد من هذا البحث</w:t>
      </w:r>
      <w:r w:rsidRPr="00C24CF9">
        <w:rPr>
          <w:rtl/>
        </w:rPr>
        <w:t>.</w:t>
      </w:r>
    </w:p>
  </w:footnote>
  <w:footnote w:id="71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(41) في التمهيد من هذا البحث</w:t>
      </w:r>
      <w:r w:rsidRPr="00C24CF9">
        <w:rPr>
          <w:rtl/>
        </w:rPr>
        <w:t>.</w:t>
      </w:r>
    </w:p>
  </w:footnote>
  <w:footnote w:id="71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بغية الآمال:88 </w:t>
      </w:r>
    </w:p>
  </w:footnote>
  <w:footnote w:id="71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w:t>
      </w:r>
      <w:r w:rsidRPr="00C24CF9">
        <w:rPr>
          <w:spacing w:val="-8"/>
          <w:rtl/>
        </w:rPr>
        <w:t>ينظر الحديث رقم: (3) في التمهيد من هذا البحث</w:t>
      </w:r>
      <w:r w:rsidRPr="00C24CF9">
        <w:rPr>
          <w:rtl/>
        </w:rPr>
        <w:t>.</w:t>
      </w:r>
    </w:p>
  </w:footnote>
  <w:footnote w:id="720">
    <w:p w:rsidR="000350FC" w:rsidRPr="00C24CF9" w:rsidRDefault="000350FC" w:rsidP="00DA205C">
      <w:pPr>
        <w:pStyle w:val="a3"/>
      </w:pPr>
      <w:r w:rsidRPr="00C24CF9">
        <w:rPr>
          <w:rtl/>
        </w:rPr>
        <w:t>(</w:t>
      </w:r>
      <w:r w:rsidRPr="00C24CF9">
        <w:footnoteRef/>
      </w:r>
      <w:r w:rsidRPr="00C24CF9">
        <w:rPr>
          <w:rtl/>
        </w:rPr>
        <w:t>) ينظر الحديث رقم (3، 10، 97) في التمهيد من هذا البحث. .</w:t>
      </w:r>
    </w:p>
  </w:footnote>
  <w:footnote w:id="721">
    <w:p w:rsidR="000350FC" w:rsidRPr="00C24CF9" w:rsidRDefault="000350FC" w:rsidP="00DA205C">
      <w:pPr>
        <w:pStyle w:val="a3"/>
      </w:pPr>
      <w:r w:rsidRPr="00C24CF9">
        <w:rPr>
          <w:rtl/>
        </w:rPr>
        <w:t>(</w:t>
      </w:r>
      <w:r w:rsidRPr="00C24CF9">
        <w:footnoteRef/>
      </w:r>
      <w:r w:rsidRPr="00C24CF9">
        <w:rPr>
          <w:rtl/>
        </w:rPr>
        <w:t>) ينظر الحديث رقم (36) في التمهيد من هذا البحث. .</w:t>
      </w:r>
    </w:p>
  </w:footnote>
  <w:footnote w:id="722">
    <w:p w:rsidR="000350FC" w:rsidRPr="00C24CF9" w:rsidRDefault="000350FC" w:rsidP="00DA205C">
      <w:pPr>
        <w:pStyle w:val="a3"/>
      </w:pPr>
      <w:r w:rsidRPr="00C24CF9">
        <w:rPr>
          <w:rtl/>
        </w:rPr>
        <w:t>(</w:t>
      </w:r>
      <w:r w:rsidRPr="00C24CF9">
        <w:footnoteRef/>
      </w:r>
      <w:r w:rsidRPr="00C24CF9">
        <w:rPr>
          <w:rtl/>
        </w:rPr>
        <w:t>) ينظر الحديث رقم (38) في التمهيد من هذا البحث. .</w:t>
      </w:r>
    </w:p>
  </w:footnote>
  <w:footnote w:id="723">
    <w:p w:rsidR="000350FC" w:rsidRPr="00C24CF9" w:rsidRDefault="000350FC" w:rsidP="00DA205C">
      <w:pPr>
        <w:pStyle w:val="a3"/>
      </w:pPr>
      <w:r w:rsidRPr="00C24CF9">
        <w:rPr>
          <w:rtl/>
        </w:rPr>
        <w:t>(</w:t>
      </w:r>
      <w:r w:rsidRPr="00C24CF9">
        <w:footnoteRef/>
      </w:r>
      <w:r w:rsidRPr="00C24CF9">
        <w:rPr>
          <w:rtl/>
        </w:rPr>
        <w:t>) ينظر الحديث رقم (121) في التمهيد من هذا البحث. .</w:t>
      </w:r>
    </w:p>
  </w:footnote>
  <w:footnote w:id="72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1/435,</w:t>
      </w:r>
      <w:r w:rsidRPr="00C24CF9">
        <w:rPr>
          <w:spacing w:val="-8"/>
          <w:rtl/>
        </w:rPr>
        <w:t xml:space="preserve"> ينظر الحديث رقم: (72) في التمهيد من هذا البحث</w:t>
      </w:r>
      <w:r w:rsidRPr="00C24CF9">
        <w:rPr>
          <w:rtl/>
        </w:rPr>
        <w:t xml:space="preserve">. </w:t>
      </w:r>
    </w:p>
  </w:footnote>
  <w:footnote w:id="72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البخاري: 3/1321 ومسلم: 2/ 744، ينظر الحديث رقم (40) في التمهيد من هذا البحث. </w:t>
      </w:r>
    </w:p>
  </w:footnote>
  <w:footnote w:id="72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فتح الباري: (12/ 294-295)، وينظر: عمدة القاري: (16/ 143) و(22/193).</w:t>
      </w:r>
    </w:p>
  </w:footnote>
  <w:footnote w:id="72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الديباج على مسلم: (3/ 160).</w:t>
      </w:r>
    </w:p>
  </w:footnote>
  <w:footnote w:id="72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شرح لامية الأفعال لبدر الدين ابن مالك:56 وشرح ابن عقيل:4/274 </w:t>
      </w:r>
    </w:p>
  </w:footnote>
  <w:footnote w:id="72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(2) في التمهيد من هذا البحث</w:t>
      </w:r>
      <w:r w:rsidRPr="00C24CF9">
        <w:rPr>
          <w:rtl/>
        </w:rPr>
        <w:t>.</w:t>
      </w:r>
    </w:p>
  </w:footnote>
  <w:footnote w:id="73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(95) في التمهيد من هذا البحث</w:t>
      </w:r>
      <w:r w:rsidRPr="00C24CF9">
        <w:rPr>
          <w:rtl/>
        </w:rPr>
        <w:t>.</w:t>
      </w:r>
    </w:p>
  </w:footnote>
  <w:footnote w:id="73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(64) في التمهيد من هذا البحث</w:t>
      </w:r>
      <w:r w:rsidRPr="00C24CF9">
        <w:rPr>
          <w:rtl/>
        </w:rPr>
        <w:t>.</w:t>
      </w:r>
    </w:p>
  </w:footnote>
  <w:footnote w:id="73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(97) في التمهيد من هذا البحث</w:t>
      </w:r>
      <w:r w:rsidRPr="00C24CF9">
        <w:rPr>
          <w:rtl/>
        </w:rPr>
        <w:t>.</w:t>
      </w:r>
    </w:p>
  </w:footnote>
  <w:footnote w:id="73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(87) في التمهيد من هذا البحث</w:t>
      </w:r>
      <w:r w:rsidRPr="00C24CF9">
        <w:rPr>
          <w:rtl/>
        </w:rPr>
        <w:t>.</w:t>
      </w:r>
    </w:p>
  </w:footnote>
  <w:footnote w:id="73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شرح المفصل لابن يعيش :4/290 وشرح التسهيل:3/320 </w:t>
      </w:r>
    </w:p>
  </w:footnote>
  <w:footnote w:id="73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شرح لامية الأفعال لبدر الدين ابن مالك:58 وفتح الأقفال:77 </w:t>
      </w:r>
    </w:p>
  </w:footnote>
  <w:footnote w:id="73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(88) في التمهيد من هذا البحث</w:t>
      </w:r>
      <w:r w:rsidRPr="00C24CF9">
        <w:rPr>
          <w:rtl/>
        </w:rPr>
        <w:t>.</w:t>
      </w:r>
    </w:p>
  </w:footnote>
  <w:footnote w:id="737">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(92) في التمهيد من هذا البحث</w:t>
      </w:r>
      <w:r w:rsidRPr="00C24CF9">
        <w:rPr>
          <w:rtl/>
        </w:rPr>
        <w:t>.</w:t>
      </w:r>
    </w:p>
  </w:footnote>
  <w:footnote w:id="73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(4) في التمهيد من هذا البحث</w:t>
      </w:r>
      <w:r w:rsidRPr="00C24CF9">
        <w:rPr>
          <w:rtl/>
        </w:rPr>
        <w:t>.</w:t>
      </w:r>
    </w:p>
  </w:footnote>
  <w:footnote w:id="73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شرح ابن عقيل:4/274 وفتح الأقفال:77 </w:t>
      </w:r>
    </w:p>
  </w:footnote>
  <w:footnote w:id="74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6/ 2539 ومسلم: 2/ 746,</w:t>
      </w:r>
      <w:r w:rsidRPr="00C24CF9">
        <w:rPr>
          <w:spacing w:val="-8"/>
          <w:rtl/>
        </w:rPr>
        <w:t xml:space="preserve"> ينظر الحديث رقم: (43) في التمهيد من هذا البحث</w:t>
      </w:r>
      <w:r w:rsidRPr="00C24CF9">
        <w:rPr>
          <w:rtl/>
        </w:rPr>
        <w:t>.</w:t>
      </w:r>
    </w:p>
  </w:footnote>
  <w:footnote w:id="741">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6/ 2550 ومسلم: 4/ 1998,</w:t>
      </w:r>
      <w:r w:rsidRPr="00C24CF9">
        <w:rPr>
          <w:spacing w:val="-8"/>
          <w:rtl/>
        </w:rPr>
        <w:t xml:space="preserve"> ينظر الحديث رقم: (66) في التمهيد من هذا البحث</w:t>
      </w:r>
      <w:r w:rsidRPr="00C24CF9">
        <w:rPr>
          <w:rtl/>
        </w:rPr>
        <w:t>.</w:t>
      </w:r>
    </w:p>
  </w:footnote>
  <w:footnote w:id="74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البخاري: 5/ 2358,</w:t>
      </w:r>
      <w:r w:rsidRPr="00C24CF9">
        <w:rPr>
          <w:spacing w:val="-8"/>
          <w:rtl/>
        </w:rPr>
        <w:t xml:space="preserve"> ينظر الحديث رقم: (13) في التمهيد من هذا البحث</w:t>
      </w:r>
      <w:r w:rsidRPr="00C24CF9">
        <w:rPr>
          <w:rtl/>
        </w:rPr>
        <w:t>.</w:t>
      </w:r>
    </w:p>
  </w:footnote>
  <w:footnote w:id="743">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شرح ابن عقيل:4/725 </w:t>
      </w:r>
    </w:p>
  </w:footnote>
  <w:footnote w:id="74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فتح الأقفال:78  وينظر أيضا: شرح لامية الأفعال لبدر الدين:57 </w:t>
      </w:r>
    </w:p>
  </w:footnote>
  <w:footnote w:id="745">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(1) في التمهيد من هذا البحث</w:t>
      </w:r>
      <w:r w:rsidRPr="00C24CF9">
        <w:rPr>
          <w:rtl/>
        </w:rPr>
        <w:t>.</w:t>
      </w:r>
    </w:p>
  </w:footnote>
  <w:footnote w:id="746">
    <w:p w:rsidR="000350FC" w:rsidRPr="00C24CF9" w:rsidRDefault="000350FC" w:rsidP="00A87ABC">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(69) في التمهيد من هذا البحث</w:t>
      </w:r>
      <w:r w:rsidRPr="00C24CF9">
        <w:rPr>
          <w:rtl/>
        </w:rPr>
        <w:t>.</w:t>
      </w:r>
    </w:p>
  </w:footnote>
  <w:footnote w:id="747">
    <w:p w:rsidR="000350FC" w:rsidRPr="00C24CF9" w:rsidRDefault="000350FC" w:rsidP="00A87ABC">
      <w:pPr>
        <w:pStyle w:val="a3"/>
      </w:pPr>
      <w:r w:rsidRPr="00C24CF9">
        <w:rPr>
          <w:rtl/>
        </w:rPr>
        <w:t>(</w:t>
      </w:r>
      <w:r w:rsidRPr="00C24CF9">
        <w:rPr>
          <w:rStyle w:val="a4"/>
          <w:rFonts w:cs="Traditional Arabic"/>
          <w:vertAlign w:val="baseline"/>
        </w:rPr>
        <w:footnoteRef/>
      </w:r>
      <w:r w:rsidRPr="00C24CF9">
        <w:rPr>
          <w:rtl/>
        </w:rPr>
        <w:t xml:space="preserve">) البخاري: (1/23), </w:t>
      </w:r>
      <w:r w:rsidRPr="00C24CF9">
        <w:rPr>
          <w:spacing w:val="-8"/>
          <w:rtl/>
        </w:rPr>
        <w:t>ينظر الحديث رقم: (68) في التمهيد من هذا البحث</w:t>
      </w:r>
      <w:r w:rsidRPr="00C24CF9">
        <w:rPr>
          <w:rtl/>
        </w:rPr>
        <w:t>.</w:t>
      </w:r>
    </w:p>
  </w:footnote>
  <w:footnote w:id="748">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المغني في تصريف الأفعال:187 </w:t>
      </w:r>
    </w:p>
  </w:footnote>
  <w:footnote w:id="749">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البخاري: 6/ 2655, </w:t>
      </w:r>
      <w:r w:rsidRPr="00C24CF9">
        <w:rPr>
          <w:spacing w:val="-8"/>
          <w:rtl/>
        </w:rPr>
        <w:t>ينظر الحديث رقم: (4) في التمهيد من هذا البحث</w:t>
      </w:r>
      <w:r w:rsidRPr="00C24CF9">
        <w:rPr>
          <w:rtl/>
        </w:rPr>
        <w:t xml:space="preserve">. </w:t>
      </w:r>
    </w:p>
  </w:footnote>
  <w:footnote w:id="750">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البخاري: 1/ 23, </w:t>
      </w:r>
      <w:r w:rsidRPr="00C24CF9">
        <w:rPr>
          <w:spacing w:val="-8"/>
          <w:rtl/>
        </w:rPr>
        <w:t>ينظر الحديث رقم: (69) في التمهيد من هذا البحث</w:t>
      </w:r>
      <w:r w:rsidRPr="00C24CF9">
        <w:rPr>
          <w:rtl/>
        </w:rPr>
        <w:t>.</w:t>
      </w:r>
    </w:p>
  </w:footnote>
  <w:footnote w:id="751">
    <w:p w:rsidR="000350FC" w:rsidRPr="00C24CF9" w:rsidRDefault="000350FC" w:rsidP="00A87ABC">
      <w:pPr>
        <w:pStyle w:val="a3"/>
      </w:pPr>
      <w:r w:rsidRPr="00C24CF9">
        <w:rPr>
          <w:rtl/>
        </w:rPr>
        <w:t>(</w:t>
      </w:r>
      <w:r w:rsidRPr="00C24CF9">
        <w:rPr>
          <w:rStyle w:val="a4"/>
          <w:rFonts w:cs="Traditional Arabic"/>
          <w:vertAlign w:val="baseline"/>
        </w:rPr>
        <w:footnoteRef/>
      </w:r>
      <w:r w:rsidRPr="00C24CF9">
        <w:rPr>
          <w:rtl/>
        </w:rPr>
        <w:t>) البخاري: 1/ 38 ومسلم: 3/ 1359,</w:t>
      </w:r>
      <w:r w:rsidRPr="00C24CF9">
        <w:rPr>
          <w:spacing w:val="-8"/>
          <w:rtl/>
        </w:rPr>
        <w:t xml:space="preserve"> ينظر الحديث رقم: (95) في التمهيد من هذا البحث</w:t>
      </w:r>
      <w:r w:rsidRPr="00C24CF9">
        <w:rPr>
          <w:rtl/>
        </w:rPr>
        <w:t>.</w:t>
      </w:r>
    </w:p>
  </w:footnote>
  <w:footnote w:id="752">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معجم الأوزان الصرفية: 152 </w:t>
      </w:r>
    </w:p>
  </w:footnote>
  <w:footnote w:id="753">
    <w:p w:rsidR="000350FC" w:rsidRPr="00C24CF9" w:rsidRDefault="000350FC" w:rsidP="00A87ABC">
      <w:pPr>
        <w:pStyle w:val="a3"/>
      </w:pPr>
      <w:r w:rsidRPr="00C24CF9">
        <w:rPr>
          <w:rtl/>
        </w:rPr>
        <w:t>(</w:t>
      </w:r>
      <w:r w:rsidRPr="00C24CF9">
        <w:rPr>
          <w:rStyle w:val="a4"/>
          <w:rFonts w:cs="Traditional Arabic"/>
          <w:vertAlign w:val="baseline"/>
        </w:rPr>
        <w:footnoteRef/>
      </w:r>
      <w:r w:rsidRPr="00C24CF9">
        <w:rPr>
          <w:rtl/>
        </w:rPr>
        <w:t xml:space="preserve">) البخاري: 1/ 23, </w:t>
      </w:r>
      <w:r w:rsidRPr="00C24CF9">
        <w:rPr>
          <w:spacing w:val="-8"/>
          <w:rtl/>
        </w:rPr>
        <w:t>ينظر الحديث رقم: (68) في التمهيد من هذا البحث</w:t>
      </w:r>
      <w:r w:rsidRPr="00C24CF9">
        <w:rPr>
          <w:rtl/>
        </w:rPr>
        <w:t xml:space="preserve">. </w:t>
      </w:r>
    </w:p>
  </w:footnote>
  <w:footnote w:id="754">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معجم الأوزان الصرفية152 </w:t>
      </w:r>
    </w:p>
  </w:footnote>
  <w:footnote w:id="755">
    <w:p w:rsidR="000350FC" w:rsidRPr="00C24CF9" w:rsidRDefault="000350FC" w:rsidP="00A87ABC">
      <w:pPr>
        <w:pStyle w:val="a3"/>
      </w:pPr>
      <w:r w:rsidRPr="00C24CF9">
        <w:rPr>
          <w:rtl/>
        </w:rPr>
        <w:t>(</w:t>
      </w:r>
      <w:r w:rsidRPr="00C24CF9">
        <w:rPr>
          <w:rStyle w:val="a4"/>
          <w:rFonts w:cs="Traditional Arabic"/>
          <w:vertAlign w:val="baseline"/>
        </w:rPr>
        <w:footnoteRef/>
      </w:r>
      <w:r w:rsidRPr="00C24CF9">
        <w:rPr>
          <w:rtl/>
        </w:rPr>
        <w:t>) البخاري: 4/ 1921 ومسلم: 1/ 544,</w:t>
      </w:r>
      <w:r w:rsidRPr="00C24CF9">
        <w:rPr>
          <w:spacing w:val="-8"/>
          <w:rtl/>
        </w:rPr>
        <w:t xml:space="preserve"> ينظر الحديث رقم: (54) في التمهيد من هذا البحث</w:t>
      </w:r>
      <w:r w:rsidRPr="00C24CF9">
        <w:rPr>
          <w:rtl/>
        </w:rPr>
        <w:t>.</w:t>
      </w:r>
    </w:p>
  </w:footnote>
  <w:footnote w:id="756">
    <w:p w:rsidR="000350FC" w:rsidRPr="00C24CF9" w:rsidRDefault="000350FC" w:rsidP="00DA205C">
      <w:pPr>
        <w:pStyle w:val="a3"/>
      </w:pPr>
      <w:r w:rsidRPr="00C24CF9">
        <w:rPr>
          <w:rtl/>
        </w:rPr>
        <w:t>(</w:t>
      </w:r>
      <w:r w:rsidRPr="00C24CF9">
        <w:rPr>
          <w:rStyle w:val="a4"/>
          <w:rFonts w:cs="Traditional Arabic"/>
          <w:vertAlign w:val="baseline"/>
        </w:rPr>
        <w:footnoteRef/>
      </w:r>
      <w:r w:rsidRPr="00C24CF9">
        <w:rPr>
          <w:rtl/>
        </w:rPr>
        <w:t xml:space="preserve">) ينظر: شرح التسهيل:3/317 </w:t>
      </w:r>
    </w:p>
  </w:footnote>
  <w:footnote w:id="757">
    <w:p w:rsidR="000350FC" w:rsidRPr="00C24CF9" w:rsidRDefault="000350FC" w:rsidP="004B39B9">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(61) في التمهيد من هذا البحث</w:t>
      </w:r>
      <w:r w:rsidRPr="00C24CF9">
        <w:rPr>
          <w:rtl/>
        </w:rPr>
        <w:t>.</w:t>
      </w:r>
    </w:p>
  </w:footnote>
  <w:footnote w:id="758">
    <w:p w:rsidR="000350FC" w:rsidRPr="00C24CF9" w:rsidRDefault="000350FC" w:rsidP="004B39B9">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(64) في التمهيد من هذا البحث</w:t>
      </w:r>
      <w:r w:rsidRPr="00C24CF9">
        <w:rPr>
          <w:rtl/>
        </w:rPr>
        <w:t>.</w:t>
      </w:r>
    </w:p>
  </w:footnote>
  <w:footnote w:id="759">
    <w:p w:rsidR="000350FC" w:rsidRPr="00C24CF9" w:rsidRDefault="000350FC" w:rsidP="008B61EF">
      <w:pPr>
        <w:pStyle w:val="a3"/>
      </w:pPr>
      <w:r w:rsidRPr="00C24CF9">
        <w:rPr>
          <w:rtl/>
        </w:rPr>
        <w:t>(</w:t>
      </w:r>
      <w:r w:rsidRPr="00C24CF9">
        <w:rPr>
          <w:rStyle w:val="a4"/>
          <w:rFonts w:cs="Traditional Arabic"/>
          <w:vertAlign w:val="baseline"/>
        </w:rPr>
        <w:footnoteRef/>
      </w:r>
      <w:r w:rsidRPr="00C24CF9">
        <w:rPr>
          <w:rtl/>
        </w:rPr>
        <w:t>)</w:t>
      </w:r>
      <w:r w:rsidRPr="00C24CF9">
        <w:rPr>
          <w:spacing w:val="-8"/>
          <w:rtl/>
        </w:rPr>
        <w:t xml:space="preserve"> ينظر الحديث رقم: (91) في التمهيد من هذا البحث</w:t>
      </w:r>
      <w:r w:rsidRPr="00C24CF9">
        <w:rPr>
          <w:rtl/>
        </w:rPr>
        <w:t>.</w:t>
      </w:r>
    </w:p>
  </w:footnote>
  <w:footnote w:id="760">
    <w:p w:rsidR="000350FC" w:rsidRPr="00C24CF9" w:rsidRDefault="000350FC" w:rsidP="00DA205C">
      <w:pPr>
        <w:pStyle w:val="a3"/>
      </w:pPr>
      <w:r w:rsidRPr="00C24CF9">
        <w:rPr>
          <w:spacing w:val="-8"/>
          <w:rtl/>
        </w:rPr>
        <w:t>(</w:t>
      </w:r>
      <w:r w:rsidRPr="00C24CF9">
        <w:rPr>
          <w:spacing w:val="-8"/>
        </w:rPr>
        <w:footnoteRef/>
      </w:r>
      <w:r w:rsidRPr="00C24CF9">
        <w:rPr>
          <w:spacing w:val="-8"/>
          <w:rtl/>
        </w:rPr>
        <w:t>) ينظر: كتاب الحلية:2/354</w:t>
      </w:r>
    </w:p>
  </w:footnote>
  <w:footnote w:id="76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بحث أبنية المصادر: أ. محمود الحسن. مجلة مجمع اللغة العربية بدمشق المجلد (80) 2/306</w:t>
      </w:r>
    </w:p>
  </w:footnote>
  <w:footnote w:id="76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تصريف الأسماء والأفعال، للدكتور فخر الدين قباوه: 132</w:t>
      </w:r>
    </w:p>
  </w:footnote>
  <w:footnote w:id="76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كتاب الأفعال لابن القوطية:17</w:t>
      </w:r>
    </w:p>
  </w:footnote>
  <w:footnote w:id="764">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كتاب </w:t>
      </w:r>
      <w:r w:rsidRPr="00C24CF9">
        <w:rPr>
          <w:rFonts w:hint="cs"/>
          <w:shd w:val="clear" w:color="auto" w:fill="FFFFFF" w:themeFill="background1"/>
          <w:rtl/>
        </w:rPr>
        <w:t>الأفعال لابن القطاع:22</w:t>
      </w:r>
    </w:p>
  </w:footnote>
  <w:footnote w:id="765">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المفصل: 275، وشرحه لابن يعيش:4/46 وشرح الرضي على الكافية:3/401</w:t>
      </w:r>
    </w:p>
  </w:footnote>
  <w:footnote w:id="766">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كتاب الأفعال لابن القوطية: 16 والارتشاف:1/223 والهمع: 3/282</w:t>
      </w:r>
    </w:p>
  </w:footnote>
  <w:footnote w:id="767">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شرح الرضي على الشافية:1/151 وشرح الأشموني على الألفية:2/232 وهمع الهوامع:3/282 وتصريف الأسماء للطنطاوي: 50</w:t>
      </w:r>
    </w:p>
  </w:footnote>
  <w:footnote w:id="768">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لامية الأفعال:78وما ذكره ليس محل اتفاق بين القائلين بالقياس بل يزيد عند بعضهم، وينقص عند آخرين. كما في الهمع:3/282 وشذا العرف:57 وتصريف الأسماء:49 وغيرها.</w:t>
      </w:r>
    </w:p>
  </w:footnote>
  <w:footnote w:id="769">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(2) في التمهيد من هذا البحث. </w:t>
      </w:r>
    </w:p>
  </w:footnote>
  <w:footnote w:id="770">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(3) في التمهيد من هذا البحث. </w:t>
      </w:r>
    </w:p>
  </w:footnote>
  <w:footnote w:id="77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(23، 34، 40، 42) في التمهيد من هذا البحث. </w:t>
      </w:r>
    </w:p>
  </w:footnote>
  <w:footnote w:id="77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(65) في التمهيد من هذا البحث. </w:t>
      </w:r>
    </w:p>
  </w:footnote>
  <w:footnote w:id="77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(87) في التمهيد من هذا البحث. </w:t>
      </w:r>
    </w:p>
  </w:footnote>
  <w:footnote w:id="774">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(92) في التمهيد من هذا البحث. </w:t>
      </w:r>
    </w:p>
  </w:footnote>
  <w:footnote w:id="775">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(29) في التمهيد من هذا البحث. </w:t>
      </w:r>
    </w:p>
  </w:footnote>
  <w:footnote w:id="776">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(83) في التمهيد من هذا البحث. </w:t>
      </w:r>
    </w:p>
  </w:footnote>
  <w:footnote w:id="777">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(37) في التمهيد من هذا البحث. </w:t>
      </w:r>
    </w:p>
  </w:footnote>
  <w:footnote w:id="778">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(48) في التمهيد من هذا البحث. </w:t>
      </w:r>
    </w:p>
  </w:footnote>
  <w:footnote w:id="77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(21) في التمهيد من هذا البحث. </w:t>
      </w:r>
    </w:p>
  </w:footnote>
  <w:footnote w:id="78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(129) في التمهيد من هذا البحث. </w:t>
      </w:r>
    </w:p>
  </w:footnote>
  <w:footnote w:id="78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(114) في التمهيد من هذا البحث. </w:t>
      </w:r>
    </w:p>
  </w:footnote>
  <w:footnote w:id="78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(72) في التمهيد من هذا البحث. </w:t>
      </w:r>
    </w:p>
  </w:footnote>
  <w:footnote w:id="78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(27) في التمهيد من هذا البحث. </w:t>
      </w:r>
    </w:p>
  </w:footnote>
  <w:footnote w:id="784">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(35) في التمهيد من هذا البحث. </w:t>
      </w:r>
    </w:p>
  </w:footnote>
  <w:footnote w:id="785">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(4) في التمهيد من هذا البحث. </w:t>
      </w:r>
    </w:p>
  </w:footnote>
  <w:footnote w:id="786">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(34، 58) في التمهيد من هذا البحث. </w:t>
      </w:r>
    </w:p>
  </w:footnote>
  <w:footnote w:id="787">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(37) في التمهيد من هذا البحث</w:t>
      </w:r>
      <w:r w:rsidRPr="00C24CF9">
        <w:rPr>
          <w:rtl/>
        </w:rPr>
        <w:t>.</w:t>
      </w:r>
    </w:p>
  </w:footnote>
  <w:footnote w:id="788">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(82) في التمهيد من هذا البحث. </w:t>
      </w:r>
    </w:p>
  </w:footnote>
  <w:footnote w:id="78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(35) في التمهيد من هذا البحث. </w:t>
      </w:r>
    </w:p>
  </w:footnote>
  <w:footnote w:id="790">
    <w:p w:rsidR="000350FC" w:rsidRPr="00C24CF9" w:rsidRDefault="000350FC" w:rsidP="0074295B">
      <w:pPr>
        <w:pStyle w:val="a3"/>
      </w:pPr>
      <w:r w:rsidRPr="00C24CF9">
        <w:rPr>
          <w:rtl/>
        </w:rPr>
        <w:t>(</w:t>
      </w:r>
      <w:r w:rsidRPr="00C24CF9">
        <w:footnoteRef/>
      </w:r>
      <w:r w:rsidRPr="00C24CF9">
        <w:rPr>
          <w:rtl/>
        </w:rPr>
        <w:t>) البخاري: (2/670) ومسلم: (2/ 807)</w:t>
      </w:r>
      <w:r w:rsidRPr="00C24CF9">
        <w:rPr>
          <w:rFonts w:hint="cs"/>
          <w:rtl/>
        </w:rPr>
        <w:t xml:space="preserve">, ينظر الحديث رقم: (105) في التمهيد من هذا البحث. </w:t>
      </w:r>
    </w:p>
  </w:footnote>
  <w:footnote w:id="791">
    <w:p w:rsidR="000350FC" w:rsidRPr="00C24CF9" w:rsidRDefault="000350FC" w:rsidP="0074295B">
      <w:pPr>
        <w:pStyle w:val="a3"/>
      </w:pPr>
      <w:r w:rsidRPr="00C24CF9">
        <w:rPr>
          <w:rFonts w:hint="cs"/>
          <w:rtl/>
        </w:rPr>
        <w:t>(</w:t>
      </w:r>
      <w:r w:rsidRPr="00C24CF9">
        <w:footnoteRef/>
      </w:r>
      <w:r w:rsidRPr="00C24CF9">
        <w:rPr>
          <w:rFonts w:hint="cs"/>
          <w:rtl/>
        </w:rPr>
        <w:t>)  لسان العرب: (خلف: 9/ 112)</w:t>
      </w:r>
    </w:p>
  </w:footnote>
  <w:footnote w:id="79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(14) في التمهيد من هذا البحث. </w:t>
      </w:r>
    </w:p>
  </w:footnote>
  <w:footnote w:id="79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(16) في التمهيد من هذا البحث. </w:t>
      </w:r>
    </w:p>
  </w:footnote>
  <w:footnote w:id="794">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(81) في التمهيد من هذا البحث. </w:t>
      </w:r>
    </w:p>
  </w:footnote>
  <w:footnote w:id="795">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(102) في التمهيد من هذا البحث. </w:t>
      </w:r>
    </w:p>
  </w:footnote>
  <w:footnote w:id="796">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(7) في التمهيد من هذا البحث. </w:t>
      </w:r>
    </w:p>
  </w:footnote>
  <w:footnote w:id="797">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(20) في التمهيد من هذا البحث. </w:t>
      </w:r>
    </w:p>
  </w:footnote>
  <w:footnote w:id="798">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التبيان في تصريف الأسماء: 38</w:t>
      </w:r>
    </w:p>
  </w:footnote>
  <w:footnote w:id="79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المفصل: 4/53</w:t>
      </w:r>
    </w:p>
  </w:footnote>
  <w:footnote w:id="80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شرح التسهيل:3/327 والارتشاف: 2/497</w:t>
      </w:r>
    </w:p>
  </w:footnote>
  <w:footnote w:id="80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البخاري: 6/2539 ومسلم: 2/746,ينظر الحديث رقم: (42) في التمهيد من هذا البحث. </w:t>
      </w:r>
    </w:p>
  </w:footnote>
  <w:footnote w:id="80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البخاري: 2/537 ومسلم: 2/719,ينظر الحديث رقم: (97) في التمهيد من هذا البحث. </w:t>
      </w:r>
    </w:p>
  </w:footnote>
  <w:footnote w:id="80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لسان العرب: (لحف) 9/375</w:t>
      </w:r>
    </w:p>
  </w:footnote>
  <w:footnote w:id="804">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البخاري: 3/1315 ومسلم: 4/2233,ينظر الحديث رقم: (106) في التمهيد من هذا البحث. </w:t>
      </w:r>
    </w:p>
  </w:footnote>
  <w:footnote w:id="805">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بحث أبنية المصادر: أ. محمود الحسن، مجلة مجمع اللغة العربية بدمشق: المجلد (80) 2/316</w:t>
      </w:r>
    </w:p>
  </w:footnote>
  <w:footnote w:id="806">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البخاري: 3/1025 ومسلم: 3/1488,ينظر الحديث رقم: (87) في التمهيد من هذا البحث. </w:t>
      </w:r>
    </w:p>
  </w:footnote>
  <w:footnote w:id="807">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الصحاح: (جهد) 194</w:t>
      </w:r>
    </w:p>
  </w:footnote>
  <w:footnote w:id="808">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البخاري: 5/2137 ومسلم:4/2164,ينظر الحديث رقم: (27) في التمهيد من هذا البحث. </w:t>
      </w:r>
    </w:p>
  </w:footnote>
  <w:footnote w:id="80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البخاري: 5/2238 ومسلم: 4/1999,ينظر الحديث رقم: (20) في التمهيد من هذا البحث. </w:t>
      </w:r>
    </w:p>
  </w:footnote>
  <w:footnote w:id="81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مسلم: 4/2177,ينظر الحديث رقم: (50) في التمهيد من هذا البحث. </w:t>
      </w:r>
    </w:p>
  </w:footnote>
  <w:footnote w:id="81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أمثال الحديث للرامهرمزي: 128</w:t>
      </w:r>
    </w:p>
  </w:footnote>
  <w:footnote w:id="81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البخاري: 4/1921 ومسلم: 1/544,ينظر الحديث رقم: (54) في التمهيد من هذا البحث. </w:t>
      </w:r>
    </w:p>
  </w:footnote>
  <w:footnote w:id="81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شرح لامية الأفعال: 78-80 وشرح الأشموني: 2/232وفتح الأقفال: 90</w:t>
      </w:r>
    </w:p>
  </w:footnote>
  <w:footnote w:id="814">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عمدة القاري: 25/119</w:t>
      </w:r>
    </w:p>
  </w:footnote>
  <w:footnote w:id="815">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المائدة: 95</w:t>
      </w:r>
    </w:p>
  </w:footnote>
  <w:footnote w:id="816">
    <w:p w:rsidR="000350FC" w:rsidRPr="00C24CF9" w:rsidRDefault="000350FC" w:rsidP="0074295B">
      <w:pPr>
        <w:pStyle w:val="a3"/>
      </w:pPr>
      <w:r w:rsidRPr="00C24CF9">
        <w:rPr>
          <w:rtl/>
        </w:rPr>
        <w:t>(</w:t>
      </w:r>
      <w:r w:rsidRPr="00C24CF9">
        <w:footnoteRef/>
      </w:r>
      <w:r w:rsidRPr="00C24CF9">
        <w:rPr>
          <w:rtl/>
        </w:rPr>
        <w:t>) البخاري: (5/1976) ومسلم: (2/594)</w:t>
      </w:r>
      <w:r w:rsidRPr="00C24CF9">
        <w:rPr>
          <w:rFonts w:hint="cs"/>
          <w:rtl/>
        </w:rPr>
        <w:t xml:space="preserve">,ينظر الحديث رقم: (67) في التمهيد من هذا البحث. </w:t>
      </w:r>
    </w:p>
  </w:footnote>
  <w:footnote w:id="817">
    <w:p w:rsidR="000350FC" w:rsidRPr="00C24CF9" w:rsidRDefault="000350FC" w:rsidP="0074295B">
      <w:pPr>
        <w:pStyle w:val="a3"/>
      </w:pPr>
      <w:r w:rsidRPr="00C24CF9">
        <w:rPr>
          <w:rtl/>
        </w:rPr>
        <w:t>(</w:t>
      </w:r>
      <w:r w:rsidRPr="00C24CF9">
        <w:footnoteRef/>
      </w:r>
      <w:r w:rsidRPr="00C24CF9">
        <w:rPr>
          <w:rtl/>
        </w:rPr>
        <w:t>) البخاري: (1/42) ومسلم: (4/1787)</w:t>
      </w:r>
      <w:r w:rsidRPr="00C24CF9">
        <w:rPr>
          <w:rFonts w:hint="cs"/>
          <w:rtl/>
        </w:rPr>
        <w:t>, ينظر الحديث رقم: (39) في التمهيد من هذا البحث.</w:t>
      </w:r>
    </w:p>
  </w:footnote>
  <w:footnote w:id="818">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المقتضب: 2/123 وشرح المفصل: 4/49</w:t>
      </w:r>
    </w:p>
  </w:footnote>
  <w:footnote w:id="81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البخاري: 6/2550 ومسلم: 4/1998,ينظر الحديث رقم: (65) في التمهيد من هذا البحث. </w:t>
      </w:r>
    </w:p>
  </w:footnote>
  <w:footnote w:id="820">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مسلم: </w:t>
      </w:r>
      <w:r w:rsidRPr="00C24CF9">
        <w:rPr>
          <w:rtl/>
        </w:rPr>
        <w:t xml:space="preserve">(2/724) </w:t>
      </w:r>
      <w:r w:rsidRPr="00C24CF9">
        <w:rPr>
          <w:rFonts w:hint="cs"/>
          <w:rtl/>
        </w:rPr>
        <w:t xml:space="preserve">ينظر الحديث رقم: (110) في التمهيد من هذا البحث. </w:t>
      </w:r>
    </w:p>
  </w:footnote>
  <w:footnote w:id="82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القاموس: (حبب)</w:t>
      </w:r>
    </w:p>
  </w:footnote>
  <w:footnote w:id="82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المقتضب: 2/123 والارتشاف:2/483</w:t>
      </w:r>
    </w:p>
  </w:footnote>
  <w:footnote w:id="82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مسلم: 1/473,ينظر الحديث رقم: (78) في التمهيد من هذا البحث. </w:t>
      </w:r>
    </w:p>
  </w:footnote>
  <w:footnote w:id="824">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كذا ضبط في صحيح مسلم: 2/138 ط: دار الجيل.</w:t>
      </w:r>
    </w:p>
  </w:footnote>
  <w:footnote w:id="825">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الكتاب: 4/6 والمقتضب: 2/124</w:t>
      </w:r>
    </w:p>
  </w:footnote>
  <w:footnote w:id="826">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الكتاب: 4/5</w:t>
      </w:r>
    </w:p>
  </w:footnote>
  <w:footnote w:id="827">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الشعراء: 155</w:t>
      </w:r>
    </w:p>
  </w:footnote>
  <w:footnote w:id="828">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معاني القرآن: 2/282</w:t>
      </w:r>
    </w:p>
  </w:footnote>
  <w:footnote w:id="82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الكتاب: 4/6 وينظر: التكملة: 518، و520, وشرح المفصل لابن يعيش: 4/47، ويبدو أن هذا البناء قليل الاستعمال مصدراً لـ(فَعَلَ) حتى قال ابن دريد: "والمصادر التي جاءت على (فَعَلَ فَعَلاً) ستة أو سبعة: رقَصَ رَقَصا، ورَفَضًا، وطَرَد طَرَدًا، وحَلَب حَلَبًا، وقَنَص قَنَصًا، وجَلَب جَلَبًا، وطَلَب طَلَبًا، وهَرَب هَرَبًا" ينظر: جمهرة اللغة: (رقص) 2/742 .</w:t>
      </w:r>
    </w:p>
  </w:footnote>
  <w:footnote w:id="830">
    <w:p w:rsidR="000350FC" w:rsidRPr="00C24CF9" w:rsidRDefault="000350FC" w:rsidP="0074295B">
      <w:pPr>
        <w:pStyle w:val="a3"/>
      </w:pPr>
      <w:r w:rsidRPr="00C24CF9">
        <w:rPr>
          <w:rtl/>
        </w:rPr>
        <w:t>(</w:t>
      </w:r>
      <w:r w:rsidRPr="00C24CF9">
        <w:footnoteRef/>
      </w:r>
      <w:r w:rsidRPr="00C24CF9">
        <w:rPr>
          <w:rtl/>
        </w:rPr>
        <w:t>) مسلم: (4/2074)</w:t>
      </w:r>
      <w:r w:rsidRPr="00C24CF9">
        <w:rPr>
          <w:rFonts w:hint="cs"/>
          <w:rtl/>
        </w:rPr>
        <w:t>,ينظر الحديث رقم: (93) في التمهيد من هذا البحث.</w:t>
      </w:r>
    </w:p>
  </w:footnote>
  <w:footnote w:id="831">
    <w:p w:rsidR="000350FC" w:rsidRPr="00C24CF9" w:rsidRDefault="000350FC" w:rsidP="0074295B">
      <w:pPr>
        <w:pStyle w:val="a3"/>
      </w:pPr>
      <w:r w:rsidRPr="00C24CF9">
        <w:rPr>
          <w:rtl/>
        </w:rPr>
        <w:t>(</w:t>
      </w:r>
      <w:r w:rsidRPr="00C24CF9">
        <w:footnoteRef/>
      </w:r>
      <w:r w:rsidRPr="00C24CF9">
        <w:rPr>
          <w:rtl/>
        </w:rPr>
        <w:t>) البخاري: (5/2359)</w:t>
      </w:r>
      <w:r w:rsidRPr="00C24CF9">
        <w:rPr>
          <w:rFonts w:hint="cs"/>
          <w:rtl/>
        </w:rPr>
        <w:t xml:space="preserve">,ينظر الحديث رقم: (7) في التمهيد من هذا البحث. </w:t>
      </w:r>
    </w:p>
  </w:footnote>
  <w:footnote w:id="83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(نسب) في الصحاح: 1036 ولسان العرب: 1/889 والقاموس: 164</w:t>
      </w:r>
    </w:p>
  </w:footnote>
  <w:footnote w:id="833">
    <w:p w:rsidR="000350FC" w:rsidRPr="00C24CF9" w:rsidRDefault="000350FC" w:rsidP="0074295B">
      <w:pPr>
        <w:pStyle w:val="a3"/>
      </w:pPr>
      <w:r w:rsidRPr="00C24CF9">
        <w:rPr>
          <w:rtl/>
        </w:rPr>
        <w:t>(</w:t>
      </w:r>
      <w:r w:rsidRPr="00C24CF9">
        <w:footnoteRef/>
      </w:r>
      <w:r w:rsidRPr="00C24CF9">
        <w:rPr>
          <w:rtl/>
        </w:rPr>
        <w:t>) مسلم: (1/128)</w:t>
      </w:r>
      <w:r w:rsidRPr="00C24CF9">
        <w:rPr>
          <w:rFonts w:hint="cs"/>
          <w:rtl/>
        </w:rPr>
        <w:t xml:space="preserve">,ينظر الحديث رقم: (5) في التمهيد من هذا البحث. </w:t>
      </w:r>
    </w:p>
  </w:footnote>
  <w:footnote w:id="834">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الصحاح: (هوا) 1110،والمفردات في غريب القرآن: 547، ولسان العرب: (هوا) 15/434.</w:t>
      </w:r>
    </w:p>
  </w:footnote>
  <w:footnote w:id="835">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النازعات: 40</w:t>
      </w:r>
    </w:p>
  </w:footnote>
  <w:footnote w:id="836">
    <w:p w:rsidR="000350FC" w:rsidRPr="00C24CF9" w:rsidRDefault="000350FC" w:rsidP="0074295B">
      <w:pPr>
        <w:pStyle w:val="a3"/>
      </w:pPr>
      <w:r w:rsidRPr="00C24CF9">
        <w:rPr>
          <w:rtl/>
        </w:rPr>
        <w:t>(</w:t>
      </w:r>
      <w:r w:rsidRPr="00C24CF9">
        <w:footnoteRef/>
      </w:r>
      <w:r w:rsidRPr="00C24CF9">
        <w:rPr>
          <w:rtl/>
        </w:rPr>
        <w:t>) البخاري: (1/42) ومسلم: (4/1787)</w:t>
      </w:r>
      <w:r w:rsidRPr="00C24CF9">
        <w:rPr>
          <w:rFonts w:hint="cs"/>
          <w:rtl/>
        </w:rPr>
        <w:t xml:space="preserve">,ينظر الحديث رقم: (39) في التمهيد من هذا البحث. </w:t>
      </w:r>
    </w:p>
  </w:footnote>
  <w:footnote w:id="837">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أدب الكاتب: 624</w:t>
      </w:r>
    </w:p>
  </w:footnote>
  <w:footnote w:id="838">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المخصص: 14/133 وينظر: الكتاب: 4/8 وشرح الرضي على الشافية: 1/152</w:t>
      </w:r>
    </w:p>
  </w:footnote>
  <w:footnote w:id="83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البخاري: 2/864 ومسلم: 1/,50,ينظر الحديث رقم: (61) في التمهيد من هذا البحث. </w:t>
      </w:r>
    </w:p>
  </w:footnote>
  <w:footnote w:id="84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الصحاح: (دعا) 343</w:t>
      </w:r>
    </w:p>
  </w:footnote>
  <w:footnote w:id="84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فتح الأقفال: 87 وينظر المخصص: 14/133</w:t>
      </w:r>
    </w:p>
  </w:footnote>
  <w:footnote w:id="842">
    <w:p w:rsidR="000350FC" w:rsidRPr="00C24CF9" w:rsidRDefault="000350FC" w:rsidP="0074295B">
      <w:pPr>
        <w:pStyle w:val="a3"/>
      </w:pPr>
      <w:r w:rsidRPr="00C24CF9">
        <w:rPr>
          <w:rtl/>
        </w:rPr>
        <w:t>(</w:t>
      </w:r>
      <w:r w:rsidRPr="00C24CF9">
        <w:footnoteRef/>
      </w:r>
      <w:r w:rsidRPr="00C24CF9">
        <w:rPr>
          <w:rtl/>
        </w:rPr>
        <w:t>) مسلم: (1/128)</w:t>
      </w:r>
      <w:r w:rsidRPr="00C24CF9">
        <w:rPr>
          <w:rFonts w:hint="cs"/>
          <w:rtl/>
        </w:rPr>
        <w:t xml:space="preserve">,ينظر الحديث رقم: (5) في التمهيد من هذا البحث. </w:t>
      </w:r>
    </w:p>
  </w:footnote>
  <w:footnote w:id="84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تهذيب اللغة: (ت، ن، ف) 14/211</w:t>
      </w:r>
    </w:p>
  </w:footnote>
  <w:footnote w:id="844">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لسان العرب: (فتن) 13/389</w:t>
      </w:r>
    </w:p>
  </w:footnote>
  <w:footnote w:id="845">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كتاب الأفعال: 380</w:t>
      </w:r>
    </w:p>
  </w:footnote>
  <w:footnote w:id="846">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القاموس: (هجر) 519</w:t>
      </w:r>
    </w:p>
  </w:footnote>
  <w:footnote w:id="847">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الصحاح: (نوي) 1080</w:t>
      </w:r>
    </w:p>
  </w:footnote>
  <w:footnote w:id="848">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البخاري: 3/1025 ومسلم: 3/1488,ينظر الحديث رقم: (87) في التمهيد من هذا البحث. </w:t>
      </w:r>
    </w:p>
  </w:footnote>
  <w:footnote w:id="849">
    <w:p w:rsidR="000350FC" w:rsidRPr="00C24CF9" w:rsidRDefault="000350FC" w:rsidP="0074295B">
      <w:pPr>
        <w:pStyle w:val="a3"/>
      </w:pPr>
      <w:r w:rsidRPr="00C24CF9">
        <w:rPr>
          <w:rtl/>
        </w:rPr>
        <w:t>(</w:t>
      </w:r>
      <w:r w:rsidRPr="00C24CF9">
        <w:footnoteRef/>
      </w:r>
      <w:r w:rsidRPr="00C24CF9">
        <w:rPr>
          <w:rtl/>
        </w:rPr>
        <w:t>) البخاري: (3/1102) ومسلم: (3/1361)</w:t>
      </w:r>
      <w:r w:rsidRPr="00C24CF9">
        <w:rPr>
          <w:rFonts w:hint="cs"/>
          <w:rtl/>
        </w:rPr>
        <w:t xml:space="preserve">,ينظر الحديث رقم: (72) في التمهيد من هذا البحث. </w:t>
      </w:r>
    </w:p>
  </w:footnote>
  <w:footnote w:id="85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النووي  على صحيح مسلم: 12/45</w:t>
      </w:r>
    </w:p>
  </w:footnote>
  <w:footnote w:id="85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المفصل: 4/48</w:t>
      </w:r>
    </w:p>
  </w:footnote>
  <w:footnote w:id="852">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(19، 36) في التمهيد من هذا البحث. </w:t>
      </w:r>
    </w:p>
  </w:footnote>
  <w:footnote w:id="85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كتاب الأفعال لابن القطاع: 63، و لسان العرب: (بني) 14/115</w:t>
      </w:r>
    </w:p>
  </w:footnote>
  <w:footnote w:id="854">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الصحاح: (بنى) 110</w:t>
      </w:r>
    </w:p>
  </w:footnote>
  <w:footnote w:id="855">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مرقاة المفاتيح: 9/166 </w:t>
      </w:r>
    </w:p>
  </w:footnote>
  <w:footnote w:id="856">
    <w:p w:rsidR="000350FC" w:rsidRPr="00C24CF9" w:rsidRDefault="000350FC" w:rsidP="0074295B">
      <w:pPr>
        <w:pStyle w:val="a3"/>
      </w:pPr>
      <w:r w:rsidRPr="00C24CF9">
        <w:rPr>
          <w:rtl/>
        </w:rPr>
        <w:t>(</w:t>
      </w:r>
      <w:r w:rsidRPr="00C24CF9">
        <w:footnoteRef/>
      </w:r>
      <w:r w:rsidRPr="00C24CF9">
        <w:rPr>
          <w:rtl/>
        </w:rPr>
        <w:t>) البخاري: (2/864)، ومسلم: (1/50)</w:t>
      </w:r>
      <w:r w:rsidRPr="00C24CF9">
        <w:rPr>
          <w:rFonts w:hint="cs"/>
          <w:rtl/>
        </w:rPr>
        <w:t xml:space="preserve">,ينظر الحديث رقم: (61) في التمهيد من هذا البحث. </w:t>
      </w:r>
    </w:p>
  </w:footnote>
  <w:footnote w:id="857">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الكتاب: 4/7</w:t>
      </w:r>
    </w:p>
  </w:footnote>
  <w:footnote w:id="858">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أدب الكاتب: 626 والمخصص: 14/133 والارتشاف: 2/483</w:t>
      </w:r>
    </w:p>
  </w:footnote>
  <w:footnote w:id="859">
    <w:p w:rsidR="000350FC" w:rsidRPr="00C24CF9" w:rsidRDefault="000350FC" w:rsidP="0074295B">
      <w:pPr>
        <w:pStyle w:val="a3"/>
      </w:pPr>
      <w:r w:rsidRPr="00C24CF9">
        <w:rPr>
          <w:rtl/>
        </w:rPr>
        <w:t>(</w:t>
      </w:r>
      <w:r w:rsidRPr="00C24CF9">
        <w:footnoteRef/>
      </w:r>
      <w:r w:rsidRPr="00C24CF9">
        <w:rPr>
          <w:rtl/>
        </w:rPr>
        <w:t>) البخاري: (2/936)، ومسلم: (2/1078)</w:t>
      </w:r>
      <w:r w:rsidRPr="00C24CF9">
        <w:rPr>
          <w:rFonts w:hint="cs"/>
          <w:rtl/>
        </w:rPr>
        <w:t xml:space="preserve">,ينظر الحديث رقم: (77) في التمهيد من هذا البحث. </w:t>
      </w:r>
    </w:p>
  </w:footnote>
  <w:footnote w:id="86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المصباح المنير: (رضع) 1/229 </w:t>
      </w:r>
    </w:p>
  </w:footnote>
  <w:footnote w:id="86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البقرة: 233</w:t>
      </w:r>
    </w:p>
  </w:footnote>
  <w:footnote w:id="862">
    <w:p w:rsidR="000350FC" w:rsidRPr="00C24CF9" w:rsidRDefault="000350FC" w:rsidP="0074295B">
      <w:pPr>
        <w:pStyle w:val="a3"/>
      </w:pPr>
      <w:r w:rsidRPr="00C24CF9">
        <w:rPr>
          <w:rtl/>
        </w:rPr>
        <w:t>(</w:t>
      </w:r>
      <w:r w:rsidRPr="00C24CF9">
        <w:footnoteRef/>
      </w:r>
      <w:r w:rsidRPr="00C24CF9">
        <w:rPr>
          <w:rtl/>
        </w:rPr>
        <w:t>) البخاري: (5/2382), ومسلم: (1/126)</w:t>
      </w:r>
      <w:r w:rsidRPr="00C24CF9">
        <w:rPr>
          <w:rFonts w:hint="cs"/>
          <w:rtl/>
        </w:rPr>
        <w:t xml:space="preserve">,ينظر الحديث رقم: (49) في التمهيد من هذا البحث. </w:t>
      </w:r>
    </w:p>
  </w:footnote>
  <w:footnote w:id="86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كتاب الأفعال لابن القطاع: 32، ولسان العرب: (أمن) 13/24</w:t>
      </w:r>
    </w:p>
  </w:footnote>
  <w:footnote w:id="864">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مسلم: 4/1986,ينظر الحديث رقم: (113) في التمهيد من هذا البحث. </w:t>
      </w:r>
    </w:p>
  </w:footnote>
  <w:footnote w:id="865">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شرح لامية الأفعال:71 وفتح الأقفال: 87</w:t>
      </w:r>
    </w:p>
  </w:footnote>
  <w:footnote w:id="866">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البخاري: 1/62,ينظر الحديث رقم: (68) في التمهيد من هذا البحث. </w:t>
      </w:r>
    </w:p>
  </w:footnote>
  <w:footnote w:id="867">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الصحاح (دين) 365,والبيت لعمرو بن كلثوم في معلقته ينظر شرح المعلقات للزوزني: 178.</w:t>
      </w:r>
    </w:p>
  </w:footnote>
  <w:footnote w:id="868">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بحث أبنية المصادر: أ. محمود الحسن، مجلة مجمع اللغة العربية بدمشق المجلد (80) 2/315</w:t>
      </w:r>
    </w:p>
  </w:footnote>
  <w:footnote w:id="86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مسلم: 4/2004,ينظر الحديث رقم: (100) في التمهيد من هذا البحث. </w:t>
      </w:r>
    </w:p>
  </w:footnote>
  <w:footnote w:id="87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لسان العرب: (رفق)10/141</w:t>
      </w:r>
    </w:p>
  </w:footnote>
  <w:footnote w:id="87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البخاري: 5/2357,ينظر الحديث رقم: (98) في التمهيد من هذا البحث. </w:t>
      </w:r>
    </w:p>
  </w:footnote>
  <w:footnote w:id="87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لسان العرب: (صحح) 2/598</w:t>
      </w:r>
    </w:p>
  </w:footnote>
  <w:footnote w:id="87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باج العروس: (صحح) 6/528</w:t>
      </w:r>
    </w:p>
  </w:footnote>
  <w:footnote w:id="874">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مسلم: 1/10,ينظر الحديث رقم: (85) في التمهيد من هذا البحث. </w:t>
      </w:r>
    </w:p>
  </w:footnote>
  <w:footnote w:id="875">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الكتاب: 4/6</w:t>
      </w:r>
    </w:p>
  </w:footnote>
  <w:footnote w:id="876">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المفصل: 4/50</w:t>
      </w:r>
    </w:p>
  </w:footnote>
  <w:footnote w:id="877">
    <w:p w:rsidR="000350FC" w:rsidRPr="00C24CF9" w:rsidRDefault="000350FC" w:rsidP="0074295B">
      <w:pPr>
        <w:pStyle w:val="a3"/>
      </w:pPr>
      <w:r w:rsidRPr="00C24CF9">
        <w:rPr>
          <w:rtl/>
        </w:rPr>
        <w:t>(</w:t>
      </w:r>
      <w:r w:rsidRPr="00C24CF9">
        <w:footnoteRef/>
      </w:r>
      <w:r w:rsidRPr="00C24CF9">
        <w:rPr>
          <w:rtl/>
        </w:rPr>
        <w:t>) البخاري: (6/2656), ومسلم: (4/1788)</w:t>
      </w:r>
      <w:r w:rsidRPr="00C24CF9">
        <w:rPr>
          <w:rFonts w:hint="cs"/>
          <w:rtl/>
        </w:rPr>
        <w:t xml:space="preserve">,ينظر الحديث رقم: (37) في التمهيد من هذا البحث. </w:t>
      </w:r>
    </w:p>
  </w:footnote>
  <w:footnote w:id="878">
    <w:p w:rsidR="000350FC" w:rsidRPr="00C24CF9" w:rsidRDefault="000350FC" w:rsidP="0074295B">
      <w:pPr>
        <w:pStyle w:val="a3"/>
      </w:pPr>
      <w:r w:rsidRPr="00C24CF9">
        <w:rPr>
          <w:rtl/>
        </w:rPr>
        <w:t>(</w:t>
      </w:r>
      <w:r w:rsidRPr="00C24CF9">
        <w:footnoteRef/>
      </w:r>
      <w:r w:rsidRPr="00C24CF9">
        <w:rPr>
          <w:rtl/>
        </w:rPr>
        <w:t>) البخاري: (5/1976) ومسلم: (2/594)</w:t>
      </w:r>
      <w:r w:rsidRPr="00C24CF9">
        <w:rPr>
          <w:rFonts w:hint="cs"/>
          <w:rtl/>
        </w:rPr>
        <w:t xml:space="preserve">,ينظر الحديث رقم: (67) في التمهيد من هذا البحث. </w:t>
      </w:r>
    </w:p>
  </w:footnote>
  <w:footnote w:id="87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شرح الملوكي: 276 وكتاب الحلية فيما لكل فعل من تصريف وبنية:2/173</w:t>
      </w:r>
    </w:p>
  </w:footnote>
  <w:footnote w:id="88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الصحاح: (بين) 120</w:t>
      </w:r>
    </w:p>
  </w:footnote>
  <w:footnote w:id="881">
    <w:p w:rsidR="000350FC" w:rsidRPr="00C24CF9" w:rsidRDefault="000350FC" w:rsidP="0074295B">
      <w:pPr>
        <w:pStyle w:val="a3"/>
      </w:pPr>
      <w:r w:rsidRPr="00C24CF9">
        <w:rPr>
          <w:rtl/>
        </w:rPr>
        <w:t>(</w:t>
      </w:r>
      <w:r w:rsidRPr="00C24CF9">
        <w:footnoteRef/>
      </w:r>
      <w:r w:rsidRPr="00C24CF9">
        <w:rPr>
          <w:rtl/>
        </w:rPr>
        <w:t>) البخاري: (5/2357)</w:t>
      </w:r>
      <w:r w:rsidRPr="00C24CF9">
        <w:rPr>
          <w:rFonts w:hint="cs"/>
          <w:rtl/>
        </w:rPr>
        <w:t xml:space="preserve">,ينظر الحديث رقم: (98) في التمهيد من هذا البحث. </w:t>
      </w:r>
    </w:p>
  </w:footnote>
  <w:footnote w:id="882">
    <w:p w:rsidR="000350FC" w:rsidRPr="00C24CF9" w:rsidRDefault="000350FC" w:rsidP="0074295B">
      <w:pPr>
        <w:pStyle w:val="a3"/>
      </w:pPr>
      <w:r w:rsidRPr="00C24CF9">
        <w:rPr>
          <w:rtl/>
        </w:rPr>
        <w:t>(</w:t>
      </w:r>
      <w:r w:rsidRPr="00C24CF9">
        <w:footnoteRef/>
      </w:r>
      <w:r w:rsidRPr="00C24CF9">
        <w:rPr>
          <w:rtl/>
        </w:rPr>
        <w:t>) البخاري: (1/28)</w:t>
      </w:r>
      <w:r w:rsidRPr="00C24CF9">
        <w:rPr>
          <w:rFonts w:hint="cs"/>
          <w:rtl/>
        </w:rPr>
        <w:t xml:space="preserve">,ينظر الحديث رقم: (44) في التمهيد من هذا البحث. </w:t>
      </w:r>
    </w:p>
  </w:footnote>
  <w:footnote w:id="88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لسان العرب: (فرغ) 8/528</w:t>
      </w:r>
    </w:p>
  </w:footnote>
  <w:footnote w:id="884">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المعجم الوسيط: (حلل) 215</w:t>
      </w:r>
    </w:p>
  </w:footnote>
  <w:footnote w:id="885">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البخاري: 2/518 ومسلم: 2/717,ينظر الحديث رقم: (84) في التمهيد من هذا البحث. </w:t>
      </w:r>
    </w:p>
  </w:footnote>
  <w:footnote w:id="886">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الكتاب: 4/22 المخصص: 14/142 والارتشاف: 2/488</w:t>
      </w:r>
    </w:p>
  </w:footnote>
  <w:footnote w:id="887">
    <w:p w:rsidR="000350FC" w:rsidRPr="00C24CF9" w:rsidRDefault="000350FC" w:rsidP="0074295B">
      <w:pPr>
        <w:pStyle w:val="a3"/>
      </w:pPr>
      <w:r w:rsidRPr="00C24CF9">
        <w:rPr>
          <w:rtl/>
        </w:rPr>
        <w:t>(</w:t>
      </w:r>
      <w:r w:rsidRPr="00C24CF9">
        <w:footnoteRef/>
      </w:r>
      <w:r w:rsidRPr="00C24CF9">
        <w:rPr>
          <w:rtl/>
        </w:rPr>
        <w:t>) مسلم: (2/692)</w:t>
      </w:r>
      <w:r w:rsidRPr="00C24CF9">
        <w:rPr>
          <w:rFonts w:hint="cs"/>
          <w:rtl/>
        </w:rPr>
        <w:t xml:space="preserve">,ينظر الحديث رقم: (99) في التمهيد من هذا البحث. </w:t>
      </w:r>
    </w:p>
  </w:footnote>
  <w:footnote w:id="888">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الصحاح: (أثم) 28</w:t>
      </w:r>
    </w:p>
  </w:footnote>
  <w:footnote w:id="889">
    <w:p w:rsidR="000350FC" w:rsidRPr="00C24CF9" w:rsidRDefault="000350FC" w:rsidP="0074295B">
      <w:pPr>
        <w:pStyle w:val="a3"/>
      </w:pPr>
      <w:r w:rsidRPr="00C24CF9">
        <w:rPr>
          <w:rtl/>
        </w:rPr>
        <w:t>(</w:t>
      </w:r>
      <w:r w:rsidRPr="00C24CF9">
        <w:footnoteRef/>
      </w:r>
      <w:r w:rsidRPr="00C24CF9">
        <w:rPr>
          <w:rtl/>
        </w:rPr>
        <w:t xml:space="preserve">) البخاري: (5/2275)، </w:t>
      </w:r>
      <w:r w:rsidRPr="00C24CF9">
        <w:rPr>
          <w:rFonts w:hint="cs"/>
          <w:rtl/>
        </w:rPr>
        <w:t xml:space="preserve">ينظر الحديث رقم: (1) في التمهيد من هذا البحث. </w:t>
      </w:r>
    </w:p>
  </w:footnote>
  <w:footnote w:id="89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لسان العرب: (أذن) 13/10</w:t>
      </w:r>
    </w:p>
  </w:footnote>
  <w:footnote w:id="891">
    <w:p w:rsidR="000350FC" w:rsidRPr="00C24CF9" w:rsidRDefault="000350FC" w:rsidP="0074295B">
      <w:pPr>
        <w:pStyle w:val="a3"/>
      </w:pPr>
      <w:r w:rsidRPr="00C24CF9">
        <w:rPr>
          <w:rtl/>
        </w:rPr>
        <w:t>(</w:t>
      </w:r>
      <w:r w:rsidRPr="00C24CF9">
        <w:footnoteRef/>
      </w:r>
      <w:r w:rsidRPr="00C24CF9">
        <w:rPr>
          <w:rtl/>
        </w:rPr>
        <w:t>) مسلم: 1/553</w:t>
      </w:r>
      <w:r w:rsidRPr="00C24CF9">
        <w:rPr>
          <w:rFonts w:hint="cs"/>
          <w:rtl/>
        </w:rPr>
        <w:t>,ينظر الحديث رقم: (2) في التمهيد من هذا البحث.</w:t>
      </w:r>
    </w:p>
  </w:footnote>
  <w:footnote w:id="89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الصحاح: (حسر) 233 وينظر لسان العرب: (حسر) 4/220</w:t>
      </w:r>
    </w:p>
  </w:footnote>
  <w:footnote w:id="89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شرح المفصل: 4/51 وشرح الشافية: 1/163 </w:t>
      </w:r>
    </w:p>
  </w:footnote>
  <w:footnote w:id="894">
    <w:p w:rsidR="000350FC" w:rsidRPr="00C24CF9" w:rsidRDefault="000350FC" w:rsidP="0074295B">
      <w:pPr>
        <w:pStyle w:val="a3"/>
      </w:pPr>
      <w:r w:rsidRPr="00C24CF9">
        <w:rPr>
          <w:rtl/>
        </w:rPr>
        <w:t>(</w:t>
      </w:r>
      <w:r w:rsidRPr="00C24CF9">
        <w:footnoteRef/>
      </w:r>
      <w:r w:rsidRPr="00C24CF9">
        <w:rPr>
          <w:rtl/>
        </w:rPr>
        <w:t>) البخاري: (1/28)</w:t>
      </w:r>
      <w:r w:rsidRPr="00C24CF9">
        <w:rPr>
          <w:rFonts w:hint="cs"/>
          <w:rtl/>
        </w:rPr>
        <w:t xml:space="preserve">,ينظر الحديث رقم: (44) في التمهيد من هذا البحث. </w:t>
      </w:r>
    </w:p>
  </w:footnote>
  <w:footnote w:id="895">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(حرم) في المصباح المنير: 1/131 والقاموس المحيط: 1103</w:t>
      </w:r>
    </w:p>
  </w:footnote>
  <w:footnote w:id="896">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مسلم: 2/724، ينظر الحديث رقم (110) في التمهيد من هذا البحث. </w:t>
      </w:r>
    </w:p>
  </w:footnote>
  <w:footnote w:id="897">
    <w:p w:rsidR="000350FC" w:rsidRPr="00C24CF9" w:rsidRDefault="000350FC" w:rsidP="0074295B">
      <w:pPr>
        <w:pStyle w:val="a3"/>
      </w:pPr>
      <w:r w:rsidRPr="00C24CF9">
        <w:rPr>
          <w:rtl/>
        </w:rPr>
        <w:t>(</w:t>
      </w:r>
      <w:r w:rsidRPr="00C24CF9">
        <w:footnoteRef/>
      </w:r>
      <w:r w:rsidRPr="00C24CF9">
        <w:rPr>
          <w:rtl/>
        </w:rPr>
        <w:t>) البخاري: (1/23)</w:t>
      </w:r>
      <w:r w:rsidRPr="00C24CF9">
        <w:rPr>
          <w:rFonts w:hint="cs"/>
          <w:rtl/>
        </w:rPr>
        <w:t xml:space="preserve">,ينظر الحديث رقم: (68) في التمهيد من هذا البحث </w:t>
      </w:r>
    </w:p>
  </w:footnote>
  <w:footnote w:id="898">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المصباح المنير: 2/680</w:t>
      </w:r>
    </w:p>
  </w:footnote>
  <w:footnote w:id="89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لامية الأفعال لبدر الدين بن مالك: 82</w:t>
      </w:r>
    </w:p>
  </w:footnote>
  <w:footnote w:id="900">
    <w:p w:rsidR="000350FC" w:rsidRPr="00C24CF9" w:rsidRDefault="000350FC" w:rsidP="0074295B">
      <w:pPr>
        <w:pStyle w:val="a3"/>
      </w:pPr>
      <w:r w:rsidRPr="00C24CF9">
        <w:rPr>
          <w:rtl/>
        </w:rPr>
        <w:t>(</w:t>
      </w:r>
      <w:r w:rsidRPr="00C24CF9">
        <w:footnoteRef/>
      </w:r>
      <w:r w:rsidRPr="00C24CF9">
        <w:rPr>
          <w:rtl/>
        </w:rPr>
        <w:t>) البخاري (1/204)</w:t>
      </w:r>
      <w:r w:rsidRPr="00C24CF9">
        <w:rPr>
          <w:rFonts w:hint="cs"/>
          <w:rtl/>
        </w:rPr>
        <w:t xml:space="preserve">,ينظر الحديث رقم: (39) في التمهيد من هذا البحث. </w:t>
      </w:r>
    </w:p>
  </w:footnote>
  <w:footnote w:id="901">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الكامل: 3/1251.</w:t>
      </w:r>
    </w:p>
  </w:footnote>
  <w:footnote w:id="902">
    <w:p w:rsidR="000350FC" w:rsidRPr="00C24CF9" w:rsidRDefault="000350FC" w:rsidP="0074295B">
      <w:pPr>
        <w:pStyle w:val="a3"/>
      </w:pPr>
      <w:r w:rsidRPr="00C24CF9">
        <w:rPr>
          <w:rtl/>
        </w:rPr>
        <w:t>(</w:t>
      </w:r>
      <w:r w:rsidRPr="00C24CF9">
        <w:footnoteRef/>
      </w:r>
      <w:r w:rsidRPr="00C24CF9">
        <w:rPr>
          <w:rtl/>
        </w:rPr>
        <w:t>) البخاري: (5/2400), ومسلم: (1/196)</w:t>
      </w:r>
      <w:r w:rsidRPr="00C24CF9">
        <w:rPr>
          <w:rFonts w:hint="cs"/>
          <w:rtl/>
        </w:rPr>
        <w:t xml:space="preserve">,ينظر الحديث رقم: (53) في التمهيد من هذا البحث. </w:t>
      </w:r>
    </w:p>
  </w:footnote>
  <w:footnote w:id="90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البخاري: 3/1284,ينظر الحديث رقم: (96) في التمهيد من هذا البحث. </w:t>
      </w:r>
    </w:p>
  </w:footnote>
  <w:footnote w:id="904">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الطلاق:8</w:t>
      </w:r>
    </w:p>
  </w:footnote>
  <w:footnote w:id="905">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ديوان ذي الرمة بشرح أبي نصر الباهلي: 3/1592، والمقاصد الشافية: 4/241</w:t>
      </w:r>
    </w:p>
  </w:footnote>
  <w:footnote w:id="906">
    <w:p w:rsidR="000350FC" w:rsidRPr="00C24CF9" w:rsidRDefault="000350FC" w:rsidP="0074295B">
      <w:pPr>
        <w:pStyle w:val="a3"/>
      </w:pPr>
      <w:r w:rsidRPr="00C24CF9">
        <w:rPr>
          <w:rtl/>
        </w:rPr>
        <w:t>(</w:t>
      </w:r>
      <w:r w:rsidRPr="00C24CF9">
        <w:footnoteRef/>
      </w:r>
      <w:r w:rsidRPr="00C24CF9">
        <w:rPr>
          <w:rtl/>
        </w:rPr>
        <w:t>) البخاري: (6/2649)، ومسلم: (3/1469)</w:t>
      </w:r>
      <w:r w:rsidRPr="00C24CF9">
        <w:rPr>
          <w:rFonts w:hint="cs"/>
          <w:rtl/>
        </w:rPr>
        <w:t xml:space="preserve">,ينظر الحديث رقم: (88) في التمهيد من هذا البحث. </w:t>
      </w:r>
    </w:p>
  </w:footnote>
  <w:footnote w:id="907">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البخاري: 5/2158,ينظر الحديث رقم: (56) في التمهيد من هذا البحث. </w:t>
      </w:r>
    </w:p>
  </w:footnote>
  <w:footnote w:id="908">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الكتاب: 4/40 والمخصص: 14/154وينظر: الارتشاف: 2/497</w:t>
      </w:r>
    </w:p>
  </w:footnote>
  <w:footnote w:id="90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الصحاح: (عدا) 677 وينظر: القاموس: (عدا) 1316</w:t>
      </w:r>
    </w:p>
  </w:footnote>
  <w:footnote w:id="91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الارتشاف: 2/496باختصار،</w:t>
      </w:r>
    </w:p>
  </w:footnote>
  <w:footnote w:id="911">
    <w:p w:rsidR="000350FC" w:rsidRPr="00C24CF9" w:rsidRDefault="000350FC" w:rsidP="0074295B">
      <w:pPr>
        <w:pStyle w:val="a3"/>
      </w:pPr>
      <w:r w:rsidRPr="00C24CF9">
        <w:rPr>
          <w:rtl/>
        </w:rPr>
        <w:t>(</w:t>
      </w:r>
      <w:r w:rsidRPr="00C24CF9">
        <w:footnoteRef/>
      </w:r>
      <w:r w:rsidRPr="00C24CF9">
        <w:rPr>
          <w:rtl/>
        </w:rPr>
        <w:t>) البخاري: (3/1321) ومسلم: (2/744)</w:t>
      </w:r>
      <w:r w:rsidRPr="00C24CF9">
        <w:rPr>
          <w:rFonts w:hint="cs"/>
          <w:rtl/>
        </w:rPr>
        <w:t xml:space="preserve">,ينظر الحديث رقم: (40) في التمهيد من هذا البحث. </w:t>
      </w:r>
    </w:p>
  </w:footnote>
  <w:footnote w:id="91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صحيح مسلم: 7/166 وكذا في فتح الباري: 6/619</w:t>
      </w:r>
    </w:p>
  </w:footnote>
  <w:footnote w:id="91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البخاري: 2/845,ينظر الحديث رقم: (114) في التمهيد من هذا البحث. </w:t>
      </w:r>
    </w:p>
  </w:footnote>
  <w:footnote w:id="914">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لسان العرب: (عقب) 1/723</w:t>
      </w:r>
    </w:p>
  </w:footnote>
  <w:footnote w:id="915">
    <w:p w:rsidR="000350FC" w:rsidRPr="00C24CF9" w:rsidRDefault="000350FC" w:rsidP="0074295B">
      <w:pPr>
        <w:pStyle w:val="a3"/>
      </w:pPr>
      <w:r w:rsidRPr="00C24CF9">
        <w:rPr>
          <w:rtl/>
        </w:rPr>
        <w:t>(</w:t>
      </w:r>
      <w:r w:rsidRPr="00C24CF9">
        <w:footnoteRef/>
      </w:r>
      <w:r w:rsidRPr="00C24CF9">
        <w:rPr>
          <w:rtl/>
        </w:rPr>
        <w:t xml:space="preserve">) البخاري: (5/2364), </w:t>
      </w:r>
      <w:r w:rsidRPr="00C24CF9">
        <w:rPr>
          <w:rFonts w:hint="cs"/>
          <w:rtl/>
        </w:rPr>
        <w:t xml:space="preserve">ينظر الحديث رقم: (43) في التمهيد من هذا البحث. </w:t>
      </w:r>
    </w:p>
  </w:footnote>
  <w:footnote w:id="916">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شذور الذهب للجوجري: 2/721 وتصريف الأسماء: 72</w:t>
      </w:r>
    </w:p>
  </w:footnote>
  <w:footnote w:id="917">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همع الهومع: 3/286و فتح الأقفال: 100-102 النحو الوافي: 3/223، ومعاني الأبنية في العربية: 31</w:t>
      </w:r>
    </w:p>
  </w:footnote>
  <w:footnote w:id="918">
    <w:p w:rsidR="000350FC" w:rsidRPr="00C24CF9" w:rsidRDefault="000350FC" w:rsidP="0074295B">
      <w:pPr>
        <w:pStyle w:val="a3"/>
      </w:pPr>
      <w:r w:rsidRPr="00C24CF9">
        <w:rPr>
          <w:rFonts w:hint="cs"/>
          <w:rtl/>
        </w:rPr>
        <w:t>(</w:t>
      </w:r>
      <w:r w:rsidRPr="00C24CF9">
        <w:footnoteRef/>
      </w:r>
      <w:r w:rsidRPr="00C24CF9">
        <w:rPr>
          <w:rFonts w:hint="cs"/>
          <w:rtl/>
        </w:rPr>
        <w:t xml:space="preserve">) البخاري: 2/717 ومسلم: 1712, ينظر الحديث رقم: (119) في التمهيد من هذا البحث. </w:t>
      </w:r>
    </w:p>
  </w:footnote>
  <w:footnote w:id="919">
    <w:p w:rsidR="000350FC" w:rsidRPr="00C24CF9" w:rsidRDefault="000350FC" w:rsidP="0074295B">
      <w:pPr>
        <w:pStyle w:val="a3"/>
      </w:pPr>
      <w:r w:rsidRPr="00C24CF9">
        <w:rPr>
          <w:rtl/>
        </w:rPr>
        <w:t>(</w:t>
      </w:r>
      <w:r w:rsidRPr="00C24CF9">
        <w:footnoteRef/>
      </w:r>
      <w:r w:rsidRPr="00C24CF9">
        <w:rPr>
          <w:rtl/>
        </w:rPr>
        <w:t>) البخاري: (2/809)، ومسلم: (3/1225)</w:t>
      </w:r>
      <w:r w:rsidRPr="00C24CF9">
        <w:rPr>
          <w:rFonts w:hint="cs"/>
          <w:rtl/>
        </w:rPr>
        <w:t xml:space="preserve">,ينظر الحديث رقم: (66) في التمهيد من هذا البحث. </w:t>
      </w:r>
    </w:p>
  </w:footnote>
  <w:footnote w:id="92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مجمع الأمثال: 2/235 رقم (3385)</w:t>
      </w:r>
    </w:p>
  </w:footnote>
  <w:footnote w:id="92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لامية الأفعال:98</w:t>
      </w:r>
    </w:p>
  </w:footnote>
  <w:footnote w:id="922">
    <w:p w:rsidR="000350FC" w:rsidRPr="00C24CF9" w:rsidRDefault="000350FC" w:rsidP="0074295B">
      <w:pPr>
        <w:pStyle w:val="a3"/>
      </w:pPr>
      <w:r w:rsidRPr="00C24CF9">
        <w:rPr>
          <w:rtl/>
        </w:rPr>
        <w:t>(</w:t>
      </w:r>
      <w:r w:rsidRPr="00C24CF9">
        <w:footnoteRef/>
      </w:r>
      <w:r w:rsidRPr="00C24CF9">
        <w:rPr>
          <w:rtl/>
        </w:rPr>
        <w:t>) مسلم: (4/1994)</w:t>
      </w:r>
      <w:r w:rsidRPr="00C24CF9">
        <w:rPr>
          <w:rFonts w:hint="cs"/>
          <w:rtl/>
        </w:rPr>
        <w:t xml:space="preserve">,ينظر الحديث رقم: (12) في التمهيد من هذا البحث. </w:t>
      </w:r>
    </w:p>
  </w:footnote>
  <w:footnote w:id="923">
    <w:p w:rsidR="000350FC" w:rsidRPr="00C24CF9" w:rsidRDefault="000350FC" w:rsidP="0074295B">
      <w:pPr>
        <w:pStyle w:val="a3"/>
      </w:pPr>
      <w:r w:rsidRPr="00C24CF9">
        <w:rPr>
          <w:rtl/>
        </w:rPr>
        <w:t>(</w:t>
      </w:r>
      <w:r w:rsidRPr="00C24CF9">
        <w:footnoteRef/>
      </w:r>
      <w:r w:rsidRPr="00C24CF9">
        <w:rPr>
          <w:rtl/>
        </w:rPr>
        <w:t>) البخاري: (2/936)، برقم: (2504)، ومسلم: (2/1078)</w:t>
      </w:r>
      <w:r w:rsidRPr="00C24CF9">
        <w:rPr>
          <w:rFonts w:hint="cs"/>
          <w:rtl/>
        </w:rPr>
        <w:t xml:space="preserve">,ينظر الحديث رقم: (77) في التمهيد من هذا البحث. </w:t>
      </w:r>
    </w:p>
  </w:footnote>
  <w:footnote w:id="924">
    <w:p w:rsidR="000350FC" w:rsidRPr="00C24CF9" w:rsidRDefault="000350FC" w:rsidP="0074295B">
      <w:pPr>
        <w:pStyle w:val="a3"/>
      </w:pPr>
      <w:r w:rsidRPr="00C24CF9">
        <w:rPr>
          <w:rtl/>
        </w:rPr>
        <w:t>(</w:t>
      </w:r>
      <w:r w:rsidRPr="00C24CF9">
        <w:footnoteRef/>
      </w:r>
      <w:r w:rsidRPr="00C24CF9">
        <w:rPr>
          <w:rtl/>
        </w:rPr>
        <w:t>)عمدة القاري 20/97</w:t>
      </w:r>
    </w:p>
  </w:footnote>
  <w:footnote w:id="925">
    <w:p w:rsidR="000350FC" w:rsidRPr="00C24CF9" w:rsidRDefault="000350FC" w:rsidP="0074295B">
      <w:pPr>
        <w:pStyle w:val="a3"/>
      </w:pPr>
      <w:r w:rsidRPr="00C24CF9">
        <w:rPr>
          <w:rtl/>
        </w:rPr>
        <w:t>(</w:t>
      </w:r>
      <w:r w:rsidRPr="00C24CF9">
        <w:footnoteRef/>
      </w:r>
      <w:r w:rsidRPr="00C24CF9">
        <w:rPr>
          <w:rtl/>
        </w:rPr>
        <w:t>) البخاري: (6/2649)، ومسلم: (3/1469)</w:t>
      </w:r>
      <w:r w:rsidRPr="00C24CF9">
        <w:rPr>
          <w:rFonts w:hint="cs"/>
          <w:rtl/>
        </w:rPr>
        <w:t>,ينظر الحديث رقم: (88) في التمهيد من هذا البحث.</w:t>
      </w:r>
    </w:p>
  </w:footnote>
  <w:footnote w:id="926">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الكتاب: 4/92 وشرح الشافية: 1/170 </w:t>
      </w:r>
    </w:p>
  </w:footnote>
  <w:footnote w:id="927">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عرِّف بأنه: اللفظ المصنوع بزيادة ياء نسب وتاء على الاسم للدلالة على حقيقته وما يحيط بها من الهيئات والأحوال. (تصريف الأسماء: 78) والمصدر الصناعي بمعنى المصنوع، على غرار قولهم: المصدر القياسي بمعنى المقيس، والمصدر السماعي، بمعنى المسموع، وهو من اصطلاح المحدثين.</w:t>
      </w:r>
    </w:p>
  </w:footnote>
  <w:footnote w:id="928">
    <w:p w:rsidR="000350FC" w:rsidRPr="00C24CF9" w:rsidRDefault="000350FC" w:rsidP="0074295B">
      <w:pPr>
        <w:pStyle w:val="a3"/>
      </w:pPr>
      <w:r w:rsidRPr="00C24CF9">
        <w:rPr>
          <w:rtl/>
        </w:rPr>
        <w:t>(</w:t>
      </w:r>
      <w:r w:rsidRPr="00C24CF9">
        <w:footnoteRef/>
      </w:r>
      <w:r w:rsidRPr="00C24CF9">
        <w:rPr>
          <w:rtl/>
        </w:rPr>
        <w:t xml:space="preserve">) البخاري: 3/1238، ومسلم: 4/1846، </w:t>
      </w:r>
      <w:r w:rsidRPr="00C24CF9">
        <w:rPr>
          <w:rFonts w:hint="cs"/>
          <w:rtl/>
        </w:rPr>
        <w:t>ينظر الحديث رقم: (106) في التمهيد من هذا البحث.</w:t>
      </w:r>
    </w:p>
  </w:footnote>
  <w:footnote w:id="92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كتاب العين: مادة (لص) 7/85</w:t>
      </w:r>
    </w:p>
  </w:footnote>
  <w:footnote w:id="93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معاني القرآن: 3/137</w:t>
      </w:r>
    </w:p>
  </w:footnote>
  <w:footnote w:id="93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تصحيح الفصيح: 209وينظر: القرارات النحوية والتصريفية لمجمع اللغة العربية: 445</w:t>
      </w:r>
    </w:p>
  </w:footnote>
  <w:footnote w:id="93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الكتاب: 4/45 والمقتضب: 2/125 والارتشاف: 2/492 وتصريف الأسماء: 79</w:t>
      </w:r>
    </w:p>
  </w:footnote>
  <w:footnote w:id="933">
    <w:p w:rsidR="000350FC" w:rsidRPr="00C24CF9" w:rsidRDefault="000350FC" w:rsidP="0074295B">
      <w:pPr>
        <w:pStyle w:val="a3"/>
      </w:pPr>
      <w:r w:rsidRPr="00C24CF9">
        <w:rPr>
          <w:rtl/>
        </w:rPr>
        <w:t>(</w:t>
      </w:r>
      <w:r w:rsidRPr="00C24CF9">
        <w:footnoteRef/>
      </w:r>
      <w:r w:rsidRPr="00C24CF9">
        <w:rPr>
          <w:rtl/>
        </w:rPr>
        <w:t>) مسلم: (4/2163)</w:t>
      </w:r>
      <w:r w:rsidRPr="00C24CF9">
        <w:rPr>
          <w:rFonts w:hint="cs"/>
          <w:rtl/>
        </w:rPr>
        <w:t xml:space="preserve">,ينظر الحديث رقم: (27) في التمهيد من هذا البحث. </w:t>
      </w:r>
    </w:p>
  </w:footnote>
  <w:footnote w:id="934">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ديوان ذي الرمة بشرح أبي نصر الباهلي: 1/19، و(مرر) في الصحاح: 981 واللسان: 5/194</w:t>
      </w:r>
    </w:p>
  </w:footnote>
  <w:footnote w:id="935">
    <w:p w:rsidR="000350FC" w:rsidRPr="00C24CF9" w:rsidRDefault="000350FC" w:rsidP="0074295B">
      <w:pPr>
        <w:pStyle w:val="a3"/>
      </w:pPr>
      <w:r w:rsidRPr="00C24CF9">
        <w:rPr>
          <w:rtl/>
        </w:rPr>
        <w:t>(</w:t>
      </w:r>
      <w:r w:rsidRPr="00C24CF9">
        <w:footnoteRef/>
      </w:r>
      <w:r w:rsidRPr="00C24CF9">
        <w:rPr>
          <w:rtl/>
        </w:rPr>
        <w:t>) البخاري: (5/2382), ومسلم: (1/126)</w:t>
      </w:r>
      <w:r w:rsidRPr="00C24CF9">
        <w:rPr>
          <w:rFonts w:hint="cs"/>
          <w:rtl/>
        </w:rPr>
        <w:t xml:space="preserve">, ينظر الحديث رقم: (49) في التمهيد من هذا البحث.  </w:t>
      </w:r>
    </w:p>
  </w:footnote>
  <w:footnote w:id="936">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النهاية في غريب الحديث: 3/19</w:t>
      </w:r>
    </w:p>
  </w:footnote>
  <w:footnote w:id="937">
    <w:p w:rsidR="000350FC" w:rsidRPr="00C24CF9" w:rsidRDefault="000350FC" w:rsidP="0074295B">
      <w:pPr>
        <w:pStyle w:val="a3"/>
      </w:pPr>
      <w:r w:rsidRPr="00C24CF9">
        <w:rPr>
          <w:rtl/>
        </w:rPr>
        <w:t>(</w:t>
      </w:r>
      <w:r w:rsidRPr="00C24CF9">
        <w:footnoteRef/>
      </w:r>
      <w:r w:rsidRPr="00C24CF9">
        <w:rPr>
          <w:rtl/>
        </w:rPr>
        <w:t>) البخاري: (1/430)، ومسلم: ك (2/637)</w:t>
      </w:r>
      <w:r w:rsidRPr="00C24CF9">
        <w:rPr>
          <w:rFonts w:hint="cs"/>
          <w:rtl/>
        </w:rPr>
        <w:t xml:space="preserve">,ينظر الحديث رقم: (82) في التمهيد من هذا البحث. </w:t>
      </w:r>
    </w:p>
  </w:footnote>
  <w:footnote w:id="938">
    <w:p w:rsidR="000350FC" w:rsidRPr="00C24CF9" w:rsidRDefault="000350FC" w:rsidP="0074295B">
      <w:pPr>
        <w:pStyle w:val="a3"/>
      </w:pPr>
      <w:r w:rsidRPr="00C24CF9">
        <w:rPr>
          <w:rtl/>
        </w:rPr>
        <w:t>(</w:t>
      </w:r>
      <w:r w:rsidRPr="00C24CF9">
        <w:footnoteRef/>
      </w:r>
      <w:r w:rsidRPr="00C24CF9">
        <w:rPr>
          <w:rtl/>
        </w:rPr>
        <w:t>) البخاري: (3/1102) ومسلم: (3/1361)</w:t>
      </w:r>
      <w:r w:rsidRPr="00C24CF9">
        <w:rPr>
          <w:rFonts w:hint="cs"/>
          <w:rtl/>
        </w:rPr>
        <w:t xml:space="preserve">,ينظر الحديث رقم: (72) في التمهيد من هذا البحث. </w:t>
      </w:r>
    </w:p>
  </w:footnote>
  <w:footnote w:id="939">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تصريف الأسماء والأفعال: 149، وإتحاف الطرف في علم الصرف: 101 </w:t>
      </w:r>
    </w:p>
  </w:footnote>
  <w:footnote w:id="940">
    <w:p w:rsidR="000350FC" w:rsidRPr="00C24CF9" w:rsidRDefault="000350FC" w:rsidP="0074295B">
      <w:pPr>
        <w:pStyle w:val="a3"/>
        <w:spacing w:line="168" w:lineRule="auto"/>
      </w:pPr>
      <w:r w:rsidRPr="00C24CF9">
        <w:rPr>
          <w:rtl/>
        </w:rPr>
        <w:t>(</w:t>
      </w:r>
      <w:r w:rsidRPr="00C24CF9">
        <w:footnoteRef/>
      </w:r>
      <w:r w:rsidRPr="00C24CF9">
        <w:rPr>
          <w:rtl/>
        </w:rPr>
        <w:t>)</w:t>
      </w:r>
      <w:r w:rsidRPr="00C24CF9">
        <w:rPr>
          <w:rFonts w:hint="cs"/>
          <w:rtl/>
        </w:rPr>
        <w:t xml:space="preserve"> ينظر الحديث رقم: (16) في التمهيد من هذا البحث</w:t>
      </w:r>
      <w:r w:rsidRPr="00C24CF9">
        <w:rPr>
          <w:rtl/>
        </w:rPr>
        <w:t>.</w:t>
      </w:r>
    </w:p>
  </w:footnote>
  <w:footnote w:id="941">
    <w:p w:rsidR="000350FC" w:rsidRPr="00C24CF9" w:rsidRDefault="000350FC" w:rsidP="0074295B">
      <w:pPr>
        <w:pStyle w:val="a3"/>
        <w:spacing w:line="168" w:lineRule="auto"/>
      </w:pPr>
      <w:r w:rsidRPr="00C24CF9">
        <w:rPr>
          <w:rtl/>
        </w:rPr>
        <w:t>(</w:t>
      </w:r>
      <w:r w:rsidRPr="00C24CF9">
        <w:footnoteRef/>
      </w:r>
      <w:r w:rsidRPr="00C24CF9">
        <w:rPr>
          <w:rtl/>
        </w:rPr>
        <w:t>)</w:t>
      </w:r>
      <w:r w:rsidRPr="00C24CF9">
        <w:rPr>
          <w:rFonts w:hint="cs"/>
          <w:rtl/>
        </w:rPr>
        <w:t xml:space="preserve"> ينظر الحديث رقم: (13) في التمهيد من هذا البحث</w:t>
      </w:r>
      <w:r w:rsidRPr="00C24CF9">
        <w:rPr>
          <w:rtl/>
        </w:rPr>
        <w:t>.</w:t>
      </w:r>
    </w:p>
  </w:footnote>
  <w:footnote w:id="942">
    <w:p w:rsidR="000350FC" w:rsidRPr="00C24CF9" w:rsidRDefault="000350FC" w:rsidP="0074295B">
      <w:pPr>
        <w:pStyle w:val="a3"/>
        <w:spacing w:line="168" w:lineRule="auto"/>
      </w:pPr>
      <w:r w:rsidRPr="00C24CF9">
        <w:rPr>
          <w:rtl/>
        </w:rPr>
        <w:t>(</w:t>
      </w:r>
      <w:r w:rsidRPr="00C24CF9">
        <w:footnoteRef/>
      </w:r>
      <w:r w:rsidRPr="00C24CF9">
        <w:rPr>
          <w:rtl/>
        </w:rPr>
        <w:t xml:space="preserve">)  </w:t>
      </w:r>
      <w:r w:rsidRPr="00C24CF9">
        <w:rPr>
          <w:rFonts w:hint="cs"/>
          <w:rtl/>
        </w:rPr>
        <w:t>ينظر الحديث رقم: (21) في التمهيد من هذا البحث</w:t>
      </w:r>
      <w:r w:rsidRPr="00C24CF9">
        <w:rPr>
          <w:rtl/>
        </w:rPr>
        <w:t>.</w:t>
      </w:r>
    </w:p>
  </w:footnote>
  <w:footnote w:id="943">
    <w:p w:rsidR="000350FC" w:rsidRPr="00C24CF9" w:rsidRDefault="000350FC" w:rsidP="0074295B">
      <w:pPr>
        <w:pStyle w:val="a3"/>
        <w:spacing w:line="168" w:lineRule="auto"/>
      </w:pPr>
      <w:r w:rsidRPr="00C24CF9">
        <w:rPr>
          <w:rtl/>
        </w:rPr>
        <w:t>(</w:t>
      </w:r>
      <w:r w:rsidRPr="00C24CF9">
        <w:footnoteRef/>
      </w:r>
      <w:r w:rsidRPr="00C24CF9">
        <w:rPr>
          <w:rtl/>
        </w:rPr>
        <w:t xml:space="preserve">) </w:t>
      </w:r>
      <w:r w:rsidRPr="00C24CF9">
        <w:rPr>
          <w:rFonts w:hint="cs"/>
          <w:rtl/>
        </w:rPr>
        <w:t>ينظر الحديث رقم: (36) في التمهيد من هذا البحث</w:t>
      </w:r>
      <w:r w:rsidRPr="00C24CF9">
        <w:rPr>
          <w:rtl/>
        </w:rPr>
        <w:t>.</w:t>
      </w:r>
    </w:p>
  </w:footnote>
  <w:footnote w:id="944">
    <w:p w:rsidR="000350FC" w:rsidRPr="00C24CF9" w:rsidRDefault="000350FC" w:rsidP="0074295B">
      <w:pPr>
        <w:pStyle w:val="a3"/>
        <w:spacing w:line="168" w:lineRule="auto"/>
      </w:pPr>
      <w:r w:rsidRPr="00C24CF9">
        <w:rPr>
          <w:rtl/>
        </w:rPr>
        <w:t>(</w:t>
      </w:r>
      <w:r w:rsidRPr="00C24CF9">
        <w:footnoteRef/>
      </w:r>
      <w:r w:rsidRPr="00C24CF9">
        <w:rPr>
          <w:rtl/>
        </w:rPr>
        <w:t xml:space="preserve">) </w:t>
      </w:r>
      <w:r w:rsidRPr="00C24CF9">
        <w:rPr>
          <w:rFonts w:hint="cs"/>
          <w:rtl/>
        </w:rPr>
        <w:t>ينظر الحديث رقم: (65) في التمهيد من هذا البحث</w:t>
      </w:r>
      <w:r w:rsidRPr="00C24CF9">
        <w:rPr>
          <w:rtl/>
        </w:rPr>
        <w:t>.</w:t>
      </w:r>
    </w:p>
  </w:footnote>
  <w:footnote w:id="945">
    <w:p w:rsidR="000350FC" w:rsidRPr="00C24CF9" w:rsidRDefault="000350FC" w:rsidP="0074295B">
      <w:pPr>
        <w:pStyle w:val="a3"/>
        <w:spacing w:line="168" w:lineRule="auto"/>
      </w:pPr>
      <w:r w:rsidRPr="00C24CF9">
        <w:rPr>
          <w:rtl/>
        </w:rPr>
        <w:t>(</w:t>
      </w:r>
      <w:r w:rsidRPr="00C24CF9">
        <w:footnoteRef/>
      </w:r>
      <w:r w:rsidRPr="00C24CF9">
        <w:rPr>
          <w:rtl/>
        </w:rPr>
        <w:t>)</w:t>
      </w:r>
      <w:r w:rsidRPr="00C24CF9">
        <w:rPr>
          <w:rFonts w:hint="cs"/>
          <w:rtl/>
        </w:rPr>
        <w:t xml:space="preserve"> ينظر الحديث رقم: (35) في التمهيد من هذا البحث</w:t>
      </w:r>
      <w:r w:rsidRPr="00C24CF9">
        <w:rPr>
          <w:rtl/>
        </w:rPr>
        <w:t>.</w:t>
      </w:r>
    </w:p>
  </w:footnote>
  <w:footnote w:id="946">
    <w:p w:rsidR="000350FC" w:rsidRPr="00C24CF9" w:rsidRDefault="000350FC" w:rsidP="0074295B">
      <w:pPr>
        <w:pStyle w:val="a3"/>
        <w:spacing w:line="168" w:lineRule="auto"/>
      </w:pPr>
      <w:r w:rsidRPr="00C24CF9">
        <w:rPr>
          <w:rtl/>
        </w:rPr>
        <w:t>(</w:t>
      </w:r>
      <w:r w:rsidRPr="00C24CF9">
        <w:footnoteRef/>
      </w:r>
      <w:r w:rsidRPr="00C24CF9">
        <w:rPr>
          <w:rtl/>
        </w:rPr>
        <w:t>)</w:t>
      </w:r>
      <w:r w:rsidRPr="00C24CF9">
        <w:rPr>
          <w:rFonts w:hint="cs"/>
          <w:rtl/>
        </w:rPr>
        <w:t xml:space="preserve"> ينظر الحديث رقم: (51) في التمهيد من هذا البحث</w:t>
      </w:r>
      <w:r w:rsidRPr="00C24CF9">
        <w:rPr>
          <w:rtl/>
        </w:rPr>
        <w:t>.</w:t>
      </w:r>
    </w:p>
  </w:footnote>
  <w:footnote w:id="947">
    <w:p w:rsidR="000350FC" w:rsidRPr="00C24CF9" w:rsidRDefault="000350FC" w:rsidP="0074295B">
      <w:pPr>
        <w:pStyle w:val="a3"/>
        <w:spacing w:line="168" w:lineRule="auto"/>
      </w:pPr>
      <w:r w:rsidRPr="00C24CF9">
        <w:rPr>
          <w:rtl/>
        </w:rPr>
        <w:t>(</w:t>
      </w:r>
      <w:r w:rsidRPr="00C24CF9">
        <w:footnoteRef/>
      </w:r>
      <w:r w:rsidRPr="00C24CF9">
        <w:rPr>
          <w:rtl/>
        </w:rPr>
        <w:t xml:space="preserve">) </w:t>
      </w:r>
      <w:r w:rsidRPr="00C24CF9">
        <w:rPr>
          <w:rFonts w:hint="cs"/>
          <w:rtl/>
        </w:rPr>
        <w:t>يقال أخذه وأخذ به إذا تناوله (معجم الأفعال المتعدية بحرف: 1/8) فيتعدى بالحرف وبدونه.</w:t>
      </w:r>
    </w:p>
  </w:footnote>
  <w:footnote w:id="948">
    <w:p w:rsidR="000350FC" w:rsidRPr="00C24CF9" w:rsidRDefault="000350FC" w:rsidP="0074295B">
      <w:pPr>
        <w:pStyle w:val="a3"/>
        <w:spacing w:line="168" w:lineRule="auto"/>
      </w:pPr>
      <w:r w:rsidRPr="00C24CF9">
        <w:rPr>
          <w:rtl/>
        </w:rPr>
        <w:t>(</w:t>
      </w:r>
      <w:r w:rsidRPr="00C24CF9">
        <w:footnoteRef/>
      </w:r>
      <w:r w:rsidRPr="00C24CF9">
        <w:rPr>
          <w:rtl/>
        </w:rPr>
        <w:t>) البخاري: (5/2379)</w:t>
      </w:r>
      <w:r w:rsidRPr="00C24CF9">
        <w:rPr>
          <w:rFonts w:hint="cs"/>
          <w:rtl/>
        </w:rPr>
        <w:t>، ينظر الحديث رقم: 38 في التمهيد من هذا البحث</w:t>
      </w:r>
      <w:r w:rsidRPr="00C24CF9">
        <w:rPr>
          <w:rtl/>
        </w:rPr>
        <w:t>.</w:t>
      </w:r>
    </w:p>
  </w:footnote>
  <w:footnote w:id="949">
    <w:p w:rsidR="000350FC" w:rsidRPr="00C24CF9" w:rsidRDefault="000350FC" w:rsidP="0074295B">
      <w:pPr>
        <w:pStyle w:val="a3"/>
        <w:spacing w:line="168" w:lineRule="auto"/>
      </w:pPr>
      <w:r w:rsidRPr="00C24CF9">
        <w:rPr>
          <w:rtl/>
        </w:rPr>
        <w:t>(</w:t>
      </w:r>
      <w:r w:rsidRPr="00C24CF9">
        <w:footnoteRef/>
      </w:r>
      <w:r w:rsidRPr="00C24CF9">
        <w:rPr>
          <w:rtl/>
        </w:rPr>
        <w:t xml:space="preserve">) </w:t>
      </w:r>
      <w:r w:rsidRPr="00C24CF9">
        <w:rPr>
          <w:rFonts w:hint="cs"/>
          <w:rtl/>
        </w:rPr>
        <w:t>شرح صحيح مسلم: 15/50</w:t>
      </w:r>
    </w:p>
  </w:footnote>
  <w:footnote w:id="95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الحديث رقم: (50) في التمهيد من هذا البحث</w:t>
      </w:r>
      <w:r w:rsidRPr="00C24CF9">
        <w:rPr>
          <w:rtl/>
        </w:rPr>
        <w:t>.</w:t>
      </w:r>
    </w:p>
  </w:footnote>
  <w:footnote w:id="951">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(7) في التمهيد من هذا البحث</w:t>
      </w:r>
      <w:r w:rsidRPr="00C24CF9">
        <w:rPr>
          <w:rtl/>
        </w:rPr>
        <w:t>.</w:t>
      </w:r>
    </w:p>
  </w:footnote>
  <w:footnote w:id="952">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(27، 75) في التمهيد من هذا البحث</w:t>
      </w:r>
      <w:r w:rsidRPr="00C24CF9">
        <w:rPr>
          <w:rtl/>
        </w:rPr>
        <w:t>.</w:t>
      </w:r>
    </w:p>
  </w:footnote>
  <w:footnote w:id="95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الحديث رقم: (102) في التمهيد من هذا البحث</w:t>
      </w:r>
      <w:r w:rsidRPr="00C24CF9">
        <w:rPr>
          <w:rtl/>
        </w:rPr>
        <w:t>.</w:t>
      </w:r>
    </w:p>
  </w:footnote>
  <w:footnote w:id="954">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(21، 43، 76) في التمهيد من هذا البحث. </w:t>
      </w:r>
    </w:p>
  </w:footnote>
  <w:footnote w:id="955">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(29) في التمهيد من هذا البحث</w:t>
      </w:r>
      <w:r w:rsidRPr="00C24CF9">
        <w:rPr>
          <w:rtl/>
        </w:rPr>
        <w:t>.</w:t>
      </w:r>
    </w:p>
  </w:footnote>
  <w:footnote w:id="956">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(10) في التمهيد من هذا البحث</w:t>
      </w:r>
      <w:r w:rsidRPr="00C24CF9">
        <w:rPr>
          <w:rtl/>
        </w:rPr>
        <w:t>.</w:t>
      </w:r>
    </w:p>
  </w:footnote>
  <w:footnote w:id="957">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(114) في التمهيد من هذا البحث</w:t>
      </w:r>
      <w:r w:rsidRPr="00C24CF9">
        <w:rPr>
          <w:rtl/>
        </w:rPr>
        <w:t>.</w:t>
      </w:r>
    </w:p>
  </w:footnote>
  <w:footnote w:id="958">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(9) في التمهيد من هذا البحث</w:t>
      </w:r>
      <w:r w:rsidRPr="00C24CF9">
        <w:rPr>
          <w:rtl/>
        </w:rPr>
        <w:t>.</w:t>
      </w:r>
    </w:p>
  </w:footnote>
  <w:footnote w:id="95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الحديث رقم: (8) في التمهيد من هذا البحث</w:t>
      </w:r>
      <w:r w:rsidRPr="00C24CF9">
        <w:rPr>
          <w:rtl/>
        </w:rPr>
        <w:t xml:space="preserve">. </w:t>
      </w:r>
    </w:p>
  </w:footnote>
  <w:footnote w:id="96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التكملة: 589، وينظر: القواعد والتطبيقات في الإبدال والإعلال: 19 .</w:t>
      </w:r>
    </w:p>
  </w:footnote>
  <w:footnote w:id="96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الحديث رقم: (132) في التمهيد من هذا البحث</w:t>
      </w:r>
      <w:r w:rsidRPr="00C24CF9">
        <w:rPr>
          <w:rtl/>
        </w:rPr>
        <w:t>.</w:t>
      </w:r>
    </w:p>
  </w:footnote>
  <w:footnote w:id="96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الحديث رقم: (23) في التمهيد من هذا البحث</w:t>
      </w:r>
      <w:r w:rsidRPr="00C24CF9">
        <w:rPr>
          <w:rtl/>
        </w:rPr>
        <w:t>.</w:t>
      </w:r>
    </w:p>
  </w:footnote>
  <w:footnote w:id="96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الحديث رقم: (25) في التمهيد من هذا البحث</w:t>
      </w:r>
      <w:r w:rsidRPr="00C24CF9">
        <w:rPr>
          <w:rtl/>
        </w:rPr>
        <w:t>.</w:t>
      </w:r>
    </w:p>
  </w:footnote>
  <w:footnote w:id="964">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الحديث رقم: (111) في التمهيد من هذا البحث</w:t>
      </w:r>
      <w:r w:rsidRPr="00C24CF9">
        <w:rPr>
          <w:rtl/>
        </w:rPr>
        <w:t>.</w:t>
      </w:r>
    </w:p>
  </w:footnote>
  <w:footnote w:id="965">
    <w:p w:rsidR="000350FC" w:rsidRPr="00C24CF9" w:rsidRDefault="000350FC" w:rsidP="0074295B">
      <w:pPr>
        <w:pStyle w:val="a3"/>
      </w:pPr>
      <w:r w:rsidRPr="00C24CF9">
        <w:rPr>
          <w:rtl/>
        </w:rPr>
        <w:t>(</w:t>
      </w:r>
      <w:r w:rsidRPr="00C24CF9">
        <w:footnoteRef/>
      </w:r>
      <w:r w:rsidRPr="00C24CF9">
        <w:rPr>
          <w:rtl/>
        </w:rPr>
        <w:t>) مسلم: ( 3/1680)</w:t>
      </w:r>
      <w:r w:rsidRPr="00C24CF9">
        <w:rPr>
          <w:rFonts w:hint="cs"/>
          <w:rtl/>
        </w:rPr>
        <w:t>,ينظر الحديث رقم: (9) في التمهيد من هذا البحث</w:t>
      </w:r>
      <w:r w:rsidRPr="00C24CF9">
        <w:rPr>
          <w:rtl/>
        </w:rPr>
        <w:t>.</w:t>
      </w:r>
    </w:p>
  </w:footnote>
  <w:footnote w:id="966">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النهاية في غريب الحديث: 4/ 175، وتاج العروس: 39/ 401</w:t>
      </w:r>
    </w:p>
  </w:footnote>
  <w:footnote w:id="967">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المكودي على الألفية: 1/488 ، وشرح الأشموني: 2/ 242</w:t>
      </w:r>
    </w:p>
  </w:footnote>
  <w:footnote w:id="968">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(4) في التمهيد من هذا البحث</w:t>
      </w:r>
      <w:r w:rsidRPr="00C24CF9">
        <w:rPr>
          <w:rtl/>
        </w:rPr>
        <w:t>.</w:t>
      </w:r>
    </w:p>
  </w:footnote>
  <w:footnote w:id="969">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(9) في التمهيد من هذا البحث</w:t>
      </w:r>
      <w:r w:rsidRPr="00C24CF9">
        <w:rPr>
          <w:rtl/>
        </w:rPr>
        <w:t>.</w:t>
      </w:r>
    </w:p>
  </w:footnote>
  <w:footnote w:id="97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المصباح المنير: (عري) 2/406، و (نام) 2/ 631 وينظر: شرح الملوكي في التصريف: 55</w:t>
      </w:r>
    </w:p>
  </w:footnote>
  <w:footnote w:id="97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المقرب: 1/ 315، والمشتقات العاملة في الدرس النحوي: 79</w:t>
      </w:r>
    </w:p>
  </w:footnote>
  <w:footnote w:id="972">
    <w:p w:rsidR="000350FC" w:rsidRPr="00C24CF9" w:rsidRDefault="000350FC" w:rsidP="0074295B">
      <w:pPr>
        <w:pStyle w:val="a3"/>
      </w:pPr>
      <w:r w:rsidRPr="00C24CF9">
        <w:rPr>
          <w:rtl/>
        </w:rPr>
        <w:t>(</w:t>
      </w:r>
      <w:r w:rsidRPr="00C24CF9">
        <w:footnoteRef/>
      </w:r>
      <w:r w:rsidRPr="00C24CF9">
        <w:rPr>
          <w:rtl/>
        </w:rPr>
        <w:t>) البخاري: 3/1357، ومسلم 4/1872</w:t>
      </w:r>
      <w:r w:rsidRPr="00C24CF9">
        <w:rPr>
          <w:rFonts w:hint="cs"/>
          <w:rtl/>
        </w:rPr>
        <w:t>, ينظر الحديث رقم: (74) في التمهيد من هذا البحث</w:t>
      </w:r>
      <w:r w:rsidRPr="00C24CF9">
        <w:rPr>
          <w:rtl/>
        </w:rPr>
        <w:t>.</w:t>
      </w:r>
    </w:p>
  </w:footnote>
  <w:footnote w:id="973">
    <w:p w:rsidR="000350FC" w:rsidRPr="00C24CF9" w:rsidRDefault="000350FC" w:rsidP="0074295B">
      <w:pPr>
        <w:pStyle w:val="a3"/>
      </w:pPr>
      <w:r w:rsidRPr="00C24CF9">
        <w:rPr>
          <w:rtl/>
        </w:rPr>
        <w:t>(</w:t>
      </w:r>
      <w:r w:rsidRPr="00C24CF9">
        <w:footnoteRef/>
      </w:r>
      <w:r w:rsidRPr="00C24CF9">
        <w:rPr>
          <w:rtl/>
        </w:rPr>
        <w:t>) البخاري: 5/2271، ومسلم: 4/2295</w:t>
      </w:r>
      <w:r w:rsidRPr="00C24CF9">
        <w:rPr>
          <w:rFonts w:hint="cs"/>
          <w:rtl/>
        </w:rPr>
        <w:t>,ينظر الحديث رقم: (89) في التمهيد من هذا البحث</w:t>
      </w:r>
      <w:r w:rsidRPr="00C24CF9">
        <w:rPr>
          <w:rtl/>
        </w:rPr>
        <w:t>.</w:t>
      </w:r>
    </w:p>
  </w:footnote>
  <w:footnote w:id="974">
    <w:p w:rsidR="000350FC" w:rsidRPr="00C24CF9" w:rsidRDefault="000350FC" w:rsidP="0074295B">
      <w:pPr>
        <w:pStyle w:val="a3"/>
      </w:pPr>
      <w:r w:rsidRPr="00C24CF9">
        <w:rPr>
          <w:rtl/>
        </w:rPr>
        <w:t>(</w:t>
      </w:r>
      <w:r w:rsidRPr="00C24CF9">
        <w:footnoteRef/>
      </w:r>
      <w:r w:rsidRPr="00C24CF9">
        <w:rPr>
          <w:rtl/>
        </w:rPr>
        <w:t>) مسلم: (4/2163)</w:t>
      </w:r>
      <w:r w:rsidRPr="00C24CF9">
        <w:rPr>
          <w:rFonts w:hint="cs"/>
          <w:rtl/>
        </w:rPr>
        <w:t>,ينظر الحديث رقم: (27) في التمهيد من هذا البحث</w:t>
      </w:r>
      <w:r w:rsidRPr="00C24CF9">
        <w:rPr>
          <w:rtl/>
        </w:rPr>
        <w:t>.</w:t>
      </w:r>
    </w:p>
  </w:footnote>
  <w:footnote w:id="975">
    <w:p w:rsidR="000350FC" w:rsidRPr="00C24CF9" w:rsidRDefault="000350FC" w:rsidP="0074295B">
      <w:pPr>
        <w:pStyle w:val="a3"/>
      </w:pPr>
      <w:r w:rsidRPr="00C24CF9">
        <w:rPr>
          <w:rtl/>
        </w:rPr>
        <w:t>(</w:t>
      </w:r>
      <w:r w:rsidRPr="00C24CF9">
        <w:footnoteRef/>
      </w:r>
      <w:r w:rsidRPr="00C24CF9">
        <w:rPr>
          <w:rtl/>
        </w:rPr>
        <w:t xml:space="preserve">) البخاري: 5/2364 ومسلم: 2/725، </w:t>
      </w:r>
      <w:r w:rsidRPr="00C24CF9">
        <w:rPr>
          <w:rFonts w:hint="cs"/>
          <w:rtl/>
        </w:rPr>
        <w:t>ينظر الحديث رقم: (90) في التمهيد من هذا البحث</w:t>
      </w:r>
      <w:r w:rsidRPr="00C24CF9">
        <w:rPr>
          <w:rtl/>
        </w:rPr>
        <w:t>.</w:t>
      </w:r>
    </w:p>
  </w:footnote>
  <w:footnote w:id="976">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التبيان في تصريف الأسماء: 65، والأسماء العاملة عمل الفعل دراسة نحوية: 1/163</w:t>
      </w:r>
    </w:p>
  </w:footnote>
  <w:footnote w:id="977">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الحديث رقم: (1، 112، 113) في التمهيد من هذا البحث</w:t>
      </w:r>
      <w:r w:rsidRPr="00C24CF9">
        <w:rPr>
          <w:rtl/>
        </w:rPr>
        <w:t>.</w:t>
      </w:r>
    </w:p>
  </w:footnote>
  <w:footnote w:id="978">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الحديث رقم: (32) في التمهيد من هذا البحث</w:t>
      </w:r>
      <w:r w:rsidRPr="00C24CF9">
        <w:rPr>
          <w:rtl/>
        </w:rPr>
        <w:t>.</w:t>
      </w:r>
    </w:p>
  </w:footnote>
  <w:footnote w:id="97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الحديث رقم: (1، 14، 19، 20، 26، 27، 75، 89، 91، 102) في التمهيد</w:t>
      </w:r>
      <w:r w:rsidRPr="00C24CF9">
        <w:rPr>
          <w:rtl/>
        </w:rPr>
        <w:t>.</w:t>
      </w:r>
    </w:p>
  </w:footnote>
  <w:footnote w:id="98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الحديث رقم: (7) في التمهيد من هذا البحث</w:t>
      </w:r>
      <w:r w:rsidRPr="00C24CF9">
        <w:rPr>
          <w:rtl/>
        </w:rPr>
        <w:t>.</w:t>
      </w:r>
    </w:p>
  </w:footnote>
  <w:footnote w:id="981">
    <w:p w:rsidR="000350FC" w:rsidRPr="00C24CF9" w:rsidRDefault="000350FC" w:rsidP="0074295B">
      <w:pPr>
        <w:pStyle w:val="a3"/>
      </w:pPr>
      <w:r w:rsidRPr="00C24CF9">
        <w:rPr>
          <w:rtl/>
        </w:rPr>
        <w:t>(</w:t>
      </w:r>
      <w:r w:rsidRPr="00C24CF9">
        <w:footnoteRef/>
      </w:r>
      <w:r w:rsidRPr="00C24CF9">
        <w:rPr>
          <w:rtl/>
        </w:rPr>
        <w:t>) مسلم: (4/2163)</w:t>
      </w:r>
      <w:r w:rsidRPr="00C24CF9">
        <w:rPr>
          <w:rFonts w:hint="cs"/>
          <w:rtl/>
        </w:rPr>
        <w:t>,ينظر الحديث رقم: (27) في التمهيد من هذا البحث</w:t>
      </w:r>
      <w:r w:rsidRPr="00C24CF9">
        <w:rPr>
          <w:rtl/>
        </w:rPr>
        <w:t>.</w:t>
      </w:r>
    </w:p>
  </w:footnote>
  <w:footnote w:id="98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التكملة: 591، وتصريف الأسماء والأفعال: 151</w:t>
      </w:r>
    </w:p>
  </w:footnote>
  <w:footnote w:id="98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الحديث رقم: (26، 27، 31) في التمهيد من هذا البحث</w:t>
      </w:r>
      <w:r w:rsidRPr="00C24CF9">
        <w:rPr>
          <w:rtl/>
        </w:rPr>
        <w:t>.</w:t>
      </w:r>
    </w:p>
  </w:footnote>
  <w:footnote w:id="984">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(112) في التمهيد من هذا البحث</w:t>
      </w:r>
      <w:r w:rsidRPr="00C24CF9">
        <w:rPr>
          <w:rtl/>
        </w:rPr>
        <w:t>.</w:t>
      </w:r>
    </w:p>
  </w:footnote>
  <w:footnote w:id="985">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الحديث رقم: (107) في التمهيد من هذا البحث</w:t>
      </w:r>
      <w:r w:rsidRPr="00C24CF9">
        <w:rPr>
          <w:rtl/>
        </w:rPr>
        <w:t>.</w:t>
      </w:r>
    </w:p>
  </w:footnote>
  <w:footnote w:id="986">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الحديث رقم: (8، 28، 125) في التمهيد من هذا البحث</w:t>
      </w:r>
      <w:r w:rsidRPr="00C24CF9">
        <w:rPr>
          <w:rtl/>
        </w:rPr>
        <w:t>.</w:t>
      </w:r>
    </w:p>
  </w:footnote>
  <w:footnote w:id="987">
    <w:p w:rsidR="000350FC" w:rsidRPr="00C24CF9" w:rsidRDefault="000350FC" w:rsidP="0074295B">
      <w:pPr>
        <w:pStyle w:val="a3"/>
      </w:pPr>
      <w:r w:rsidRPr="00C24CF9">
        <w:rPr>
          <w:rFonts w:hint="cs"/>
          <w:rtl/>
        </w:rPr>
        <w:t>(</w:t>
      </w:r>
      <w:r w:rsidRPr="00C24CF9">
        <w:footnoteRef/>
      </w:r>
      <w:r w:rsidRPr="00C24CF9">
        <w:rPr>
          <w:rFonts w:hint="cs"/>
          <w:rtl/>
        </w:rPr>
        <w:t xml:space="preserve">) ينظر: أبنية الصرف في كتاب سيبويه: 265. </w:t>
      </w:r>
    </w:p>
  </w:footnote>
  <w:footnote w:id="988">
    <w:p w:rsidR="000350FC" w:rsidRPr="00C24CF9" w:rsidRDefault="000350FC" w:rsidP="00341560">
      <w:pPr>
        <w:pStyle w:val="a3"/>
      </w:pPr>
      <w:r w:rsidRPr="00C24CF9">
        <w:rPr>
          <w:rtl/>
        </w:rPr>
        <w:t>(</w:t>
      </w:r>
      <w:r w:rsidRPr="00C24CF9">
        <w:footnoteRef/>
      </w:r>
      <w:r w:rsidRPr="00C24CF9">
        <w:rPr>
          <w:rtl/>
        </w:rPr>
        <w:t>)البخاري: 1/314,</w:t>
      </w:r>
      <w:r w:rsidRPr="00C24CF9">
        <w:rPr>
          <w:rFonts w:hint="cs"/>
          <w:rtl/>
        </w:rPr>
        <w:t xml:space="preserve"> و</w:t>
      </w:r>
      <w:r w:rsidRPr="00C24CF9">
        <w:rPr>
          <w:rtl/>
        </w:rPr>
        <w:t xml:space="preserve">مسلم: 2/587، </w:t>
      </w:r>
      <w:r w:rsidRPr="00C24CF9">
        <w:rPr>
          <w:rFonts w:hint="cs"/>
          <w:rtl/>
        </w:rPr>
        <w:t>ينظر الحديث رقم: (33) في التمهيد من هذا البحث</w:t>
      </w:r>
    </w:p>
  </w:footnote>
  <w:footnote w:id="989">
    <w:p w:rsidR="000350FC" w:rsidRPr="00C24CF9" w:rsidRDefault="000350FC" w:rsidP="0074295B">
      <w:pPr>
        <w:pStyle w:val="a3"/>
      </w:pPr>
      <w:r w:rsidRPr="00C24CF9">
        <w:rPr>
          <w:rtl/>
        </w:rPr>
        <w:t>(</w:t>
      </w:r>
      <w:r w:rsidRPr="00C24CF9">
        <w:footnoteRef/>
      </w:r>
      <w:r w:rsidRPr="00C24CF9">
        <w:rPr>
          <w:rtl/>
        </w:rPr>
        <w:t>) مسلم: (1/128)</w:t>
      </w:r>
      <w:r w:rsidRPr="00C24CF9">
        <w:rPr>
          <w:rFonts w:hint="cs"/>
          <w:rtl/>
        </w:rPr>
        <w:t>,ينظر الحديث رقم: (5) في التمهيد من هذا البحث</w:t>
      </w:r>
      <w:r w:rsidRPr="00C24CF9">
        <w:rPr>
          <w:rtl/>
        </w:rPr>
        <w:t>.</w:t>
      </w:r>
    </w:p>
  </w:footnote>
  <w:footnote w:id="99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تهذيب اللغة: 6/ 44</w:t>
      </w:r>
    </w:p>
  </w:footnote>
  <w:footnote w:id="99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النووي على صحيح مسلم: 2/ 173</w:t>
      </w:r>
    </w:p>
  </w:footnote>
  <w:footnote w:id="992">
    <w:p w:rsidR="000350FC" w:rsidRPr="00C24CF9" w:rsidRDefault="000350FC" w:rsidP="0074295B">
      <w:pPr>
        <w:pStyle w:val="a3"/>
      </w:pPr>
      <w:r w:rsidRPr="00C24CF9">
        <w:rPr>
          <w:rtl/>
        </w:rPr>
        <w:t>(</w:t>
      </w:r>
      <w:r w:rsidRPr="00C24CF9">
        <w:footnoteRef/>
      </w:r>
      <w:r w:rsidRPr="00C24CF9">
        <w:rPr>
          <w:rtl/>
        </w:rPr>
        <w:t>) البخاري: 5/2001 ومسلم: 3/1681</w:t>
      </w:r>
      <w:r w:rsidRPr="00C24CF9">
        <w:rPr>
          <w:rFonts w:hint="cs"/>
          <w:rtl/>
        </w:rPr>
        <w:t>,ينظر الحديث رقم: (132) في التمهيد من هذا البحث</w:t>
      </w:r>
      <w:r w:rsidRPr="00C24CF9">
        <w:rPr>
          <w:rtl/>
        </w:rPr>
        <w:t>.</w:t>
      </w:r>
    </w:p>
  </w:footnote>
  <w:footnote w:id="99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الفائق: 2/ 216، وفتح الباري: 9/ 318</w:t>
      </w:r>
    </w:p>
  </w:footnote>
  <w:footnote w:id="994">
    <w:p w:rsidR="000350FC" w:rsidRPr="00C24CF9" w:rsidRDefault="000350FC" w:rsidP="0074295B">
      <w:pPr>
        <w:pStyle w:val="a3"/>
      </w:pPr>
      <w:r w:rsidRPr="00C24CF9">
        <w:rPr>
          <w:rtl/>
        </w:rPr>
        <w:t>(</w:t>
      </w:r>
      <w:r w:rsidRPr="00C24CF9">
        <w:footnoteRef/>
      </w:r>
      <w:r w:rsidRPr="00C24CF9">
        <w:rPr>
          <w:rtl/>
        </w:rPr>
        <w:t>) البخاري: 5/2382, ومسلم: 1/126</w:t>
      </w:r>
      <w:r w:rsidRPr="00C24CF9">
        <w:rPr>
          <w:rFonts w:hint="cs"/>
          <w:rtl/>
        </w:rPr>
        <w:t>,ينظر الحديث رقم: (39) في التمهيد من هذا البحث</w:t>
      </w:r>
      <w:r w:rsidRPr="00C24CF9">
        <w:rPr>
          <w:rtl/>
        </w:rPr>
        <w:t>.</w:t>
      </w:r>
    </w:p>
  </w:footnote>
  <w:footnote w:id="995">
    <w:p w:rsidR="000350FC" w:rsidRPr="00C24CF9" w:rsidRDefault="000350FC" w:rsidP="0074295B">
      <w:pPr>
        <w:pStyle w:val="a3"/>
        <w:rPr>
          <w:rtl/>
        </w:rPr>
      </w:pPr>
      <w:r w:rsidRPr="00C24CF9">
        <w:rPr>
          <w:rFonts w:hint="cs"/>
          <w:rtl/>
        </w:rPr>
        <w:t>(</w:t>
      </w:r>
      <w:r w:rsidRPr="00C24CF9">
        <w:footnoteRef/>
      </w:r>
      <w:r w:rsidRPr="00C24CF9">
        <w:rPr>
          <w:rFonts w:hint="cs"/>
          <w:rtl/>
        </w:rPr>
        <w:t>) غريب الحديث لابن سلام: 4/119، وتفسير غريب ما في الصحيحين: 76، ومشارق الأنوار: 1/374، وكشف المشكل: 1/380، شرح النووي: 2/168، وفتح الباري 13/39 .</w:t>
      </w:r>
    </w:p>
  </w:footnote>
  <w:footnote w:id="996">
    <w:p w:rsidR="000350FC" w:rsidRPr="00C24CF9" w:rsidRDefault="000350FC" w:rsidP="0074295B">
      <w:pPr>
        <w:pStyle w:val="a3"/>
      </w:pPr>
      <w:r w:rsidRPr="00C24CF9">
        <w:rPr>
          <w:rtl/>
        </w:rPr>
        <w:t>(</w:t>
      </w:r>
      <w:r w:rsidRPr="00C24CF9">
        <w:footnoteRef/>
      </w:r>
      <w:r w:rsidRPr="00C24CF9">
        <w:rPr>
          <w:rtl/>
        </w:rPr>
        <w:t>) البخاري: 5/2388 ومسلم: 2/656</w:t>
      </w:r>
      <w:r w:rsidRPr="00C24CF9">
        <w:rPr>
          <w:rFonts w:hint="cs"/>
          <w:rtl/>
        </w:rPr>
        <w:t>, ينظر الحديث رقم: (102) في التمهيد من هذا البحث</w:t>
      </w:r>
      <w:r w:rsidRPr="00C24CF9">
        <w:rPr>
          <w:rtl/>
        </w:rPr>
        <w:t>.</w:t>
      </w:r>
    </w:p>
  </w:footnote>
  <w:footnote w:id="997">
    <w:p w:rsidR="000350FC" w:rsidRPr="00C24CF9" w:rsidRDefault="000350FC" w:rsidP="0074295B">
      <w:pPr>
        <w:pStyle w:val="a3"/>
        <w:rPr>
          <w:rtl/>
        </w:rPr>
      </w:pPr>
      <w:r w:rsidRPr="00C24CF9">
        <w:rPr>
          <w:rFonts w:hint="cs"/>
          <w:rtl/>
        </w:rPr>
        <w:t>(</w:t>
      </w:r>
      <w:r w:rsidRPr="00C24CF9">
        <w:footnoteRef/>
      </w:r>
      <w:r w:rsidRPr="00C24CF9">
        <w:rPr>
          <w:rFonts w:hint="cs"/>
          <w:rtl/>
        </w:rPr>
        <w:t xml:space="preserve">) ينظر: التكملة: 591 وتصريف الأسماء والأفعال: 152 </w:t>
      </w:r>
    </w:p>
  </w:footnote>
  <w:footnote w:id="998">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شرح الكافية الشافية: 2/1031، وشرح شذور الذهب لابن هشام: 402 ، وأبنية الصرف في كتاب سيبويه: 269 . </w:t>
      </w:r>
    </w:p>
  </w:footnote>
  <w:footnote w:id="99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المزهر: 2/243</w:t>
      </w:r>
    </w:p>
  </w:footnote>
  <w:footnote w:id="1000">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صيغ المبالغة بين القياسية والسماع في (بحوث ودراسات في اللغة العربية وآدابها) 2/15، والقرارات والنحوية والتصريفية لمجمع اللغة العربية بالقاهرة جمع ودراسة وتقويم: 479</w:t>
      </w:r>
    </w:p>
  </w:footnote>
  <w:footnote w:id="100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الجمل لابن عصفور: 1/307، وشرح الكافية الشافية: 2/ 1031، وشرح الأشموني: 2/219</w:t>
      </w:r>
    </w:p>
  </w:footnote>
  <w:footnote w:id="1002">
    <w:p w:rsidR="000350FC" w:rsidRPr="00C24CF9" w:rsidRDefault="000350FC" w:rsidP="0074295B">
      <w:pPr>
        <w:pStyle w:val="a3"/>
      </w:pPr>
      <w:r w:rsidRPr="00C24CF9">
        <w:rPr>
          <w:rtl/>
        </w:rPr>
        <w:t>(</w:t>
      </w:r>
      <w:r w:rsidRPr="00C24CF9">
        <w:footnoteRef/>
      </w:r>
      <w:r w:rsidRPr="00C24CF9">
        <w:rPr>
          <w:rtl/>
        </w:rPr>
        <w:t>) مسلم: 1/553</w:t>
      </w:r>
      <w:r w:rsidRPr="00C24CF9">
        <w:rPr>
          <w:rFonts w:hint="cs"/>
          <w:rtl/>
        </w:rPr>
        <w:t>, ينظر الحديث رقم: (2) في التمهيد من هذا البحث</w:t>
      </w:r>
      <w:r w:rsidRPr="00C24CF9">
        <w:rPr>
          <w:rtl/>
        </w:rPr>
        <w:t>.</w:t>
      </w:r>
    </w:p>
  </w:footnote>
  <w:footnote w:id="100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فيض القدير: 2/ 63</w:t>
      </w:r>
    </w:p>
  </w:footnote>
  <w:footnote w:id="1004">
    <w:p w:rsidR="000350FC" w:rsidRPr="00C24CF9" w:rsidRDefault="000350FC" w:rsidP="00341560">
      <w:pPr>
        <w:pStyle w:val="a3"/>
      </w:pPr>
      <w:r w:rsidRPr="00C24CF9">
        <w:rPr>
          <w:rtl/>
        </w:rPr>
        <w:t>(</w:t>
      </w:r>
      <w:r w:rsidRPr="00C24CF9">
        <w:footnoteRef/>
      </w:r>
      <w:r w:rsidRPr="00C24CF9">
        <w:rPr>
          <w:rtl/>
        </w:rPr>
        <w:t>) البخاري: 6/2656, ومسلم: 4/1788</w:t>
      </w:r>
      <w:r w:rsidRPr="00C24CF9">
        <w:rPr>
          <w:rFonts w:hint="cs"/>
          <w:rtl/>
        </w:rPr>
        <w:t>,ينظر الحديث رقم: (37) في التمهيد من هذا البحث.</w:t>
      </w:r>
    </w:p>
  </w:footnote>
  <w:footnote w:id="1005">
    <w:p w:rsidR="000350FC" w:rsidRPr="00C24CF9" w:rsidRDefault="000350FC" w:rsidP="0074295B">
      <w:pPr>
        <w:pStyle w:val="a3"/>
      </w:pPr>
      <w:r w:rsidRPr="00C24CF9">
        <w:rPr>
          <w:rtl/>
        </w:rPr>
        <w:t>(</w:t>
      </w:r>
      <w:r w:rsidRPr="00C24CF9">
        <w:footnoteRef/>
      </w:r>
      <w:r w:rsidRPr="00C24CF9">
        <w:rPr>
          <w:rtl/>
        </w:rPr>
        <w:t xml:space="preserve">) البخاري: (2/882), </w:t>
      </w:r>
      <w:r w:rsidRPr="00C24CF9">
        <w:rPr>
          <w:rFonts w:hint="cs"/>
          <w:rtl/>
        </w:rPr>
        <w:t xml:space="preserve">ينظر الحديث رقم: (29) في التمهيد من هذا البحث. </w:t>
      </w:r>
    </w:p>
  </w:footnote>
  <w:footnote w:id="1006">
    <w:p w:rsidR="000350FC" w:rsidRPr="00C24CF9" w:rsidRDefault="000350FC" w:rsidP="003C33E9">
      <w:pPr>
        <w:pStyle w:val="a3"/>
      </w:pPr>
      <w:r w:rsidRPr="00C24CF9">
        <w:rPr>
          <w:rtl/>
        </w:rPr>
        <w:t>(</w:t>
      </w:r>
      <w:r w:rsidRPr="00C24CF9">
        <w:footnoteRef/>
      </w:r>
      <w:r w:rsidRPr="00C24CF9">
        <w:rPr>
          <w:rtl/>
        </w:rPr>
        <w:t xml:space="preserve">) </w:t>
      </w:r>
      <w:r w:rsidRPr="00C24CF9">
        <w:rPr>
          <w:rFonts w:hint="cs"/>
          <w:rtl/>
        </w:rPr>
        <w:t>مقاييس اللغة: (سفن: 460)، ولسان العرب: (سفن: 13/ 254).</w:t>
      </w:r>
    </w:p>
  </w:footnote>
  <w:footnote w:id="1007">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المراح: 129،</w:t>
      </w:r>
    </w:p>
  </w:footnote>
  <w:footnote w:id="1008">
    <w:p w:rsidR="000350FC" w:rsidRPr="00C24CF9" w:rsidRDefault="000350FC" w:rsidP="0074295B">
      <w:pPr>
        <w:pStyle w:val="a3"/>
      </w:pPr>
      <w:r w:rsidRPr="00C24CF9">
        <w:rPr>
          <w:rFonts w:hint="cs"/>
          <w:rtl/>
        </w:rPr>
        <w:t>(</w:t>
      </w:r>
      <w:r w:rsidRPr="00C24CF9">
        <w:footnoteRef/>
      </w:r>
      <w:r w:rsidRPr="00C24CF9">
        <w:rPr>
          <w:rFonts w:hint="cs"/>
          <w:rtl/>
        </w:rPr>
        <w:t xml:space="preserve">) البخاري: 5/ 2267 ومسلم: 4/ 2014,ينظر الحديث رقم: (18) في التمهيد من هذا البحث.  </w:t>
      </w:r>
    </w:p>
  </w:footnote>
  <w:footnote w:id="1009">
    <w:p w:rsidR="000350FC" w:rsidRPr="00C24CF9" w:rsidRDefault="000350FC" w:rsidP="003C33E9">
      <w:pPr>
        <w:pStyle w:val="a3"/>
      </w:pPr>
      <w:r w:rsidRPr="00C24CF9">
        <w:rPr>
          <w:rFonts w:hint="cs"/>
          <w:rtl/>
        </w:rPr>
        <w:t>(</w:t>
      </w:r>
      <w:r w:rsidRPr="00C24CF9">
        <w:footnoteRef/>
      </w:r>
      <w:r w:rsidRPr="00C24CF9">
        <w:rPr>
          <w:rFonts w:hint="cs"/>
          <w:rtl/>
        </w:rPr>
        <w:t xml:space="preserve">) مسلم: (3/1461), ينظر الحديث رقم: (130) في التمهيد من هذا البحث.   </w:t>
      </w:r>
    </w:p>
  </w:footnote>
  <w:footnote w:id="1010">
    <w:p w:rsidR="000350FC" w:rsidRPr="00C24CF9" w:rsidRDefault="000350FC" w:rsidP="0074295B">
      <w:pPr>
        <w:pStyle w:val="a3"/>
      </w:pPr>
      <w:r w:rsidRPr="00C24CF9">
        <w:rPr>
          <w:rFonts w:hint="cs"/>
          <w:rtl/>
        </w:rPr>
        <w:t>(</w:t>
      </w:r>
      <w:r w:rsidRPr="00C24CF9">
        <w:footnoteRef/>
      </w:r>
      <w:r w:rsidRPr="00C24CF9">
        <w:rPr>
          <w:rFonts w:hint="cs"/>
          <w:rtl/>
        </w:rPr>
        <w:t xml:space="preserve">) البخاري: 3/ 1102 ومسلم: 3/ 1361,  ينظر الحديث رقم: (72) في التمهيد من هذا البحث.   </w:t>
      </w:r>
    </w:p>
  </w:footnote>
  <w:footnote w:id="101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فتح الباري: 10/ 519، وينظر: جمهرة اللغة: 2/738 والمحكم: 1/435.</w:t>
      </w:r>
    </w:p>
  </w:footnote>
  <w:footnote w:id="1012">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7/243، وينظر: تهذيب اللغة: 4/232، والمستقصي في أمثال العرب: 2/129, والفائق: 1/292، والتفسير الكبير: 32/88. </w:t>
      </w:r>
    </w:p>
  </w:footnote>
  <w:footnote w:id="1013">
    <w:p w:rsidR="000350FC" w:rsidRPr="00C24CF9" w:rsidRDefault="000350FC" w:rsidP="0074295B">
      <w:pPr>
        <w:pStyle w:val="a3"/>
      </w:pPr>
      <w:r w:rsidRPr="00C24CF9">
        <w:rPr>
          <w:rFonts w:hint="cs"/>
          <w:rtl/>
        </w:rPr>
        <w:t>(</w:t>
      </w:r>
      <w:r w:rsidRPr="00C24CF9">
        <w:footnoteRef/>
      </w:r>
      <w:r w:rsidRPr="00C24CF9">
        <w:rPr>
          <w:rFonts w:hint="cs"/>
          <w:rtl/>
        </w:rPr>
        <w:t xml:space="preserve">) البخاري 2/867 ، ومسلم: 4/2054, ينظر الحديث رقم: (18) في التمهيد من هذا البحث.   </w:t>
      </w:r>
    </w:p>
  </w:footnote>
  <w:footnote w:id="1014">
    <w:p w:rsidR="000350FC" w:rsidRPr="00C24CF9" w:rsidRDefault="000350FC" w:rsidP="0074295B">
      <w:pPr>
        <w:pStyle w:val="a3"/>
      </w:pPr>
      <w:r w:rsidRPr="00C24CF9">
        <w:rPr>
          <w:rFonts w:hint="cs"/>
          <w:rtl/>
        </w:rPr>
        <w:t>(</w:t>
      </w:r>
      <w:r w:rsidRPr="00C24CF9">
        <w:footnoteRef/>
      </w:r>
      <w:r w:rsidRPr="00C24CF9">
        <w:rPr>
          <w:rFonts w:hint="cs"/>
          <w:rtl/>
        </w:rPr>
        <w:t>) فتح الباري: 13 / 180.</w:t>
      </w:r>
    </w:p>
  </w:footnote>
  <w:footnote w:id="1015">
    <w:p w:rsidR="000350FC" w:rsidRPr="00C24CF9" w:rsidRDefault="000350FC" w:rsidP="0074295B">
      <w:pPr>
        <w:pStyle w:val="a3"/>
      </w:pPr>
      <w:r w:rsidRPr="00C24CF9">
        <w:rPr>
          <w:rtl/>
        </w:rPr>
        <w:t>(</w:t>
      </w:r>
      <w:r w:rsidRPr="00C24CF9">
        <w:footnoteRef/>
      </w:r>
      <w:r w:rsidRPr="00C24CF9">
        <w:rPr>
          <w:rtl/>
        </w:rPr>
        <w:t>) البخاري: 5/2383، ومسلم: 4/1973</w:t>
      </w:r>
      <w:r w:rsidRPr="00C24CF9">
        <w:rPr>
          <w:rFonts w:hint="cs"/>
          <w:rtl/>
        </w:rPr>
        <w:t xml:space="preserve">,ينظر الحديث رقم: (62) في التمهيد من هذا البحث. </w:t>
      </w:r>
    </w:p>
  </w:footnote>
  <w:footnote w:id="1016">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تهذيب اللغة (رحل): 5/ 5</w:t>
      </w:r>
    </w:p>
  </w:footnote>
  <w:footnote w:id="1017">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المراح في التصريف: 130، وينظر: المشتقات العاملة: 106</w:t>
      </w:r>
    </w:p>
  </w:footnote>
  <w:footnote w:id="1018">
    <w:p w:rsidR="000350FC" w:rsidRPr="00C24CF9" w:rsidRDefault="000350FC" w:rsidP="0074295B">
      <w:pPr>
        <w:pStyle w:val="a3"/>
      </w:pPr>
      <w:r w:rsidRPr="00C24CF9">
        <w:rPr>
          <w:rtl/>
        </w:rPr>
        <w:t>(</w:t>
      </w:r>
      <w:r w:rsidRPr="00C24CF9">
        <w:footnoteRef/>
      </w:r>
      <w:r w:rsidRPr="00C24CF9">
        <w:rPr>
          <w:rtl/>
        </w:rPr>
        <w:t>) البخاري: (2/537)</w:t>
      </w:r>
      <w:r w:rsidRPr="00C24CF9">
        <w:rPr>
          <w:rFonts w:hint="cs"/>
          <w:rtl/>
        </w:rPr>
        <w:t>,ينظر الحديث رقم: (97) في التمهيد من هذا البحث.</w:t>
      </w:r>
    </w:p>
  </w:footnote>
  <w:footnote w:id="101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تصريف الأسماء والأفعال: 155، وأبنية الصرف في كتاب سيبويه: 280، وإتحاف الطرف في علم الصرف: 107، وينظر: التعريفات: 26، وشرح كتاب الحدود: 189.</w:t>
      </w:r>
    </w:p>
  </w:footnote>
  <w:footnote w:id="102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الأصول في النحو: 3/ 112، والنحو الوافي: 3/ 271</w:t>
      </w:r>
    </w:p>
  </w:footnote>
  <w:footnote w:id="102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الحديث رقم: (117) في التمهيد من هذا البحث.</w:t>
      </w:r>
    </w:p>
  </w:footnote>
  <w:footnote w:id="102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(11) في التمهيد من هذا البحث. </w:t>
      </w:r>
    </w:p>
  </w:footnote>
  <w:footnote w:id="102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الحديث رقم: (18) في التمهيد من هذا البحث.</w:t>
      </w:r>
    </w:p>
  </w:footnote>
  <w:footnote w:id="1024">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(56) في التمهيد من هذا البحث. </w:t>
      </w:r>
    </w:p>
  </w:footnote>
  <w:footnote w:id="1025">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(65) في التمهيد من هذا البحث. </w:t>
      </w:r>
    </w:p>
  </w:footnote>
  <w:footnote w:id="1026">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(5) في التمهيد من هذا البحث. </w:t>
      </w:r>
    </w:p>
  </w:footnote>
  <w:footnote w:id="1027">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(98) في التمهيد من هذا البحث. </w:t>
      </w:r>
    </w:p>
  </w:footnote>
  <w:footnote w:id="1028">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معاني الأبنية في العربية: 52</w:t>
      </w:r>
    </w:p>
  </w:footnote>
  <w:footnote w:id="1029">
    <w:p w:rsidR="000350FC" w:rsidRPr="00C24CF9" w:rsidRDefault="000350FC" w:rsidP="0074295B">
      <w:pPr>
        <w:pStyle w:val="a3"/>
      </w:pPr>
      <w:r w:rsidRPr="00C24CF9">
        <w:rPr>
          <w:rFonts w:hint="cs"/>
          <w:rtl/>
        </w:rPr>
        <w:t>(</w:t>
      </w:r>
      <w:r w:rsidRPr="00C24CF9">
        <w:footnoteRef/>
      </w:r>
      <w:r w:rsidRPr="00C24CF9">
        <w:rPr>
          <w:rFonts w:hint="cs"/>
          <w:rtl/>
        </w:rPr>
        <w:t xml:space="preserve">) شرح المفصل لابن يعيش: 4/ 104 </w:t>
      </w:r>
    </w:p>
  </w:footnote>
  <w:footnote w:id="1030">
    <w:p w:rsidR="000350FC" w:rsidRPr="00C24CF9" w:rsidRDefault="000350FC" w:rsidP="0074295B">
      <w:pPr>
        <w:pStyle w:val="a3"/>
      </w:pPr>
      <w:r w:rsidRPr="00C24CF9">
        <w:rPr>
          <w:rtl/>
        </w:rPr>
        <w:t>(</w:t>
      </w:r>
      <w:r w:rsidRPr="00C24CF9">
        <w:footnoteRef/>
      </w:r>
      <w:r w:rsidRPr="00C24CF9">
        <w:rPr>
          <w:rtl/>
        </w:rPr>
        <w:t>) مسلم: (1/128</w:t>
      </w:r>
      <w:r w:rsidRPr="00C24CF9">
        <w:rPr>
          <w:rFonts w:hint="cs"/>
          <w:rtl/>
        </w:rPr>
        <w:t xml:space="preserve">, ينظر الحديث رقم: (5) في التمهيد من هذا البحث. </w:t>
      </w:r>
    </w:p>
  </w:footnote>
  <w:footnote w:id="103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المحكم: (حصر 3/ 143)</w:t>
      </w:r>
    </w:p>
  </w:footnote>
  <w:footnote w:id="103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النووي: 2/ 172، والديباج على مسلم: 1/ 164</w:t>
      </w:r>
    </w:p>
  </w:footnote>
  <w:footnote w:id="1033">
    <w:p w:rsidR="000350FC" w:rsidRPr="00C24CF9" w:rsidRDefault="000350FC" w:rsidP="0074295B">
      <w:pPr>
        <w:pStyle w:val="a3"/>
      </w:pPr>
      <w:r w:rsidRPr="00C24CF9">
        <w:rPr>
          <w:rtl/>
        </w:rPr>
        <w:t>(</w:t>
      </w:r>
      <w:r w:rsidRPr="00C24CF9">
        <w:footnoteRef/>
      </w:r>
      <w:r w:rsidRPr="00C24CF9">
        <w:rPr>
          <w:rtl/>
        </w:rPr>
        <w:t>) البخاري: (2/848)</w:t>
      </w:r>
      <w:r w:rsidRPr="00C24CF9">
        <w:rPr>
          <w:rFonts w:hint="cs"/>
          <w:rtl/>
        </w:rPr>
        <w:t>,ينظر الحديث رقم: (18) في التمهيد من هذا البحث.</w:t>
      </w:r>
    </w:p>
  </w:footnote>
  <w:footnote w:id="1034">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تاج العروس: (رعي: 38/ 165)</w:t>
      </w:r>
    </w:p>
  </w:footnote>
  <w:footnote w:id="1035">
    <w:p w:rsidR="000350FC" w:rsidRPr="00C24CF9" w:rsidRDefault="000350FC" w:rsidP="0074295B">
      <w:pPr>
        <w:pStyle w:val="a3"/>
      </w:pPr>
      <w:r w:rsidRPr="00C24CF9">
        <w:rPr>
          <w:rtl/>
        </w:rPr>
        <w:t>(</w:t>
      </w:r>
      <w:r w:rsidRPr="00C24CF9">
        <w:footnoteRef/>
      </w:r>
      <w:r w:rsidRPr="00C24CF9">
        <w:rPr>
          <w:rtl/>
        </w:rPr>
        <w:t>) البخاري: (3/1321) ومسلم: (2/744)</w:t>
      </w:r>
      <w:r w:rsidRPr="00C24CF9">
        <w:rPr>
          <w:rFonts w:hint="cs"/>
          <w:rtl/>
        </w:rPr>
        <w:t xml:space="preserve">,ينظر الحديث رقم: (40) في التمهيد من هذا البحث. </w:t>
      </w:r>
    </w:p>
  </w:footnote>
  <w:footnote w:id="1036">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فتح الباري: 6/ 618، وينظر شرح النووي: 7/ 159.</w:t>
      </w:r>
    </w:p>
  </w:footnote>
  <w:footnote w:id="1037">
    <w:p w:rsidR="000350FC" w:rsidRPr="00C24CF9" w:rsidRDefault="000350FC" w:rsidP="0074295B">
      <w:pPr>
        <w:pStyle w:val="a3"/>
      </w:pPr>
      <w:r w:rsidRPr="00C24CF9">
        <w:rPr>
          <w:rtl/>
        </w:rPr>
        <w:t>(</w:t>
      </w:r>
      <w:r w:rsidRPr="00C24CF9">
        <w:footnoteRef/>
      </w:r>
      <w:r w:rsidRPr="00C24CF9">
        <w:rPr>
          <w:rtl/>
        </w:rPr>
        <w:t>) البخاري: (6/ 2539)</w:t>
      </w:r>
      <w:r w:rsidRPr="00C24CF9">
        <w:rPr>
          <w:rFonts w:hint="cs"/>
          <w:rtl/>
        </w:rPr>
        <w:t xml:space="preserve">, ومسلم: </w:t>
      </w:r>
      <w:r w:rsidRPr="00C24CF9">
        <w:rPr>
          <w:rtl/>
        </w:rPr>
        <w:t xml:space="preserve">(2/746) </w:t>
      </w:r>
      <w:r w:rsidRPr="00C24CF9">
        <w:rPr>
          <w:rFonts w:hint="cs"/>
          <w:rtl/>
        </w:rPr>
        <w:t>ينظر الحديث رقم: (42) في تمهيد هذا البحث.</w:t>
      </w:r>
    </w:p>
  </w:footnote>
  <w:footnote w:id="1038">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لسان العرب: (برأ 1/36).</w:t>
      </w:r>
    </w:p>
  </w:footnote>
  <w:footnote w:id="1039">
    <w:p w:rsidR="000350FC" w:rsidRPr="00C24CF9" w:rsidRDefault="000350FC" w:rsidP="00DA0292">
      <w:pPr>
        <w:pStyle w:val="a3"/>
      </w:pPr>
      <w:r w:rsidRPr="00C24CF9">
        <w:rPr>
          <w:rtl/>
        </w:rPr>
        <w:t>(</w:t>
      </w:r>
      <w:r w:rsidRPr="00C24CF9">
        <w:footnoteRef/>
      </w:r>
      <w:r w:rsidRPr="00C24CF9">
        <w:rPr>
          <w:rtl/>
        </w:rPr>
        <w:t xml:space="preserve">) </w:t>
      </w:r>
      <w:r w:rsidRPr="00C24CF9">
        <w:rPr>
          <w:rFonts w:hint="cs"/>
          <w:rtl/>
        </w:rPr>
        <w:t>المثل رقم: (72) في تمهيد هذا البحث.</w:t>
      </w:r>
    </w:p>
  </w:footnote>
  <w:footnote w:id="104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الفصيح: 2/ 403</w:t>
      </w:r>
    </w:p>
  </w:footnote>
  <w:footnote w:id="104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(97) في التمهيد من هذا البحث. </w:t>
      </w:r>
    </w:p>
  </w:footnote>
  <w:footnote w:id="104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عون المعبود: 10/ 183</w:t>
      </w:r>
    </w:p>
  </w:footnote>
  <w:footnote w:id="104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المقرب: 2/ 142، والتبيان في تصريف الأسماء: 70</w:t>
      </w:r>
    </w:p>
  </w:footnote>
  <w:footnote w:id="1044">
    <w:p w:rsidR="000350FC" w:rsidRPr="00C24CF9" w:rsidRDefault="000350FC" w:rsidP="0074295B">
      <w:pPr>
        <w:pStyle w:val="a3"/>
      </w:pPr>
      <w:r w:rsidRPr="00C24CF9">
        <w:rPr>
          <w:rtl/>
        </w:rPr>
        <w:t>(</w:t>
      </w:r>
      <w:r w:rsidRPr="00C24CF9">
        <w:footnoteRef/>
      </w:r>
      <w:r w:rsidRPr="00C24CF9">
        <w:rPr>
          <w:rtl/>
        </w:rPr>
        <w:t>) مسلم: (1/128)</w:t>
      </w:r>
      <w:r w:rsidRPr="00C24CF9">
        <w:rPr>
          <w:rFonts w:hint="cs"/>
          <w:rtl/>
        </w:rPr>
        <w:t xml:space="preserve">,ينظر الحديث رقم: (5) في التمهيد من هذا البحث. </w:t>
      </w:r>
    </w:p>
  </w:footnote>
  <w:footnote w:id="1045">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الحديث رقم: (25) في التمهيد من هذا البحث.</w:t>
      </w:r>
    </w:p>
  </w:footnote>
  <w:footnote w:id="1046">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(44) في التمهيد من هذا البحث. </w:t>
      </w:r>
    </w:p>
  </w:footnote>
  <w:footnote w:id="1047">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(86) في التمهيد من هذا البحث</w:t>
      </w:r>
      <w:r w:rsidRPr="00C24CF9">
        <w:rPr>
          <w:rtl/>
        </w:rPr>
        <w:t>.</w:t>
      </w:r>
    </w:p>
  </w:footnote>
  <w:footnote w:id="1048">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(104) في التمهيد من هذا البحث. </w:t>
      </w:r>
    </w:p>
  </w:footnote>
  <w:footnote w:id="1049">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(111) في التمهيد من هذا البحث. </w:t>
      </w:r>
    </w:p>
  </w:footnote>
  <w:footnote w:id="105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فتح الباري: 6/ 370</w:t>
      </w:r>
    </w:p>
  </w:footnote>
  <w:footnote w:id="1051">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(102) في التمهيد من هذا البحث. </w:t>
      </w:r>
    </w:p>
  </w:footnote>
  <w:footnote w:id="105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التصريح: 3/345</w:t>
      </w:r>
    </w:p>
  </w:footnote>
  <w:footnote w:id="105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ابن الناظم: 317</w:t>
      </w:r>
    </w:p>
  </w:footnote>
  <w:footnote w:id="1054">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لامية الأفعال مع شرح ابن الناظم:60، وارتشاف الضرب: 2/ 511</w:t>
      </w:r>
    </w:p>
  </w:footnote>
  <w:footnote w:id="1055">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(13، 47) في التمهيد من هذا البحث. </w:t>
      </w:r>
    </w:p>
  </w:footnote>
  <w:footnote w:id="1056">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(8، 13، 28) في التمهيد من هذا البحث. </w:t>
      </w:r>
    </w:p>
  </w:footnote>
  <w:footnote w:id="1057">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الأبنية الصرفية في ديوان امرئ القيس: 157.</w:t>
      </w:r>
    </w:p>
  </w:footnote>
  <w:footnote w:id="1058">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مقاييس اللغة, (سبل: 482), وكتاب الأفعال لأبي قاسم السعدي, ( 2/133)</w:t>
      </w:r>
    </w:p>
  </w:footnote>
  <w:footnote w:id="105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(32) في التمهيد من هذا البحث. </w:t>
      </w:r>
    </w:p>
  </w:footnote>
  <w:footnote w:id="1060">
    <w:p w:rsidR="000350FC" w:rsidRPr="00C24CF9" w:rsidRDefault="000350FC" w:rsidP="0074295B">
      <w:pPr>
        <w:pStyle w:val="a3"/>
        <w:rPr>
          <w:rtl/>
        </w:rPr>
      </w:pPr>
      <w:r w:rsidRPr="00C24CF9">
        <w:rPr>
          <w:rFonts w:hint="cs"/>
          <w:rtl/>
        </w:rPr>
        <w:t>(</w:t>
      </w:r>
      <w:r w:rsidRPr="00C24CF9">
        <w:footnoteRef/>
      </w:r>
      <w:r w:rsidRPr="00C24CF9">
        <w:rPr>
          <w:rFonts w:hint="cs"/>
          <w:rtl/>
        </w:rPr>
        <w:t xml:space="preserve">) ينظر الحديث رقم: (91) في التمهيد من هذا البحث. </w:t>
      </w:r>
    </w:p>
  </w:footnote>
  <w:footnote w:id="1061">
    <w:p w:rsidR="000350FC" w:rsidRPr="00C24CF9" w:rsidRDefault="000350FC" w:rsidP="0074295B">
      <w:pPr>
        <w:pStyle w:val="a3"/>
      </w:pPr>
      <w:r w:rsidRPr="00C24CF9">
        <w:rPr>
          <w:rFonts w:hint="cs"/>
          <w:rtl/>
        </w:rPr>
        <w:t>(</w:t>
      </w:r>
      <w:r w:rsidRPr="00C24CF9">
        <w:footnoteRef/>
      </w:r>
      <w:r w:rsidRPr="00C24CF9">
        <w:rPr>
          <w:rFonts w:hint="cs"/>
          <w:rtl/>
        </w:rPr>
        <w:t xml:space="preserve">) ينظر الحديث رقم: (92) في التمهيد من هذا البحث. </w:t>
      </w:r>
    </w:p>
  </w:footnote>
  <w:footnote w:id="1062">
    <w:p w:rsidR="000350FC" w:rsidRPr="00C24CF9" w:rsidRDefault="000350FC" w:rsidP="00DA0292">
      <w:pPr>
        <w:pStyle w:val="a3"/>
      </w:pPr>
      <w:r w:rsidRPr="00C24CF9">
        <w:rPr>
          <w:rtl/>
        </w:rPr>
        <w:t>(</w:t>
      </w:r>
      <w:r w:rsidRPr="00C24CF9">
        <w:footnoteRef/>
      </w:r>
      <w:r w:rsidRPr="00C24CF9">
        <w:rPr>
          <w:rtl/>
        </w:rPr>
        <w:t xml:space="preserve">) </w:t>
      </w:r>
      <w:r w:rsidRPr="00C24CF9">
        <w:rPr>
          <w:rFonts w:hint="cs"/>
          <w:rtl/>
        </w:rPr>
        <w:t xml:space="preserve">ينظر الحديث رقم: (39) في التمهيد من هذا البحث. </w:t>
      </w:r>
    </w:p>
  </w:footnote>
  <w:footnote w:id="106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النووي على صحيح مسلم: 15/ 47</w:t>
      </w:r>
    </w:p>
  </w:footnote>
  <w:footnote w:id="1064">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لسان العرب: (نقا، 15/ 394)</w:t>
      </w:r>
    </w:p>
  </w:footnote>
  <w:footnote w:id="1065">
    <w:p w:rsidR="000350FC" w:rsidRPr="00C24CF9" w:rsidRDefault="000350FC" w:rsidP="00DA0292">
      <w:pPr>
        <w:pStyle w:val="a3"/>
      </w:pPr>
      <w:r w:rsidRPr="00C24CF9">
        <w:rPr>
          <w:rtl/>
        </w:rPr>
        <w:t>(</w:t>
      </w:r>
      <w:r w:rsidRPr="00C24CF9">
        <w:footnoteRef/>
      </w:r>
      <w:r w:rsidRPr="00C24CF9">
        <w:rPr>
          <w:rtl/>
        </w:rPr>
        <w:t xml:space="preserve">) </w:t>
      </w:r>
      <w:r w:rsidRPr="00C24CF9">
        <w:rPr>
          <w:rFonts w:hint="cs"/>
          <w:rtl/>
        </w:rPr>
        <w:t xml:space="preserve">ينظر الحديث رقم: (39) في التمهيد من هذا البحث. </w:t>
      </w:r>
    </w:p>
  </w:footnote>
  <w:footnote w:id="1066">
    <w:p w:rsidR="000350FC" w:rsidRPr="00C24CF9" w:rsidRDefault="000350FC" w:rsidP="0074295B">
      <w:pPr>
        <w:pStyle w:val="a3"/>
      </w:pPr>
      <w:r w:rsidRPr="00C24CF9">
        <w:rPr>
          <w:rFonts w:hint="cs"/>
          <w:rtl/>
        </w:rPr>
        <w:t>(</w:t>
      </w:r>
      <w:r w:rsidRPr="00C24CF9">
        <w:footnoteRef/>
      </w:r>
      <w:r w:rsidRPr="00C24CF9">
        <w:rPr>
          <w:rFonts w:hint="cs"/>
          <w:rtl/>
        </w:rPr>
        <w:t xml:space="preserve">) ينظر الحديث رقم: (92) في التمهيد من هذا البحث. </w:t>
      </w:r>
    </w:p>
  </w:footnote>
  <w:footnote w:id="1067">
    <w:p w:rsidR="000350FC" w:rsidRPr="00C24CF9" w:rsidRDefault="000350FC" w:rsidP="0074295B">
      <w:pPr>
        <w:pStyle w:val="a3"/>
        <w:rPr>
          <w:rtl/>
        </w:rPr>
      </w:pPr>
      <w:r w:rsidRPr="00C24CF9">
        <w:rPr>
          <w:rFonts w:hint="cs"/>
          <w:rtl/>
        </w:rPr>
        <w:t>(</w:t>
      </w:r>
      <w:r w:rsidRPr="00C24CF9">
        <w:footnoteRef/>
      </w:r>
      <w:r w:rsidRPr="00C24CF9">
        <w:rPr>
          <w:rFonts w:hint="cs"/>
          <w:rtl/>
        </w:rPr>
        <w:t xml:space="preserve">) ينظر الحديث رقم: (91) في التمهيد من هذا البحث. </w:t>
      </w:r>
    </w:p>
  </w:footnote>
  <w:footnote w:id="1068">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(81) في التمهيد من هذا البحث. </w:t>
      </w:r>
    </w:p>
  </w:footnote>
  <w:footnote w:id="1069">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(21) في التمهيد من هذا البحث.</w:t>
      </w:r>
    </w:p>
  </w:footnote>
  <w:footnote w:id="107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الأصول في النحو: 3/ 100، والأبنية الصرفية في ديوان امرئ القيس: 158، 159</w:t>
      </w:r>
    </w:p>
  </w:footnote>
  <w:footnote w:id="107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النهاية في غريب الحديث والأثر: 4/ 352</w:t>
      </w:r>
    </w:p>
  </w:footnote>
  <w:footnote w:id="107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العين: 8/ 347، وينظر ملأ في: المحكم: (10/414)، ومختار الصحاح: (1/ 263)</w:t>
      </w:r>
    </w:p>
  </w:footnote>
  <w:footnote w:id="1073">
    <w:p w:rsidR="000350FC" w:rsidRPr="00C24CF9" w:rsidRDefault="000350FC" w:rsidP="0074295B">
      <w:pPr>
        <w:pStyle w:val="a3"/>
      </w:pPr>
      <w:r w:rsidRPr="00C24CF9">
        <w:rPr>
          <w:rtl/>
        </w:rPr>
        <w:t>(</w:t>
      </w:r>
      <w:r w:rsidRPr="00C24CF9">
        <w:footnoteRef/>
      </w:r>
      <w:r w:rsidRPr="00C24CF9">
        <w:rPr>
          <w:rtl/>
        </w:rPr>
        <w:t>) البخاري: 5/2104, ومسلم: 4/2026</w:t>
      </w:r>
      <w:r w:rsidRPr="00C24CF9">
        <w:rPr>
          <w:rFonts w:hint="cs"/>
          <w:rtl/>
        </w:rPr>
        <w:t>, ينظر الحديث رقم: (21) في التمهيد من هذا البحث.</w:t>
      </w:r>
    </w:p>
  </w:footnote>
  <w:footnote w:id="1074">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الرضي على الكافية: 3/ 422</w:t>
      </w:r>
    </w:p>
  </w:footnote>
  <w:footnote w:id="1075">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قال الرضي: "وفَيْعِل لا يكون إلا في الأجوف، كالسيِّد، والميِّت والبيِّن"شرح الشافية: 1/149</w:t>
      </w:r>
    </w:p>
  </w:footnote>
  <w:footnote w:id="1076">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(3، 21، 26) في التمهيد من هذا البحث. </w:t>
      </w:r>
    </w:p>
  </w:footnote>
  <w:footnote w:id="1077">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(44) في التمهيد من هذا البحث. </w:t>
      </w:r>
    </w:p>
  </w:footnote>
  <w:footnote w:id="1078">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ينظر الحديث رقم: (22، 52) في التمهيد من هذا البحث. </w:t>
      </w:r>
    </w:p>
  </w:footnote>
  <w:footnote w:id="107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شذا العرف: 64، والمنهج الصوتي للبنية العربية: 117.</w:t>
      </w:r>
    </w:p>
  </w:footnote>
  <w:footnote w:id="108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الشافية: 1/ 144</w:t>
      </w:r>
    </w:p>
  </w:footnote>
  <w:footnote w:id="1081">
    <w:p w:rsidR="000350FC" w:rsidRPr="00C24CF9" w:rsidRDefault="000350FC" w:rsidP="0074295B">
      <w:pPr>
        <w:pStyle w:val="a3"/>
      </w:pPr>
      <w:r w:rsidRPr="00C24CF9">
        <w:rPr>
          <w:rFonts w:hint="cs"/>
          <w:rtl/>
        </w:rPr>
        <w:t>(</w:t>
      </w:r>
      <w:r w:rsidRPr="00C24CF9">
        <w:footnoteRef/>
      </w:r>
      <w:r w:rsidRPr="00C24CF9">
        <w:rPr>
          <w:rFonts w:hint="cs"/>
          <w:rtl/>
        </w:rPr>
        <w:t xml:space="preserve">) البخاري 2/867 ومسلم: 4/2054,ينظر الحديث رقم: (118) في التمهيد من هذا البحث. </w:t>
      </w:r>
    </w:p>
  </w:footnote>
  <w:footnote w:id="1082">
    <w:p w:rsidR="000350FC" w:rsidRPr="00C24CF9" w:rsidRDefault="000350FC" w:rsidP="0074295B">
      <w:pPr>
        <w:pStyle w:val="a3"/>
      </w:pPr>
      <w:r w:rsidRPr="00C24CF9">
        <w:rPr>
          <w:rtl/>
        </w:rPr>
        <w:t>(</w:t>
      </w:r>
      <w:r w:rsidRPr="00C24CF9">
        <w:footnoteRef/>
      </w:r>
      <w:r w:rsidRPr="00C24CF9">
        <w:rPr>
          <w:rtl/>
        </w:rPr>
        <w:t>) مسلم: (1/128)</w:t>
      </w:r>
      <w:r w:rsidRPr="00C24CF9">
        <w:rPr>
          <w:rFonts w:hint="cs"/>
          <w:rtl/>
        </w:rPr>
        <w:t xml:space="preserve">,ينظر الحديث رقم: (5) في التمهيد من هذا البحث. </w:t>
      </w:r>
    </w:p>
  </w:footnote>
  <w:footnote w:id="1083">
    <w:p w:rsidR="000350FC" w:rsidRPr="00C24CF9" w:rsidRDefault="000350FC" w:rsidP="0074295B">
      <w:pPr>
        <w:pStyle w:val="a3"/>
      </w:pPr>
      <w:r w:rsidRPr="00C24CF9">
        <w:rPr>
          <w:rtl/>
        </w:rPr>
        <w:t>(</w:t>
      </w:r>
      <w:r w:rsidRPr="00C24CF9">
        <w:footnoteRef/>
      </w:r>
      <w:r w:rsidRPr="00C24CF9">
        <w:rPr>
          <w:rtl/>
        </w:rPr>
        <w:t>) مسلم: 1/553</w:t>
      </w:r>
      <w:r w:rsidRPr="00C24CF9">
        <w:rPr>
          <w:rFonts w:hint="cs"/>
          <w:rtl/>
        </w:rPr>
        <w:t>,ينظر الحديث رقم: (2) في التمهيد من هذا البحث.</w:t>
      </w:r>
    </w:p>
  </w:footnote>
  <w:footnote w:id="1084">
    <w:p w:rsidR="000350FC" w:rsidRPr="00C24CF9" w:rsidRDefault="000350FC" w:rsidP="0074295B">
      <w:pPr>
        <w:pStyle w:val="a3"/>
      </w:pPr>
      <w:r w:rsidRPr="00C24CF9">
        <w:rPr>
          <w:rtl/>
        </w:rPr>
        <w:t>(</w:t>
      </w:r>
      <w:r w:rsidRPr="00C24CF9">
        <w:footnoteRef/>
      </w:r>
      <w:r w:rsidRPr="00C24CF9">
        <w:rPr>
          <w:rtl/>
        </w:rPr>
        <w:t>) البخاري: (1/465) برقم: (1292)</w:t>
      </w:r>
      <w:r w:rsidRPr="00C24CF9">
        <w:rPr>
          <w:rFonts w:hint="cs"/>
          <w:rtl/>
        </w:rPr>
        <w:t>,ينظر الحديث رقم: (11) في التمهيد من هذا البحث.</w:t>
      </w:r>
    </w:p>
  </w:footnote>
  <w:footnote w:id="1085">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المصباح المنير: 2/ 55</w:t>
      </w:r>
    </w:p>
  </w:footnote>
  <w:footnote w:id="1086">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مرقاة المفاتيح: 5/ 17، وفيض القدير: 2/ 63</w:t>
      </w:r>
    </w:p>
  </w:footnote>
  <w:footnote w:id="1087">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التصريح: 5/48 .</w:t>
      </w:r>
    </w:p>
  </w:footnote>
  <w:footnote w:id="1088">
    <w:p w:rsidR="000350FC" w:rsidRPr="00C24CF9" w:rsidRDefault="000350FC" w:rsidP="0074295B">
      <w:pPr>
        <w:pStyle w:val="a3"/>
      </w:pPr>
      <w:r w:rsidRPr="00C24CF9">
        <w:rPr>
          <w:rtl/>
        </w:rPr>
        <w:t>(</w:t>
      </w:r>
      <w:r w:rsidRPr="00C24CF9">
        <w:footnoteRef/>
      </w:r>
      <w:r w:rsidRPr="00C24CF9">
        <w:rPr>
          <w:rtl/>
        </w:rPr>
        <w:t xml:space="preserve">) البخاري: (5/2353), </w:t>
      </w:r>
      <w:r w:rsidRPr="00C24CF9">
        <w:rPr>
          <w:rFonts w:hint="cs"/>
          <w:rtl/>
        </w:rPr>
        <w:t xml:space="preserve">ينظر الحديث رقم: (22) في التمهيد من هذا البحث. </w:t>
      </w:r>
    </w:p>
  </w:footnote>
  <w:footnote w:id="108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الأبنية الصرفية في ديوان امرئ القيس: 154</w:t>
      </w:r>
    </w:p>
  </w:footnote>
  <w:footnote w:id="1090">
    <w:p w:rsidR="000350FC" w:rsidRPr="00C24CF9" w:rsidRDefault="000350FC" w:rsidP="0074295B">
      <w:pPr>
        <w:pStyle w:val="a3"/>
      </w:pPr>
      <w:r w:rsidRPr="00C24CF9">
        <w:rPr>
          <w:rtl/>
        </w:rPr>
        <w:t>(</w:t>
      </w:r>
      <w:r w:rsidRPr="00C24CF9">
        <w:footnoteRef/>
      </w:r>
      <w:r w:rsidRPr="00C24CF9">
        <w:rPr>
          <w:rtl/>
        </w:rPr>
        <w:t>) البخاري: (5/2070) ومسلم: (1/549)</w:t>
      </w:r>
      <w:r w:rsidRPr="00C24CF9">
        <w:rPr>
          <w:rFonts w:hint="cs"/>
          <w:rtl/>
        </w:rPr>
        <w:t xml:space="preserve">,ينظر الحديث رقم: (26) في التمهيد من هذا البحث. </w:t>
      </w:r>
    </w:p>
  </w:footnote>
  <w:footnote w:id="1091">
    <w:p w:rsidR="000350FC" w:rsidRPr="00C24CF9" w:rsidRDefault="000350FC" w:rsidP="0074295B">
      <w:pPr>
        <w:pStyle w:val="a3"/>
      </w:pPr>
      <w:r w:rsidRPr="00C24CF9">
        <w:rPr>
          <w:rtl/>
        </w:rPr>
        <w:t>(</w:t>
      </w:r>
      <w:r w:rsidRPr="00C24CF9">
        <w:footnoteRef/>
      </w:r>
      <w:r w:rsidRPr="00C24CF9">
        <w:rPr>
          <w:rtl/>
        </w:rPr>
        <w:t xml:space="preserve">) البخاري: (6/2655، </w:t>
      </w:r>
      <w:r w:rsidRPr="00C24CF9">
        <w:rPr>
          <w:rFonts w:hint="cs"/>
          <w:rtl/>
        </w:rPr>
        <w:t xml:space="preserve">ينظر الحديث رقم: (4) في التمهيد من هذا البحث. </w:t>
      </w:r>
    </w:p>
  </w:footnote>
  <w:footnote w:id="1092">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القاموس المحيط: (يقظ: 720). </w:t>
      </w:r>
    </w:p>
  </w:footnote>
  <w:footnote w:id="1093">
    <w:p w:rsidR="000350FC" w:rsidRPr="00C24CF9" w:rsidRDefault="000350FC" w:rsidP="0074295B">
      <w:pPr>
        <w:widowControl/>
        <w:autoSpaceDE w:val="0"/>
        <w:autoSpaceDN w:val="0"/>
        <w:adjustRightInd w:val="0"/>
        <w:jc w:val="left"/>
        <w:rPr>
          <w:sz w:val="28"/>
          <w:szCs w:val="28"/>
        </w:rPr>
      </w:pPr>
      <w:r w:rsidRPr="00C24CF9">
        <w:rPr>
          <w:sz w:val="28"/>
          <w:szCs w:val="28"/>
          <w:rtl/>
        </w:rPr>
        <w:t>(</w:t>
      </w:r>
      <w:r w:rsidRPr="00C24CF9">
        <w:rPr>
          <w:sz w:val="28"/>
          <w:szCs w:val="28"/>
        </w:rPr>
        <w:footnoteRef/>
      </w:r>
      <w:r w:rsidRPr="00C24CF9">
        <w:rPr>
          <w:sz w:val="28"/>
          <w:szCs w:val="28"/>
          <w:rtl/>
        </w:rPr>
        <w:t>) البخاري: 6/2656), ومسلم: (4/1788</w:t>
      </w:r>
      <w:r w:rsidRPr="00C24CF9">
        <w:rPr>
          <w:rFonts w:hint="cs"/>
          <w:sz w:val="28"/>
          <w:szCs w:val="28"/>
          <w:rtl/>
        </w:rPr>
        <w:t xml:space="preserve">, ينظر الحديث رقم: (37) في التمهيد من هذا البحث. </w:t>
      </w:r>
    </w:p>
  </w:footnote>
  <w:footnote w:id="1094">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ينظر:الكتاب: 4/ 259، والأصول في النحو: 3/ 198</w:t>
      </w:r>
    </w:p>
  </w:footnote>
  <w:footnote w:id="1095">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التصريح: (3/ 433)، وتصريف الأسماء: (113), والتبيا في تصريف الأسماء: (86), وأبنية الصرف في كتاب سيبويه: (284)، واتحاف الطرف في علم الصرف: 118.</w:t>
      </w:r>
    </w:p>
  </w:footnote>
  <w:footnote w:id="1096">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تصريف الأسماء: 113</w:t>
      </w:r>
    </w:p>
  </w:footnote>
  <w:footnote w:id="1097">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فالرضي -مثلا- يرى أنه لا مانع من صوغ أفعل التفضيل من الأفعال الناقصة وإن لم يسمع عن العرب، فيجوز عنده أن يقال: هو أكون منك منطلقا، وأصير منك غنيا. (شرح الكافية: 3/ 448).</w:t>
      </w:r>
    </w:p>
  </w:footnote>
  <w:footnote w:id="1098">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المنهج الصوتي للبنية العربية: (118-119)</w:t>
      </w:r>
    </w:p>
  </w:footnote>
  <w:footnote w:id="109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البخاري: 5/ 2377, ينظر الحديث رقم: (121) في التمهيد من هذا البحث.</w:t>
      </w:r>
    </w:p>
  </w:footnote>
  <w:footnote w:id="1100">
    <w:p w:rsidR="000350FC" w:rsidRPr="00C24CF9" w:rsidRDefault="000350FC" w:rsidP="0074295B">
      <w:pPr>
        <w:pStyle w:val="a3"/>
      </w:pPr>
      <w:r w:rsidRPr="00C24CF9">
        <w:rPr>
          <w:rFonts w:hint="cs"/>
          <w:rtl/>
        </w:rPr>
        <w:t>(</w:t>
      </w:r>
      <w:r w:rsidRPr="00C24CF9">
        <w:footnoteRef/>
      </w:r>
      <w:r w:rsidRPr="00C24CF9">
        <w:rPr>
          <w:rFonts w:hint="cs"/>
          <w:rtl/>
        </w:rPr>
        <w:t>)  أيلة: بالفتح مدينة على ساحل بحر القُلْزُم -البحر الأحمر- مما يلي الشام وقيل: هي آخر الحجاز وأول الشام. (معجم البلدان للحموي: 1/ 292)</w:t>
      </w:r>
    </w:p>
  </w:footnote>
  <w:footnote w:id="1101">
    <w:p w:rsidR="000350FC" w:rsidRPr="00C24CF9" w:rsidRDefault="000350FC" w:rsidP="0074295B">
      <w:pPr>
        <w:pStyle w:val="a3"/>
      </w:pPr>
      <w:r w:rsidRPr="00C24CF9">
        <w:rPr>
          <w:rFonts w:hint="cs"/>
          <w:rtl/>
        </w:rPr>
        <w:t>(</w:t>
      </w:r>
      <w:r w:rsidRPr="00C24CF9">
        <w:footnoteRef/>
      </w:r>
      <w:r w:rsidRPr="00C24CF9">
        <w:rPr>
          <w:rFonts w:hint="cs"/>
          <w:rtl/>
        </w:rPr>
        <w:t>) عدَن -بالتحريك، وآخره نون-: مدينة مشهورة على ساحل بحر الهند من ناحية اليمن. (معجم البلدان للحموي: 4/ 89)، وهي إحدى محافظات بجنوب اليمن.</w:t>
      </w:r>
    </w:p>
  </w:footnote>
  <w:footnote w:id="110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مسلم: 1/ (217), ينظر الحديث رقم: (122) في التمهيد من هذا البحث. </w:t>
      </w:r>
    </w:p>
  </w:footnote>
  <w:footnote w:id="1103">
    <w:p w:rsidR="000350FC" w:rsidRPr="00C24CF9" w:rsidRDefault="000350FC" w:rsidP="0074295B">
      <w:pPr>
        <w:pStyle w:val="a3"/>
      </w:pPr>
      <w:r w:rsidRPr="00C24CF9">
        <w:rPr>
          <w:rtl/>
        </w:rPr>
        <w:t>(</w:t>
      </w:r>
      <w:r w:rsidRPr="00C24CF9">
        <w:footnoteRef/>
      </w:r>
      <w:r w:rsidRPr="00C24CF9">
        <w:rPr>
          <w:rtl/>
        </w:rPr>
        <w:t>) البخاري: 5/2235، ومسلم: 4/2109</w:t>
      </w:r>
      <w:r w:rsidRPr="00C24CF9">
        <w:rPr>
          <w:rFonts w:hint="cs"/>
          <w:rtl/>
        </w:rPr>
        <w:t xml:space="preserve"> ينظر الحديث رقم: (51) في التمهيد من هذا البحث.</w:t>
      </w:r>
    </w:p>
  </w:footnote>
  <w:footnote w:id="1104">
    <w:p w:rsidR="000350FC" w:rsidRPr="00C24CF9" w:rsidRDefault="000350FC" w:rsidP="00DA0292">
      <w:pPr>
        <w:pStyle w:val="a3"/>
      </w:pPr>
      <w:r w:rsidRPr="00C24CF9">
        <w:rPr>
          <w:rtl/>
        </w:rPr>
        <w:t>(</w:t>
      </w:r>
      <w:r w:rsidRPr="00C24CF9">
        <w:footnoteRef/>
      </w:r>
      <w:r w:rsidRPr="00C24CF9">
        <w:rPr>
          <w:rtl/>
        </w:rPr>
        <w:t>) البخاري:(5/2325)</w:t>
      </w:r>
      <w:r w:rsidRPr="00C24CF9">
        <w:rPr>
          <w:rFonts w:hint="cs"/>
          <w:rtl/>
        </w:rPr>
        <w:t>، ينظر الحديث رقم (12) في التمهيد من هذا البحث.</w:t>
      </w:r>
    </w:p>
  </w:footnote>
  <w:footnote w:id="1105">
    <w:p w:rsidR="000350FC" w:rsidRPr="00C24CF9" w:rsidRDefault="000350FC" w:rsidP="0074295B">
      <w:pPr>
        <w:pStyle w:val="a3"/>
      </w:pPr>
      <w:r w:rsidRPr="00C24CF9">
        <w:rPr>
          <w:rtl/>
        </w:rPr>
        <w:t>(</w:t>
      </w:r>
      <w:r w:rsidRPr="00C24CF9">
        <w:footnoteRef/>
      </w:r>
      <w:r w:rsidRPr="00C24CF9">
        <w:rPr>
          <w:rtl/>
        </w:rPr>
        <w:t>) البخاري: 5/1976, ومسلم: 4/1985</w:t>
      </w:r>
      <w:r w:rsidRPr="00C24CF9">
        <w:rPr>
          <w:rFonts w:hint="cs"/>
          <w:rtl/>
        </w:rPr>
        <w:t>,ينظر الحديث رقم: (83) في التمهيد من هذا البحث.</w:t>
      </w:r>
    </w:p>
  </w:footnote>
  <w:footnote w:id="1106">
    <w:p w:rsidR="000350FC" w:rsidRPr="00C24CF9" w:rsidRDefault="000350FC" w:rsidP="0074295B">
      <w:pPr>
        <w:pStyle w:val="a3"/>
      </w:pPr>
      <w:r w:rsidRPr="00C24CF9">
        <w:rPr>
          <w:rtl/>
        </w:rPr>
        <w:t>(</w:t>
      </w:r>
      <w:r w:rsidRPr="00C24CF9">
        <w:footnoteRef/>
      </w:r>
      <w:r w:rsidRPr="00C24CF9">
        <w:rPr>
          <w:rtl/>
        </w:rPr>
        <w:t>) البخاري: 2/670 ومسلم: 2/ 807</w:t>
      </w:r>
      <w:r w:rsidRPr="00C24CF9">
        <w:rPr>
          <w:rFonts w:hint="cs"/>
          <w:rtl/>
        </w:rPr>
        <w:t xml:space="preserve">,ينظر الحديث رقم: (105) في التمهيد من هذا البحث. </w:t>
      </w:r>
    </w:p>
  </w:footnote>
  <w:footnote w:id="1107">
    <w:p w:rsidR="000350FC" w:rsidRPr="00C24CF9" w:rsidRDefault="000350FC" w:rsidP="0074295B">
      <w:pPr>
        <w:pStyle w:val="a3"/>
      </w:pPr>
      <w:r w:rsidRPr="00C24CF9">
        <w:rPr>
          <w:rFonts w:hint="cs"/>
          <w:rtl/>
        </w:rPr>
        <w:t>(</w:t>
      </w:r>
      <w:r w:rsidRPr="00C24CF9">
        <w:footnoteRef/>
      </w:r>
      <w:r w:rsidRPr="00C24CF9">
        <w:rPr>
          <w:rFonts w:hint="cs"/>
          <w:rtl/>
        </w:rPr>
        <w:t xml:space="preserve">) البخاري: 5/2405، ومسلم: 4/ 1793,ينظر الحديث رقم: (122) في التمهيد من هذا البحث. </w:t>
      </w:r>
    </w:p>
  </w:footnote>
  <w:footnote w:id="1108">
    <w:p w:rsidR="000350FC" w:rsidRPr="00C24CF9" w:rsidRDefault="000350FC" w:rsidP="0074295B">
      <w:pPr>
        <w:pStyle w:val="a3"/>
      </w:pPr>
      <w:r w:rsidRPr="00C24CF9">
        <w:rPr>
          <w:rtl/>
        </w:rPr>
        <w:t>(</w:t>
      </w:r>
      <w:r w:rsidRPr="00C24CF9">
        <w:footnoteRef/>
      </w:r>
      <w:r w:rsidRPr="00C24CF9">
        <w:rPr>
          <w:rtl/>
        </w:rPr>
        <w:t xml:space="preserve">) البخاري: (2/620)، </w:t>
      </w:r>
      <w:r w:rsidRPr="00C24CF9">
        <w:rPr>
          <w:rFonts w:hint="cs"/>
          <w:rtl/>
        </w:rPr>
        <w:t xml:space="preserve">ينظر الحديث رقم: (111) في التمهيد من هذا البحث. </w:t>
      </w:r>
    </w:p>
  </w:footnote>
  <w:footnote w:id="110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الصحاح (وعى، 1149) ، والمصباح المنير: (2/ 666).</w:t>
      </w:r>
    </w:p>
  </w:footnote>
  <w:footnote w:id="111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البخاري: (2373)، ومسلم: 1/541، ينظر الحديث رقم: (120) في التمهيد من هذا البحث. </w:t>
      </w:r>
    </w:p>
  </w:footnote>
  <w:footnote w:id="111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المصباح المنير: (دوم، 1/ 204).</w:t>
      </w:r>
    </w:p>
  </w:footnote>
  <w:footnote w:id="1112">
    <w:p w:rsidR="000350FC" w:rsidRPr="00C24CF9" w:rsidRDefault="000350FC" w:rsidP="0074295B">
      <w:pPr>
        <w:pStyle w:val="a3"/>
      </w:pPr>
      <w:r w:rsidRPr="00C24CF9">
        <w:rPr>
          <w:rtl/>
        </w:rPr>
        <w:t>(</w:t>
      </w:r>
      <w:r w:rsidRPr="00C24CF9">
        <w:footnoteRef/>
      </w:r>
      <w:r w:rsidRPr="00C24CF9">
        <w:rPr>
          <w:rtl/>
        </w:rPr>
        <w:t>) مسلم: (4/2272)</w:t>
      </w:r>
      <w:r w:rsidRPr="00C24CF9">
        <w:rPr>
          <w:rFonts w:hint="cs"/>
          <w:rtl/>
        </w:rPr>
        <w:t xml:space="preserve">,ينظر الحديث رقم: (52) في التمهيد من هذا البحث. </w:t>
      </w:r>
    </w:p>
  </w:footnote>
  <w:footnote w:id="111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النحل: 59</w:t>
      </w:r>
    </w:p>
  </w:footnote>
  <w:footnote w:id="1114">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كتاب الأفعال لابن القطاع: 548، والمصباح المنير: (هان، 2/ 643).</w:t>
      </w:r>
    </w:p>
  </w:footnote>
  <w:footnote w:id="1115">
    <w:p w:rsidR="000350FC" w:rsidRPr="00C24CF9" w:rsidRDefault="000350FC" w:rsidP="0074295B">
      <w:pPr>
        <w:pStyle w:val="a3"/>
      </w:pPr>
      <w:r w:rsidRPr="00C24CF9">
        <w:rPr>
          <w:rFonts w:hint="cs"/>
          <w:rtl/>
        </w:rPr>
        <w:t>(</w:t>
      </w:r>
      <w:r w:rsidRPr="00C24CF9">
        <w:footnoteRef/>
      </w:r>
      <w:r w:rsidRPr="00C24CF9">
        <w:rPr>
          <w:rFonts w:hint="cs"/>
          <w:rtl/>
        </w:rPr>
        <w:t xml:space="preserve">) البخاري: 5/ 2400 ومسلم: 1/ 196,ينظر الحديث رقم: (53) في التمهيد من هذا البحث. </w:t>
      </w:r>
    </w:p>
  </w:footnote>
  <w:footnote w:id="1116">
    <w:p w:rsidR="000350FC" w:rsidRPr="00C24CF9" w:rsidRDefault="000350FC" w:rsidP="0074295B">
      <w:pPr>
        <w:pStyle w:val="a3"/>
      </w:pPr>
      <w:r w:rsidRPr="00C24CF9">
        <w:rPr>
          <w:rFonts w:hint="cs"/>
          <w:rtl/>
        </w:rPr>
        <w:t>(</w:t>
      </w:r>
      <w:r w:rsidRPr="00C24CF9">
        <w:footnoteRef/>
      </w:r>
      <w:r w:rsidRPr="00C24CF9">
        <w:rPr>
          <w:rFonts w:hint="cs"/>
          <w:rtl/>
        </w:rPr>
        <w:t>) المحكم : (ه و ن، 4/ 428) ، والمصباح المنير: (هان، 2/ 643).</w:t>
      </w:r>
    </w:p>
  </w:footnote>
  <w:footnote w:id="1117">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مرقاة المفاتيح: (10/ 337) ، وفيض القدير: ( 3/ 68  ).</w:t>
      </w:r>
    </w:p>
  </w:footnote>
  <w:footnote w:id="1118">
    <w:p w:rsidR="000350FC" w:rsidRPr="00C24CF9" w:rsidRDefault="000350FC" w:rsidP="0074295B">
      <w:pPr>
        <w:pStyle w:val="a3"/>
      </w:pPr>
      <w:r w:rsidRPr="00C24CF9">
        <w:rPr>
          <w:rtl/>
        </w:rPr>
        <w:t>(</w:t>
      </w:r>
      <w:r w:rsidRPr="00C24CF9">
        <w:footnoteRef/>
      </w:r>
      <w:r w:rsidRPr="00C24CF9">
        <w:rPr>
          <w:rtl/>
        </w:rPr>
        <w:t xml:space="preserve">) البخاري: (2/882), </w:t>
      </w:r>
      <w:r w:rsidRPr="00C24CF9">
        <w:rPr>
          <w:rFonts w:hint="cs"/>
          <w:rtl/>
        </w:rPr>
        <w:t xml:space="preserve">ينظر الحديث رقم: (29) في التمهيد من هذا البحث. </w:t>
      </w:r>
    </w:p>
  </w:footnote>
  <w:footnote w:id="111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المصباح المنير: (سفل، 1/ 279) و(علا، 2/428).</w:t>
      </w:r>
    </w:p>
  </w:footnote>
  <w:footnote w:id="1120">
    <w:p w:rsidR="000350FC" w:rsidRPr="00C24CF9" w:rsidRDefault="000350FC" w:rsidP="0074295B">
      <w:pPr>
        <w:pStyle w:val="a3"/>
      </w:pPr>
      <w:r w:rsidRPr="00C24CF9">
        <w:rPr>
          <w:rtl/>
        </w:rPr>
        <w:t>(</w:t>
      </w:r>
      <w:r w:rsidRPr="00C24CF9">
        <w:footnoteRef/>
      </w:r>
      <w:r w:rsidRPr="00C24CF9">
        <w:rPr>
          <w:rtl/>
        </w:rPr>
        <w:t xml:space="preserve">) البخاري: (2/518)، ومسلم: (2/717) </w:t>
      </w:r>
      <w:r w:rsidRPr="00C24CF9">
        <w:rPr>
          <w:rFonts w:hint="cs"/>
          <w:rtl/>
        </w:rPr>
        <w:t>ينظر الحديث رقم: (93) في التمهيد من هذا البحث.</w:t>
      </w:r>
    </w:p>
  </w:footnote>
  <w:footnote w:id="1121">
    <w:p w:rsidR="000350FC" w:rsidRPr="00C24CF9" w:rsidRDefault="000350FC" w:rsidP="0074295B">
      <w:pPr>
        <w:pStyle w:val="a3"/>
      </w:pPr>
      <w:r w:rsidRPr="00C24CF9">
        <w:rPr>
          <w:rFonts w:hint="cs"/>
          <w:rtl/>
        </w:rPr>
        <w:t>(</w:t>
      </w:r>
      <w:r w:rsidRPr="00C24CF9">
        <w:footnoteRef/>
      </w:r>
      <w:r w:rsidRPr="00C24CF9">
        <w:rPr>
          <w:rFonts w:hint="cs"/>
          <w:rtl/>
        </w:rPr>
        <w:t xml:space="preserve">) مسلم: 2/ 1090, ينظر الحديث رقم: (76) في التمهيد من هذا البحث.  </w:t>
      </w:r>
    </w:p>
  </w:footnote>
  <w:footnote w:id="112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تهذيب اللغة: (د ن و، 14/ 133)</w:t>
      </w:r>
    </w:p>
  </w:footnote>
  <w:footnote w:id="1123">
    <w:p w:rsidR="000350FC" w:rsidRPr="00C24CF9" w:rsidRDefault="000350FC" w:rsidP="00483F78">
      <w:pPr>
        <w:pStyle w:val="a3"/>
      </w:pPr>
      <w:r w:rsidRPr="00C24CF9">
        <w:rPr>
          <w:rtl/>
        </w:rPr>
        <w:t>(</w:t>
      </w:r>
      <w:r w:rsidRPr="00C24CF9">
        <w:footnoteRef/>
      </w:r>
      <w:r w:rsidRPr="00C24CF9">
        <w:rPr>
          <w:rtl/>
        </w:rPr>
        <w:t xml:space="preserve">)  </w:t>
      </w:r>
      <w:r w:rsidRPr="00C24CF9">
        <w:rPr>
          <w:rFonts w:hint="cs"/>
          <w:rtl/>
        </w:rPr>
        <w:t>ينظر: شرح ابن الناظم، ( 342) ، والقاصد الشافية: (4 / 575 )، وشرح ابن عقيل على الألفية 2/164</w:t>
      </w:r>
    </w:p>
  </w:footnote>
  <w:footnote w:id="1124">
    <w:p w:rsidR="000350FC" w:rsidRPr="00C24CF9" w:rsidRDefault="000350FC" w:rsidP="0074295B">
      <w:pPr>
        <w:pStyle w:val="a3"/>
      </w:pPr>
      <w:r w:rsidRPr="00C24CF9">
        <w:rPr>
          <w:rFonts w:hint="cs"/>
          <w:rtl/>
        </w:rPr>
        <w:t>(</w:t>
      </w:r>
      <w:r w:rsidRPr="00C24CF9">
        <w:footnoteRef/>
      </w:r>
      <w:r w:rsidRPr="00C24CF9">
        <w:rPr>
          <w:rFonts w:hint="cs"/>
          <w:rtl/>
        </w:rPr>
        <w:t xml:space="preserve">) مسلم: 4/2103 والبخاري: 5/ 2324 رقم: 5949, ينظر الحديث رقم: (14) في التمهيد من هذا البحث. </w:t>
      </w:r>
    </w:p>
  </w:footnote>
  <w:footnote w:id="1125">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مسلم: 1/ 217, ينظر الحديث رقم: (122) في التمهيد من هذا البحث. </w:t>
      </w:r>
    </w:p>
  </w:footnote>
  <w:footnote w:id="1126">
    <w:p w:rsidR="000350FC" w:rsidRPr="00C24CF9" w:rsidRDefault="000350FC" w:rsidP="0074295B">
      <w:pPr>
        <w:pStyle w:val="a3"/>
      </w:pPr>
      <w:r w:rsidRPr="00C24CF9">
        <w:rPr>
          <w:rtl/>
        </w:rPr>
        <w:t>(</w:t>
      </w:r>
      <w:r w:rsidRPr="00C24CF9">
        <w:footnoteRef/>
      </w:r>
      <w:r w:rsidRPr="00C24CF9">
        <w:rPr>
          <w:rtl/>
        </w:rPr>
        <w:t>) البخاري: (3/1274)</w:t>
      </w:r>
      <w:r w:rsidRPr="00C24CF9">
        <w:rPr>
          <w:rFonts w:hint="cs"/>
          <w:rtl/>
        </w:rPr>
        <w:t xml:space="preserve">,ينظر الحديث رقم: (34) في التمهيد من هذا البحث. </w:t>
      </w:r>
    </w:p>
  </w:footnote>
  <w:footnote w:id="1127">
    <w:p w:rsidR="000350FC" w:rsidRPr="00C24CF9" w:rsidRDefault="000350FC" w:rsidP="0074295B">
      <w:pPr>
        <w:pStyle w:val="a3"/>
      </w:pPr>
      <w:r w:rsidRPr="00C24CF9">
        <w:rPr>
          <w:rFonts w:hint="cs"/>
          <w:rtl/>
        </w:rPr>
        <w:t>(</w:t>
      </w:r>
      <w:r w:rsidRPr="00C24CF9">
        <w:footnoteRef/>
      </w:r>
      <w:r w:rsidRPr="00C24CF9">
        <w:rPr>
          <w:rFonts w:hint="cs"/>
          <w:rtl/>
        </w:rPr>
        <w:t xml:space="preserve">)  البخاري: 5/2405، ومسلم: 4/1793,ينظر الحديث رقم: (122) في التمهيد من هذا البحث. </w:t>
      </w:r>
    </w:p>
  </w:footnote>
  <w:footnote w:id="1128">
    <w:p w:rsidR="000350FC" w:rsidRPr="00C24CF9" w:rsidRDefault="000350FC" w:rsidP="0074295B">
      <w:pPr>
        <w:pStyle w:val="a3"/>
        <w:rPr>
          <w:rtl/>
        </w:rPr>
      </w:pPr>
      <w:r w:rsidRPr="00C24CF9">
        <w:rPr>
          <w:rFonts w:hint="cs"/>
          <w:rtl/>
        </w:rPr>
        <w:t>(</w:t>
      </w:r>
      <w:r w:rsidRPr="00C24CF9">
        <w:footnoteRef/>
      </w:r>
      <w:r w:rsidRPr="00C24CF9">
        <w:rPr>
          <w:rFonts w:hint="cs"/>
          <w:rtl/>
        </w:rPr>
        <w:t xml:space="preserve">) مسلم: 1/128,ينظر الحديث رقم: (5) في التمهيد من هذا البحث. </w:t>
      </w:r>
    </w:p>
  </w:footnote>
  <w:footnote w:id="1129">
    <w:p w:rsidR="000350FC" w:rsidRPr="00C24CF9" w:rsidRDefault="000350FC" w:rsidP="00DA0292">
      <w:pPr>
        <w:pStyle w:val="a3"/>
      </w:pPr>
      <w:r w:rsidRPr="00C24CF9">
        <w:rPr>
          <w:rtl/>
        </w:rPr>
        <w:t>(</w:t>
      </w:r>
      <w:r w:rsidRPr="00C24CF9">
        <w:footnoteRef/>
      </w:r>
      <w:r w:rsidRPr="00C24CF9">
        <w:rPr>
          <w:rtl/>
        </w:rPr>
        <w:t>) البخاري: (1/42) ومسلم: (4/1787)</w:t>
      </w:r>
      <w:r w:rsidRPr="00C24CF9">
        <w:rPr>
          <w:rFonts w:hint="cs"/>
          <w:rtl/>
        </w:rPr>
        <w:t>,ينظر الحديث رقم: (39) في التمهيد من هذا البحث.</w:t>
      </w:r>
    </w:p>
  </w:footnote>
  <w:footnote w:id="113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الصحاح: (أخر، 32)</w:t>
      </w:r>
    </w:p>
  </w:footnote>
  <w:footnote w:id="113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تصريف الأسماء: ( 118).</w:t>
      </w:r>
    </w:p>
  </w:footnote>
  <w:footnote w:id="113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مسلم : 4/2052، ينظر الحديث رقم: (91) في التمهيد من هذا البحث. </w:t>
      </w:r>
    </w:p>
  </w:footnote>
  <w:footnote w:id="1133">
    <w:p w:rsidR="000350FC" w:rsidRPr="00C24CF9" w:rsidRDefault="000350FC" w:rsidP="0074295B">
      <w:pPr>
        <w:pStyle w:val="a3"/>
      </w:pPr>
      <w:r w:rsidRPr="00C24CF9">
        <w:rPr>
          <w:rFonts w:hint="cs"/>
          <w:rtl/>
        </w:rPr>
        <w:t>(</w:t>
      </w:r>
      <w:r w:rsidRPr="00C24CF9">
        <w:footnoteRef/>
      </w:r>
      <w:r w:rsidRPr="00C24CF9">
        <w:rPr>
          <w:rFonts w:hint="cs"/>
          <w:rtl/>
        </w:rPr>
        <w:t xml:space="preserve">) البخاري: (2373)، ومسلم: (1/ 541)، والأمثال في الحديث النبوي: (260), ينظر الحديث رقم: (120) في التمهيد من هذا البحث. </w:t>
      </w:r>
    </w:p>
  </w:footnote>
  <w:footnote w:id="1134">
    <w:p w:rsidR="000350FC" w:rsidRPr="00C24CF9" w:rsidRDefault="000350FC" w:rsidP="0074295B">
      <w:pPr>
        <w:pStyle w:val="a3"/>
      </w:pPr>
      <w:r w:rsidRPr="00C24CF9">
        <w:rPr>
          <w:rFonts w:hint="cs"/>
          <w:rtl/>
        </w:rPr>
        <w:t>(</w:t>
      </w:r>
      <w:r w:rsidRPr="00C24CF9">
        <w:footnoteRef/>
      </w:r>
      <w:r w:rsidRPr="00C24CF9">
        <w:rPr>
          <w:rFonts w:hint="cs"/>
          <w:rtl/>
        </w:rPr>
        <w:t xml:space="preserve">) البخاري 2/867 ومسلم: 4/2054، ينظر الحديث رقم: (118) في التمهيد من هذا البحث. </w:t>
      </w:r>
    </w:p>
  </w:footnote>
  <w:footnote w:id="1135">
    <w:p w:rsidR="000350FC" w:rsidRPr="00C24CF9" w:rsidRDefault="000350FC" w:rsidP="0074295B">
      <w:pPr>
        <w:pStyle w:val="a3"/>
      </w:pPr>
      <w:r w:rsidRPr="00C24CF9">
        <w:rPr>
          <w:rFonts w:hint="cs"/>
          <w:rtl/>
        </w:rPr>
        <w:t>(</w:t>
      </w:r>
      <w:r w:rsidRPr="00C24CF9">
        <w:footnoteRef/>
      </w:r>
      <w:r w:rsidRPr="00C24CF9">
        <w:rPr>
          <w:rFonts w:hint="cs"/>
          <w:rtl/>
        </w:rPr>
        <w:t xml:space="preserve">) البخاري: 1/ 435 ومسلم: 3/ 1251, ينظر الحديث رقم: (71) في التمهيد من هذا البحث.   </w:t>
      </w:r>
    </w:p>
  </w:footnote>
  <w:footnote w:id="1136">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 xml:space="preserve">البخاري: 6/2626، ومسلم: 4/2011، ينظر الحديث رقم: (123) في التمهيد من هذا البحث. </w:t>
      </w:r>
    </w:p>
  </w:footnote>
  <w:footnote w:id="1137">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القمر: 26</w:t>
      </w:r>
    </w:p>
  </w:footnote>
  <w:footnote w:id="1138">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المحتسب: 2 /299 ، والبحر المحيط:  8 /179 .</w:t>
      </w:r>
    </w:p>
  </w:footnote>
  <w:footnote w:id="1139">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تصريف الأسماء: (120 ) ، التبيان في تصريف الأسماء: (92) ، وأبنية الصرف في كتاب سيبويه: (287)، وإتحاف الطرف في علم الصرف: ( 125 ).</w:t>
      </w:r>
    </w:p>
  </w:footnote>
  <w:footnote w:id="1140">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لامية الأفعال لابن الناظم: 98.</w:t>
      </w:r>
    </w:p>
  </w:footnote>
  <w:footnote w:id="114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شذا العرف: 71، وتصريف الأسماء: 125</w:t>
      </w:r>
    </w:p>
  </w:footnote>
  <w:footnote w:id="1142">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مسلم: 4/2103 والبخاري: 5/2324, ينظر الحديث رقم: (14) في التمهيد من هذا البحث. </w:t>
      </w:r>
    </w:p>
  </w:footnote>
  <w:footnote w:id="1143">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ينظر شرح النووي على صحيح مسلم: 17/61، وفتح الباري: 11 / 106.</w:t>
      </w:r>
    </w:p>
  </w:footnote>
  <w:footnote w:id="1144">
    <w:p w:rsidR="000350FC" w:rsidRPr="00C24CF9" w:rsidRDefault="000350FC" w:rsidP="000D4E36">
      <w:pPr>
        <w:pStyle w:val="a3"/>
      </w:pPr>
      <w:r w:rsidRPr="00C24CF9">
        <w:rPr>
          <w:rtl/>
        </w:rPr>
        <w:t>(</w:t>
      </w:r>
      <w:r w:rsidRPr="00C24CF9">
        <w:footnoteRef/>
      </w:r>
      <w:r w:rsidRPr="00C24CF9">
        <w:rPr>
          <w:rtl/>
        </w:rPr>
        <w:t>) البخاري: 6/2656, ومسلم 4/1788</w:t>
      </w:r>
      <w:r w:rsidRPr="00C24CF9">
        <w:rPr>
          <w:rFonts w:hint="cs"/>
          <w:rtl/>
        </w:rPr>
        <w:t xml:space="preserve">,ينظر الحديث رقم: (37) في التمهيد من هذا البحث. </w:t>
      </w:r>
    </w:p>
  </w:footnote>
  <w:footnote w:id="1145">
    <w:p w:rsidR="000350FC" w:rsidRPr="00C24CF9" w:rsidRDefault="000350FC" w:rsidP="0074295B">
      <w:pPr>
        <w:pStyle w:val="a3"/>
      </w:pPr>
      <w:r w:rsidRPr="00C24CF9">
        <w:rPr>
          <w:rtl/>
        </w:rPr>
        <w:t>(</w:t>
      </w:r>
      <w:r w:rsidRPr="00C24CF9">
        <w:footnoteRef/>
      </w:r>
      <w:r w:rsidRPr="00C24CF9">
        <w:rPr>
          <w:rtl/>
        </w:rPr>
        <w:t>) البخاري: 3/1188، ومسلم: 4/2177</w:t>
      </w:r>
      <w:r w:rsidRPr="00C24CF9">
        <w:rPr>
          <w:rFonts w:hint="cs"/>
          <w:rtl/>
        </w:rPr>
        <w:t xml:space="preserve">, ينظر الحديث رقم: (50) في التمهيد من هذا البحث. </w:t>
      </w:r>
    </w:p>
  </w:footnote>
  <w:footnote w:id="1146">
    <w:p w:rsidR="000350FC" w:rsidRPr="00C24CF9" w:rsidRDefault="000350FC" w:rsidP="0074295B">
      <w:pPr>
        <w:pStyle w:val="a3"/>
      </w:pPr>
      <w:r w:rsidRPr="00C24CF9">
        <w:rPr>
          <w:rtl/>
        </w:rPr>
        <w:t>(</w:t>
      </w:r>
      <w:r w:rsidRPr="00C24CF9">
        <w:footnoteRef/>
      </w:r>
      <w:r w:rsidRPr="00C24CF9">
        <w:rPr>
          <w:rtl/>
        </w:rPr>
        <w:t>)</w:t>
      </w:r>
      <w:r w:rsidRPr="00C24CF9">
        <w:rPr>
          <w:rFonts w:hint="cs"/>
          <w:rtl/>
        </w:rPr>
        <w:t xml:space="preserve"> ينظر الحديث رقم: (47) في التمهيد من هذا البحث. </w:t>
      </w:r>
    </w:p>
  </w:footnote>
  <w:footnote w:id="1147">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لامية الأفعال: 105، وشرح الرضي: 1/ 183</w:t>
      </w:r>
    </w:p>
  </w:footnote>
  <w:footnote w:id="1148">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شرح الرضي على الشافية: 1/ 184.</w:t>
      </w:r>
    </w:p>
  </w:footnote>
  <w:footnote w:id="1149">
    <w:p w:rsidR="000350FC" w:rsidRPr="00C24CF9" w:rsidRDefault="000350FC" w:rsidP="0074295B">
      <w:pPr>
        <w:pStyle w:val="a3"/>
      </w:pPr>
      <w:r w:rsidRPr="00C24CF9">
        <w:rPr>
          <w:rtl/>
        </w:rPr>
        <w:t>(</w:t>
      </w:r>
      <w:r w:rsidRPr="00C24CF9">
        <w:footnoteRef/>
      </w:r>
      <w:r w:rsidRPr="00C24CF9">
        <w:rPr>
          <w:rtl/>
        </w:rPr>
        <w:t xml:space="preserve">) البخاري: (3/1300), </w:t>
      </w:r>
      <w:r w:rsidRPr="00C24CF9">
        <w:rPr>
          <w:rFonts w:hint="cs"/>
          <w:rtl/>
        </w:rPr>
        <w:t xml:space="preserve">ينظر الحديث رقم: (36) في التمهيد من هذا البحث. </w:t>
      </w:r>
    </w:p>
  </w:footnote>
  <w:footnote w:id="1150">
    <w:p w:rsidR="000350FC" w:rsidRPr="00C24CF9" w:rsidRDefault="000350FC" w:rsidP="0074295B">
      <w:pPr>
        <w:pStyle w:val="a3"/>
      </w:pPr>
      <w:r w:rsidRPr="00C24CF9">
        <w:rPr>
          <w:rtl/>
        </w:rPr>
        <w:t>(</w:t>
      </w:r>
      <w:r w:rsidRPr="00C24CF9">
        <w:footnoteRef/>
      </w:r>
      <w:r w:rsidRPr="00C24CF9">
        <w:rPr>
          <w:rtl/>
        </w:rPr>
        <w:t xml:space="preserve">) البخاري: 3/1238، ومسلم: 4/1846، </w:t>
      </w:r>
      <w:r w:rsidRPr="00C24CF9">
        <w:rPr>
          <w:rFonts w:hint="cs"/>
          <w:rtl/>
        </w:rPr>
        <w:t xml:space="preserve">ينظر الحديث رقم: (106) في التمهيد من هذا البحث. </w:t>
      </w:r>
    </w:p>
  </w:footnote>
  <w:footnote w:id="1151">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مقاييس اللغة: (عدن: 719 ).</w:t>
      </w:r>
    </w:p>
  </w:footnote>
  <w:footnote w:id="1152">
    <w:p w:rsidR="000350FC" w:rsidRPr="00C24CF9" w:rsidRDefault="000350FC" w:rsidP="0074295B">
      <w:pPr>
        <w:pStyle w:val="a3"/>
      </w:pPr>
      <w:r w:rsidRPr="00C24CF9">
        <w:rPr>
          <w:rtl/>
        </w:rPr>
        <w:t>(</w:t>
      </w:r>
      <w:r w:rsidRPr="00C24CF9">
        <w:footnoteRef/>
      </w:r>
      <w:r w:rsidRPr="00C24CF9">
        <w:rPr>
          <w:rtl/>
        </w:rPr>
        <w:t xml:space="preserve">)  </w:t>
      </w:r>
      <w:r w:rsidRPr="00C24CF9">
        <w:rPr>
          <w:rFonts w:hint="cs"/>
          <w:rtl/>
        </w:rPr>
        <w:t>العين: 2 / 42</w:t>
      </w:r>
    </w:p>
  </w:footnote>
  <w:footnote w:id="1153">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شرح الكافية الشافية: (4/ 1779 ، 1796) ، والمقاصد الشافية: (7/9).</w:t>
      </w:r>
    </w:p>
  </w:footnote>
  <w:footnote w:id="1154">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أوضح لمسالك : (4/271) , والمساعد على التسهيل: (1/38) ، والتصريح: (5/53).</w:t>
      </w:r>
    </w:p>
  </w:footnote>
  <w:footnote w:id="1155">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البسيط في شرح جمل الزجاجي: (1/ 252) ، وشرح الرضي على الكافية: (3/369)</w:t>
      </w:r>
    </w:p>
  </w:footnote>
  <w:footnote w:id="1156">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البسيط في شرح الجمل: (1/252-253) ، وشرح الرضي على الكافية: (3/371) وما بعدها ، وشرح ابن عقيل: (1/59-60).</w:t>
      </w:r>
    </w:p>
  </w:footnote>
  <w:footnote w:id="1157">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شرح ابن عقيل: (1/62)</w:t>
      </w:r>
    </w:p>
  </w:footnote>
  <w:footnote w:id="1158">
    <w:p w:rsidR="000350FC" w:rsidRPr="00C24CF9" w:rsidRDefault="000350FC" w:rsidP="00DD49F5">
      <w:pPr>
        <w:pStyle w:val="a3"/>
      </w:pPr>
      <w:r w:rsidRPr="00C24CF9">
        <w:rPr>
          <w:rFonts w:hint="cs"/>
          <w:rtl/>
        </w:rPr>
        <w:t>(</w:t>
      </w:r>
      <w:r w:rsidRPr="00C24CF9">
        <w:footnoteRef/>
      </w:r>
      <w:r w:rsidRPr="00C24CF9">
        <w:rPr>
          <w:rFonts w:hint="cs"/>
          <w:rtl/>
        </w:rPr>
        <w:t xml:space="preserve">) ينظر الحديث رقم: (20) في التمهيد من هذا البحث. </w:t>
      </w:r>
    </w:p>
  </w:footnote>
  <w:footnote w:id="1159">
    <w:p w:rsidR="000350FC" w:rsidRPr="00C24CF9" w:rsidRDefault="000350FC" w:rsidP="00DD49F5">
      <w:pPr>
        <w:pStyle w:val="a3"/>
        <w:rPr>
          <w:rtl/>
        </w:rPr>
      </w:pPr>
      <w:r w:rsidRPr="00C24CF9">
        <w:rPr>
          <w:rFonts w:hint="cs"/>
          <w:rtl/>
        </w:rPr>
        <w:t>(</w:t>
      </w:r>
      <w:r w:rsidRPr="00C24CF9">
        <w:footnoteRef/>
      </w:r>
      <w:r w:rsidRPr="00C24CF9">
        <w:rPr>
          <w:rFonts w:hint="cs"/>
          <w:rtl/>
        </w:rPr>
        <w:t xml:space="preserve">) ينظر الحديث رقم: (36) في التمهيد من هذا البحث. </w:t>
      </w:r>
    </w:p>
  </w:footnote>
  <w:footnote w:id="1160">
    <w:p w:rsidR="000350FC" w:rsidRPr="00C24CF9" w:rsidRDefault="000350FC" w:rsidP="00DD49F5">
      <w:pPr>
        <w:pStyle w:val="a3"/>
      </w:pPr>
      <w:r w:rsidRPr="00C24CF9">
        <w:rPr>
          <w:rFonts w:hint="cs"/>
          <w:rtl/>
        </w:rPr>
        <w:t>(</w:t>
      </w:r>
      <w:r w:rsidRPr="00C24CF9">
        <w:footnoteRef/>
      </w:r>
      <w:r w:rsidRPr="00C24CF9">
        <w:rPr>
          <w:rFonts w:hint="cs"/>
          <w:rtl/>
        </w:rPr>
        <w:t xml:space="preserve">) ينظر الحديث رقم: (43) في التمهيد من هذا البحث. </w:t>
      </w:r>
    </w:p>
  </w:footnote>
  <w:footnote w:id="1161">
    <w:p w:rsidR="000350FC" w:rsidRPr="00C24CF9" w:rsidRDefault="000350FC" w:rsidP="00DD49F5">
      <w:pPr>
        <w:pStyle w:val="a3"/>
      </w:pPr>
      <w:r w:rsidRPr="00C24CF9">
        <w:rPr>
          <w:rFonts w:hint="cs"/>
          <w:rtl/>
        </w:rPr>
        <w:t>(</w:t>
      </w:r>
      <w:r w:rsidRPr="00C24CF9">
        <w:footnoteRef/>
      </w:r>
      <w:r w:rsidRPr="00C24CF9">
        <w:rPr>
          <w:rFonts w:hint="cs"/>
          <w:rtl/>
        </w:rPr>
        <w:t xml:space="preserve">) ينظر الحديث رقم: (112) في التمهيد من هذا البحث. </w:t>
      </w:r>
    </w:p>
  </w:footnote>
  <w:footnote w:id="1162">
    <w:p w:rsidR="000350FC" w:rsidRPr="00C24CF9" w:rsidRDefault="000350FC" w:rsidP="00DD49F5">
      <w:pPr>
        <w:pStyle w:val="a3"/>
      </w:pPr>
      <w:r w:rsidRPr="00C24CF9">
        <w:rPr>
          <w:rFonts w:hint="cs"/>
          <w:rtl/>
        </w:rPr>
        <w:t>(</w:t>
      </w:r>
      <w:r w:rsidRPr="00C24CF9">
        <w:footnoteRef/>
      </w:r>
      <w:r w:rsidRPr="00C24CF9">
        <w:rPr>
          <w:rFonts w:hint="cs"/>
          <w:rtl/>
        </w:rPr>
        <w:t>) ينظر الحديث رقم: (125) في التمهيد من هذا البحث.</w:t>
      </w:r>
    </w:p>
  </w:footnote>
  <w:footnote w:id="1163">
    <w:p w:rsidR="000350FC" w:rsidRPr="00C24CF9" w:rsidRDefault="000350FC" w:rsidP="00824046">
      <w:pPr>
        <w:pStyle w:val="a3"/>
      </w:pPr>
      <w:r w:rsidRPr="00C24CF9">
        <w:rPr>
          <w:rFonts w:hint="cs"/>
          <w:rtl/>
        </w:rPr>
        <w:t>(</w:t>
      </w:r>
      <w:r w:rsidRPr="00C24CF9">
        <w:footnoteRef/>
      </w:r>
      <w:r w:rsidRPr="00C24CF9">
        <w:rPr>
          <w:rFonts w:hint="cs"/>
          <w:rtl/>
        </w:rPr>
        <w:t xml:space="preserve">) مسلم: 4/1993, ينظر الحديث رقم:  (6) في التمهيد من هذا البحث. </w:t>
      </w:r>
    </w:p>
  </w:footnote>
  <w:footnote w:id="1164">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أوضح المسالك: (1/48) ، والتصريح: (1/69).</w:t>
      </w:r>
    </w:p>
  </w:footnote>
  <w:footnote w:id="1165">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التصريح: (1/80) ، وشذا العرف: (81) ، والمنهج الصوتي للبنية العربية: (131).</w:t>
      </w:r>
    </w:p>
  </w:footnote>
  <w:footnote w:id="1166">
    <w:p w:rsidR="000350FC" w:rsidRPr="00C24CF9" w:rsidRDefault="000350FC" w:rsidP="00824046">
      <w:pPr>
        <w:pStyle w:val="a3"/>
        <w:rPr>
          <w:rtl/>
        </w:rPr>
      </w:pPr>
      <w:r w:rsidRPr="00C24CF9">
        <w:rPr>
          <w:rFonts w:hint="cs"/>
          <w:rtl/>
        </w:rPr>
        <w:t>(</w:t>
      </w:r>
      <w:r w:rsidRPr="00C24CF9">
        <w:footnoteRef/>
      </w:r>
      <w:r w:rsidRPr="00C24CF9">
        <w:rPr>
          <w:rFonts w:hint="cs"/>
          <w:rtl/>
        </w:rPr>
        <w:t xml:space="preserve">) ينظر الحديث رقم:  (9) في التمهيد من هذا البحث. </w:t>
      </w:r>
    </w:p>
  </w:footnote>
  <w:footnote w:id="1167">
    <w:p w:rsidR="000350FC" w:rsidRPr="00C24CF9" w:rsidRDefault="000350FC" w:rsidP="00824046">
      <w:pPr>
        <w:pStyle w:val="a3"/>
      </w:pPr>
      <w:r w:rsidRPr="00C24CF9">
        <w:rPr>
          <w:rFonts w:hint="cs"/>
          <w:rtl/>
        </w:rPr>
        <w:t>(</w:t>
      </w:r>
      <w:r w:rsidRPr="00C24CF9">
        <w:footnoteRef/>
      </w:r>
      <w:r w:rsidRPr="00C24CF9">
        <w:rPr>
          <w:rFonts w:hint="cs"/>
          <w:rtl/>
        </w:rPr>
        <w:t xml:space="preserve">) ينظر الحديث رقم:  (44) في التمهيد من هذا البحث. </w:t>
      </w:r>
    </w:p>
  </w:footnote>
  <w:footnote w:id="1168">
    <w:p w:rsidR="000350FC" w:rsidRPr="00C24CF9" w:rsidRDefault="000350FC" w:rsidP="00824046">
      <w:pPr>
        <w:pStyle w:val="a3"/>
      </w:pPr>
      <w:r w:rsidRPr="00C24CF9">
        <w:rPr>
          <w:rtl/>
        </w:rPr>
        <w:t>(</w:t>
      </w:r>
      <w:r w:rsidRPr="00C24CF9">
        <w:footnoteRef/>
      </w:r>
      <w:r w:rsidRPr="00C24CF9">
        <w:rPr>
          <w:rtl/>
        </w:rPr>
        <w:t>)</w:t>
      </w:r>
      <w:r w:rsidRPr="00C24CF9">
        <w:rPr>
          <w:rFonts w:hint="cs"/>
          <w:rtl/>
        </w:rPr>
        <w:t xml:space="preserve"> ينظر الحديث رقم:  (44) في التمهيد من هذا البحث. </w:t>
      </w:r>
    </w:p>
  </w:footnote>
  <w:footnote w:id="1169">
    <w:p w:rsidR="000350FC" w:rsidRPr="00C24CF9" w:rsidRDefault="000350FC" w:rsidP="00824046">
      <w:pPr>
        <w:pStyle w:val="a3"/>
      </w:pPr>
      <w:r w:rsidRPr="00C24CF9">
        <w:rPr>
          <w:rtl/>
        </w:rPr>
        <w:t>(</w:t>
      </w:r>
      <w:r w:rsidRPr="00C24CF9">
        <w:footnoteRef/>
      </w:r>
      <w:r w:rsidRPr="00C24CF9">
        <w:rPr>
          <w:rtl/>
        </w:rPr>
        <w:t>)</w:t>
      </w:r>
      <w:r w:rsidRPr="00C24CF9">
        <w:rPr>
          <w:rFonts w:hint="cs"/>
          <w:rtl/>
        </w:rPr>
        <w:t xml:space="preserve"> ينظر الحديث رقم:  (24) في التمهيد من هذا البحث. </w:t>
      </w:r>
    </w:p>
  </w:footnote>
  <w:footnote w:id="1170">
    <w:p w:rsidR="000350FC" w:rsidRPr="00C24CF9" w:rsidRDefault="000350FC" w:rsidP="00824046">
      <w:pPr>
        <w:pStyle w:val="a3"/>
      </w:pPr>
      <w:r w:rsidRPr="00C24CF9">
        <w:rPr>
          <w:rtl/>
        </w:rPr>
        <w:t>(</w:t>
      </w:r>
      <w:r w:rsidRPr="00C24CF9">
        <w:footnoteRef/>
      </w:r>
      <w:r w:rsidRPr="00C24CF9">
        <w:rPr>
          <w:rtl/>
        </w:rPr>
        <w:t>)</w:t>
      </w:r>
      <w:r w:rsidRPr="00C24CF9">
        <w:rPr>
          <w:rFonts w:hint="cs"/>
          <w:rtl/>
        </w:rPr>
        <w:t xml:space="preserve"> ينظر الحديث رقم:  (48) في التمهيد من هذا البحث. </w:t>
      </w:r>
    </w:p>
  </w:footnote>
  <w:footnote w:id="1171">
    <w:p w:rsidR="000350FC" w:rsidRPr="00C24CF9" w:rsidRDefault="000350FC" w:rsidP="00824046">
      <w:pPr>
        <w:pStyle w:val="a3"/>
        <w:rPr>
          <w:rtl/>
        </w:rPr>
      </w:pPr>
      <w:r w:rsidRPr="00C24CF9">
        <w:rPr>
          <w:rFonts w:hint="cs"/>
          <w:rtl/>
        </w:rPr>
        <w:t>(</w:t>
      </w:r>
      <w:r w:rsidRPr="00C24CF9">
        <w:footnoteRef/>
      </w:r>
      <w:r w:rsidRPr="00C24CF9">
        <w:rPr>
          <w:rFonts w:hint="cs"/>
          <w:rtl/>
        </w:rPr>
        <w:t xml:space="preserve">) ينظر الحديث رقم:  (125، 126) في التمهيد من هذا البحث. </w:t>
      </w:r>
    </w:p>
  </w:footnote>
  <w:footnote w:id="1172">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الحديث رقم:  (5) في التمهيد من هذا البحث.</w:t>
      </w:r>
    </w:p>
  </w:footnote>
  <w:footnote w:id="1173">
    <w:p w:rsidR="000350FC" w:rsidRPr="00C24CF9" w:rsidRDefault="000350FC" w:rsidP="00824046">
      <w:pPr>
        <w:pStyle w:val="a3"/>
      </w:pPr>
      <w:r w:rsidRPr="00C24CF9">
        <w:rPr>
          <w:rtl/>
        </w:rPr>
        <w:t>(</w:t>
      </w:r>
      <w:r w:rsidRPr="00C24CF9">
        <w:footnoteRef/>
      </w:r>
      <w:r w:rsidRPr="00C24CF9">
        <w:rPr>
          <w:rtl/>
        </w:rPr>
        <w:t>)</w:t>
      </w:r>
      <w:r w:rsidRPr="00C24CF9">
        <w:rPr>
          <w:rFonts w:hint="cs"/>
          <w:rtl/>
        </w:rPr>
        <w:t xml:space="preserve"> ينظر الحديث رقم:  (44) في التمهيد من هذا البحث. </w:t>
      </w:r>
    </w:p>
  </w:footnote>
  <w:footnote w:id="1174">
    <w:p w:rsidR="000350FC" w:rsidRPr="00C24CF9" w:rsidRDefault="000350FC" w:rsidP="00824046">
      <w:pPr>
        <w:pStyle w:val="a3"/>
      </w:pPr>
      <w:r w:rsidRPr="00C24CF9">
        <w:rPr>
          <w:rtl/>
        </w:rPr>
        <w:t>(</w:t>
      </w:r>
      <w:r w:rsidRPr="00C24CF9">
        <w:footnoteRef/>
      </w:r>
      <w:r w:rsidRPr="00C24CF9">
        <w:rPr>
          <w:rtl/>
        </w:rPr>
        <w:t>)</w:t>
      </w:r>
      <w:r w:rsidRPr="00C24CF9">
        <w:rPr>
          <w:rFonts w:hint="cs"/>
          <w:rtl/>
        </w:rPr>
        <w:t xml:space="preserve"> ينظر الحديث رقم:  (73) في التمهيد من هذا البحث. </w:t>
      </w:r>
    </w:p>
  </w:footnote>
  <w:footnote w:id="1175">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شرح الرضي على الكافية: (3/392)، وأوضح المسالك: (4/272-274).</w:t>
      </w:r>
    </w:p>
  </w:footnote>
  <w:footnote w:id="1176">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 xml:space="preserve">شرح الكافية الشافية: (4/ 1785). </w:t>
      </w:r>
    </w:p>
  </w:footnote>
  <w:footnote w:id="1177">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المقاصد الشافية: (7 / 9 ).</w:t>
      </w:r>
    </w:p>
  </w:footnote>
  <w:footnote w:id="1178">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شرح الأشموني: (3/ 378)</w:t>
      </w:r>
    </w:p>
  </w:footnote>
  <w:footnote w:id="1179">
    <w:p w:rsidR="000350FC" w:rsidRPr="00C24CF9" w:rsidRDefault="000350FC" w:rsidP="00824046">
      <w:pPr>
        <w:pStyle w:val="a3"/>
      </w:pPr>
      <w:r w:rsidRPr="00C24CF9">
        <w:rPr>
          <w:rtl/>
        </w:rPr>
        <w:t>(</w:t>
      </w:r>
      <w:r w:rsidRPr="00C24CF9">
        <w:footnoteRef/>
      </w:r>
      <w:r w:rsidRPr="00C24CF9">
        <w:rPr>
          <w:rtl/>
        </w:rPr>
        <w:t>)</w:t>
      </w:r>
      <w:r w:rsidRPr="00C24CF9">
        <w:rPr>
          <w:rFonts w:hint="cs"/>
          <w:rtl/>
        </w:rPr>
        <w:t xml:space="preserve"> للصرفيين طريقتان في دراسة أبنية جمع التكسير: فمنهم من يبدأ بذكر المفرد ثم ذكر صيغة جمع ذلك المفرد، كما هو الحال عند سيبويه والمبرد وابن عصفور وغيرهم ينظر: الكتاب: 3/567، والمقتضب: 2/195، والمقرب: 2/106، وشرح الشافية للرضي: 2/89، ومنهم من يبدأ بذكر صيغة الجمع ثم ذكر المفردات التي تجمع على تلك الصيغة كما هو الحال عند ابن مالك وشراحه، ينظر: شرح الكافية الشافية: 4/1815، وشرح ابن الناظم: (547), والمساعد على التسهيل: 3/399، وأوضح المسالك:  4/ 276، وكلا الفريقين يشير إلى القياسي والسماعي.</w:t>
      </w:r>
    </w:p>
  </w:footnote>
  <w:footnote w:id="1180">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شرح الأشموني: (3/379)، والتصريح: (5/69).</w:t>
      </w:r>
    </w:p>
  </w:footnote>
  <w:footnote w:id="1181">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المساعد على التسهيل: (3/ 394)، والتصريح: (5/ 70)</w:t>
      </w:r>
    </w:p>
  </w:footnote>
  <w:footnote w:id="1182">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شرح الرضي على الكافية (3/397) , وشرح الأشموني: (3/379)</w:t>
      </w:r>
    </w:p>
  </w:footnote>
  <w:footnote w:id="1183">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المساعد على التسهيل: (3/394).</w:t>
      </w:r>
    </w:p>
  </w:footnote>
  <w:footnote w:id="1184">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المنهج الصوتي للبنية العربية: (133)</w:t>
      </w:r>
    </w:p>
  </w:footnote>
  <w:footnote w:id="1185">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شرح الرضي على الكافية: (3/397) , والمقاصد الشافية: (7/14) ، والتصريح: (5 / 70).</w:t>
      </w:r>
    </w:p>
  </w:footnote>
  <w:footnote w:id="1186">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أوضح المسالك: (4/276)، وشرح الأشموني: (3/379), والتصريح: (5/70)، وتصريف الأسماء: (204)، وإتحاف الطرف: (147).</w:t>
      </w:r>
    </w:p>
  </w:footnote>
  <w:footnote w:id="1187">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شرح الكافية الشافية: (4/1812).</w:t>
      </w:r>
    </w:p>
  </w:footnote>
  <w:footnote w:id="1188">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شرح الأشموني على الألفية: (3/386)</w:t>
      </w:r>
    </w:p>
  </w:footnote>
  <w:footnote w:id="1189">
    <w:p w:rsidR="000350FC" w:rsidRPr="00C24CF9" w:rsidRDefault="000350FC" w:rsidP="00824046">
      <w:pPr>
        <w:pStyle w:val="a3"/>
      </w:pPr>
      <w:r w:rsidRPr="00C24CF9">
        <w:rPr>
          <w:rFonts w:hint="cs"/>
          <w:rtl/>
        </w:rPr>
        <w:t>(</w:t>
      </w:r>
      <w:r w:rsidRPr="00C24CF9">
        <w:footnoteRef/>
      </w:r>
      <w:r w:rsidRPr="00C24CF9">
        <w:rPr>
          <w:rFonts w:hint="cs"/>
          <w:rtl/>
        </w:rPr>
        <w:t xml:space="preserve">) مسلم: 3/1680, ينظر الحديث رقم:  (9) في التمهيد من هذا البحث. </w:t>
      </w:r>
    </w:p>
  </w:footnote>
  <w:footnote w:id="1190">
    <w:p w:rsidR="000350FC" w:rsidRPr="00C24CF9" w:rsidRDefault="000350FC" w:rsidP="00824046">
      <w:pPr>
        <w:pStyle w:val="a3"/>
      </w:pPr>
      <w:r w:rsidRPr="00C24CF9">
        <w:rPr>
          <w:rtl/>
        </w:rPr>
        <w:t>(</w:t>
      </w:r>
      <w:r w:rsidRPr="00C24CF9">
        <w:footnoteRef/>
      </w:r>
      <w:r w:rsidRPr="00C24CF9">
        <w:rPr>
          <w:rtl/>
        </w:rPr>
        <w:t>)  مسلم: (1/217)</w:t>
      </w:r>
      <w:r w:rsidRPr="00C24CF9">
        <w:rPr>
          <w:rFonts w:hint="cs"/>
          <w:rtl/>
        </w:rPr>
        <w:t xml:space="preserve">, ينظر الحديث رقم:  (122) في التمهيد من هذا البحث. </w:t>
      </w:r>
    </w:p>
  </w:footnote>
  <w:footnote w:id="1191">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الصحاح: ( أنا : 58).</w:t>
      </w:r>
    </w:p>
  </w:footnote>
  <w:footnote w:id="1192">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روح المعاني: (27/173).</w:t>
      </w:r>
    </w:p>
  </w:footnote>
  <w:footnote w:id="1193">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شرح الكافية الشافية: 4/ 1811) ، والمساعد على التسهيل: (3/ 395).</w:t>
      </w:r>
    </w:p>
  </w:footnote>
  <w:footnote w:id="1194">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المقاصد الشافية: (7/11)، وشرح الأشموني: (3/381-382).</w:t>
      </w:r>
    </w:p>
  </w:footnote>
  <w:footnote w:id="1195">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 xml:space="preserve">البخاري: (2/ 882 ، و954), ينظر الحديث رقم:  (29) في التمهيد من هذا البحث. </w:t>
      </w:r>
    </w:p>
  </w:footnote>
  <w:footnote w:id="1196">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 xml:space="preserve">البخاري: (2/ 882 ، و954), ينظر الحديث رقم:  (29) في التمهيد من هذا البحث. </w:t>
      </w:r>
    </w:p>
  </w:footnote>
  <w:footnote w:id="1197">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البحر المحيط: (1/181).</w:t>
      </w:r>
    </w:p>
  </w:footnote>
  <w:footnote w:id="1198">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المقتضب: (3/153) ، و(1/232)</w:t>
      </w:r>
    </w:p>
  </w:footnote>
  <w:footnote w:id="1199">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المفصل: (229).</w:t>
      </w:r>
    </w:p>
  </w:footnote>
  <w:footnote w:id="1200">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أوضح المسالك: (4/278) ، وشرح الأشموني: (3/383).</w:t>
      </w:r>
    </w:p>
  </w:footnote>
  <w:footnote w:id="1201">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انظرشرح الأشموني: (3/385).</w:t>
      </w:r>
    </w:p>
  </w:footnote>
  <w:footnote w:id="1202">
    <w:p w:rsidR="000350FC" w:rsidRPr="00C24CF9" w:rsidRDefault="000350FC" w:rsidP="00824046">
      <w:pPr>
        <w:pStyle w:val="a3"/>
      </w:pPr>
      <w:r w:rsidRPr="00C24CF9">
        <w:rPr>
          <w:rFonts w:hint="cs"/>
          <w:rtl/>
        </w:rPr>
        <w:t>(</w:t>
      </w:r>
      <w:r w:rsidRPr="00C24CF9">
        <w:footnoteRef/>
      </w:r>
      <w:r w:rsidRPr="00C24CF9">
        <w:rPr>
          <w:rFonts w:hint="cs"/>
          <w:rtl/>
        </w:rPr>
        <w:t xml:space="preserve">) سبق تخريجه, ينظر الحديث رقم:  (9) في التمهيد من هذا البحث. </w:t>
      </w:r>
    </w:p>
  </w:footnote>
  <w:footnote w:id="1203">
    <w:p w:rsidR="000350FC" w:rsidRPr="00C24CF9" w:rsidRDefault="000350FC" w:rsidP="00824046">
      <w:pPr>
        <w:pStyle w:val="a3"/>
      </w:pPr>
      <w:r w:rsidRPr="00C24CF9">
        <w:rPr>
          <w:rFonts w:hint="cs"/>
          <w:rtl/>
        </w:rPr>
        <w:t>(</w:t>
      </w:r>
      <w:r w:rsidRPr="00C24CF9">
        <w:footnoteRef/>
      </w:r>
      <w:r w:rsidRPr="00C24CF9">
        <w:rPr>
          <w:rFonts w:hint="cs"/>
          <w:rtl/>
        </w:rPr>
        <w:t xml:space="preserve">)  البخاري: (2373)، ومسلم: (1/ 541)، ينظر الحديث رقم:  (120) في التمهيد من هذا البحث. </w:t>
      </w:r>
    </w:p>
  </w:footnote>
  <w:footnote w:id="1204">
    <w:p w:rsidR="000350FC" w:rsidRPr="00C24CF9" w:rsidRDefault="000350FC" w:rsidP="00824046">
      <w:pPr>
        <w:pStyle w:val="a3"/>
        <w:rPr>
          <w:rtl/>
        </w:rPr>
      </w:pPr>
      <w:r w:rsidRPr="00C24CF9">
        <w:rPr>
          <w:rFonts w:hint="cs"/>
          <w:rtl/>
        </w:rPr>
        <w:t>(</w:t>
      </w:r>
      <w:r w:rsidRPr="00C24CF9">
        <w:footnoteRef/>
      </w:r>
      <w:r w:rsidRPr="00C24CF9">
        <w:rPr>
          <w:rFonts w:hint="cs"/>
          <w:rtl/>
        </w:rPr>
        <w:t xml:space="preserve">) البخاري: 5/2359, ينظر الحديث رقم:  (7) في التمهيد من هذا البحث. </w:t>
      </w:r>
    </w:p>
  </w:footnote>
  <w:footnote w:id="1205">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المعجم الوسيط: (ذنب، 339)</w:t>
      </w:r>
    </w:p>
  </w:footnote>
  <w:footnote w:id="1206">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فتح الباري: (11/ 238).</w:t>
      </w:r>
    </w:p>
  </w:footnote>
  <w:footnote w:id="1207">
    <w:p w:rsidR="000350FC" w:rsidRPr="00C24CF9" w:rsidRDefault="000350FC" w:rsidP="00824046">
      <w:pPr>
        <w:pStyle w:val="a3"/>
        <w:rPr>
          <w:rtl/>
        </w:rPr>
      </w:pPr>
      <w:r w:rsidRPr="00C24CF9">
        <w:rPr>
          <w:rFonts w:hint="cs"/>
          <w:rtl/>
        </w:rPr>
        <w:t>(</w:t>
      </w:r>
      <w:r w:rsidRPr="00C24CF9">
        <w:footnoteRef/>
      </w:r>
      <w:r w:rsidRPr="00C24CF9">
        <w:rPr>
          <w:rFonts w:hint="cs"/>
          <w:rtl/>
        </w:rPr>
        <w:t>) البخاري: 6/ 2539 ومسلم: 2/ 746,ينظر الحديث رقم:  (42) في التمهيد من هذا البحث.</w:t>
      </w:r>
    </w:p>
  </w:footnote>
  <w:footnote w:id="1208">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فتح الباري: (12/287) باختصار، وينظر: الصحاح: (حدث/ 215، وسنن/ 518).</w:t>
      </w:r>
    </w:p>
  </w:footnote>
  <w:footnote w:id="1209">
    <w:p w:rsidR="000350FC" w:rsidRPr="00C24CF9" w:rsidRDefault="000350FC" w:rsidP="00824046">
      <w:pPr>
        <w:pStyle w:val="a3"/>
        <w:rPr>
          <w:rtl/>
        </w:rPr>
      </w:pPr>
      <w:r w:rsidRPr="00C24CF9">
        <w:rPr>
          <w:rFonts w:hint="cs"/>
          <w:rtl/>
        </w:rPr>
        <w:t>(</w:t>
      </w:r>
      <w:r w:rsidRPr="00C24CF9">
        <w:footnoteRef/>
      </w:r>
      <w:r w:rsidRPr="00C24CF9">
        <w:rPr>
          <w:rFonts w:hint="cs"/>
          <w:rtl/>
        </w:rPr>
        <w:t xml:space="preserve">) مسلم: 2/ 701, ينظر الحديث رقم:  (57) في التمهيد من هذا البحث. </w:t>
      </w:r>
    </w:p>
  </w:footnote>
  <w:footnote w:id="1210">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إصلاح المنطق: 16، والصحاح: (فلذ،821)، والقاموس المحيط: (فلذ، 361).</w:t>
      </w:r>
    </w:p>
  </w:footnote>
  <w:footnote w:id="1211">
    <w:p w:rsidR="000350FC" w:rsidRPr="00C24CF9" w:rsidRDefault="000350FC" w:rsidP="00824046">
      <w:pPr>
        <w:pStyle w:val="a3"/>
      </w:pPr>
      <w:r w:rsidRPr="00C24CF9">
        <w:rPr>
          <w:rtl/>
        </w:rPr>
        <w:t>(</w:t>
      </w:r>
      <w:r w:rsidRPr="00C24CF9">
        <w:footnoteRef/>
      </w:r>
      <w:r w:rsidRPr="00C24CF9">
        <w:rPr>
          <w:rtl/>
        </w:rPr>
        <w:t>) مسلم: ك/ الزهد والرقائق، باب عقوبة من يأمر بالمعروف ولا يفعله، (4/2290) برقم: (2989). والأمثال في الحديث النبوي: برقم: (1321), ص: (533).</w:t>
      </w:r>
    </w:p>
  </w:footnote>
  <w:footnote w:id="1212">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القاموس المحيط: (قتب، 149).</w:t>
      </w:r>
    </w:p>
  </w:footnote>
  <w:footnote w:id="1213">
    <w:p w:rsidR="000350FC" w:rsidRPr="00C24CF9" w:rsidRDefault="000350FC" w:rsidP="00824046">
      <w:pPr>
        <w:pStyle w:val="a3"/>
      </w:pPr>
      <w:r w:rsidRPr="00C24CF9">
        <w:rPr>
          <w:rtl/>
        </w:rPr>
        <w:t>(</w:t>
      </w:r>
      <w:r w:rsidRPr="00C24CF9">
        <w:footnoteRef/>
      </w:r>
      <w:r w:rsidRPr="00C24CF9">
        <w:rPr>
          <w:rtl/>
        </w:rPr>
        <w:t>) البخاري: (3/1213) ومسلم: (4/2031)</w:t>
      </w:r>
      <w:r w:rsidRPr="00C24CF9">
        <w:rPr>
          <w:rFonts w:hint="cs"/>
          <w:rtl/>
        </w:rPr>
        <w:t xml:space="preserve">,ينظر الحديث رقم:  (104) في التمهيد من هذا البحث. </w:t>
      </w:r>
    </w:p>
  </w:footnote>
  <w:footnote w:id="1214">
    <w:p w:rsidR="000350FC" w:rsidRPr="00C24CF9" w:rsidRDefault="000350FC" w:rsidP="00824046">
      <w:pPr>
        <w:pStyle w:val="a3"/>
      </w:pPr>
      <w:r w:rsidRPr="00C24CF9">
        <w:rPr>
          <w:rtl/>
        </w:rPr>
        <w:t>(</w:t>
      </w:r>
      <w:r w:rsidRPr="00C24CF9">
        <w:footnoteRef/>
      </w:r>
      <w:r w:rsidRPr="00C24CF9">
        <w:rPr>
          <w:rtl/>
        </w:rPr>
        <w:t>) مسلم:</w:t>
      </w:r>
      <w:r w:rsidRPr="00C24CF9">
        <w:rPr>
          <w:rFonts w:hint="cs"/>
          <w:rtl/>
        </w:rPr>
        <w:t xml:space="preserve"> (1</w:t>
      </w:r>
      <w:r w:rsidRPr="00C24CF9">
        <w:rPr>
          <w:rtl/>
        </w:rPr>
        <w:t xml:space="preserve">/553 </w:t>
      </w:r>
      <w:r w:rsidRPr="00C24CF9">
        <w:rPr>
          <w:rFonts w:hint="cs"/>
          <w:rtl/>
        </w:rPr>
        <w:t xml:space="preserve">), ينظر الحديث رقم:  (2) في التمهيد من هذا البحث. </w:t>
      </w:r>
    </w:p>
  </w:footnote>
  <w:footnote w:id="1215">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 xml:space="preserve">البخاري:  3 /1270، ومسلم: 4/1837, ينظر الحديث رقم:  (126) في التمهيد من هذا البحث. </w:t>
      </w:r>
    </w:p>
  </w:footnote>
  <w:footnote w:id="1216">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تصريف الأسماء: (212).</w:t>
      </w:r>
    </w:p>
  </w:footnote>
  <w:footnote w:id="1217">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 xml:space="preserve">البخاري: 3/ 1357 ومسلم: 4/ 1872,ينظر الحديث رقم:  (74) في التمهيد من هذا البحث. </w:t>
      </w:r>
    </w:p>
  </w:footnote>
  <w:footnote w:id="1218">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شرح الأشموني: (3/ 387).</w:t>
      </w:r>
    </w:p>
  </w:footnote>
  <w:footnote w:id="1219">
    <w:p w:rsidR="000350FC" w:rsidRPr="00C24CF9" w:rsidRDefault="000350FC" w:rsidP="00824046">
      <w:pPr>
        <w:pStyle w:val="a3"/>
      </w:pPr>
      <w:r w:rsidRPr="00C24CF9">
        <w:rPr>
          <w:rFonts w:hint="cs"/>
          <w:rtl/>
        </w:rPr>
        <w:t>(</w:t>
      </w:r>
      <w:r w:rsidRPr="00C24CF9">
        <w:footnoteRef/>
      </w:r>
      <w:r w:rsidRPr="00C24CF9">
        <w:rPr>
          <w:rFonts w:hint="cs"/>
          <w:rtl/>
        </w:rPr>
        <w:t xml:space="preserve">) البخاري: (5/2392)، </w:t>
      </w:r>
      <w:r w:rsidRPr="00C24CF9">
        <w:rPr>
          <w:rtl/>
        </w:rPr>
        <w:t>ومسلم: (1/ 201)</w:t>
      </w:r>
      <w:r w:rsidRPr="00C24CF9">
        <w:rPr>
          <w:rFonts w:hint="cs"/>
          <w:rtl/>
        </w:rPr>
        <w:t xml:space="preserve">,ينظر الحديث رقم:  (55) في التمهيد من هذا البحث. </w:t>
      </w:r>
    </w:p>
  </w:footnote>
  <w:footnote w:id="1220">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 xml:space="preserve">البخاري: 5/2379 ومسلم: 4/1789,ينظر الحديث رقم:  (37) في التمهيد من هذا البحث. </w:t>
      </w:r>
    </w:p>
  </w:footnote>
  <w:footnote w:id="1221">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فتح الباري: (11/318).</w:t>
      </w:r>
    </w:p>
  </w:footnote>
  <w:footnote w:id="1222">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 xml:space="preserve">البخاري: 3/1188 ومسلم: 4/ 2177,ينظر الحديث رقم:  (50) في التمهيد من هذا البحث. </w:t>
      </w:r>
    </w:p>
  </w:footnote>
  <w:footnote w:id="1223">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أوضح المسالك: (4/281).</w:t>
      </w:r>
    </w:p>
  </w:footnote>
  <w:footnote w:id="1224">
    <w:p w:rsidR="000350FC" w:rsidRPr="00C24CF9" w:rsidRDefault="000350FC" w:rsidP="00824046">
      <w:pPr>
        <w:pStyle w:val="a3"/>
      </w:pPr>
      <w:r w:rsidRPr="00C24CF9">
        <w:rPr>
          <w:rtl/>
        </w:rPr>
        <w:t>(</w:t>
      </w:r>
      <w:r w:rsidRPr="00C24CF9">
        <w:footnoteRef/>
      </w:r>
      <w:r w:rsidRPr="00C24CF9">
        <w:rPr>
          <w:rtl/>
        </w:rPr>
        <w:t>) مسلم: (1/128)</w:t>
      </w:r>
      <w:r w:rsidRPr="00C24CF9">
        <w:rPr>
          <w:rFonts w:hint="cs"/>
          <w:rtl/>
        </w:rPr>
        <w:t xml:space="preserve">,ينظر الحديث رقم:  (5) في التمهيد من هذا البحث. </w:t>
      </w:r>
    </w:p>
  </w:footnote>
  <w:footnote w:id="1225">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ينظرالتصريح: (5/102).</w:t>
      </w:r>
    </w:p>
  </w:footnote>
  <w:footnote w:id="1226">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التصريح: (5/102)</w:t>
      </w:r>
    </w:p>
  </w:footnote>
  <w:footnote w:id="1227">
    <w:p w:rsidR="000350FC" w:rsidRPr="00C24CF9" w:rsidRDefault="000350FC" w:rsidP="00824046">
      <w:pPr>
        <w:pStyle w:val="a3"/>
        <w:rPr>
          <w:rtl/>
        </w:rPr>
      </w:pPr>
      <w:r w:rsidRPr="00C24CF9">
        <w:rPr>
          <w:rFonts w:hint="cs"/>
          <w:rtl/>
        </w:rPr>
        <w:t>(</w:t>
      </w:r>
      <w:r w:rsidRPr="00C24CF9">
        <w:footnoteRef/>
      </w:r>
      <w:r w:rsidRPr="00C24CF9">
        <w:rPr>
          <w:rFonts w:hint="cs"/>
          <w:rtl/>
        </w:rPr>
        <w:t xml:space="preserve">) ينظر الحديث رقم:  (21) في التمهيد من هذا البحث. </w:t>
      </w:r>
    </w:p>
  </w:footnote>
  <w:footnote w:id="1228">
    <w:p w:rsidR="000350FC" w:rsidRPr="00C24CF9" w:rsidRDefault="000350FC" w:rsidP="00824046">
      <w:pPr>
        <w:pStyle w:val="a3"/>
      </w:pPr>
      <w:r w:rsidRPr="00C24CF9">
        <w:rPr>
          <w:rFonts w:hint="cs"/>
          <w:rtl/>
        </w:rPr>
        <w:t>(</w:t>
      </w:r>
      <w:r w:rsidRPr="00C24CF9">
        <w:footnoteRef/>
      </w:r>
      <w:r w:rsidRPr="00C24CF9">
        <w:rPr>
          <w:rFonts w:hint="cs"/>
          <w:rtl/>
        </w:rPr>
        <w:t xml:space="preserve">) ينظر الحديث رقم:  (9) في التمهيد من هذا البحث. </w:t>
      </w:r>
    </w:p>
  </w:footnote>
  <w:footnote w:id="1229">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 xml:space="preserve">ينظر الحديث رقم:  (51) في التمهيد من هذا البحث. </w:t>
      </w:r>
    </w:p>
  </w:footnote>
  <w:footnote w:id="1230">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المساعد على التسهيل: (3/429).</w:t>
      </w:r>
    </w:p>
  </w:footnote>
  <w:footnote w:id="1231">
    <w:p w:rsidR="000350FC" w:rsidRPr="00C24CF9" w:rsidRDefault="000350FC" w:rsidP="00824046">
      <w:pPr>
        <w:pStyle w:val="a3"/>
        <w:rPr>
          <w:rtl/>
        </w:rPr>
      </w:pPr>
      <w:r w:rsidRPr="00C24CF9">
        <w:rPr>
          <w:rFonts w:hint="cs"/>
          <w:rtl/>
        </w:rPr>
        <w:t>(</w:t>
      </w:r>
      <w:r w:rsidRPr="00C24CF9">
        <w:footnoteRef/>
      </w:r>
      <w:r w:rsidRPr="00C24CF9">
        <w:rPr>
          <w:rFonts w:hint="cs"/>
          <w:rtl/>
        </w:rPr>
        <w:t xml:space="preserve">) ينظر الحديث رقم:  (7) في التمهيد من هذا البحث. </w:t>
      </w:r>
    </w:p>
  </w:footnote>
  <w:footnote w:id="1232">
    <w:p w:rsidR="000350FC" w:rsidRPr="00C24CF9" w:rsidRDefault="000350FC" w:rsidP="00824046">
      <w:pPr>
        <w:pStyle w:val="a3"/>
      </w:pPr>
      <w:r w:rsidRPr="00C24CF9">
        <w:rPr>
          <w:rtl/>
        </w:rPr>
        <w:t>(</w:t>
      </w:r>
      <w:r w:rsidRPr="00C24CF9">
        <w:footnoteRef/>
      </w:r>
      <w:r w:rsidRPr="00C24CF9">
        <w:rPr>
          <w:rtl/>
        </w:rPr>
        <w:t>)</w:t>
      </w:r>
      <w:r w:rsidRPr="00C24CF9">
        <w:rPr>
          <w:rFonts w:hint="cs"/>
          <w:rtl/>
        </w:rPr>
        <w:t xml:space="preserve"> ينظر الحديث رقم:  (23) في التمهيد من هذا البحث. </w:t>
      </w:r>
    </w:p>
  </w:footnote>
  <w:footnote w:id="1233">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المساعد على التسهيل: (3/428).</w:t>
      </w:r>
    </w:p>
  </w:footnote>
  <w:footnote w:id="1234">
    <w:p w:rsidR="000350FC" w:rsidRPr="00C24CF9" w:rsidRDefault="000350FC" w:rsidP="00824046">
      <w:pPr>
        <w:pStyle w:val="a3"/>
        <w:rPr>
          <w:rtl/>
        </w:rPr>
      </w:pPr>
      <w:r w:rsidRPr="00C24CF9">
        <w:rPr>
          <w:rFonts w:hint="cs"/>
          <w:rtl/>
        </w:rPr>
        <w:t>(</w:t>
      </w:r>
      <w:r w:rsidRPr="00C24CF9">
        <w:footnoteRef/>
      </w:r>
      <w:r w:rsidRPr="00C24CF9">
        <w:rPr>
          <w:rFonts w:hint="cs"/>
          <w:rtl/>
        </w:rPr>
        <w:t xml:space="preserve">) ينظر الحديث رقم:  (102) في التمهيد من هذا البحث. </w:t>
      </w:r>
    </w:p>
  </w:footnote>
  <w:footnote w:id="1235">
    <w:p w:rsidR="000350FC" w:rsidRPr="00C24CF9" w:rsidRDefault="000350FC" w:rsidP="00824046">
      <w:pPr>
        <w:pStyle w:val="a3"/>
        <w:rPr>
          <w:rtl/>
        </w:rPr>
      </w:pPr>
      <w:r w:rsidRPr="00C24CF9">
        <w:rPr>
          <w:rFonts w:hint="cs"/>
          <w:rtl/>
        </w:rPr>
        <w:t>(</w:t>
      </w:r>
      <w:r w:rsidRPr="00C24CF9">
        <w:footnoteRef/>
      </w:r>
      <w:r w:rsidRPr="00C24CF9">
        <w:rPr>
          <w:rFonts w:hint="cs"/>
          <w:rtl/>
        </w:rPr>
        <w:t xml:space="preserve">) ينظر الحديث رقم:  (70) في التمهيد من هذا البحث. </w:t>
      </w:r>
    </w:p>
  </w:footnote>
  <w:footnote w:id="1236">
    <w:p w:rsidR="000350FC" w:rsidRPr="00C24CF9" w:rsidRDefault="000350FC" w:rsidP="00824046">
      <w:pPr>
        <w:pStyle w:val="a3"/>
      </w:pPr>
      <w:r w:rsidRPr="00C24CF9">
        <w:rPr>
          <w:rFonts w:hint="cs"/>
          <w:rtl/>
        </w:rPr>
        <w:t>(</w:t>
      </w:r>
      <w:r w:rsidRPr="00C24CF9">
        <w:footnoteRef/>
      </w:r>
      <w:r w:rsidRPr="00C24CF9">
        <w:rPr>
          <w:rFonts w:hint="cs"/>
          <w:rtl/>
        </w:rPr>
        <w:t xml:space="preserve">) ينظر الحديث رقم:  (54، 118) في التمهيد من هذا البحث. </w:t>
      </w:r>
    </w:p>
  </w:footnote>
  <w:footnote w:id="1237">
    <w:p w:rsidR="000350FC" w:rsidRPr="00C24CF9" w:rsidRDefault="000350FC" w:rsidP="00824046">
      <w:pPr>
        <w:pStyle w:val="a3"/>
      </w:pPr>
      <w:r w:rsidRPr="00C24CF9">
        <w:rPr>
          <w:rFonts w:hint="cs"/>
          <w:rtl/>
        </w:rPr>
        <w:t>(</w:t>
      </w:r>
      <w:r w:rsidRPr="00C24CF9">
        <w:footnoteRef/>
      </w:r>
      <w:r w:rsidRPr="00C24CF9">
        <w:rPr>
          <w:rFonts w:hint="cs"/>
          <w:rtl/>
        </w:rPr>
        <w:t xml:space="preserve">) ينظر الحديث رقم:  (106) في التمهيد من هذا البحث. </w:t>
      </w:r>
    </w:p>
  </w:footnote>
  <w:footnote w:id="1238">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المساعد على التسهيل: (3/430 ، 432)</w:t>
      </w:r>
    </w:p>
  </w:footnote>
  <w:footnote w:id="1239">
    <w:p w:rsidR="000350FC" w:rsidRPr="00C24CF9" w:rsidRDefault="000350FC" w:rsidP="00824046">
      <w:pPr>
        <w:pStyle w:val="a3"/>
      </w:pPr>
      <w:r w:rsidRPr="00C24CF9">
        <w:rPr>
          <w:rtl/>
        </w:rPr>
        <w:t>(</w:t>
      </w:r>
      <w:r w:rsidRPr="00C24CF9">
        <w:footnoteRef/>
      </w:r>
      <w:r w:rsidRPr="00C24CF9">
        <w:rPr>
          <w:rtl/>
        </w:rPr>
        <w:t>) البخاري: (5/2359)</w:t>
      </w:r>
      <w:r w:rsidRPr="00C24CF9">
        <w:rPr>
          <w:rFonts w:hint="cs"/>
          <w:rtl/>
        </w:rPr>
        <w:t xml:space="preserve">,ينظر الحديث رقم:  (7) في التمهيد من هذا البحث. </w:t>
      </w:r>
    </w:p>
  </w:footnote>
  <w:footnote w:id="1240">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فتح الباري: (11/ 238).</w:t>
      </w:r>
    </w:p>
  </w:footnote>
  <w:footnote w:id="1241">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شرح الكافية الشافية: (4/ 1833 ، 1834).</w:t>
      </w:r>
    </w:p>
  </w:footnote>
  <w:footnote w:id="1242">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التصريح: (5/ 109-113).</w:t>
      </w:r>
    </w:p>
  </w:footnote>
  <w:footnote w:id="1243">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الحديث رقم:  (29) في التمهيد من هذا البحث.</w:t>
      </w:r>
    </w:p>
  </w:footnote>
  <w:footnote w:id="1244">
    <w:p w:rsidR="000350FC" w:rsidRPr="00C24CF9" w:rsidRDefault="000350FC" w:rsidP="00824046">
      <w:pPr>
        <w:pStyle w:val="a3"/>
      </w:pPr>
      <w:r w:rsidRPr="00C24CF9">
        <w:rPr>
          <w:rFonts w:hint="cs"/>
          <w:rtl/>
        </w:rPr>
        <w:t>(</w:t>
      </w:r>
      <w:r w:rsidRPr="00C24CF9">
        <w:footnoteRef/>
      </w:r>
      <w:r w:rsidRPr="00C24CF9">
        <w:rPr>
          <w:rFonts w:hint="cs"/>
          <w:rtl/>
        </w:rPr>
        <w:t xml:space="preserve">) ينظر الحديث رقم:  (9) في التمهيد من هذا البحث. </w:t>
      </w:r>
    </w:p>
  </w:footnote>
  <w:footnote w:id="1245">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 xml:space="preserve">ينظر الحديث رقم:  (54) في التمهيد من هذا البحث. </w:t>
      </w:r>
    </w:p>
  </w:footnote>
  <w:footnote w:id="1246">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 xml:space="preserve">ينظر الحديث رقم:  (5) في التمهيد من هذا البحث. </w:t>
      </w:r>
    </w:p>
  </w:footnote>
  <w:footnote w:id="1247">
    <w:p w:rsidR="000350FC" w:rsidRPr="00C24CF9" w:rsidRDefault="000350FC" w:rsidP="00824046">
      <w:pPr>
        <w:pStyle w:val="a3"/>
      </w:pPr>
      <w:r w:rsidRPr="00C24CF9">
        <w:rPr>
          <w:rtl/>
        </w:rPr>
        <w:t>(</w:t>
      </w:r>
      <w:r w:rsidRPr="00C24CF9">
        <w:footnoteRef/>
      </w:r>
      <w:r w:rsidRPr="00C24CF9">
        <w:rPr>
          <w:rtl/>
        </w:rPr>
        <w:t>)</w:t>
      </w:r>
      <w:r w:rsidRPr="00C24CF9">
        <w:rPr>
          <w:rFonts w:hint="cs"/>
          <w:rtl/>
        </w:rPr>
        <w:t xml:space="preserve"> ينظر الحديث رقم:  (122) في التمهيد من هذا البحث. </w:t>
      </w:r>
    </w:p>
  </w:footnote>
  <w:footnote w:id="1248">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الحديث رقم:  (104) في التمهيد من هذا البحث.</w:t>
      </w:r>
    </w:p>
  </w:footnote>
  <w:footnote w:id="1249">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الصحاح: (جند، 192).</w:t>
      </w:r>
    </w:p>
  </w:footnote>
  <w:footnote w:id="1250">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شرح الأشموني: (3/394) , والتصريح: (5/100)</w:t>
      </w:r>
    </w:p>
  </w:footnote>
  <w:footnote w:id="1251">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 xml:space="preserve">ينظر الحديث رقم:  (34) في التمهيد من هذا البحث. </w:t>
      </w:r>
    </w:p>
  </w:footnote>
  <w:footnote w:id="1252">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الشافية (51)، وشرحها للرضي: 2/156, وأوضح المسالك: (4/281)، والتصريح: 5/96 .</w:t>
      </w:r>
    </w:p>
  </w:footnote>
  <w:footnote w:id="1253">
    <w:p w:rsidR="000350FC" w:rsidRPr="00C24CF9" w:rsidRDefault="000350FC" w:rsidP="00824046">
      <w:pPr>
        <w:pStyle w:val="a3"/>
        <w:rPr>
          <w:rtl/>
        </w:rPr>
      </w:pPr>
      <w:r w:rsidRPr="00C24CF9">
        <w:rPr>
          <w:rFonts w:hint="cs"/>
          <w:rtl/>
        </w:rPr>
        <w:t>(</w:t>
      </w:r>
      <w:r w:rsidRPr="00C24CF9">
        <w:footnoteRef/>
      </w:r>
      <w:r w:rsidRPr="00C24CF9">
        <w:rPr>
          <w:rFonts w:hint="cs"/>
          <w:rtl/>
        </w:rPr>
        <w:t xml:space="preserve">) مسلم:1/553, ينظر الحديث رقم:  (2) في التمهيد من هذا البحث. </w:t>
      </w:r>
    </w:p>
  </w:footnote>
  <w:footnote w:id="1254">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فيض القدير: (2/ 64 ، و 4/ 149).</w:t>
      </w:r>
    </w:p>
  </w:footnote>
  <w:footnote w:id="1255">
    <w:p w:rsidR="000350FC" w:rsidRPr="00C24CF9" w:rsidRDefault="000350FC" w:rsidP="00824046">
      <w:pPr>
        <w:pStyle w:val="a3"/>
      </w:pPr>
      <w:r w:rsidRPr="00C24CF9">
        <w:rPr>
          <w:rtl/>
        </w:rPr>
        <w:t>(</w:t>
      </w:r>
      <w:r w:rsidRPr="00C24CF9">
        <w:footnoteRef/>
      </w:r>
      <w:r w:rsidRPr="00C24CF9">
        <w:rPr>
          <w:rtl/>
        </w:rPr>
        <w:t>) البخاري: (4/1882)</w:t>
      </w:r>
      <w:r w:rsidRPr="00C24CF9">
        <w:rPr>
          <w:rFonts w:hint="cs"/>
          <w:rtl/>
        </w:rPr>
        <w:t xml:space="preserve">,ينظر الحديث رقم:  (23) في التمهيد من هذا البحث. </w:t>
      </w:r>
    </w:p>
  </w:footnote>
  <w:footnote w:id="1256">
    <w:p w:rsidR="000350FC" w:rsidRPr="00C24CF9" w:rsidRDefault="000350FC" w:rsidP="00AB663C">
      <w:pPr>
        <w:pStyle w:val="a3"/>
      </w:pPr>
      <w:r w:rsidRPr="00C24CF9">
        <w:rPr>
          <w:rtl/>
        </w:rPr>
        <w:t>(</w:t>
      </w:r>
      <w:r w:rsidRPr="00C24CF9">
        <w:footnoteRef/>
      </w:r>
      <w:r w:rsidRPr="00C24CF9">
        <w:rPr>
          <w:rtl/>
        </w:rPr>
        <w:t xml:space="preserve">) </w:t>
      </w:r>
      <w:r w:rsidRPr="00C24CF9">
        <w:rPr>
          <w:rFonts w:hint="cs"/>
          <w:rtl/>
        </w:rPr>
        <w:t>شرح النووي على صحيح مسلم: (6/84)</w:t>
      </w:r>
    </w:p>
  </w:footnote>
  <w:footnote w:id="1257">
    <w:p w:rsidR="000350FC" w:rsidRPr="00C24CF9" w:rsidRDefault="000350FC" w:rsidP="00AB663C">
      <w:pPr>
        <w:pStyle w:val="a3"/>
      </w:pPr>
      <w:r w:rsidRPr="00C24CF9">
        <w:rPr>
          <w:rtl/>
        </w:rPr>
        <w:t>(</w:t>
      </w:r>
      <w:r w:rsidRPr="00C24CF9">
        <w:footnoteRef/>
      </w:r>
      <w:r w:rsidRPr="00C24CF9">
        <w:rPr>
          <w:rtl/>
        </w:rPr>
        <w:t xml:space="preserve">) </w:t>
      </w:r>
      <w:r w:rsidRPr="00C24CF9">
        <w:rPr>
          <w:rFonts w:hint="cs"/>
          <w:rtl/>
        </w:rPr>
        <w:t>التصريح: (5/ 95)</w:t>
      </w:r>
    </w:p>
  </w:footnote>
  <w:footnote w:id="1258">
    <w:p w:rsidR="000350FC" w:rsidRPr="00C24CF9" w:rsidRDefault="000350FC" w:rsidP="00824046">
      <w:pPr>
        <w:pStyle w:val="a3"/>
      </w:pPr>
      <w:r w:rsidRPr="00C24CF9">
        <w:rPr>
          <w:rFonts w:hint="cs"/>
          <w:rtl/>
        </w:rPr>
        <w:t>(</w:t>
      </w:r>
      <w:r w:rsidRPr="00C24CF9">
        <w:footnoteRef/>
      </w:r>
      <w:r w:rsidRPr="00C24CF9">
        <w:rPr>
          <w:rFonts w:hint="cs"/>
          <w:rtl/>
        </w:rPr>
        <w:t xml:space="preserve">) ينظر الحديث رقم:  (71) في التمهيد من هذا البحث. </w:t>
      </w:r>
    </w:p>
  </w:footnote>
  <w:footnote w:id="1259">
    <w:p w:rsidR="000350FC" w:rsidRPr="00C24CF9" w:rsidRDefault="000350FC" w:rsidP="00824046">
      <w:pPr>
        <w:pStyle w:val="a3"/>
      </w:pPr>
      <w:r w:rsidRPr="00C24CF9">
        <w:rPr>
          <w:rFonts w:hint="cs"/>
          <w:rtl/>
        </w:rPr>
        <w:t>(</w:t>
      </w:r>
      <w:r w:rsidRPr="00C24CF9">
        <w:footnoteRef/>
      </w:r>
      <w:r w:rsidRPr="00C24CF9">
        <w:rPr>
          <w:rFonts w:hint="cs"/>
          <w:rtl/>
        </w:rPr>
        <w:t xml:space="preserve">) المرجع السابق. </w:t>
      </w:r>
    </w:p>
  </w:footnote>
  <w:footnote w:id="1260">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غريب الحديث لابن قتبة: (1/ 344).</w:t>
      </w:r>
    </w:p>
  </w:footnote>
  <w:footnote w:id="1261">
    <w:p w:rsidR="000350FC" w:rsidRPr="00C24CF9" w:rsidRDefault="000350FC" w:rsidP="00AB663C">
      <w:pPr>
        <w:pStyle w:val="a3"/>
      </w:pPr>
      <w:r w:rsidRPr="00C24CF9">
        <w:rPr>
          <w:rtl/>
        </w:rPr>
        <w:t>(</w:t>
      </w:r>
      <w:r w:rsidRPr="00C24CF9">
        <w:footnoteRef/>
      </w:r>
      <w:r w:rsidRPr="00C24CF9">
        <w:rPr>
          <w:rtl/>
        </w:rPr>
        <w:t xml:space="preserve">) </w:t>
      </w:r>
      <w:r w:rsidRPr="00C24CF9">
        <w:rPr>
          <w:rFonts w:hint="cs"/>
          <w:rtl/>
        </w:rPr>
        <w:t>الضحى: 8</w:t>
      </w:r>
    </w:p>
  </w:footnote>
  <w:footnote w:id="1262">
    <w:p w:rsidR="000350FC" w:rsidRPr="00C24CF9" w:rsidRDefault="000350FC" w:rsidP="00AB663C">
      <w:pPr>
        <w:pStyle w:val="a3"/>
      </w:pPr>
      <w:r w:rsidRPr="00C24CF9">
        <w:rPr>
          <w:rtl/>
        </w:rPr>
        <w:t>(</w:t>
      </w:r>
      <w:r w:rsidRPr="00C24CF9">
        <w:footnoteRef/>
      </w:r>
      <w:r w:rsidRPr="00C24CF9">
        <w:rPr>
          <w:rtl/>
        </w:rPr>
        <w:t xml:space="preserve">) </w:t>
      </w:r>
      <w:r w:rsidRPr="00C24CF9">
        <w:rPr>
          <w:rFonts w:hint="cs"/>
          <w:rtl/>
        </w:rPr>
        <w:t xml:space="preserve">البخاري: 3/1270، ومسلم: 4/1837, ينظر الحديث رقم:  (126) في التمهيد من هذا البحث. </w:t>
      </w:r>
    </w:p>
  </w:footnote>
  <w:footnote w:id="1263">
    <w:p w:rsidR="000350FC" w:rsidRPr="00C24CF9" w:rsidRDefault="000350FC" w:rsidP="00AB663C">
      <w:pPr>
        <w:pStyle w:val="a3"/>
      </w:pPr>
      <w:r w:rsidRPr="00C24CF9">
        <w:rPr>
          <w:rtl/>
        </w:rPr>
        <w:t>(</w:t>
      </w:r>
      <w:r w:rsidRPr="00C24CF9">
        <w:footnoteRef/>
      </w:r>
      <w:r w:rsidRPr="00C24CF9">
        <w:rPr>
          <w:rtl/>
        </w:rPr>
        <w:t xml:space="preserve">) </w:t>
      </w:r>
      <w:r w:rsidRPr="00C24CF9">
        <w:rPr>
          <w:rFonts w:hint="cs"/>
          <w:rtl/>
        </w:rPr>
        <w:t>طه: 53</w:t>
      </w:r>
    </w:p>
  </w:footnote>
  <w:footnote w:id="1264">
    <w:p w:rsidR="000350FC" w:rsidRPr="00C24CF9" w:rsidRDefault="000350FC" w:rsidP="00AB663C">
      <w:pPr>
        <w:pStyle w:val="a3"/>
      </w:pPr>
      <w:r w:rsidRPr="00C24CF9">
        <w:rPr>
          <w:rtl/>
        </w:rPr>
        <w:t>(</w:t>
      </w:r>
      <w:r w:rsidRPr="00C24CF9">
        <w:footnoteRef/>
      </w:r>
      <w:r w:rsidRPr="00C24CF9">
        <w:rPr>
          <w:rtl/>
        </w:rPr>
        <w:t xml:space="preserve">) </w:t>
      </w:r>
      <w:r w:rsidRPr="00C24CF9">
        <w:rPr>
          <w:rFonts w:hint="cs"/>
          <w:rtl/>
        </w:rPr>
        <w:t>شرح الشافية للرضي: (2/141)، وشرح الأشموني: (3/393)، والتصريح: (5/96)</w:t>
      </w:r>
    </w:p>
  </w:footnote>
  <w:footnote w:id="1265">
    <w:p w:rsidR="000350FC" w:rsidRPr="00C24CF9" w:rsidRDefault="000350FC" w:rsidP="00AB663C">
      <w:pPr>
        <w:pStyle w:val="a3"/>
      </w:pPr>
      <w:r w:rsidRPr="00C24CF9">
        <w:rPr>
          <w:rtl/>
        </w:rPr>
        <w:t>(</w:t>
      </w:r>
      <w:r w:rsidRPr="00C24CF9">
        <w:footnoteRef/>
      </w:r>
      <w:r w:rsidRPr="00C24CF9">
        <w:rPr>
          <w:rtl/>
        </w:rPr>
        <w:t xml:space="preserve">) </w:t>
      </w:r>
      <w:r w:rsidRPr="00C24CF9">
        <w:rPr>
          <w:rFonts w:hint="cs"/>
          <w:rtl/>
        </w:rPr>
        <w:t>المساعد على التسهيل: (3/445) ، والتصريح: (5/117 , 120)</w:t>
      </w:r>
    </w:p>
  </w:footnote>
  <w:footnote w:id="1266">
    <w:p w:rsidR="000350FC" w:rsidRPr="00C24CF9" w:rsidRDefault="000350FC" w:rsidP="00824046">
      <w:pPr>
        <w:pStyle w:val="a3"/>
        <w:rPr>
          <w:rtl/>
        </w:rPr>
      </w:pPr>
      <w:r w:rsidRPr="00C24CF9">
        <w:rPr>
          <w:rFonts w:hint="cs"/>
          <w:rtl/>
        </w:rPr>
        <w:t>(</w:t>
      </w:r>
      <w:r w:rsidRPr="00C24CF9">
        <w:footnoteRef/>
      </w:r>
      <w:r w:rsidRPr="00C24CF9">
        <w:rPr>
          <w:rFonts w:hint="cs"/>
          <w:rtl/>
        </w:rPr>
        <w:t xml:space="preserve">) مسلم: 3/1373, ينظر الحديث رقم:  (35) في التمهيد من هذا البحث. </w:t>
      </w:r>
    </w:p>
  </w:footnote>
  <w:footnote w:id="1267">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 xml:space="preserve">اليخاري: (3/1321), </w:t>
      </w:r>
    </w:p>
  </w:footnote>
  <w:footnote w:id="1268">
    <w:p w:rsidR="000350FC" w:rsidRPr="00C24CF9" w:rsidRDefault="000350FC" w:rsidP="00AB663C">
      <w:pPr>
        <w:pStyle w:val="a3"/>
      </w:pPr>
      <w:r w:rsidRPr="00C24CF9">
        <w:rPr>
          <w:rtl/>
        </w:rPr>
        <w:t>(</w:t>
      </w:r>
      <w:r w:rsidRPr="00C24CF9">
        <w:footnoteRef/>
      </w:r>
      <w:r w:rsidRPr="00C24CF9">
        <w:rPr>
          <w:rtl/>
        </w:rPr>
        <w:t xml:space="preserve">) </w:t>
      </w:r>
      <w:r w:rsidRPr="00C24CF9">
        <w:rPr>
          <w:rFonts w:hint="cs"/>
          <w:rtl/>
        </w:rPr>
        <w:t>فتح الباري: (12/287).</w:t>
      </w:r>
    </w:p>
  </w:footnote>
  <w:footnote w:id="1269">
    <w:p w:rsidR="000350FC" w:rsidRPr="00C24CF9" w:rsidRDefault="000350FC" w:rsidP="00824046">
      <w:pPr>
        <w:pStyle w:val="a3"/>
      </w:pPr>
      <w:r w:rsidRPr="00C24CF9">
        <w:rPr>
          <w:rFonts w:hint="cs"/>
          <w:rtl/>
        </w:rPr>
        <w:t>(</w:t>
      </w:r>
      <w:r w:rsidRPr="00C24CF9">
        <w:footnoteRef/>
      </w:r>
      <w:r w:rsidRPr="00C24CF9">
        <w:rPr>
          <w:rFonts w:hint="cs"/>
          <w:rtl/>
        </w:rPr>
        <w:t xml:space="preserve">) ينظر الحديث رقم:  (71) في التمهيد من هذا البحث. </w:t>
      </w:r>
    </w:p>
  </w:footnote>
  <w:footnote w:id="1270">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 xml:space="preserve">ينظر الحديث رقم:  (36، 126) في التمهيد من هذا البحث. </w:t>
      </w:r>
    </w:p>
  </w:footnote>
  <w:footnote w:id="1271">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التصريح: (5/120).</w:t>
      </w:r>
    </w:p>
  </w:footnote>
  <w:footnote w:id="1272">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الشافية: (44)، وشرحها للرضي: (2/ 96)، وأوضح المسالك: (4/287), والمساعد على التسهيل: (3/447).</w:t>
      </w:r>
    </w:p>
  </w:footnote>
  <w:footnote w:id="1273">
    <w:p w:rsidR="000350FC" w:rsidRPr="00C24CF9" w:rsidRDefault="000350FC" w:rsidP="00824046">
      <w:pPr>
        <w:pStyle w:val="a3"/>
      </w:pPr>
      <w:r w:rsidRPr="00C24CF9">
        <w:rPr>
          <w:rFonts w:hint="cs"/>
          <w:rtl/>
        </w:rPr>
        <w:t>(</w:t>
      </w:r>
      <w:r w:rsidRPr="00C24CF9">
        <w:footnoteRef/>
      </w:r>
      <w:r w:rsidRPr="00C24CF9">
        <w:rPr>
          <w:rFonts w:hint="cs"/>
          <w:rtl/>
        </w:rPr>
        <w:t xml:space="preserve">) ينظر الحديث رقم:  (122) في التمهيد من هذا البحث. </w:t>
      </w:r>
    </w:p>
  </w:footnote>
  <w:footnote w:id="1274">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الصحاح (كوز، 928).</w:t>
      </w:r>
    </w:p>
  </w:footnote>
  <w:footnote w:id="1275">
    <w:p w:rsidR="000350FC" w:rsidRPr="00C24CF9" w:rsidRDefault="000350FC" w:rsidP="00824046">
      <w:pPr>
        <w:pStyle w:val="a3"/>
        <w:rPr>
          <w:rtl/>
        </w:rPr>
      </w:pPr>
      <w:r w:rsidRPr="00C24CF9">
        <w:rPr>
          <w:rFonts w:hint="cs"/>
          <w:rtl/>
        </w:rPr>
        <w:t>(</w:t>
      </w:r>
      <w:r w:rsidRPr="00C24CF9">
        <w:footnoteRef/>
      </w:r>
      <w:r w:rsidRPr="00C24CF9">
        <w:rPr>
          <w:rFonts w:hint="cs"/>
          <w:rtl/>
        </w:rPr>
        <w:t xml:space="preserve">) ينظر الحديث رقم:  (39) في التمهيد من هذا البحث. </w:t>
      </w:r>
    </w:p>
  </w:footnote>
  <w:footnote w:id="1276">
    <w:p w:rsidR="000350FC" w:rsidRPr="00C24CF9" w:rsidRDefault="000350FC" w:rsidP="00824046">
      <w:pPr>
        <w:pStyle w:val="a3"/>
        <w:rPr>
          <w:rtl/>
        </w:rPr>
      </w:pPr>
      <w:r w:rsidRPr="00C24CF9">
        <w:rPr>
          <w:rFonts w:hint="cs"/>
          <w:rtl/>
        </w:rPr>
        <w:t>(</w:t>
      </w:r>
      <w:r w:rsidRPr="00C24CF9">
        <w:footnoteRef/>
      </w:r>
      <w:r w:rsidRPr="00C24CF9">
        <w:rPr>
          <w:rFonts w:hint="cs"/>
          <w:rtl/>
        </w:rPr>
        <w:t>) القاموس المحيط: (قوع، 775) ، والمعجم الوسيط: (قاع، 801).</w:t>
      </w:r>
    </w:p>
  </w:footnote>
  <w:footnote w:id="1277">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التبصرة والتذكرة: (2/ 669) ، والتصريح: (5/ 121).</w:t>
      </w:r>
    </w:p>
  </w:footnote>
  <w:footnote w:id="1278">
    <w:p w:rsidR="000350FC" w:rsidRPr="00C24CF9" w:rsidRDefault="000350FC" w:rsidP="00824046">
      <w:pPr>
        <w:pStyle w:val="a3"/>
        <w:rPr>
          <w:rtl/>
        </w:rPr>
      </w:pPr>
      <w:r w:rsidRPr="00C24CF9">
        <w:rPr>
          <w:rFonts w:hint="cs"/>
          <w:rtl/>
        </w:rPr>
        <w:t>(</w:t>
      </w:r>
      <w:r w:rsidRPr="00C24CF9">
        <w:footnoteRef/>
      </w:r>
      <w:r w:rsidRPr="00C24CF9">
        <w:rPr>
          <w:rFonts w:hint="cs"/>
          <w:rtl/>
        </w:rPr>
        <w:t>) ينظر الحديث رقم:  (38، 102) في التمهيد من هذا البحث.</w:t>
      </w:r>
    </w:p>
  </w:footnote>
  <w:footnote w:id="1279">
    <w:p w:rsidR="000350FC" w:rsidRPr="00C24CF9" w:rsidRDefault="000350FC" w:rsidP="00AB663C">
      <w:pPr>
        <w:pStyle w:val="a3"/>
      </w:pPr>
      <w:r w:rsidRPr="00C24CF9">
        <w:rPr>
          <w:rtl/>
        </w:rPr>
        <w:t>(</w:t>
      </w:r>
      <w:r w:rsidRPr="00C24CF9">
        <w:footnoteRef/>
      </w:r>
      <w:r w:rsidRPr="00C24CF9">
        <w:rPr>
          <w:rtl/>
        </w:rPr>
        <w:t xml:space="preserve">) </w:t>
      </w:r>
      <w:r w:rsidRPr="00C24CF9">
        <w:rPr>
          <w:rFonts w:hint="cs"/>
          <w:rtl/>
        </w:rPr>
        <w:t xml:space="preserve">البخاري: 3/ 1047 ومسلم: 3/ 1492 وأمثال الحديث للرامهرمزي: 57, ينظر الحديث رقم: (117) في التمهيد من هذا البحث. </w:t>
      </w:r>
    </w:p>
  </w:footnote>
  <w:footnote w:id="1280">
    <w:p w:rsidR="000350FC" w:rsidRPr="00C24CF9" w:rsidRDefault="000350FC" w:rsidP="00AB663C">
      <w:pPr>
        <w:pStyle w:val="a3"/>
      </w:pPr>
      <w:r w:rsidRPr="00C24CF9">
        <w:rPr>
          <w:rtl/>
        </w:rPr>
        <w:t>(</w:t>
      </w:r>
      <w:r w:rsidRPr="00C24CF9">
        <w:footnoteRef/>
      </w:r>
      <w:r w:rsidRPr="00C24CF9">
        <w:rPr>
          <w:rtl/>
        </w:rPr>
        <w:t xml:space="preserve">) </w:t>
      </w:r>
      <w:r w:rsidRPr="00C24CF9">
        <w:rPr>
          <w:rFonts w:hint="cs"/>
          <w:rtl/>
        </w:rPr>
        <w:t xml:space="preserve">صحيح مسلم : (4/1793), ينظر الحديث رقم:  (122) في التمهيد من هذا البحث. </w:t>
      </w:r>
    </w:p>
  </w:footnote>
  <w:footnote w:id="1281">
    <w:p w:rsidR="000350FC" w:rsidRPr="00C24CF9" w:rsidRDefault="000350FC" w:rsidP="00824046">
      <w:pPr>
        <w:pStyle w:val="a3"/>
      </w:pPr>
      <w:r w:rsidRPr="00C24CF9">
        <w:rPr>
          <w:rtl/>
        </w:rPr>
        <w:t>(</w:t>
      </w:r>
      <w:r w:rsidRPr="00C24CF9">
        <w:footnoteRef/>
      </w:r>
      <w:r w:rsidRPr="00C24CF9">
        <w:rPr>
          <w:rtl/>
        </w:rPr>
        <w:t>) مسلم: 1/553</w:t>
      </w:r>
      <w:r w:rsidRPr="00C24CF9">
        <w:rPr>
          <w:rFonts w:hint="cs"/>
          <w:rtl/>
        </w:rPr>
        <w:t xml:space="preserve">,ينظر الحديث رقم:  (2) في التمهيد من هذا البحث. </w:t>
      </w:r>
    </w:p>
  </w:footnote>
  <w:footnote w:id="1282">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معاني القرآن للنحاس: (4/412).</w:t>
      </w:r>
    </w:p>
  </w:footnote>
  <w:footnote w:id="1283">
    <w:p w:rsidR="000350FC" w:rsidRPr="00C24CF9" w:rsidRDefault="000350FC" w:rsidP="00AB663C">
      <w:pPr>
        <w:pStyle w:val="a3"/>
      </w:pPr>
      <w:r w:rsidRPr="00C24CF9">
        <w:rPr>
          <w:rtl/>
        </w:rPr>
        <w:t>(</w:t>
      </w:r>
      <w:r w:rsidRPr="00C24CF9">
        <w:footnoteRef/>
      </w:r>
      <w:r w:rsidRPr="00C24CF9">
        <w:rPr>
          <w:rtl/>
        </w:rPr>
        <w:t xml:space="preserve">) </w:t>
      </w:r>
      <w:r w:rsidRPr="00C24CF9">
        <w:rPr>
          <w:rFonts w:hint="cs"/>
          <w:rtl/>
        </w:rPr>
        <w:t>التبصرة والتذكرة: (2/ 666) ، والتصريح: (5/125).</w:t>
      </w:r>
    </w:p>
  </w:footnote>
  <w:footnote w:id="1284">
    <w:p w:rsidR="000350FC" w:rsidRPr="00C24CF9" w:rsidRDefault="000350FC" w:rsidP="00AB663C">
      <w:pPr>
        <w:pStyle w:val="a3"/>
      </w:pPr>
      <w:r w:rsidRPr="00C24CF9">
        <w:rPr>
          <w:rFonts w:hint="cs"/>
          <w:rtl/>
        </w:rPr>
        <w:t>(</w:t>
      </w:r>
      <w:r w:rsidRPr="00C24CF9">
        <w:footnoteRef/>
      </w:r>
      <w:r w:rsidRPr="00C24CF9">
        <w:rPr>
          <w:rFonts w:hint="cs"/>
          <w:rtl/>
        </w:rPr>
        <w:t xml:space="preserve">) مسلم:4/1993, ينظر الحديث رقم: (6، 24) في التمهيد من هذا البحث. </w:t>
      </w:r>
    </w:p>
  </w:footnote>
  <w:footnote w:id="1285">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من قواعدهم أن "تبدل كل مد بعد ألف الجمع الذي على مثال (مَفَاعِل = فَعَائِل) إن كانت مدّا مزيدة في الواحد كصحيفة وصحائف" شرح ابن عقيل: (4/181).</w:t>
      </w:r>
    </w:p>
  </w:footnote>
  <w:footnote w:id="1286">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المحرر الوجيز في تفسير الكتاب العزيز: 1/151، وأضواء البيان: 4/67،والقواعد والتطبيقات في الإبدال والإعلال: 37</w:t>
      </w:r>
    </w:p>
  </w:footnote>
  <w:footnote w:id="1287">
    <w:p w:rsidR="000350FC" w:rsidRPr="00C24CF9" w:rsidRDefault="000350FC" w:rsidP="00AB663C">
      <w:pPr>
        <w:pStyle w:val="a3"/>
      </w:pPr>
      <w:r w:rsidRPr="00C24CF9">
        <w:rPr>
          <w:rtl/>
        </w:rPr>
        <w:t>(</w:t>
      </w:r>
      <w:r w:rsidRPr="00C24CF9">
        <w:footnoteRef/>
      </w:r>
      <w:r w:rsidRPr="00C24CF9">
        <w:rPr>
          <w:rtl/>
        </w:rPr>
        <w:t xml:space="preserve">) </w:t>
      </w:r>
      <w:r w:rsidRPr="00C24CF9">
        <w:rPr>
          <w:rFonts w:hint="cs"/>
          <w:rtl/>
        </w:rPr>
        <w:t>أوضح المسالك: (4/289) ، والتصريح: (5/127).</w:t>
      </w:r>
    </w:p>
  </w:footnote>
  <w:footnote w:id="1288">
    <w:p w:rsidR="000350FC" w:rsidRPr="00C24CF9" w:rsidRDefault="000350FC" w:rsidP="00824046">
      <w:pPr>
        <w:pStyle w:val="a3"/>
      </w:pPr>
      <w:r w:rsidRPr="00C24CF9">
        <w:rPr>
          <w:rFonts w:hint="cs"/>
          <w:rtl/>
        </w:rPr>
        <w:t>(</w:t>
      </w:r>
      <w:r w:rsidRPr="00C24CF9">
        <w:footnoteRef/>
      </w:r>
      <w:r w:rsidRPr="00C24CF9">
        <w:rPr>
          <w:rFonts w:hint="cs"/>
          <w:rtl/>
        </w:rPr>
        <w:t xml:space="preserve">) البخاري: 2/523 ومسلم: 2/708, ينظر الحديث رقم:  (32) في التمهيد من هذا البحث. </w:t>
      </w:r>
    </w:p>
  </w:footnote>
  <w:footnote w:id="1289">
    <w:p w:rsidR="000350FC" w:rsidRPr="00C24CF9" w:rsidRDefault="000350FC" w:rsidP="00824046">
      <w:pPr>
        <w:pStyle w:val="a3"/>
        <w:rPr>
          <w:rtl/>
        </w:rPr>
      </w:pPr>
      <w:r w:rsidRPr="00C24CF9">
        <w:rPr>
          <w:rFonts w:hint="cs"/>
          <w:rtl/>
        </w:rPr>
        <w:t>(</w:t>
      </w:r>
      <w:r w:rsidRPr="00C24CF9">
        <w:footnoteRef/>
      </w:r>
      <w:r w:rsidRPr="00C24CF9">
        <w:rPr>
          <w:rFonts w:hint="cs"/>
          <w:rtl/>
        </w:rPr>
        <w:t xml:space="preserve">) البخاري: 3/1321 ومسلم: 2/ 744, ينظر الحديث رقم:  (40) في التمهيد من هذا البحث. </w:t>
      </w:r>
    </w:p>
  </w:footnote>
  <w:footnote w:id="1290">
    <w:p w:rsidR="000350FC" w:rsidRPr="00C24CF9" w:rsidRDefault="000350FC" w:rsidP="00AB663C">
      <w:pPr>
        <w:pStyle w:val="a3"/>
      </w:pPr>
      <w:r w:rsidRPr="00C24CF9">
        <w:rPr>
          <w:rtl/>
        </w:rPr>
        <w:t>(</w:t>
      </w:r>
      <w:r w:rsidRPr="00C24CF9">
        <w:footnoteRef/>
      </w:r>
      <w:r w:rsidRPr="00C24CF9">
        <w:rPr>
          <w:rtl/>
        </w:rPr>
        <w:t xml:space="preserve">) </w:t>
      </w:r>
      <w:r w:rsidRPr="00C24CF9">
        <w:rPr>
          <w:rFonts w:hint="cs"/>
          <w:rtl/>
        </w:rPr>
        <w:t xml:space="preserve">مقاييس اللغة: (ترق: 154 )، </w:t>
      </w:r>
    </w:p>
  </w:footnote>
  <w:footnote w:id="1291">
    <w:p w:rsidR="000350FC" w:rsidRPr="00C24CF9" w:rsidRDefault="000350FC" w:rsidP="00AB663C">
      <w:pPr>
        <w:pStyle w:val="a3"/>
      </w:pPr>
      <w:r w:rsidRPr="00C24CF9">
        <w:rPr>
          <w:rtl/>
        </w:rPr>
        <w:t>(</w:t>
      </w:r>
      <w:r w:rsidRPr="00C24CF9">
        <w:footnoteRef/>
      </w:r>
      <w:r w:rsidRPr="00C24CF9">
        <w:rPr>
          <w:rtl/>
        </w:rPr>
        <w:t xml:space="preserve">) </w:t>
      </w:r>
      <w:r w:rsidRPr="00C24CF9">
        <w:rPr>
          <w:rFonts w:hint="cs"/>
          <w:rtl/>
        </w:rPr>
        <w:t>المصباح المنير: (1 / 74).</w:t>
      </w:r>
    </w:p>
  </w:footnote>
  <w:footnote w:id="1292">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التبصرة والتذكرة: (2/675) ، والتصريح: (5/133, 136) وشذا العرف: 94 ، وتصريف الأسماء:228</w:t>
      </w:r>
    </w:p>
  </w:footnote>
  <w:footnote w:id="1293">
    <w:p w:rsidR="000350FC" w:rsidRPr="00C24CF9" w:rsidRDefault="000350FC" w:rsidP="00824046">
      <w:pPr>
        <w:pStyle w:val="a3"/>
        <w:rPr>
          <w:rtl/>
        </w:rPr>
      </w:pPr>
      <w:r w:rsidRPr="00C24CF9">
        <w:rPr>
          <w:rFonts w:hint="cs"/>
          <w:rtl/>
        </w:rPr>
        <w:t>(</w:t>
      </w:r>
      <w:r w:rsidRPr="00C24CF9">
        <w:footnoteRef/>
      </w:r>
      <w:r w:rsidRPr="00C24CF9">
        <w:rPr>
          <w:rFonts w:hint="cs"/>
          <w:rtl/>
        </w:rPr>
        <w:t xml:space="preserve">) البخاري: 6/ 2539 ومسلم: 2/ 746, ينظر الحديث رقم:  (42) في التمهيد من هذا البحث. </w:t>
      </w:r>
    </w:p>
  </w:footnote>
  <w:footnote w:id="1294">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لسان العرب: (حنجر: 4/252).</w:t>
      </w:r>
    </w:p>
  </w:footnote>
  <w:footnote w:id="1295">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الأحزاب: 10</w:t>
      </w:r>
    </w:p>
  </w:footnote>
  <w:footnote w:id="1296">
    <w:p w:rsidR="000350FC" w:rsidRPr="00C24CF9" w:rsidRDefault="000350FC" w:rsidP="00824046">
      <w:pPr>
        <w:pStyle w:val="a3"/>
        <w:rPr>
          <w:rtl/>
        </w:rPr>
      </w:pPr>
      <w:r w:rsidRPr="00C24CF9">
        <w:rPr>
          <w:rFonts w:hint="cs"/>
          <w:rtl/>
        </w:rPr>
        <w:t>(</w:t>
      </w:r>
      <w:r w:rsidRPr="00C24CF9">
        <w:footnoteRef/>
      </w:r>
      <w:r w:rsidRPr="00C24CF9">
        <w:rPr>
          <w:rFonts w:hint="cs"/>
          <w:rtl/>
        </w:rPr>
        <w:t xml:space="preserve">) البخاري: 1/42 ومسلم: 4/1787, ينظر الحديث رقم:  (39) في التمهيد من هذا البحث. </w:t>
      </w:r>
    </w:p>
  </w:footnote>
  <w:footnote w:id="1297">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ينظر:النهاية: 1/242-243، وشرح النووي: 15/65، ولسان العرب: 1/303، وعمدة القاري: 2/77، وتاج العروس: 2/139 .</w:t>
      </w:r>
    </w:p>
  </w:footnote>
  <w:footnote w:id="1298">
    <w:p w:rsidR="000350FC" w:rsidRPr="00C24CF9" w:rsidRDefault="000350FC" w:rsidP="00824046">
      <w:pPr>
        <w:pStyle w:val="a3"/>
      </w:pPr>
      <w:r w:rsidRPr="00C24CF9">
        <w:rPr>
          <w:rtl/>
        </w:rPr>
        <w:t>(</w:t>
      </w:r>
      <w:r w:rsidRPr="00C24CF9">
        <w:footnoteRef/>
      </w:r>
      <w:r w:rsidRPr="00C24CF9">
        <w:rPr>
          <w:rtl/>
        </w:rPr>
        <w:t>) البخاري: (1/28)</w:t>
      </w:r>
      <w:r w:rsidRPr="00C24CF9">
        <w:rPr>
          <w:rFonts w:hint="cs"/>
          <w:rtl/>
        </w:rPr>
        <w:t xml:space="preserve">,ينظر الحديث رقم:  (44) في التمهيد من هذا البحث. </w:t>
      </w:r>
    </w:p>
  </w:footnote>
  <w:footnote w:id="1299">
    <w:p w:rsidR="000350FC" w:rsidRPr="00C24CF9" w:rsidRDefault="000350FC" w:rsidP="00824046">
      <w:pPr>
        <w:pStyle w:val="a3"/>
      </w:pPr>
      <w:r w:rsidRPr="00C24CF9">
        <w:rPr>
          <w:rtl/>
        </w:rPr>
        <w:t>(</w:t>
      </w:r>
      <w:r w:rsidRPr="00C24CF9">
        <w:footnoteRef/>
      </w:r>
      <w:r w:rsidRPr="00C24CF9">
        <w:rPr>
          <w:rtl/>
        </w:rPr>
        <w:t xml:space="preserve">) البخاري: (3/1238)، ومسلم: 4/1846، </w:t>
      </w:r>
      <w:r w:rsidRPr="00C24CF9">
        <w:rPr>
          <w:rFonts w:hint="cs"/>
          <w:rtl/>
        </w:rPr>
        <w:t>ينظر الحديث رقم:  (106) في التمهيد من هذا البحث.</w:t>
      </w:r>
    </w:p>
  </w:footnote>
  <w:footnote w:id="1300">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 xml:space="preserve">البخاري: 5/2294 ومسلم: 4/1811, ينظر الحديث رقم:  (129) في التمهيد من هذا البحث.   </w:t>
      </w:r>
    </w:p>
  </w:footnote>
  <w:footnote w:id="1301">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الفائق في غريب الحديث: (3/180) ، وينظر: فتح الباري: (8/412).</w:t>
      </w:r>
    </w:p>
  </w:footnote>
  <w:footnote w:id="1302">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تصريف الأسماء: 228</w:t>
      </w:r>
    </w:p>
  </w:footnote>
  <w:footnote w:id="1303">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شرح الشافية للرضي: 2/194 (هامش)، وتصريف الأسماء: 234، وصيغ الجموع في القرآن الكريم: 1/130 .</w:t>
      </w:r>
    </w:p>
  </w:footnote>
  <w:footnote w:id="1304">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الحديث رقم:  (2) في التمهيد من هذا البحث.</w:t>
      </w:r>
    </w:p>
  </w:footnote>
  <w:footnote w:id="1305">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الحديث رقم:  (9، 29، 37، 41، 42، 78) في التمهيد من هذا البحث.</w:t>
      </w:r>
    </w:p>
  </w:footnote>
  <w:footnote w:id="1306">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الحديث رقم:  (25، 54، 62) في التمهيد من هذا البحث.</w:t>
      </w:r>
    </w:p>
  </w:footnote>
  <w:footnote w:id="1307">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مثل رقم: (31، 35) في التمهيد من هذا البحث.</w:t>
      </w:r>
    </w:p>
  </w:footnote>
  <w:footnote w:id="1308">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الحديث رقم:  (37) في التمهيد من هذا البحث.</w:t>
      </w:r>
    </w:p>
  </w:footnote>
  <w:footnote w:id="1309">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الحديث رقم:  (37، 39) في التمهيد من هذا البحث.</w:t>
      </w:r>
    </w:p>
  </w:footnote>
  <w:footnote w:id="1310">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الحديث رقم:  (9، 58، 125) في التمهيد من هذا البحث.</w:t>
      </w:r>
    </w:p>
  </w:footnote>
  <w:footnote w:id="1311">
    <w:p w:rsidR="000350FC" w:rsidRPr="00C24CF9" w:rsidRDefault="000350FC" w:rsidP="00824046">
      <w:pPr>
        <w:pStyle w:val="a3"/>
      </w:pPr>
      <w:r w:rsidRPr="00C24CF9">
        <w:rPr>
          <w:rtl/>
        </w:rPr>
        <w:t>(</w:t>
      </w:r>
      <w:r w:rsidRPr="00C24CF9">
        <w:footnoteRef/>
      </w:r>
      <w:r w:rsidRPr="00C24CF9">
        <w:rPr>
          <w:rtl/>
        </w:rPr>
        <w:t>)</w:t>
      </w:r>
      <w:r w:rsidRPr="00C24CF9">
        <w:rPr>
          <w:rFonts w:hint="cs"/>
          <w:rtl/>
        </w:rPr>
        <w:t xml:space="preserve"> ينظر الحديث رقم:  (39) في التمهيد من هذا البحث.</w:t>
      </w:r>
    </w:p>
  </w:footnote>
  <w:footnote w:id="1312">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الحديث رقم:  (41) في التمهيد من هذا البحث.</w:t>
      </w:r>
    </w:p>
  </w:footnote>
  <w:footnote w:id="1313">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الحديث رقم:  (54، 74) في التمهيد من هذا البحث.</w:t>
      </w:r>
    </w:p>
  </w:footnote>
  <w:footnote w:id="1314">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الحديث رقم:  (117) في التمهيد من هذا البحث.</w:t>
      </w:r>
    </w:p>
  </w:footnote>
  <w:footnote w:id="1315">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الكتاب: 3/624، وشرح الشافية للرضي: 2/203، وأيضا هامش صفحة 194</w:t>
      </w:r>
    </w:p>
  </w:footnote>
  <w:footnote w:id="1316">
    <w:p w:rsidR="000350FC" w:rsidRPr="00C24CF9" w:rsidRDefault="000350FC" w:rsidP="00FE59A6">
      <w:pPr>
        <w:pStyle w:val="a3"/>
      </w:pPr>
      <w:r w:rsidRPr="00C24CF9">
        <w:rPr>
          <w:rtl/>
        </w:rPr>
        <w:t>(</w:t>
      </w:r>
      <w:r w:rsidRPr="00C24CF9">
        <w:footnoteRef/>
      </w:r>
      <w:r w:rsidRPr="00C24CF9">
        <w:rPr>
          <w:rtl/>
        </w:rPr>
        <w:t>) البخاري: (6/2656</w:t>
      </w:r>
      <w:r w:rsidRPr="00C24CF9">
        <w:rPr>
          <w:rFonts w:hint="cs"/>
          <w:rtl/>
        </w:rPr>
        <w:t xml:space="preserve">) </w:t>
      </w:r>
      <w:r w:rsidRPr="00C24CF9">
        <w:rPr>
          <w:rtl/>
        </w:rPr>
        <w:t>ومسلم: (4/1788)</w:t>
      </w:r>
      <w:r w:rsidRPr="00C24CF9">
        <w:rPr>
          <w:rFonts w:hint="cs"/>
          <w:rtl/>
        </w:rPr>
        <w:t>، ينظر الحديث رقم: (37) في التمهيد</w:t>
      </w:r>
      <w:r w:rsidRPr="00C24CF9">
        <w:rPr>
          <w:rtl/>
        </w:rPr>
        <w:t>.</w:t>
      </w:r>
    </w:p>
  </w:footnote>
  <w:footnote w:id="1317">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شرح المفصل لاين يعيش: 3/322، وشرح الرضي على الشافية: 2/194</w:t>
      </w:r>
    </w:p>
  </w:footnote>
  <w:footnote w:id="1318">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التمهيد من هذا البحث مثل رقم: (1، 48, 102)</w:t>
      </w:r>
    </w:p>
  </w:footnote>
  <w:footnote w:id="1319">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الحديث رقم:  (1, 48) في التمهيد من هذا البحث.</w:t>
      </w:r>
    </w:p>
  </w:footnote>
  <w:footnote w:id="1320">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الحديث رقم:  (9) في التمهيد من هذا البحث.</w:t>
      </w:r>
    </w:p>
  </w:footnote>
  <w:footnote w:id="1321">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الحديث رقم:  (43, 70) في التمهيد من هذا البحث.</w:t>
      </w:r>
    </w:p>
  </w:footnote>
  <w:footnote w:id="1322">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الحديث رقم:  (43) في التمهيد من هذا البحث.</w:t>
      </w:r>
    </w:p>
  </w:footnote>
  <w:footnote w:id="1323">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الحديث رقم:  (49) في التمهيد من هذا البحث.</w:t>
      </w:r>
    </w:p>
  </w:footnote>
  <w:footnote w:id="1324">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الحديث رقم:  (9) في التمهيد من هذا البحث.</w:t>
      </w:r>
    </w:p>
  </w:footnote>
  <w:footnote w:id="1325">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الحديث رقم:  (12) في التمهيد من هذا البحث.</w:t>
      </w:r>
    </w:p>
  </w:footnote>
  <w:footnote w:id="1326">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الحديث رقم:  (12) في التمهيد من هذا البحث.</w:t>
      </w:r>
    </w:p>
  </w:footnote>
  <w:footnote w:id="1327">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الحديث رقم:  (34) في التمهيد من هذا البحث.</w:t>
      </w:r>
    </w:p>
  </w:footnote>
  <w:footnote w:id="1328">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الصحاح: 75</w:t>
      </w:r>
    </w:p>
  </w:footnote>
  <w:footnote w:id="1329">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الصحاح: 58</w:t>
      </w:r>
    </w:p>
  </w:footnote>
  <w:footnote w:id="1330">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صيغ الجموع في القرآن الكريم: 1/127</w:t>
      </w:r>
    </w:p>
  </w:footnote>
  <w:footnote w:id="1331">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الصحاح: 192</w:t>
      </w:r>
    </w:p>
  </w:footnote>
  <w:footnote w:id="1332">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سيأتي مزيد توضيح عليه في الألفاظ الغريبة المعربة إن شاء الله.</w:t>
      </w:r>
    </w:p>
  </w:footnote>
  <w:footnote w:id="1333">
    <w:p w:rsidR="000350FC" w:rsidRPr="00C24CF9" w:rsidRDefault="000350FC" w:rsidP="00824046">
      <w:pPr>
        <w:pStyle w:val="a3"/>
      </w:pPr>
      <w:r w:rsidRPr="00C24CF9">
        <w:rPr>
          <w:rtl/>
        </w:rPr>
        <w:t>(</w:t>
      </w:r>
      <w:r w:rsidRPr="00C24CF9">
        <w:footnoteRef/>
      </w:r>
      <w:r w:rsidRPr="00C24CF9">
        <w:rPr>
          <w:rtl/>
        </w:rPr>
        <w:t xml:space="preserve">) </w:t>
      </w:r>
      <w:r w:rsidRPr="00C24CF9">
        <w:rPr>
          <w:rFonts w:hint="cs"/>
          <w:rtl/>
        </w:rPr>
        <w:t>ينظر: شرح الرضي على الشافية: 2/196-200</w:t>
      </w:r>
    </w:p>
  </w:footnote>
  <w:footnote w:id="1334">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التصريح : (1/15) ، والجملة الفعلية: علي أبو المكارم (19).</w:t>
      </w:r>
    </w:p>
  </w:footnote>
  <w:footnote w:id="1335">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شرح المفصل لابن يعيش: (1/72).</w:t>
      </w:r>
    </w:p>
  </w:footnote>
  <w:footnote w:id="1336">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ينظر: التعريفات: (269) , والجملة الفعلية: (19)، وفي علم اللغة لطليمات: 190</w:t>
      </w:r>
    </w:p>
  </w:footnote>
  <w:footnote w:id="1337">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الفرق بين المعنى والفائد: أن المعنى يحصل من المفرد كـ(رجل) و(فرس) و(برد)، أو من المركب الإفرادي، كـ(البحر الأحمر), وأما الفائدة ما يحصل من الإسناد، أي: إسناد فعل إلى فاعله كـ(قام الرجل)، أو الخبر إلى المبتدأ كـ(الفرس قوي).</w:t>
      </w:r>
    </w:p>
  </w:footnote>
  <w:footnote w:id="1338">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ينظر: التعريفات: (269)، والجملة العربية تأليفها وأقسامها: (25-26)</w:t>
      </w:r>
    </w:p>
  </w:footnote>
  <w:footnote w:id="1339">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شرح الرضي على الكافية: (1/32).</w:t>
      </w:r>
    </w:p>
  </w:footnote>
  <w:footnote w:id="1340">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شرح الرضي على الكافية: (1/32) والجملة العربية تأليفها وأقسامها: (25-26).</w:t>
      </w:r>
    </w:p>
  </w:footnote>
  <w:footnote w:id="1341">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أسرار العربية: (83) وشرح ابن عقيل: (2/164).</w:t>
      </w:r>
    </w:p>
  </w:footnote>
  <w:footnote w:id="1342">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مقاييس اللغة: (كلم، 874)، المصباح المنير: (كلم، 2/539).</w:t>
      </w:r>
    </w:p>
  </w:footnote>
  <w:footnote w:id="1343">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همع الهوامع: (1/42)</w:t>
      </w:r>
    </w:p>
  </w:footnote>
  <w:footnote w:id="1344">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الخصائص: (1/72)</w:t>
      </w:r>
    </w:p>
  </w:footnote>
  <w:footnote w:id="1345">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مقاييس اللغة: (قول، 839).</w:t>
      </w:r>
    </w:p>
  </w:footnote>
  <w:footnote w:id="1346">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شرح شذور الذهب للجوجري: (1/138) ، وينظر: شرح الكافية الشافية: (1/157).</w:t>
      </w:r>
    </w:p>
  </w:footnote>
  <w:footnote w:id="1347">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المحكم: (ج،م،ل، 7/451)</w:t>
      </w:r>
    </w:p>
  </w:footnote>
  <w:footnote w:id="1348">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الفرقان: 32</w:t>
      </w:r>
    </w:p>
  </w:footnote>
  <w:footnote w:id="1349">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تاج العروس: (جمل، 28/238)</w:t>
      </w:r>
    </w:p>
  </w:footnote>
  <w:footnote w:id="1350">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ينظر مثلا: مدخل إلى دراسة الجملة العربية: (23-26).</w:t>
      </w:r>
    </w:p>
  </w:footnote>
  <w:footnote w:id="1351">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يونس: 25، جملة يدعو إلى دار السلام واقعة خبرا للمبتدأ.</w:t>
      </w:r>
    </w:p>
  </w:footnote>
  <w:footnote w:id="1352">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البقرة: 184، فـ(أنْ) + الجملة الفعلية مبتدأ مؤول بـ(صيامكم)</w:t>
      </w:r>
    </w:p>
  </w:footnote>
  <w:footnote w:id="1353">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الأنفال: 19</w:t>
      </w:r>
    </w:p>
  </w:footnote>
  <w:footnote w:id="1354">
    <w:p w:rsidR="000350FC" w:rsidRPr="00C24CF9" w:rsidRDefault="000350FC" w:rsidP="009A7CB2">
      <w:pPr>
        <w:pStyle w:val="a3"/>
      </w:pPr>
      <w:r w:rsidRPr="00C24CF9">
        <w:rPr>
          <w:rFonts w:hint="cs"/>
          <w:rtl/>
        </w:rPr>
        <w:t>(</w:t>
      </w:r>
      <w:r w:rsidRPr="00C24CF9">
        <w:footnoteRef/>
      </w:r>
      <w:r w:rsidRPr="00C24CF9">
        <w:rPr>
          <w:rFonts w:hint="cs"/>
          <w:rtl/>
        </w:rPr>
        <w:t xml:space="preserve">) البخاري: 1/ 7،  ومسلم: 3/ 1393  </w:t>
      </w:r>
    </w:p>
  </w:footnote>
  <w:footnote w:id="1355">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الكتاب: (1/328).</w:t>
      </w:r>
    </w:p>
  </w:footnote>
  <w:footnote w:id="1356">
    <w:p w:rsidR="000350FC" w:rsidRPr="00C24CF9" w:rsidRDefault="000350FC" w:rsidP="009A7CB2">
      <w:pPr>
        <w:pStyle w:val="a3"/>
        <w:rPr>
          <w:rtl/>
        </w:rPr>
      </w:pPr>
      <w:r w:rsidRPr="00C24CF9">
        <w:rPr>
          <w:rFonts w:hint="cs"/>
          <w:rtl/>
        </w:rPr>
        <w:t>(</w:t>
      </w:r>
      <w:r w:rsidRPr="00C24CF9">
        <w:footnoteRef/>
      </w:r>
      <w:r w:rsidRPr="00C24CF9">
        <w:rPr>
          <w:rFonts w:hint="cs"/>
          <w:rtl/>
        </w:rPr>
        <w:t>)  مسلم: 2/ 1090. ينظر الحديث رقم: (76) في التمهيد من هذا البحث.</w:t>
      </w:r>
    </w:p>
  </w:footnote>
  <w:footnote w:id="1357">
    <w:p w:rsidR="000350FC" w:rsidRPr="00C24CF9" w:rsidRDefault="000350FC" w:rsidP="009A7CB2">
      <w:pPr>
        <w:pStyle w:val="a3"/>
        <w:rPr>
          <w:rtl/>
        </w:rPr>
      </w:pPr>
      <w:r w:rsidRPr="00C24CF9">
        <w:rPr>
          <w:rFonts w:hint="cs"/>
          <w:rtl/>
        </w:rPr>
        <w:t>(</w:t>
      </w:r>
      <w:r w:rsidRPr="00C24CF9">
        <w:footnoteRef/>
      </w:r>
      <w:r w:rsidRPr="00C24CF9">
        <w:rPr>
          <w:rFonts w:hint="cs"/>
          <w:rtl/>
        </w:rPr>
        <w:t>)  البخاري: 3/ 1102 ومسلم: 3/ 1361. ينظر الحديث رقم: (72) في التمهيد من هذا البحث</w:t>
      </w:r>
    </w:p>
  </w:footnote>
  <w:footnote w:id="1358">
    <w:p w:rsidR="000350FC" w:rsidRPr="00C24CF9" w:rsidRDefault="000350FC" w:rsidP="009A7CB2">
      <w:pPr>
        <w:pStyle w:val="a3"/>
        <w:rPr>
          <w:rtl/>
        </w:rPr>
      </w:pPr>
      <w:r w:rsidRPr="00C24CF9">
        <w:rPr>
          <w:rFonts w:hint="cs"/>
          <w:rtl/>
        </w:rPr>
        <w:t>(</w:t>
      </w:r>
      <w:r w:rsidRPr="00C24CF9">
        <w:footnoteRef/>
      </w:r>
      <w:r w:rsidRPr="00C24CF9">
        <w:rPr>
          <w:rFonts w:hint="cs"/>
          <w:rtl/>
        </w:rPr>
        <w:t>)  البخاري: 3/ 1213 ومسلم: 4/2031. ينظر الحديث رقم: (104) في التمهيد...</w:t>
      </w:r>
    </w:p>
  </w:footnote>
  <w:footnote w:id="1359">
    <w:p w:rsidR="000350FC" w:rsidRPr="00C24CF9" w:rsidRDefault="000350FC" w:rsidP="009A7CB2">
      <w:pPr>
        <w:pStyle w:val="a3"/>
        <w:rPr>
          <w:rtl/>
        </w:rPr>
      </w:pPr>
      <w:r w:rsidRPr="00C24CF9">
        <w:rPr>
          <w:rFonts w:hint="cs"/>
          <w:rtl/>
        </w:rPr>
        <w:t>(</w:t>
      </w:r>
      <w:r w:rsidRPr="00C24CF9">
        <w:footnoteRef/>
      </w:r>
      <w:r w:rsidRPr="00C24CF9">
        <w:rPr>
          <w:rFonts w:hint="cs"/>
          <w:rtl/>
        </w:rPr>
        <w:t>) البخاري: 2/ 799 ومسلم: 3/ 1197، ينظر الحديث رقم: (92) في التمهيد من هذا البحث</w:t>
      </w:r>
    </w:p>
  </w:footnote>
  <w:footnote w:id="1360">
    <w:p w:rsidR="000350FC" w:rsidRPr="00C24CF9" w:rsidRDefault="000350FC" w:rsidP="009A7CB2">
      <w:pPr>
        <w:pStyle w:val="a3"/>
      </w:pPr>
      <w:r w:rsidRPr="00C24CF9">
        <w:rPr>
          <w:rFonts w:hint="cs"/>
          <w:rtl/>
        </w:rPr>
        <w:t>(</w:t>
      </w:r>
      <w:r w:rsidRPr="00C24CF9">
        <w:footnoteRef/>
      </w:r>
      <w:r w:rsidRPr="00C24CF9">
        <w:rPr>
          <w:rFonts w:hint="cs"/>
          <w:rtl/>
        </w:rPr>
        <w:t xml:space="preserve">)  البخاري: 5/2405، ومسلم: 4/ 1793. ينظر الحديث رقم: (122) في التمهيد.. </w:t>
      </w:r>
    </w:p>
  </w:footnote>
  <w:footnote w:id="1361">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ينظر: الجملة الاسمية لأبي المكارم: 49، وما بعدها.</w:t>
      </w:r>
    </w:p>
  </w:footnote>
  <w:footnote w:id="1362">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المرجع السابق: 50</w:t>
      </w:r>
    </w:p>
  </w:footnote>
  <w:footnote w:id="1363">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المقاصد الشافية: (4/643 , 645).</w:t>
      </w:r>
    </w:p>
  </w:footnote>
  <w:footnote w:id="1364">
    <w:p w:rsidR="000350FC" w:rsidRPr="00C24CF9" w:rsidRDefault="000350FC" w:rsidP="009A7CB2">
      <w:pPr>
        <w:pStyle w:val="a3"/>
      </w:pPr>
      <w:r w:rsidRPr="00C24CF9">
        <w:rPr>
          <w:rFonts w:hint="cs"/>
          <w:rtl/>
        </w:rPr>
        <w:t>(</w:t>
      </w:r>
      <w:r w:rsidRPr="00C24CF9">
        <w:footnoteRef/>
      </w:r>
      <w:r w:rsidRPr="00C24CF9">
        <w:rPr>
          <w:rFonts w:hint="cs"/>
          <w:rtl/>
        </w:rPr>
        <w:t>) مسلم: 4/ 2272، ينظر الحديث رقم: (52) في التمهيد من هذا البحث</w:t>
      </w:r>
    </w:p>
  </w:footnote>
  <w:footnote w:id="1365">
    <w:p w:rsidR="000350FC" w:rsidRPr="00C24CF9" w:rsidRDefault="000350FC" w:rsidP="009A7CB2">
      <w:pPr>
        <w:pStyle w:val="a3"/>
        <w:rPr>
          <w:rtl/>
        </w:rPr>
      </w:pPr>
      <w:r w:rsidRPr="00C24CF9">
        <w:rPr>
          <w:rFonts w:hint="cs"/>
          <w:rtl/>
        </w:rPr>
        <w:t>(</w:t>
      </w:r>
      <w:r w:rsidRPr="00C24CF9">
        <w:footnoteRef/>
      </w:r>
      <w:r w:rsidRPr="00C24CF9">
        <w:rPr>
          <w:rFonts w:hint="cs"/>
          <w:rtl/>
        </w:rPr>
        <w:t>)  البخاري: 2/ 518 ومسلم: 2/ 717، ينظر الحديث رقم: (94) في التمهيد من هذا البحث</w:t>
      </w:r>
    </w:p>
  </w:footnote>
  <w:footnote w:id="1366">
    <w:p w:rsidR="000350FC" w:rsidRPr="00C24CF9" w:rsidRDefault="000350FC" w:rsidP="009A7CB2">
      <w:pPr>
        <w:pStyle w:val="a3"/>
        <w:rPr>
          <w:rtl/>
        </w:rPr>
      </w:pPr>
      <w:r w:rsidRPr="00C24CF9">
        <w:rPr>
          <w:rFonts w:hint="cs"/>
          <w:rtl/>
        </w:rPr>
        <w:t>(</w:t>
      </w:r>
      <w:r w:rsidRPr="00C24CF9">
        <w:footnoteRef/>
      </w:r>
      <w:r w:rsidRPr="00C24CF9">
        <w:rPr>
          <w:rFonts w:hint="cs"/>
          <w:rtl/>
        </w:rPr>
        <w:t>) البخاري: 2/ 670 ومسلم: 2/ 806، ينظر الحديث رقم: (105) في التمهيد من هذا البحث</w:t>
      </w:r>
    </w:p>
  </w:footnote>
  <w:footnote w:id="1367">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ينظر: الأسماء العاملة عمل الفعل: 2/566-568</w:t>
      </w:r>
    </w:p>
  </w:footnote>
  <w:footnote w:id="1368">
    <w:p w:rsidR="000350FC" w:rsidRPr="00C24CF9" w:rsidRDefault="000350FC" w:rsidP="009A7CB2">
      <w:pPr>
        <w:pStyle w:val="a3"/>
        <w:rPr>
          <w:rtl/>
        </w:rPr>
      </w:pPr>
      <w:r w:rsidRPr="00C24CF9">
        <w:rPr>
          <w:rFonts w:hint="cs"/>
          <w:rtl/>
        </w:rPr>
        <w:t>(</w:t>
      </w:r>
      <w:r w:rsidRPr="00C24CF9">
        <w:footnoteRef/>
      </w:r>
      <w:r w:rsidRPr="00C24CF9">
        <w:rPr>
          <w:rFonts w:hint="cs"/>
          <w:rtl/>
        </w:rPr>
        <w:t xml:space="preserve">)  البخاري: 6/2655، والترمذي في كتاب الأمثال، ص: (369) حديث: (2860). </w:t>
      </w:r>
    </w:p>
  </w:footnote>
  <w:footnote w:id="1369">
    <w:p w:rsidR="000350FC" w:rsidRPr="00C24CF9" w:rsidRDefault="000350FC" w:rsidP="009A7CB2">
      <w:pPr>
        <w:pStyle w:val="a3"/>
        <w:rPr>
          <w:rtl/>
        </w:rPr>
      </w:pPr>
      <w:r w:rsidRPr="00C24CF9">
        <w:rPr>
          <w:rFonts w:hint="cs"/>
          <w:rtl/>
        </w:rPr>
        <w:t>(</w:t>
      </w:r>
      <w:r w:rsidRPr="00C24CF9">
        <w:footnoteRef/>
      </w:r>
      <w:r w:rsidRPr="00C24CF9">
        <w:rPr>
          <w:rFonts w:hint="cs"/>
          <w:rtl/>
        </w:rPr>
        <w:t xml:space="preserve">) مسلم: 3/1373 </w:t>
      </w:r>
    </w:p>
  </w:footnote>
  <w:footnote w:id="1370">
    <w:p w:rsidR="000350FC" w:rsidRPr="00C24CF9" w:rsidRDefault="000350FC" w:rsidP="009A7CB2">
      <w:pPr>
        <w:pStyle w:val="a3"/>
        <w:rPr>
          <w:rtl/>
        </w:rPr>
      </w:pPr>
      <w:r w:rsidRPr="00C24CF9">
        <w:rPr>
          <w:rFonts w:hint="cs"/>
          <w:rtl/>
        </w:rPr>
        <w:t>(</w:t>
      </w:r>
      <w:r w:rsidRPr="00C24CF9">
        <w:footnoteRef/>
      </w:r>
      <w:r w:rsidRPr="00C24CF9">
        <w:rPr>
          <w:rFonts w:hint="cs"/>
          <w:rtl/>
        </w:rPr>
        <w:t>)  البخاري: 3/ 1047 ومسلم: 3/ 1492 وأمثال الحديث للرامهرمزي: 57.</w:t>
      </w:r>
    </w:p>
  </w:footnote>
  <w:footnote w:id="1371">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ينظر: الأسماء العاملة عمل الفعل: 2/566-568</w:t>
      </w:r>
    </w:p>
  </w:footnote>
  <w:footnote w:id="1372">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شرح الرضي على الكافية: (1/243)</w:t>
      </w:r>
    </w:p>
  </w:footnote>
  <w:footnote w:id="1373">
    <w:p w:rsidR="000350FC" w:rsidRPr="00C24CF9" w:rsidRDefault="000350FC" w:rsidP="009A7CB2">
      <w:pPr>
        <w:pStyle w:val="a3"/>
      </w:pPr>
      <w:r w:rsidRPr="00C24CF9">
        <w:rPr>
          <w:rtl/>
        </w:rPr>
        <w:t>(</w:t>
      </w:r>
      <w:r w:rsidRPr="00C24CF9">
        <w:footnoteRef/>
      </w:r>
      <w:r w:rsidRPr="00C24CF9">
        <w:rPr>
          <w:rtl/>
        </w:rPr>
        <w:t>) مسلم: (3/1373)</w:t>
      </w:r>
      <w:r w:rsidRPr="00C24CF9">
        <w:rPr>
          <w:rFonts w:hint="cs"/>
          <w:rtl/>
        </w:rPr>
        <w:t>، ينظر الحديث رقم: (35) في التمهيد من هذا البحث</w:t>
      </w:r>
      <w:r w:rsidRPr="00C24CF9">
        <w:rPr>
          <w:rtl/>
        </w:rPr>
        <w:t>.</w:t>
      </w:r>
    </w:p>
  </w:footnote>
  <w:footnote w:id="1374">
    <w:p w:rsidR="000350FC" w:rsidRPr="00C24CF9" w:rsidRDefault="000350FC" w:rsidP="009A7CB2">
      <w:pPr>
        <w:pStyle w:val="a3"/>
      </w:pPr>
      <w:r w:rsidRPr="00C24CF9">
        <w:rPr>
          <w:rFonts w:hint="cs"/>
          <w:rtl/>
        </w:rPr>
        <w:t>(</w:t>
      </w:r>
      <w:r w:rsidRPr="00C24CF9">
        <w:footnoteRef/>
      </w:r>
      <w:r w:rsidRPr="00C24CF9">
        <w:rPr>
          <w:rFonts w:hint="cs"/>
          <w:rtl/>
        </w:rPr>
        <w:t>) البخاري: 2/ 518 ومسلم: 2/ 717، ينظر الحديث رقم: (94) في التمهيد من هذا البحث</w:t>
      </w:r>
    </w:p>
  </w:footnote>
  <w:footnote w:id="1375">
    <w:p w:rsidR="000350FC" w:rsidRPr="00C24CF9" w:rsidRDefault="000350FC" w:rsidP="009A7CB2">
      <w:pPr>
        <w:pStyle w:val="a3"/>
      </w:pPr>
      <w:r w:rsidRPr="00C24CF9">
        <w:rPr>
          <w:rFonts w:hint="cs"/>
          <w:rtl/>
        </w:rPr>
        <w:t>(</w:t>
      </w:r>
      <w:r w:rsidRPr="00C24CF9">
        <w:footnoteRef/>
      </w:r>
      <w:r w:rsidRPr="00C24CF9">
        <w:rPr>
          <w:rFonts w:hint="cs"/>
          <w:rtl/>
        </w:rPr>
        <w:t>)  مسلم: ( 3 / 1508 )، ينظر الحديث رقم: 125 في التمهيد من هذا البحث.</w:t>
      </w:r>
    </w:p>
  </w:footnote>
  <w:footnote w:id="1376">
    <w:p w:rsidR="000350FC" w:rsidRPr="00C24CF9" w:rsidRDefault="000350FC" w:rsidP="009A7CB2">
      <w:pPr>
        <w:pStyle w:val="a3"/>
      </w:pPr>
      <w:r w:rsidRPr="00C24CF9">
        <w:rPr>
          <w:rFonts w:hint="cs"/>
          <w:rtl/>
        </w:rPr>
        <w:t>(</w:t>
      </w:r>
      <w:r w:rsidRPr="00C24CF9">
        <w:footnoteRef/>
      </w:r>
      <w:r w:rsidRPr="00C24CF9">
        <w:rPr>
          <w:rFonts w:hint="cs"/>
          <w:rtl/>
        </w:rPr>
        <w:t xml:space="preserve">)  البخاري: 6/ 2649 ومسلم: 3/ 1469، ينظر الحديث رقم: (88) في التمهيد من هذا البحث </w:t>
      </w:r>
    </w:p>
  </w:footnote>
  <w:footnote w:id="1377">
    <w:p w:rsidR="000350FC" w:rsidRPr="00C24CF9" w:rsidRDefault="000350FC" w:rsidP="009A7CB2">
      <w:pPr>
        <w:pStyle w:val="a3"/>
      </w:pPr>
      <w:r w:rsidRPr="00C24CF9">
        <w:rPr>
          <w:rFonts w:hint="cs"/>
          <w:rtl/>
        </w:rPr>
        <w:t>(</w:t>
      </w:r>
      <w:r w:rsidRPr="00C24CF9">
        <w:footnoteRef/>
      </w:r>
      <w:r w:rsidRPr="00C24CF9">
        <w:rPr>
          <w:rFonts w:hint="cs"/>
          <w:rtl/>
        </w:rPr>
        <w:t>) البخاري: 4/1920 ومسلم: 1/543، ينظر الحديث رقم: (25) في التمهيد من هذا البحث.</w:t>
      </w:r>
    </w:p>
  </w:footnote>
  <w:footnote w:id="1378">
    <w:p w:rsidR="000350FC" w:rsidRPr="00C24CF9" w:rsidRDefault="000350FC" w:rsidP="009A7CB2">
      <w:pPr>
        <w:pStyle w:val="a3"/>
      </w:pPr>
      <w:r w:rsidRPr="00C24CF9">
        <w:rPr>
          <w:rFonts w:hint="cs"/>
          <w:rtl/>
        </w:rPr>
        <w:t>(</w:t>
      </w:r>
      <w:r w:rsidRPr="00C24CF9">
        <w:footnoteRef/>
      </w:r>
      <w:r w:rsidRPr="00C24CF9">
        <w:rPr>
          <w:rFonts w:hint="cs"/>
          <w:rtl/>
        </w:rPr>
        <w:t>)  البخاري: 1/ 430 ومسلم: 2/ 637 ، ينظر الحديث رقم: (82) في التمهيد من هذا البحث.</w:t>
      </w:r>
    </w:p>
  </w:footnote>
  <w:footnote w:id="1379">
    <w:p w:rsidR="000350FC" w:rsidRPr="00C24CF9" w:rsidRDefault="000350FC" w:rsidP="009A7CB2">
      <w:pPr>
        <w:pStyle w:val="a3"/>
      </w:pPr>
      <w:r w:rsidRPr="00C24CF9">
        <w:rPr>
          <w:rFonts w:hint="cs"/>
          <w:rtl/>
        </w:rPr>
        <w:t>(</w:t>
      </w:r>
      <w:r w:rsidRPr="00C24CF9">
        <w:footnoteRef/>
      </w:r>
      <w:r w:rsidRPr="00C24CF9">
        <w:rPr>
          <w:rFonts w:hint="cs"/>
          <w:rtl/>
        </w:rPr>
        <w:t>) البخاري: (5/2392)، ومسلم: (1/ 200)، ينظر الحديث رقم: (55) في التمهيد..</w:t>
      </w:r>
    </w:p>
  </w:footnote>
  <w:footnote w:id="1380">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شرح الرضي على الكافية: (1/ 258)، وأوضح المسالك: (1/189)، والتصريح: (1/215)، والجملة الاسمية: 53</w:t>
      </w:r>
    </w:p>
  </w:footnote>
  <w:footnote w:id="1381">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عبد الله بن علي بن إسحاق الصيمري النحوي من نحاة القرن الرابع، كان فهِما عاقلا، صنف كتاب التبصرة في النحو وأحسن فيه التعليل على مذهب البصريين، ينظر: إنباه الرواة: (2/ 123)</w:t>
      </w:r>
    </w:p>
  </w:footnote>
  <w:footnote w:id="1382">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التبصرة والتذكرة: (1/ 102)</w:t>
      </w:r>
    </w:p>
  </w:footnote>
  <w:footnote w:id="1383">
    <w:p w:rsidR="000350FC" w:rsidRPr="00C24CF9" w:rsidRDefault="000350FC" w:rsidP="009A7CB2">
      <w:pPr>
        <w:pStyle w:val="a3"/>
      </w:pPr>
      <w:r w:rsidRPr="00C24CF9">
        <w:rPr>
          <w:rFonts w:hint="cs"/>
          <w:rtl/>
        </w:rPr>
        <w:t>(</w:t>
      </w:r>
      <w:r w:rsidRPr="00C24CF9">
        <w:footnoteRef/>
      </w:r>
      <w:r w:rsidRPr="00C24CF9">
        <w:rPr>
          <w:rFonts w:hint="cs"/>
          <w:rtl/>
        </w:rPr>
        <w:t>) البخاري: 5/2359، ينظر الحديث رقم: (7) في التمهيد من هذا البحث.</w:t>
      </w:r>
    </w:p>
  </w:footnote>
  <w:footnote w:id="1384">
    <w:p w:rsidR="000350FC" w:rsidRPr="00C24CF9" w:rsidRDefault="000350FC" w:rsidP="009A7CB2">
      <w:pPr>
        <w:pStyle w:val="a3"/>
      </w:pPr>
      <w:r w:rsidRPr="00C24CF9">
        <w:rPr>
          <w:rFonts w:hint="cs"/>
          <w:rtl/>
        </w:rPr>
        <w:t>(</w:t>
      </w:r>
      <w:r w:rsidRPr="00C24CF9">
        <w:footnoteRef/>
      </w:r>
      <w:r w:rsidRPr="00C24CF9">
        <w:rPr>
          <w:rFonts w:hint="cs"/>
          <w:rtl/>
        </w:rPr>
        <w:t>) البخاري:5/2275 ومسلم:4/2166، ينظر الحديث رقم: (1) في التمهيد من هذا البحث.</w:t>
      </w:r>
    </w:p>
  </w:footnote>
  <w:footnote w:id="1385">
    <w:p w:rsidR="000350FC" w:rsidRPr="00C24CF9" w:rsidRDefault="000350FC" w:rsidP="009A7CB2">
      <w:pPr>
        <w:pStyle w:val="a3"/>
      </w:pPr>
      <w:r w:rsidRPr="00C24CF9">
        <w:rPr>
          <w:rFonts w:hint="cs"/>
          <w:rtl/>
        </w:rPr>
        <w:t>(</w:t>
      </w:r>
      <w:r w:rsidRPr="00C24CF9">
        <w:footnoteRef/>
      </w:r>
      <w:r w:rsidRPr="00C24CF9">
        <w:rPr>
          <w:rFonts w:hint="cs"/>
          <w:rtl/>
        </w:rPr>
        <w:t>) البخاري: 1/28 ومسلم: 3/121، ينظر الحديث رقم: (44) في التمهيد...</w:t>
      </w:r>
    </w:p>
  </w:footnote>
  <w:footnote w:id="1386">
    <w:p w:rsidR="000350FC" w:rsidRPr="00C24CF9" w:rsidRDefault="000350FC" w:rsidP="009A7CB2">
      <w:pPr>
        <w:pStyle w:val="a3"/>
      </w:pPr>
      <w:r w:rsidRPr="00C24CF9">
        <w:rPr>
          <w:rFonts w:hint="cs"/>
          <w:rtl/>
        </w:rPr>
        <w:t>(</w:t>
      </w:r>
      <w:r w:rsidRPr="00C24CF9">
        <w:footnoteRef/>
      </w:r>
      <w:r w:rsidRPr="00C24CF9">
        <w:rPr>
          <w:rFonts w:hint="cs"/>
          <w:rtl/>
        </w:rPr>
        <w:t>) البخاري: 3/1300 ومسلم: 4/1790، ينظر الحديث رقم: (36) في التمهيد من هذا البحث.</w:t>
      </w:r>
    </w:p>
  </w:footnote>
  <w:footnote w:id="1387">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المزمل: 15-16</w:t>
      </w:r>
    </w:p>
  </w:footnote>
  <w:footnote w:id="1388">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النور: 35</w:t>
      </w:r>
    </w:p>
  </w:footnote>
  <w:footnote w:id="1389">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مغني اللبيب: (1/61)</w:t>
      </w:r>
    </w:p>
  </w:footnote>
  <w:footnote w:id="1390">
    <w:p w:rsidR="000350FC" w:rsidRPr="00C24CF9" w:rsidRDefault="000350FC" w:rsidP="009A7CB2">
      <w:pPr>
        <w:pStyle w:val="a3"/>
      </w:pPr>
      <w:r w:rsidRPr="00C24CF9">
        <w:rPr>
          <w:rFonts w:hint="cs"/>
          <w:rtl/>
        </w:rPr>
        <w:t>(</w:t>
      </w:r>
      <w:r w:rsidRPr="00C24CF9">
        <w:footnoteRef/>
      </w:r>
      <w:r w:rsidRPr="00C24CF9">
        <w:rPr>
          <w:rFonts w:hint="cs"/>
          <w:rtl/>
        </w:rPr>
        <w:t xml:space="preserve">) البخاري: 2/ 862  ومسلم: 4/ 1986 ينظر الحديث رقم (113) في التمهيد من هذا البحث. </w:t>
      </w:r>
    </w:p>
  </w:footnote>
  <w:footnote w:id="1391">
    <w:p w:rsidR="000350FC" w:rsidRPr="00C24CF9" w:rsidRDefault="000350FC" w:rsidP="009A7CB2">
      <w:pPr>
        <w:pStyle w:val="a3"/>
      </w:pPr>
      <w:r w:rsidRPr="00C24CF9">
        <w:rPr>
          <w:rFonts w:hint="cs"/>
          <w:rtl/>
        </w:rPr>
        <w:t>(</w:t>
      </w:r>
      <w:r w:rsidRPr="00C24CF9">
        <w:footnoteRef/>
      </w:r>
      <w:r w:rsidRPr="00C24CF9">
        <w:rPr>
          <w:rFonts w:hint="cs"/>
          <w:rtl/>
        </w:rPr>
        <w:t xml:space="preserve">) البخاري 2/867 ومسلم: 4/2054، ينظر الحديث رقم (118) في التمهيد من هذا البحث. </w:t>
      </w:r>
    </w:p>
  </w:footnote>
  <w:footnote w:id="1392">
    <w:p w:rsidR="000350FC" w:rsidRPr="00C24CF9" w:rsidRDefault="000350FC" w:rsidP="009A7CB2">
      <w:pPr>
        <w:pStyle w:val="a3"/>
      </w:pPr>
      <w:r w:rsidRPr="00C24CF9">
        <w:rPr>
          <w:rFonts w:hint="cs"/>
          <w:rtl/>
        </w:rPr>
        <w:t>(</w:t>
      </w:r>
      <w:r w:rsidRPr="00C24CF9">
        <w:footnoteRef/>
      </w:r>
      <w:r w:rsidRPr="00C24CF9">
        <w:rPr>
          <w:rFonts w:hint="cs"/>
          <w:rtl/>
        </w:rPr>
        <w:t xml:space="preserve">) مسلم: 2/ 1090، ينظر الحديث رقم (76) في التمهيد من هذا البحث. </w:t>
      </w:r>
    </w:p>
  </w:footnote>
  <w:footnote w:id="1393">
    <w:p w:rsidR="000350FC" w:rsidRPr="00C24CF9" w:rsidRDefault="000350FC" w:rsidP="009A7CB2">
      <w:pPr>
        <w:pStyle w:val="a3"/>
        <w:rPr>
          <w:rtl/>
        </w:rPr>
      </w:pPr>
      <w:r w:rsidRPr="00C24CF9">
        <w:rPr>
          <w:rFonts w:hint="cs"/>
          <w:rtl/>
        </w:rPr>
        <w:t>(</w:t>
      </w:r>
      <w:r w:rsidRPr="00C24CF9">
        <w:footnoteRef/>
      </w:r>
      <w:r w:rsidRPr="00C24CF9">
        <w:rPr>
          <w:rFonts w:hint="cs"/>
          <w:rtl/>
        </w:rPr>
        <w:t xml:space="preserve">) البخاري: 6/2655، ينظر الحديث رقم (4) في التمهيد من هذا البحث. </w:t>
      </w:r>
    </w:p>
  </w:footnote>
  <w:footnote w:id="1394">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مسلم: 4/ 2272، ينظر الحديث رقم (75) في التمهيد من هذا البحث. </w:t>
      </w:r>
    </w:p>
  </w:footnote>
  <w:footnote w:id="1395">
    <w:p w:rsidR="000350FC" w:rsidRPr="00C24CF9" w:rsidRDefault="000350FC" w:rsidP="009A7CB2">
      <w:pPr>
        <w:pStyle w:val="a3"/>
        <w:rPr>
          <w:rtl/>
        </w:rPr>
      </w:pPr>
      <w:r w:rsidRPr="00C24CF9">
        <w:rPr>
          <w:rFonts w:hint="cs"/>
          <w:rtl/>
        </w:rPr>
        <w:t>(</w:t>
      </w:r>
      <w:r w:rsidRPr="00C24CF9">
        <w:footnoteRef/>
      </w:r>
      <w:r w:rsidRPr="00C24CF9">
        <w:rPr>
          <w:rFonts w:hint="cs"/>
          <w:rtl/>
        </w:rPr>
        <w:t>)  المقاصد الشافية: (1/580), وشرح المكودي على الألفية: (1/168).</w:t>
      </w:r>
    </w:p>
  </w:footnote>
  <w:footnote w:id="1396">
    <w:p w:rsidR="000350FC" w:rsidRPr="00C24CF9" w:rsidRDefault="000350FC" w:rsidP="009A7CB2">
      <w:pPr>
        <w:pStyle w:val="a3"/>
        <w:rPr>
          <w:rtl/>
        </w:rPr>
      </w:pPr>
      <w:r w:rsidRPr="00C24CF9">
        <w:rPr>
          <w:rFonts w:hint="cs"/>
          <w:rtl/>
        </w:rPr>
        <w:t>(</w:t>
      </w:r>
      <w:r w:rsidRPr="00C24CF9">
        <w:footnoteRef/>
      </w:r>
      <w:r w:rsidRPr="00C24CF9">
        <w:rPr>
          <w:rFonts w:hint="cs"/>
          <w:rtl/>
        </w:rPr>
        <w:t>) أبو زيد عبد الرحمن بن علي بن صالح النحوي، المكودي نسبة إلى مكود (قبيلة قرب فاس) توفي بفاس سنة: 807هـ،  من مصنفاته (شرح ألفية بن مالك). الأعلام: (3/318).</w:t>
      </w:r>
    </w:p>
  </w:footnote>
  <w:footnote w:id="1397">
    <w:p w:rsidR="000350FC" w:rsidRPr="00C24CF9" w:rsidRDefault="000350FC" w:rsidP="009A7CB2">
      <w:pPr>
        <w:pStyle w:val="a3"/>
        <w:rPr>
          <w:rtl/>
        </w:rPr>
      </w:pPr>
      <w:r w:rsidRPr="00C24CF9">
        <w:rPr>
          <w:rFonts w:hint="cs"/>
          <w:rtl/>
        </w:rPr>
        <w:t>(</w:t>
      </w:r>
      <w:r w:rsidRPr="00C24CF9">
        <w:footnoteRef/>
      </w:r>
      <w:r w:rsidRPr="00C24CF9">
        <w:rPr>
          <w:rFonts w:hint="cs"/>
          <w:rtl/>
        </w:rPr>
        <w:t>)  شرح المكودي على الألفية: (1/168).</w:t>
      </w:r>
    </w:p>
  </w:footnote>
  <w:footnote w:id="1398">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مسلم: 3/ 1225، ينظر الحديث رقم (127) في التمهيد من هذا البحث. </w:t>
      </w:r>
    </w:p>
  </w:footnote>
  <w:footnote w:id="1399">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ينظر الحديث رقم (1) في التمهيد من هذا البحث. </w:t>
      </w:r>
    </w:p>
  </w:footnote>
  <w:footnote w:id="1400">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المقتضب: (4/127).</w:t>
      </w:r>
    </w:p>
  </w:footnote>
  <w:footnote w:id="1401">
    <w:p w:rsidR="000350FC" w:rsidRPr="00C24CF9" w:rsidRDefault="000350FC" w:rsidP="009A7CB2">
      <w:pPr>
        <w:pStyle w:val="a3"/>
      </w:pPr>
      <w:r w:rsidRPr="00C24CF9">
        <w:rPr>
          <w:rtl/>
        </w:rPr>
        <w:t>(</w:t>
      </w:r>
      <w:r w:rsidRPr="00C24CF9">
        <w:footnoteRef/>
      </w:r>
      <w:r w:rsidRPr="00C24CF9">
        <w:rPr>
          <w:rtl/>
        </w:rPr>
        <w:t>) مسلم: (1/130)،</w:t>
      </w:r>
      <w:r w:rsidRPr="00C24CF9">
        <w:rPr>
          <w:rFonts w:hint="cs"/>
          <w:rtl/>
        </w:rPr>
        <w:t xml:space="preserve"> ينظر الحديث رقم (47) في التمهيد من هذا البحث. </w:t>
      </w:r>
      <w:r w:rsidRPr="00C24CF9">
        <w:rPr>
          <w:rtl/>
        </w:rPr>
        <w:t>.</w:t>
      </w:r>
    </w:p>
  </w:footnote>
  <w:footnote w:id="1402">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البخاري: 2/ 620، ينظر الحديث رقم (111) في التمهيد من هذا البحث. </w:t>
      </w:r>
    </w:p>
  </w:footnote>
  <w:footnote w:id="1403">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الجنى الداني: 438، وما بعدها، ومغني اللبب: (2/156).</w:t>
      </w:r>
    </w:p>
  </w:footnote>
  <w:footnote w:id="1404">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همع الهوامع: (1/329),</w:t>
      </w:r>
    </w:p>
  </w:footnote>
  <w:footnote w:id="1405">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ينظر: همع الهوامع: (1/331-333)، والأشموني: (1/199-204).</w:t>
      </w:r>
    </w:p>
  </w:footnote>
  <w:footnote w:id="1406">
    <w:p w:rsidR="000350FC" w:rsidRPr="00C24CF9" w:rsidRDefault="000350FC" w:rsidP="009A7CB2">
      <w:pPr>
        <w:pStyle w:val="a3"/>
      </w:pPr>
      <w:r w:rsidRPr="00C24CF9">
        <w:rPr>
          <w:rFonts w:hint="cs"/>
          <w:rtl/>
        </w:rPr>
        <w:t>(</w:t>
      </w:r>
      <w:r w:rsidRPr="00C24CF9">
        <w:footnoteRef/>
      </w:r>
      <w:r w:rsidRPr="00C24CF9">
        <w:rPr>
          <w:rFonts w:hint="cs"/>
          <w:rtl/>
        </w:rPr>
        <w:t>) البخاري:3/1045 ومسلم:2/727 ينظر الحديث رقم (16) في التمهيد من هذا البحث.</w:t>
      </w:r>
    </w:p>
  </w:footnote>
  <w:footnote w:id="1407">
    <w:p w:rsidR="000350FC" w:rsidRPr="00C24CF9" w:rsidRDefault="000350FC" w:rsidP="009A7CB2">
      <w:pPr>
        <w:pStyle w:val="a3"/>
      </w:pPr>
      <w:r w:rsidRPr="00C24CF9">
        <w:rPr>
          <w:rFonts w:hint="cs"/>
          <w:rtl/>
        </w:rPr>
        <w:t>(</w:t>
      </w:r>
      <w:r w:rsidRPr="00C24CF9">
        <w:footnoteRef/>
      </w:r>
      <w:r w:rsidRPr="00C24CF9">
        <w:rPr>
          <w:rFonts w:hint="cs"/>
          <w:rtl/>
        </w:rPr>
        <w:t xml:space="preserve">) مسلم: 3/ 1618، ينظر الحديث رقم (70) في التمهيد من هذا البحث. </w:t>
      </w:r>
    </w:p>
  </w:footnote>
  <w:footnote w:id="1408">
    <w:p w:rsidR="000350FC" w:rsidRPr="00C24CF9" w:rsidRDefault="000350FC" w:rsidP="009A7CB2">
      <w:pPr>
        <w:pStyle w:val="a3"/>
        <w:rPr>
          <w:rtl/>
        </w:rPr>
      </w:pPr>
      <w:r w:rsidRPr="00C24CF9">
        <w:rPr>
          <w:rFonts w:hint="cs"/>
          <w:rtl/>
        </w:rPr>
        <w:t>(</w:t>
      </w:r>
      <w:r w:rsidRPr="00C24CF9">
        <w:footnoteRef/>
      </w:r>
      <w:r w:rsidRPr="00C24CF9">
        <w:rPr>
          <w:rFonts w:hint="cs"/>
          <w:rtl/>
        </w:rPr>
        <w:t xml:space="preserve">) البخاري: 5/ 2357 ، ينظر الحديث رقم (98) في التمهيد من هذا البحث. </w:t>
      </w:r>
    </w:p>
  </w:footnote>
  <w:footnote w:id="1409">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شرح قطر الندى: 162</w:t>
      </w:r>
    </w:p>
  </w:footnote>
  <w:footnote w:id="1410">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البخاري: 1/ 34، ومسلم: 4/ 2164، ينظر الحديث رقم (1) في التمهيد من هذا البحث. </w:t>
      </w:r>
    </w:p>
  </w:footnote>
  <w:footnote w:id="1411">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البخاري: 3/ 1191 ومسلم: 4/ 2290 ، ينظر الحديث رقم (59) في التمهيد من هذا البحث. </w:t>
      </w:r>
    </w:p>
  </w:footnote>
  <w:footnote w:id="1412">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همع الهوامع: (1/332)، والتصريح: (1/219).</w:t>
      </w:r>
    </w:p>
  </w:footnote>
  <w:footnote w:id="1413">
    <w:p w:rsidR="000350FC" w:rsidRPr="00C24CF9" w:rsidRDefault="000350FC" w:rsidP="009A7CB2">
      <w:pPr>
        <w:pStyle w:val="a3"/>
        <w:rPr>
          <w:rtl/>
        </w:rPr>
      </w:pPr>
      <w:r w:rsidRPr="00C24CF9">
        <w:rPr>
          <w:rFonts w:hint="cs"/>
          <w:rtl/>
        </w:rPr>
        <w:t>(</w:t>
      </w:r>
      <w:r w:rsidRPr="00C24CF9">
        <w:footnoteRef/>
      </w:r>
      <w:r w:rsidRPr="00C24CF9">
        <w:rPr>
          <w:rFonts w:hint="cs"/>
          <w:rtl/>
        </w:rPr>
        <w:t xml:space="preserve">) مسلم: 4/2103، ينظر الحديث رقم (14) في التمهيد من هذا البحث. </w:t>
      </w:r>
    </w:p>
  </w:footnote>
  <w:footnote w:id="1414">
    <w:p w:rsidR="000350FC" w:rsidRPr="00C24CF9" w:rsidRDefault="000350FC" w:rsidP="009A7CB2">
      <w:pPr>
        <w:pStyle w:val="a3"/>
      </w:pPr>
      <w:r w:rsidRPr="00C24CF9">
        <w:rPr>
          <w:rFonts w:hint="cs"/>
          <w:rtl/>
        </w:rPr>
        <w:t>(</w:t>
      </w:r>
      <w:r w:rsidRPr="00C24CF9">
        <w:footnoteRef/>
      </w:r>
      <w:r w:rsidRPr="00C24CF9">
        <w:rPr>
          <w:rFonts w:hint="cs"/>
          <w:rtl/>
        </w:rPr>
        <w:t xml:space="preserve">) البخاري: 3/1274 ، ينظر الحديث رقم (34) في التمهيد من هذا البحث. </w:t>
      </w:r>
    </w:p>
  </w:footnote>
  <w:footnote w:id="1415">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ينظر: الصريح: (1/209).</w:t>
      </w:r>
    </w:p>
  </w:footnote>
  <w:footnote w:id="1416">
    <w:p w:rsidR="000350FC" w:rsidRPr="00C24CF9" w:rsidRDefault="000350FC" w:rsidP="009A7CB2">
      <w:pPr>
        <w:pStyle w:val="a3"/>
      </w:pPr>
      <w:r w:rsidRPr="00C24CF9">
        <w:rPr>
          <w:rFonts w:hint="cs"/>
          <w:rtl/>
        </w:rPr>
        <w:t>(</w:t>
      </w:r>
      <w:r w:rsidRPr="00C24CF9">
        <w:footnoteRef/>
      </w:r>
      <w:r w:rsidRPr="00C24CF9">
        <w:rPr>
          <w:rFonts w:hint="cs"/>
          <w:rtl/>
        </w:rPr>
        <w:t xml:space="preserve">) البخاري: 4/1882 ومسلم: 1/550، ينظر الحديث رقم (23) في التمهيد من هذا البحث. </w:t>
      </w:r>
    </w:p>
  </w:footnote>
  <w:footnote w:id="1417">
    <w:p w:rsidR="000350FC" w:rsidRPr="00C24CF9" w:rsidRDefault="000350FC" w:rsidP="009A7CB2">
      <w:pPr>
        <w:pStyle w:val="a3"/>
        <w:rPr>
          <w:rtl/>
        </w:rPr>
      </w:pPr>
      <w:r w:rsidRPr="00C24CF9">
        <w:rPr>
          <w:rFonts w:hint="cs"/>
          <w:rtl/>
        </w:rPr>
        <w:t>(</w:t>
      </w:r>
      <w:r w:rsidRPr="00C24CF9">
        <w:footnoteRef/>
      </w:r>
      <w:r w:rsidRPr="00C24CF9">
        <w:rPr>
          <w:rFonts w:hint="cs"/>
          <w:rtl/>
        </w:rPr>
        <w:t xml:space="preserve">) مسلم: 4/ 2052، ينظر الحديث رقم (91) في التمهيد من هذا البحث. </w:t>
      </w:r>
    </w:p>
  </w:footnote>
  <w:footnote w:id="1418">
    <w:p w:rsidR="000350FC" w:rsidRPr="00C24CF9" w:rsidRDefault="000350FC" w:rsidP="009A7CB2">
      <w:pPr>
        <w:pStyle w:val="a3"/>
        <w:rPr>
          <w:rtl/>
        </w:rPr>
      </w:pPr>
      <w:r w:rsidRPr="00C24CF9">
        <w:rPr>
          <w:rFonts w:hint="cs"/>
          <w:rtl/>
        </w:rPr>
        <w:t>(</w:t>
      </w:r>
      <w:r w:rsidRPr="00C24CF9">
        <w:footnoteRef/>
      </w:r>
      <w:r w:rsidRPr="00C24CF9">
        <w:rPr>
          <w:rFonts w:hint="cs"/>
          <w:rtl/>
        </w:rPr>
        <w:t xml:space="preserve">) البخاري: 5/ 2400 ومسلم: 1/ 196، ينظر الحديث رقم (53) في التمهيد من هذا البحث. </w:t>
      </w:r>
    </w:p>
  </w:footnote>
  <w:footnote w:id="1419">
    <w:p w:rsidR="000350FC" w:rsidRPr="00C24CF9" w:rsidRDefault="000350FC" w:rsidP="009A7CB2">
      <w:pPr>
        <w:pStyle w:val="a3"/>
      </w:pPr>
      <w:r w:rsidRPr="00C24CF9">
        <w:rPr>
          <w:rFonts w:hint="cs"/>
          <w:rtl/>
        </w:rPr>
        <w:t>(</w:t>
      </w:r>
      <w:r w:rsidRPr="00C24CF9">
        <w:footnoteRef/>
      </w:r>
      <w:r w:rsidRPr="00C24CF9">
        <w:rPr>
          <w:rFonts w:hint="cs"/>
          <w:rtl/>
        </w:rPr>
        <w:t xml:space="preserve">) البخاري: 2/523 ومسلم: 2/708، ينظر الحديث رقم (32) في التمهيد من هذا البحث. </w:t>
      </w:r>
    </w:p>
  </w:footnote>
  <w:footnote w:id="1420">
    <w:p w:rsidR="000350FC" w:rsidRPr="00C24CF9" w:rsidRDefault="000350FC" w:rsidP="009A7CB2">
      <w:pPr>
        <w:pStyle w:val="a3"/>
      </w:pPr>
      <w:r w:rsidRPr="00C24CF9">
        <w:rPr>
          <w:rFonts w:hint="cs"/>
          <w:rtl/>
        </w:rPr>
        <w:t>(</w:t>
      </w:r>
      <w:r w:rsidRPr="00C24CF9">
        <w:footnoteRef/>
      </w:r>
      <w:r w:rsidRPr="00C24CF9">
        <w:rPr>
          <w:rFonts w:hint="cs"/>
          <w:rtl/>
        </w:rPr>
        <w:t xml:space="preserve">) مسلم: 3/1680، ينظر الحديث رقم (9) في التمهيد من هذا البحث. </w:t>
      </w:r>
    </w:p>
  </w:footnote>
  <w:footnote w:id="1421">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ينظر: التصريح (1/218)، الجملة الاسمية لأبي المكارم: 57 .</w:t>
      </w:r>
    </w:p>
  </w:footnote>
  <w:footnote w:id="1422">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ينظر: شرح التسهيل: (1/266 , 276)، والتذييل والتكميل: (3/313)، والمساعد على تسهيل الفوائد: (1/214).</w:t>
      </w:r>
    </w:p>
  </w:footnote>
  <w:footnote w:id="1423">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البخاري: 5/ 2388 ومسلم: 2/ 656 </w:t>
      </w:r>
    </w:p>
  </w:footnote>
  <w:footnote w:id="1424">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إعراب الحديث النبوي للعكبري: 198</w:t>
      </w:r>
    </w:p>
  </w:footnote>
  <w:footnote w:id="1425">
    <w:p w:rsidR="000350FC" w:rsidRPr="00C24CF9" w:rsidRDefault="000350FC" w:rsidP="009A7CB2">
      <w:pPr>
        <w:pStyle w:val="a3"/>
      </w:pPr>
      <w:r w:rsidRPr="00C24CF9">
        <w:rPr>
          <w:rtl/>
        </w:rPr>
        <w:t>(</w:t>
      </w:r>
      <w:r w:rsidRPr="00C24CF9">
        <w:footnoteRef/>
      </w:r>
      <w:r w:rsidRPr="00C24CF9">
        <w:rPr>
          <w:rtl/>
        </w:rPr>
        <w:t>)  البخاري: (5/2388) ومسلم: (2/656)</w:t>
      </w:r>
      <w:r w:rsidRPr="00C24CF9">
        <w:rPr>
          <w:rFonts w:hint="cs"/>
          <w:rtl/>
        </w:rPr>
        <w:t>،وفتح الباري: (11/ 364).</w:t>
      </w:r>
    </w:p>
  </w:footnote>
  <w:footnote w:id="1426">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ينظر: شرح التسهيل (1/276).</w:t>
      </w:r>
    </w:p>
  </w:footnote>
  <w:footnote w:id="1427">
    <w:p w:rsidR="000350FC" w:rsidRPr="00C24CF9" w:rsidRDefault="000350FC" w:rsidP="009A7CB2">
      <w:pPr>
        <w:pStyle w:val="a3"/>
        <w:rPr>
          <w:rtl/>
        </w:rPr>
      </w:pPr>
      <w:r w:rsidRPr="00C24CF9">
        <w:rPr>
          <w:rFonts w:hint="cs"/>
          <w:rtl/>
        </w:rPr>
        <w:t>(</w:t>
      </w:r>
      <w:r w:rsidRPr="00C24CF9">
        <w:footnoteRef/>
      </w:r>
      <w:r w:rsidRPr="00C24CF9">
        <w:rPr>
          <w:rFonts w:hint="cs"/>
          <w:rtl/>
        </w:rPr>
        <w:t xml:space="preserve">) البخاري: 3/ 1025  </w:t>
      </w:r>
    </w:p>
  </w:footnote>
  <w:footnote w:id="1428">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فتح الباري: (4/47) و(6/39)</w:t>
      </w:r>
    </w:p>
  </w:footnote>
  <w:footnote w:id="1429">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شرح النووي على صحيح مسلم: (9/123) و(13/8)</w:t>
      </w:r>
    </w:p>
  </w:footnote>
  <w:footnote w:id="1430">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شرح التسهيل: (1/266).</w:t>
      </w:r>
    </w:p>
  </w:footnote>
  <w:footnote w:id="1431">
    <w:p w:rsidR="000350FC" w:rsidRPr="00C24CF9" w:rsidRDefault="000350FC" w:rsidP="004A5CC1">
      <w:pPr>
        <w:pStyle w:val="a3"/>
        <w:ind w:left="454" w:hanging="454"/>
        <w:rPr>
          <w:rFonts w:ascii="Tahoma" w:hAnsi="Tahoma"/>
          <w:color w:val="000000"/>
        </w:rPr>
      </w:pPr>
      <w:r w:rsidRPr="00C24CF9">
        <w:rPr>
          <w:rFonts w:hint="cs"/>
          <w:rtl/>
        </w:rPr>
        <w:t>(</w:t>
      </w:r>
      <w:r w:rsidRPr="00C24CF9">
        <w:footnoteRef/>
      </w:r>
      <w:r w:rsidRPr="00C24CF9">
        <w:rPr>
          <w:rFonts w:hint="cs"/>
          <w:rtl/>
        </w:rPr>
        <w:t>)سنن الترمذي 5/572</w:t>
      </w:r>
    </w:p>
  </w:footnote>
  <w:footnote w:id="1432">
    <w:p w:rsidR="000350FC" w:rsidRPr="00C24CF9" w:rsidRDefault="000350FC" w:rsidP="004A5CC1">
      <w:pPr>
        <w:pStyle w:val="a3"/>
        <w:rPr>
          <w:rFonts w:ascii="Tahoma" w:hAnsi="Tahoma"/>
          <w:color w:val="000000"/>
        </w:rPr>
      </w:pPr>
      <w:r w:rsidRPr="00C24CF9">
        <w:rPr>
          <w:rFonts w:hint="cs"/>
          <w:rtl/>
        </w:rPr>
        <w:t>(</w:t>
      </w:r>
      <w:r w:rsidRPr="00C24CF9">
        <w:footnoteRef/>
      </w:r>
      <w:r w:rsidRPr="00C24CF9">
        <w:rPr>
          <w:rFonts w:hint="cs"/>
          <w:rtl/>
        </w:rPr>
        <w:t>) ينظر: شرح الكافية للرضي: 1/238، ونظام الارتباط والربط في تركيب الجملة العربية: 197</w:t>
      </w:r>
    </w:p>
  </w:footnote>
  <w:footnote w:id="1433">
    <w:p w:rsidR="000350FC" w:rsidRPr="00C24CF9" w:rsidRDefault="000350FC" w:rsidP="00F75D01">
      <w:pPr>
        <w:pStyle w:val="a3"/>
        <w:rPr>
          <w:rFonts w:ascii="Tahoma" w:hAnsi="Tahoma"/>
          <w:color w:val="000000"/>
        </w:rPr>
      </w:pPr>
      <w:r w:rsidRPr="00C24CF9">
        <w:rPr>
          <w:rFonts w:hint="cs"/>
          <w:rtl/>
        </w:rPr>
        <w:t>(</w:t>
      </w:r>
      <w:r w:rsidRPr="00C24CF9">
        <w:footnoteRef/>
      </w:r>
      <w:r w:rsidRPr="00C24CF9">
        <w:rPr>
          <w:rFonts w:hint="cs"/>
          <w:rtl/>
        </w:rPr>
        <w:t>) شرح الكافية للرضي: 1/238 .</w:t>
      </w:r>
    </w:p>
  </w:footnote>
  <w:footnote w:id="1434">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البخاري: 2/ 845، ينظر الحديث رقم (114) في التمهيد من هذا البحث. </w:t>
      </w:r>
    </w:p>
  </w:footnote>
  <w:footnote w:id="1435">
    <w:p w:rsidR="000350FC" w:rsidRPr="00C24CF9" w:rsidRDefault="000350FC" w:rsidP="009A7CB2">
      <w:pPr>
        <w:pStyle w:val="a3"/>
        <w:rPr>
          <w:rtl/>
        </w:rPr>
      </w:pPr>
      <w:r w:rsidRPr="00C24CF9">
        <w:rPr>
          <w:rFonts w:hint="cs"/>
          <w:rtl/>
        </w:rPr>
        <w:t>(</w:t>
      </w:r>
      <w:r w:rsidRPr="00C24CF9">
        <w:footnoteRef/>
      </w:r>
      <w:r w:rsidRPr="00C24CF9">
        <w:rPr>
          <w:rFonts w:hint="cs"/>
          <w:rtl/>
        </w:rPr>
        <w:t xml:space="preserve">) البخاري: 1/465, ومسلم:4/2047، ينظر الحديث رقم (11) في التمهيد من هذا البحث. </w:t>
      </w:r>
    </w:p>
  </w:footnote>
  <w:footnote w:id="1436">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ينظر: شرح الرضي على الكافية: 2/298</w:t>
      </w:r>
    </w:p>
  </w:footnote>
  <w:footnote w:id="1437">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ويتفق ذلك مع ما لاحظه النحاة في استقرائهم لنصوص اللغة، ويعللون ذلك بأن الفعلية تشتمل على الفعل المناسب للوصف في الاشتقاق بخلاف الاسمية، فإنها قد تخلو عن المشتق بالكلية، نحو: (جاء رجل أبوه زيد)، ينظر: (حاشية الصبان: 3/93). ومنه قوله </w:t>
      </w:r>
      <w:r w:rsidRPr="00C24CF9">
        <w:rPr>
          <w:rtl/>
        </w:rPr>
        <w:t>صلى الله عليه وسلم</w:t>
      </w:r>
      <w:r w:rsidRPr="00C24CF9">
        <w:rPr>
          <w:rFonts w:hint="cs"/>
          <w:rtl/>
        </w:rPr>
        <w:t>(إحدى عضديه مثل ثدي المرأة) الواقعة نعتا لرجل.</w:t>
      </w:r>
    </w:p>
  </w:footnote>
  <w:footnote w:id="1438">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البخاري: 3/1321 ومسلم: 2/ 744، ينظر الحديث رقم (40) في التمهيد من هذا البحث. </w:t>
      </w:r>
    </w:p>
  </w:footnote>
  <w:footnote w:id="1439">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البخاري: 2/882، ينظر الحديث رقم (29) في التمهيد من هذا البحث. </w:t>
      </w:r>
    </w:p>
  </w:footnote>
  <w:footnote w:id="1440">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البخاري: 1/42 ومسلم: 4/1787، ينظر الحديث رقم (39) في التمهيد من هذا البحث. </w:t>
      </w:r>
    </w:p>
  </w:footnote>
  <w:footnote w:id="1441">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البخاري: 1/28 ومسلم: 3/121، ينظر الحديث رقم (44) في التمهيد من هذا البحث. </w:t>
      </w:r>
    </w:p>
  </w:footnote>
  <w:footnote w:id="1442">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مسلم: 3/1680، ينظر الحديث رقم (9) في التمهيد من هذا البحث. </w:t>
      </w:r>
    </w:p>
  </w:footnote>
  <w:footnote w:id="1443">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البخاري: 5/2137 ومسلم: 4/2164، ينظر الحديث رقم (27) في التمهيد من هذا البحث. </w:t>
      </w:r>
    </w:p>
  </w:footnote>
  <w:footnote w:id="1444">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البخاري: 5/2353 ومسلم: 1/539، ينظر الحديث رقم (22) في التمهيد من هذا البحث. </w:t>
      </w:r>
    </w:p>
  </w:footnote>
  <w:footnote w:id="1445">
    <w:p w:rsidR="000350FC" w:rsidRPr="00C24CF9" w:rsidRDefault="000350FC" w:rsidP="009A7CB2">
      <w:pPr>
        <w:pStyle w:val="a3"/>
        <w:rPr>
          <w:rtl/>
        </w:rPr>
      </w:pPr>
      <w:r w:rsidRPr="00C24CF9">
        <w:rPr>
          <w:rFonts w:hint="cs"/>
          <w:rtl/>
        </w:rPr>
        <w:t>(</w:t>
      </w:r>
      <w:r w:rsidRPr="00C24CF9">
        <w:footnoteRef/>
      </w:r>
      <w:r w:rsidRPr="00C24CF9">
        <w:rPr>
          <w:rFonts w:hint="cs"/>
          <w:rtl/>
        </w:rPr>
        <w:t xml:space="preserve">) البخاري: 3/1274 ، ينظر الحديث رقم (34) في التمهيد من هذا البحث. </w:t>
      </w:r>
    </w:p>
  </w:footnote>
  <w:footnote w:id="1446">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البخاري: 1/ 13 ومسلم: 1/ 65، ينظر الحديث رقم (112) في التمهيد من هذا البحث. </w:t>
      </w:r>
    </w:p>
  </w:footnote>
  <w:footnote w:id="1447">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البخاري: 5/2001 ومسلم: 3/1681، ينظر الحديث رقم (132) في التمهيد من هذا البحث. </w:t>
      </w:r>
    </w:p>
  </w:footnote>
  <w:footnote w:id="1448">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البخاري: 6/2656 ومسلم: 4/1788، ينظر الحديث رقم (37) في التمهيد من هذا البحث. </w:t>
      </w:r>
    </w:p>
  </w:footnote>
  <w:footnote w:id="1449">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البخاري: 5/ 2283 ومسلم: 4/ 2034، ينظر الحديث رقم (103) في التمهيد من هذا البحث. </w:t>
      </w:r>
    </w:p>
  </w:footnote>
  <w:footnote w:id="1450">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ينظر: التصريح: 2/670</w:t>
      </w:r>
    </w:p>
  </w:footnote>
  <w:footnote w:id="1451">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البخاري:1/197 ومسلم: 1/462، ينظر الحديث رقم (24) في التمهيد من هذا البحث. </w:t>
      </w:r>
    </w:p>
  </w:footnote>
  <w:footnote w:id="1452">
    <w:p w:rsidR="000350FC" w:rsidRPr="00C24CF9" w:rsidRDefault="000350FC" w:rsidP="009A7CB2">
      <w:pPr>
        <w:pStyle w:val="a3"/>
      </w:pPr>
      <w:r w:rsidRPr="00C24CF9">
        <w:rPr>
          <w:rtl/>
        </w:rPr>
        <w:t>(</w:t>
      </w:r>
      <w:r w:rsidRPr="00C24CF9">
        <w:footnoteRef/>
      </w:r>
      <w:r w:rsidRPr="00C24CF9">
        <w:rPr>
          <w:rtl/>
        </w:rPr>
        <w:t>) مسلم: (4/1789)</w:t>
      </w:r>
      <w:r w:rsidRPr="00C24CF9">
        <w:rPr>
          <w:rFonts w:hint="cs"/>
          <w:rtl/>
        </w:rPr>
        <w:t xml:space="preserve">، ينظر الحديث رقم (38) في التمهيد من هذا البحث. </w:t>
      </w:r>
    </w:p>
  </w:footnote>
  <w:footnote w:id="1453">
    <w:p w:rsidR="000350FC" w:rsidRPr="00C24CF9" w:rsidRDefault="000350FC" w:rsidP="009A7CB2">
      <w:pPr>
        <w:pStyle w:val="a3"/>
      </w:pPr>
      <w:r w:rsidRPr="00C24CF9">
        <w:rPr>
          <w:rtl/>
        </w:rPr>
        <w:t>(</w:t>
      </w:r>
      <w:r w:rsidRPr="00C24CF9">
        <w:footnoteRef/>
      </w:r>
      <w:r w:rsidRPr="00C24CF9">
        <w:rPr>
          <w:rtl/>
        </w:rPr>
        <w:t>)</w:t>
      </w:r>
      <w:r w:rsidRPr="00C24CF9">
        <w:rPr>
          <w:rFonts w:hint="cs"/>
          <w:rtl/>
        </w:rPr>
        <w:t xml:space="preserve"> مدخل إلى دراسة الجملة العربية: 168، ونظام الارتباط والربط في تركيب الجملة: 201</w:t>
      </w:r>
    </w:p>
  </w:footnote>
  <w:footnote w:id="1454">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البخاري: 1/ 435 ومسلم: 3/ 1251، ينظر الحديث رقم (71) في التمهيد من هذا البحث. </w:t>
      </w:r>
    </w:p>
  </w:footnote>
  <w:footnote w:id="1455">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البخاري: 3/1357 ومسلم: 4/1872، ينظر الحديث رقم (74) في التمهيد من هذا البحث. </w:t>
      </w:r>
    </w:p>
  </w:footnote>
  <w:footnote w:id="1456">
    <w:p w:rsidR="000350FC" w:rsidRPr="00C24CF9" w:rsidRDefault="000350FC" w:rsidP="009A7CB2">
      <w:pPr>
        <w:pStyle w:val="a3"/>
      </w:pPr>
      <w:r w:rsidRPr="00C24CF9">
        <w:rPr>
          <w:rtl/>
        </w:rPr>
        <w:t>(</w:t>
      </w:r>
      <w:r w:rsidRPr="00C24CF9">
        <w:footnoteRef/>
      </w:r>
      <w:r w:rsidRPr="00C24CF9">
        <w:rPr>
          <w:rtl/>
        </w:rPr>
        <w:t>) صحيح مسلم 4/2193</w:t>
      </w:r>
      <w:r w:rsidRPr="00C24CF9">
        <w:rPr>
          <w:rFonts w:hint="cs"/>
          <w:rtl/>
        </w:rPr>
        <w:t xml:space="preserve">، ينظر الحديث رقم (17) في التمهيد من هذا البحث. </w:t>
      </w:r>
    </w:p>
  </w:footnote>
  <w:footnote w:id="1457">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ينظر: شرح المفصل: (1/221)، وشرح ابن عقيل: (1/236)، وشرح قطر الندى: 167.</w:t>
      </w:r>
    </w:p>
  </w:footnote>
  <w:footnote w:id="1458">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ينظر شرح الرضي: (4/182)، والجملة الاسمية لأبي المكارم: 77-78</w:t>
      </w:r>
    </w:p>
  </w:footnote>
  <w:footnote w:id="1459">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المفصل: 314، وشرح قطر الندى: 168</w:t>
      </w:r>
    </w:p>
  </w:footnote>
  <w:footnote w:id="1460">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شرح المفصل: (4/351).</w:t>
      </w:r>
    </w:p>
  </w:footnote>
  <w:footnote w:id="1461">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شرح قطر الندى: 176، وينظر المفصل: 316-319</w:t>
      </w:r>
    </w:p>
  </w:footnote>
  <w:footnote w:id="1462">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شرح قطر الندى: 174</w:t>
      </w:r>
    </w:p>
  </w:footnote>
  <w:footnote w:id="1463">
    <w:p w:rsidR="000350FC" w:rsidRPr="00C24CF9" w:rsidRDefault="000350FC" w:rsidP="009A7CB2">
      <w:pPr>
        <w:pStyle w:val="a3"/>
      </w:pPr>
      <w:r w:rsidRPr="00C24CF9">
        <w:rPr>
          <w:rFonts w:hint="cs"/>
          <w:rtl/>
        </w:rPr>
        <w:t>(</w:t>
      </w:r>
      <w:r w:rsidRPr="00C24CF9">
        <w:footnoteRef/>
      </w:r>
      <w:r w:rsidRPr="00C24CF9">
        <w:rPr>
          <w:rFonts w:hint="cs"/>
          <w:rtl/>
        </w:rPr>
        <w:t>) البخاري: 5/2137 ومسلم: 4/2164، ينظر الحديث رقم: (27) في التمهيد من هذا البحث.</w:t>
      </w:r>
    </w:p>
  </w:footnote>
  <w:footnote w:id="1464">
    <w:p w:rsidR="000350FC" w:rsidRPr="00C24CF9" w:rsidRDefault="000350FC" w:rsidP="009A7CB2">
      <w:pPr>
        <w:pStyle w:val="a3"/>
      </w:pPr>
      <w:r w:rsidRPr="00C24CF9">
        <w:rPr>
          <w:rtl/>
        </w:rPr>
        <w:t>(</w:t>
      </w:r>
      <w:r w:rsidRPr="00C24CF9">
        <w:footnoteRef/>
      </w:r>
      <w:r w:rsidRPr="00C24CF9">
        <w:rPr>
          <w:rtl/>
        </w:rPr>
        <w:t>) مسلم: (4/1790</w:t>
      </w:r>
      <w:r w:rsidRPr="00C24CF9">
        <w:rPr>
          <w:rFonts w:hint="cs"/>
          <w:rtl/>
        </w:rPr>
        <w:t>)، ينظر الحديث رقم: (36) في التمهيد من هذا البحث.</w:t>
      </w:r>
    </w:p>
  </w:footnote>
  <w:footnote w:id="1465">
    <w:p w:rsidR="000350FC" w:rsidRPr="00C24CF9" w:rsidRDefault="000350FC" w:rsidP="009A7CB2">
      <w:pPr>
        <w:pStyle w:val="a3"/>
      </w:pPr>
      <w:r w:rsidRPr="00C24CF9">
        <w:rPr>
          <w:rFonts w:hint="cs"/>
          <w:rtl/>
        </w:rPr>
        <w:t>(</w:t>
      </w:r>
      <w:r w:rsidRPr="00C24CF9">
        <w:footnoteRef/>
      </w:r>
      <w:r w:rsidRPr="00C24CF9">
        <w:rPr>
          <w:rFonts w:hint="cs"/>
          <w:rtl/>
        </w:rPr>
        <w:t>) البخاري:2/511 ومسلم: 2/702، ينظر الحديث رقم: (3) في التمهيد من هذا البحث.</w:t>
      </w:r>
    </w:p>
  </w:footnote>
  <w:footnote w:id="1466">
    <w:p w:rsidR="000350FC" w:rsidRPr="00C24CF9" w:rsidRDefault="000350FC" w:rsidP="009A7CB2">
      <w:pPr>
        <w:pStyle w:val="a3"/>
      </w:pPr>
      <w:r w:rsidRPr="00C24CF9">
        <w:rPr>
          <w:rtl/>
        </w:rPr>
        <w:t>(</w:t>
      </w:r>
      <w:r w:rsidRPr="00C24CF9">
        <w:footnoteRef/>
      </w:r>
      <w:r w:rsidRPr="00C24CF9">
        <w:rPr>
          <w:rtl/>
        </w:rPr>
        <w:t>) البخاري: (5/2382), ومسلم: (1/126)</w:t>
      </w:r>
      <w:r w:rsidRPr="00C24CF9">
        <w:rPr>
          <w:rFonts w:hint="cs"/>
          <w:rtl/>
        </w:rPr>
        <w:t>، ينظر الحديث رقم: (49) في التمهيد...</w:t>
      </w:r>
    </w:p>
  </w:footnote>
  <w:footnote w:id="1467">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ينظر الحديث رقم: (14) في التمهيد من هذا البحث.</w:t>
      </w:r>
    </w:p>
  </w:footnote>
  <w:footnote w:id="1468">
    <w:p w:rsidR="000350FC" w:rsidRPr="00C24CF9" w:rsidRDefault="000350FC" w:rsidP="009A7CB2">
      <w:pPr>
        <w:pStyle w:val="a3"/>
      </w:pPr>
      <w:r w:rsidRPr="00C24CF9">
        <w:rPr>
          <w:rFonts w:hint="cs"/>
          <w:rtl/>
        </w:rPr>
        <w:t>(</w:t>
      </w:r>
      <w:r w:rsidRPr="00C24CF9">
        <w:footnoteRef/>
      </w:r>
      <w:r w:rsidRPr="00C24CF9">
        <w:rPr>
          <w:rFonts w:hint="cs"/>
          <w:rtl/>
        </w:rPr>
        <w:t>) الموضع السابق.</w:t>
      </w:r>
    </w:p>
  </w:footnote>
  <w:footnote w:id="1469">
    <w:p w:rsidR="000350FC" w:rsidRPr="00C24CF9" w:rsidRDefault="000350FC" w:rsidP="009A7CB2">
      <w:pPr>
        <w:pStyle w:val="a3"/>
        <w:rPr>
          <w:rtl/>
        </w:rPr>
      </w:pPr>
      <w:r w:rsidRPr="00C24CF9">
        <w:rPr>
          <w:rFonts w:hint="cs"/>
          <w:rtl/>
        </w:rPr>
        <w:t>(</w:t>
      </w:r>
      <w:r w:rsidRPr="00C24CF9">
        <w:footnoteRef/>
      </w:r>
      <w:r w:rsidRPr="00C24CF9">
        <w:rPr>
          <w:rFonts w:hint="cs"/>
          <w:rtl/>
        </w:rPr>
        <w:t>) البخاري: 5/ 2368 ومسلم: 2/ 726، ينظر الحديث رقم: (84) في التمهيد من البحث.</w:t>
      </w:r>
    </w:p>
  </w:footnote>
  <w:footnote w:id="1470">
    <w:p w:rsidR="000350FC" w:rsidRPr="00C24CF9" w:rsidRDefault="000350FC" w:rsidP="009A7CB2">
      <w:pPr>
        <w:pStyle w:val="a3"/>
      </w:pPr>
      <w:r w:rsidRPr="00C24CF9">
        <w:rPr>
          <w:rFonts w:hint="cs"/>
          <w:rtl/>
        </w:rPr>
        <w:t>(</w:t>
      </w:r>
      <w:r w:rsidRPr="00C24CF9">
        <w:footnoteRef/>
      </w:r>
      <w:r w:rsidRPr="00C24CF9">
        <w:rPr>
          <w:rFonts w:hint="cs"/>
          <w:rtl/>
        </w:rPr>
        <w:t>) البخاري: 5/2267 ومسلم: 4/2014، ينظر الحديث رقم: (81) في التمهيد.</w:t>
      </w:r>
    </w:p>
  </w:footnote>
  <w:footnote w:id="1471">
    <w:p w:rsidR="000350FC" w:rsidRPr="00C24CF9" w:rsidRDefault="000350FC" w:rsidP="009A7CB2">
      <w:pPr>
        <w:pStyle w:val="a3"/>
        <w:rPr>
          <w:rtl/>
        </w:rPr>
      </w:pPr>
      <w:r w:rsidRPr="00C24CF9">
        <w:rPr>
          <w:rFonts w:hint="cs"/>
          <w:rtl/>
        </w:rPr>
        <w:t>(</w:t>
      </w:r>
      <w:r w:rsidRPr="00C24CF9">
        <w:footnoteRef/>
      </w:r>
      <w:r w:rsidRPr="00C24CF9">
        <w:rPr>
          <w:rFonts w:hint="cs"/>
          <w:rtl/>
        </w:rPr>
        <w:t>) البخاري: 5/ 2233، ينظر الحديث رقم: (107) في التمهيد من هذا البحث.</w:t>
      </w:r>
    </w:p>
  </w:footnote>
  <w:footnote w:id="1472">
    <w:p w:rsidR="000350FC" w:rsidRPr="00C24CF9" w:rsidRDefault="000350FC" w:rsidP="009A7CB2">
      <w:pPr>
        <w:pStyle w:val="a3"/>
      </w:pPr>
      <w:r w:rsidRPr="00C24CF9">
        <w:rPr>
          <w:rFonts w:hint="cs"/>
          <w:rtl/>
        </w:rPr>
        <w:t>(</w:t>
      </w:r>
      <w:r w:rsidRPr="00C24CF9">
        <w:footnoteRef/>
      </w:r>
      <w:r w:rsidRPr="00C24CF9">
        <w:rPr>
          <w:rFonts w:hint="cs"/>
          <w:rtl/>
        </w:rPr>
        <w:t xml:space="preserve">) البخاري: 3/ 1357 ومسلم: 4/ 1872، ينظر الحديث رقم (74) في التمهيد من هذا البحث. </w:t>
      </w:r>
    </w:p>
  </w:footnote>
  <w:footnote w:id="1473">
    <w:p w:rsidR="000350FC" w:rsidRPr="00C24CF9" w:rsidRDefault="000350FC" w:rsidP="009A7CB2">
      <w:pPr>
        <w:pStyle w:val="a3"/>
      </w:pPr>
      <w:r w:rsidRPr="00C24CF9">
        <w:rPr>
          <w:rtl/>
        </w:rPr>
        <w:t>(</w:t>
      </w:r>
      <w:r w:rsidRPr="00C24CF9">
        <w:footnoteRef/>
      </w:r>
      <w:r w:rsidRPr="00C24CF9">
        <w:rPr>
          <w:rtl/>
        </w:rPr>
        <w:t>) البخاري: (2/864)، ومسلم: (1/50)</w:t>
      </w:r>
      <w:r w:rsidRPr="00C24CF9">
        <w:rPr>
          <w:rFonts w:hint="cs"/>
          <w:rtl/>
        </w:rPr>
        <w:t xml:space="preserve">، ينظر الحديث رقم (61) في التمهيد من هذا البحث. </w:t>
      </w:r>
    </w:p>
  </w:footnote>
  <w:footnote w:id="1474">
    <w:p w:rsidR="000350FC" w:rsidRPr="00C24CF9" w:rsidRDefault="000350FC" w:rsidP="009A7CB2">
      <w:pPr>
        <w:pStyle w:val="a3"/>
      </w:pPr>
      <w:r w:rsidRPr="00C24CF9">
        <w:rPr>
          <w:rtl/>
        </w:rPr>
        <w:t>(</w:t>
      </w:r>
      <w:r w:rsidRPr="00C24CF9">
        <w:footnoteRef/>
      </w:r>
      <w:r w:rsidRPr="00C24CF9">
        <w:rPr>
          <w:rtl/>
        </w:rPr>
        <w:t>) البخاري: (2/537)</w:t>
      </w:r>
      <w:r w:rsidRPr="00C24CF9">
        <w:rPr>
          <w:rFonts w:hint="cs"/>
          <w:rtl/>
        </w:rPr>
        <w:t xml:space="preserve">، ينظر الحديث رقم (97) في التمهيد من هذا البحث. </w:t>
      </w:r>
      <w:r w:rsidRPr="00C24CF9">
        <w:rPr>
          <w:rtl/>
        </w:rPr>
        <w:t>.</w:t>
      </w:r>
    </w:p>
  </w:footnote>
  <w:footnote w:id="1475">
    <w:p w:rsidR="000350FC" w:rsidRPr="00C24CF9" w:rsidRDefault="000350FC" w:rsidP="009A7CB2">
      <w:pPr>
        <w:pStyle w:val="a3"/>
      </w:pPr>
      <w:r w:rsidRPr="00C24CF9">
        <w:rPr>
          <w:rtl/>
        </w:rPr>
        <w:t>(</w:t>
      </w:r>
      <w:r w:rsidRPr="00C24CF9">
        <w:footnoteRef/>
      </w:r>
      <w:r w:rsidRPr="00C24CF9">
        <w:rPr>
          <w:rtl/>
        </w:rPr>
        <w:t>) البخاري: (6/2558)</w:t>
      </w:r>
      <w:r w:rsidRPr="00C24CF9">
        <w:rPr>
          <w:rFonts w:hint="cs"/>
          <w:rtl/>
        </w:rPr>
        <w:t xml:space="preserve">، ينظر الحديث رقم (10) في التمهيد من هذا البحث. </w:t>
      </w:r>
      <w:r w:rsidRPr="00C24CF9">
        <w:rPr>
          <w:rtl/>
        </w:rPr>
        <w:t>.</w:t>
      </w:r>
    </w:p>
  </w:footnote>
  <w:footnote w:id="1476">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شرح ابن عقيل: (1/262)، وأوضح المسالك: (1/233)، والتصريح: (1/254).</w:t>
      </w:r>
    </w:p>
  </w:footnote>
  <w:footnote w:id="1477">
    <w:p w:rsidR="000350FC" w:rsidRPr="00C24CF9" w:rsidRDefault="000350FC" w:rsidP="009A7CB2">
      <w:pPr>
        <w:pStyle w:val="a3"/>
      </w:pPr>
      <w:r w:rsidRPr="00C24CF9">
        <w:rPr>
          <w:rFonts w:hint="cs"/>
          <w:rtl/>
        </w:rPr>
        <w:t>(</w:t>
      </w:r>
      <w:r w:rsidRPr="00C24CF9">
        <w:footnoteRef/>
      </w:r>
      <w:r w:rsidRPr="00C24CF9">
        <w:rPr>
          <w:rFonts w:hint="cs"/>
          <w:rtl/>
        </w:rPr>
        <w:t xml:space="preserve">) البخاري: 5/ 1973 ومسلم: 2/ 1040، ينظر الحديث رقم (64) في التمهيد من هذا البحث. </w:t>
      </w:r>
    </w:p>
  </w:footnote>
  <w:footnote w:id="1478">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التصريح: (1/256)</w:t>
      </w:r>
    </w:p>
  </w:footnote>
  <w:footnote w:id="1479">
    <w:p w:rsidR="000350FC" w:rsidRPr="00C24CF9" w:rsidRDefault="000350FC" w:rsidP="009A7CB2">
      <w:pPr>
        <w:pStyle w:val="a3"/>
      </w:pPr>
      <w:r w:rsidRPr="00C24CF9">
        <w:rPr>
          <w:rFonts w:hint="cs"/>
          <w:rtl/>
        </w:rPr>
        <w:t>(</w:t>
      </w:r>
      <w:r w:rsidRPr="00C24CF9">
        <w:footnoteRef/>
      </w:r>
      <w:r w:rsidRPr="00C24CF9">
        <w:rPr>
          <w:rFonts w:hint="cs"/>
          <w:rtl/>
        </w:rPr>
        <w:t xml:space="preserve">) البخاري: 2/ 722 ومسلم: 2/ 1042، ينظر الحديث رقم (69) في التمهيد من هذا البحث. </w:t>
      </w:r>
    </w:p>
  </w:footnote>
  <w:footnote w:id="1480">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 xml:space="preserve">البخاري: </w:t>
      </w:r>
      <w:r w:rsidRPr="00C24CF9">
        <w:rPr>
          <w:rtl/>
        </w:rPr>
        <w:t>(2/514)</w:t>
      </w:r>
      <w:r w:rsidRPr="00C24CF9">
        <w:rPr>
          <w:rFonts w:hint="cs"/>
          <w:rtl/>
        </w:rPr>
        <w:t>، ومسلم: (2/704)، والأمثال والحكم للماوردي: مثل رقم: (13)، والأمثال في الحديث النبوي: 259 رقم: (25)</w:t>
      </w:r>
    </w:p>
  </w:footnote>
  <w:footnote w:id="1481">
    <w:p w:rsidR="000350FC" w:rsidRPr="00C24CF9" w:rsidRDefault="000350FC" w:rsidP="009A7CB2">
      <w:pPr>
        <w:pStyle w:val="a3"/>
        <w:rPr>
          <w:rtl/>
        </w:rPr>
      </w:pPr>
      <w:r w:rsidRPr="00C24CF9">
        <w:rPr>
          <w:rFonts w:hint="cs"/>
          <w:rtl/>
        </w:rPr>
        <w:t>(</w:t>
      </w:r>
      <w:r w:rsidRPr="00C24CF9">
        <w:footnoteRef/>
      </w:r>
      <w:r w:rsidRPr="00C24CF9">
        <w:rPr>
          <w:rFonts w:hint="cs"/>
          <w:rtl/>
        </w:rPr>
        <w:t xml:space="preserve">) البخاري:5/2358، ينظر الحديث رقم (13) في التمهيد من هذا البحث. </w:t>
      </w:r>
    </w:p>
  </w:footnote>
  <w:footnote w:id="1482">
    <w:p w:rsidR="000350FC" w:rsidRPr="00C24CF9" w:rsidRDefault="000350FC" w:rsidP="009A7CB2">
      <w:pPr>
        <w:pStyle w:val="a3"/>
        <w:rPr>
          <w:rtl/>
        </w:rPr>
      </w:pPr>
      <w:r w:rsidRPr="00C24CF9">
        <w:rPr>
          <w:rFonts w:hint="cs"/>
          <w:rtl/>
        </w:rPr>
        <w:t>(</w:t>
      </w:r>
      <w:r w:rsidRPr="00C24CF9">
        <w:footnoteRef/>
      </w:r>
      <w:r w:rsidRPr="00C24CF9">
        <w:rPr>
          <w:rFonts w:hint="cs"/>
          <w:rtl/>
        </w:rPr>
        <w:t xml:space="preserve">) البخاري: 2/882 ، ينظر الحديث رقم (29) في التمهيد من هذا البحث. </w:t>
      </w:r>
    </w:p>
  </w:footnote>
  <w:footnote w:id="1483">
    <w:p w:rsidR="000350FC" w:rsidRPr="00C24CF9" w:rsidRDefault="000350FC" w:rsidP="009A7CB2">
      <w:pPr>
        <w:pStyle w:val="a3"/>
        <w:rPr>
          <w:rtl/>
        </w:rPr>
      </w:pPr>
      <w:r w:rsidRPr="00C24CF9">
        <w:rPr>
          <w:rFonts w:hint="cs"/>
          <w:rtl/>
        </w:rPr>
        <w:t>(</w:t>
      </w:r>
      <w:r w:rsidRPr="00C24CF9">
        <w:footnoteRef/>
      </w:r>
      <w:r w:rsidRPr="00C24CF9">
        <w:rPr>
          <w:rFonts w:hint="cs"/>
          <w:rtl/>
        </w:rPr>
        <w:t xml:space="preserve">) البخاري: 2/ 537 ومسلم: 2/ 719، ينظر الحديث رقم (97) في التمهيد من هذا البحث. </w:t>
      </w:r>
    </w:p>
  </w:footnote>
  <w:footnote w:id="1484">
    <w:p w:rsidR="000350FC" w:rsidRPr="00C24CF9" w:rsidRDefault="000350FC" w:rsidP="009A7CB2">
      <w:pPr>
        <w:pStyle w:val="a3"/>
        <w:rPr>
          <w:rtl/>
        </w:rPr>
      </w:pPr>
      <w:r w:rsidRPr="00C24CF9">
        <w:rPr>
          <w:rFonts w:hint="cs"/>
          <w:rtl/>
        </w:rPr>
        <w:t>(</w:t>
      </w:r>
      <w:r w:rsidRPr="00C24CF9">
        <w:footnoteRef/>
      </w:r>
      <w:r w:rsidRPr="00C24CF9">
        <w:rPr>
          <w:rFonts w:hint="cs"/>
          <w:rtl/>
        </w:rPr>
        <w:t xml:space="preserve">) البخاري: 1/42 ومسلم: 4/1787، ينظر الحديث رقم (39) في التمهيد من هذا البحث. </w:t>
      </w:r>
    </w:p>
  </w:footnote>
  <w:footnote w:id="1485">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ينظر: شرح التسهيل: (1/387)، ومعاني النحو: (1/265)، والجملة الاسمية: 133</w:t>
      </w:r>
    </w:p>
  </w:footnote>
  <w:footnote w:id="1486">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ينظر: أوضح المسالك: (1/293-297), والتصريح: (1/294-299)</w:t>
      </w:r>
    </w:p>
  </w:footnote>
  <w:footnote w:id="1487">
    <w:p w:rsidR="000350FC" w:rsidRPr="00C24CF9" w:rsidRDefault="000350FC" w:rsidP="009A7CB2">
      <w:pPr>
        <w:pStyle w:val="a3"/>
      </w:pPr>
      <w:r w:rsidRPr="00C24CF9">
        <w:rPr>
          <w:rFonts w:hint="cs"/>
          <w:rtl/>
        </w:rPr>
        <w:t>(</w:t>
      </w:r>
      <w:r w:rsidRPr="00C24CF9">
        <w:footnoteRef/>
      </w:r>
      <w:r w:rsidRPr="00C24CF9">
        <w:rPr>
          <w:rFonts w:hint="cs"/>
          <w:rtl/>
        </w:rPr>
        <w:t xml:space="preserve">) البخاري: 1/ 23  ينظر الحديث رقم (68) في التمهيد من هذا البحث. </w:t>
      </w:r>
    </w:p>
  </w:footnote>
  <w:footnote w:id="1488">
    <w:p w:rsidR="000350FC" w:rsidRPr="00C24CF9" w:rsidRDefault="000350FC" w:rsidP="009A7CB2">
      <w:pPr>
        <w:pStyle w:val="a3"/>
        <w:rPr>
          <w:rtl/>
        </w:rPr>
      </w:pPr>
      <w:r w:rsidRPr="00C24CF9">
        <w:rPr>
          <w:rFonts w:hint="cs"/>
          <w:rtl/>
        </w:rPr>
        <w:t>(</w:t>
      </w:r>
      <w:r w:rsidRPr="00C24CF9">
        <w:footnoteRef/>
      </w:r>
      <w:r w:rsidRPr="00C24CF9">
        <w:rPr>
          <w:rFonts w:hint="cs"/>
          <w:rtl/>
        </w:rPr>
        <w:t xml:space="preserve">) البخاري: 6/2655، ينظر الحديث رقم (4) في التمهيد من هذا البحث. </w:t>
      </w:r>
    </w:p>
  </w:footnote>
  <w:footnote w:id="1489">
    <w:p w:rsidR="000350FC" w:rsidRPr="00C24CF9" w:rsidRDefault="000350FC" w:rsidP="009A7CB2">
      <w:pPr>
        <w:pStyle w:val="a3"/>
        <w:rPr>
          <w:rtl/>
        </w:rPr>
      </w:pPr>
      <w:r w:rsidRPr="00C24CF9">
        <w:rPr>
          <w:rFonts w:hint="cs"/>
          <w:rtl/>
        </w:rPr>
        <w:t>(</w:t>
      </w:r>
      <w:r w:rsidRPr="00C24CF9">
        <w:footnoteRef/>
      </w:r>
      <w:r w:rsidRPr="00C24CF9">
        <w:rPr>
          <w:rFonts w:hint="cs"/>
          <w:rtl/>
        </w:rPr>
        <w:t xml:space="preserve">) مسلم:1/553 ، ينظر الحديث رقم (2) في التمهيد من هذا البحث. </w:t>
      </w:r>
    </w:p>
  </w:footnote>
  <w:footnote w:id="1490">
    <w:p w:rsidR="000350FC" w:rsidRPr="00C24CF9" w:rsidRDefault="000350FC" w:rsidP="009A7CB2">
      <w:pPr>
        <w:pStyle w:val="a3"/>
      </w:pPr>
      <w:r w:rsidRPr="00C24CF9">
        <w:rPr>
          <w:rFonts w:hint="cs"/>
          <w:rtl/>
        </w:rPr>
        <w:t>(</w:t>
      </w:r>
      <w:r w:rsidRPr="00C24CF9">
        <w:footnoteRef/>
      </w:r>
      <w:r w:rsidRPr="00C24CF9">
        <w:rPr>
          <w:rFonts w:hint="cs"/>
          <w:rtl/>
        </w:rPr>
        <w:t xml:space="preserve">) مسلم: 1/ 473 ، ينظر الحديث رقم (78) في التمهيد من هذا البحث. </w:t>
      </w:r>
    </w:p>
  </w:footnote>
  <w:footnote w:id="1491">
    <w:p w:rsidR="000350FC" w:rsidRPr="00C24CF9" w:rsidRDefault="000350FC" w:rsidP="009A7CB2">
      <w:pPr>
        <w:pStyle w:val="a3"/>
      </w:pPr>
      <w:r w:rsidRPr="00C24CF9">
        <w:rPr>
          <w:rFonts w:hint="cs"/>
          <w:rtl/>
        </w:rPr>
        <w:t>(</w:t>
      </w:r>
      <w:r w:rsidRPr="00C24CF9">
        <w:footnoteRef/>
      </w:r>
      <w:r w:rsidRPr="00C24CF9">
        <w:rPr>
          <w:rFonts w:hint="cs"/>
          <w:rtl/>
        </w:rPr>
        <w:t xml:space="preserve">) البخاري: 1/28 ومسلم: 3/1219 ، ينظر الحديث رقم (44) في التمهيد من هذا البحث. </w:t>
      </w:r>
    </w:p>
  </w:footnote>
  <w:footnote w:id="1492">
    <w:p w:rsidR="000350FC" w:rsidRPr="00C24CF9" w:rsidRDefault="000350FC" w:rsidP="009A7CB2">
      <w:pPr>
        <w:pStyle w:val="a3"/>
      </w:pPr>
      <w:r w:rsidRPr="00C24CF9">
        <w:rPr>
          <w:rFonts w:hint="cs"/>
          <w:rtl/>
        </w:rPr>
        <w:t>(</w:t>
      </w:r>
      <w:r w:rsidRPr="00C24CF9">
        <w:footnoteRef/>
      </w:r>
      <w:r w:rsidRPr="00C24CF9">
        <w:rPr>
          <w:rFonts w:hint="cs"/>
          <w:rtl/>
        </w:rPr>
        <w:t xml:space="preserve">) البخاري: 5/ 2368 ومسلم: 2/ 726، ينظر الحديث رقم (84) في التمهيد من هذا البحث. </w:t>
      </w:r>
    </w:p>
  </w:footnote>
  <w:footnote w:id="1493">
    <w:p w:rsidR="000350FC" w:rsidRPr="00C24CF9" w:rsidRDefault="000350FC" w:rsidP="009A7CB2">
      <w:pPr>
        <w:pStyle w:val="a3"/>
      </w:pPr>
      <w:r w:rsidRPr="00C24CF9">
        <w:rPr>
          <w:rFonts w:hint="cs"/>
          <w:rtl/>
        </w:rPr>
        <w:t>(</w:t>
      </w:r>
      <w:r w:rsidRPr="00C24CF9">
        <w:footnoteRef/>
      </w:r>
      <w:r w:rsidRPr="00C24CF9">
        <w:rPr>
          <w:rFonts w:hint="cs"/>
          <w:rtl/>
        </w:rPr>
        <w:t xml:space="preserve">) البخاري: 5/2392 ومسلم: 1/ 201 </w:t>
      </w:r>
    </w:p>
  </w:footnote>
  <w:footnote w:id="1494">
    <w:p w:rsidR="000350FC" w:rsidRPr="00C24CF9" w:rsidRDefault="000350FC" w:rsidP="009A7CB2">
      <w:pPr>
        <w:pStyle w:val="a3"/>
      </w:pPr>
      <w:r w:rsidRPr="00C24CF9">
        <w:rPr>
          <w:rFonts w:hint="cs"/>
          <w:rtl/>
        </w:rPr>
        <w:t>(</w:t>
      </w:r>
      <w:r w:rsidRPr="00C24CF9">
        <w:footnoteRef/>
      </w:r>
      <w:r w:rsidRPr="00C24CF9">
        <w:rPr>
          <w:rFonts w:hint="cs"/>
          <w:rtl/>
        </w:rPr>
        <w:t xml:space="preserve">) البخاري: 6/ 2649 ومسلم: 3/ 1469، ينظر الحديث رقم (88) في التمهيد من هذا البحث. </w:t>
      </w:r>
    </w:p>
  </w:footnote>
  <w:footnote w:id="1495">
    <w:p w:rsidR="000350FC" w:rsidRPr="00C24CF9" w:rsidRDefault="000350FC" w:rsidP="009A7CB2">
      <w:pPr>
        <w:pStyle w:val="a3"/>
      </w:pPr>
      <w:r w:rsidRPr="00C24CF9">
        <w:rPr>
          <w:rFonts w:hint="cs"/>
          <w:rtl/>
        </w:rPr>
        <w:t>(</w:t>
      </w:r>
      <w:r w:rsidRPr="00C24CF9">
        <w:footnoteRef/>
      </w:r>
      <w:r w:rsidRPr="00C24CF9">
        <w:rPr>
          <w:rFonts w:hint="cs"/>
          <w:rtl/>
        </w:rPr>
        <w:t xml:space="preserve">) البخاري: 3/ 1025، ينظر الحديث رقم (87) في التمهيد من هذا البحث. </w:t>
      </w:r>
    </w:p>
  </w:footnote>
  <w:footnote w:id="1496">
    <w:p w:rsidR="000350FC" w:rsidRPr="00C24CF9" w:rsidRDefault="000350FC" w:rsidP="009A7CB2">
      <w:pPr>
        <w:pStyle w:val="a3"/>
      </w:pPr>
      <w:r w:rsidRPr="00C24CF9">
        <w:rPr>
          <w:rFonts w:hint="cs"/>
          <w:rtl/>
        </w:rPr>
        <w:t>(</w:t>
      </w:r>
      <w:r w:rsidRPr="00C24CF9">
        <w:footnoteRef/>
      </w:r>
      <w:r w:rsidRPr="00C24CF9">
        <w:rPr>
          <w:rFonts w:hint="cs"/>
          <w:rtl/>
        </w:rPr>
        <w:t xml:space="preserve">) البخاري: 5/ 2176 ومسلم: 2/ 594، ينظر الحديث رقم (67) في التمهيد من هذا البحث. </w:t>
      </w:r>
    </w:p>
  </w:footnote>
  <w:footnote w:id="1497">
    <w:p w:rsidR="000350FC" w:rsidRPr="00C24CF9" w:rsidRDefault="000350FC" w:rsidP="009A7CB2">
      <w:pPr>
        <w:pStyle w:val="a3"/>
      </w:pPr>
      <w:r w:rsidRPr="00C24CF9">
        <w:rPr>
          <w:rFonts w:hint="cs"/>
          <w:rtl/>
        </w:rPr>
        <w:t>(</w:t>
      </w:r>
      <w:r w:rsidRPr="00C24CF9">
        <w:footnoteRef/>
      </w:r>
      <w:r w:rsidRPr="00C24CF9">
        <w:rPr>
          <w:rFonts w:hint="cs"/>
          <w:rtl/>
        </w:rPr>
        <w:t>) البخاري: 6/2655، والترمذي في كتاب الأمثال، ص: (369) حديث:(2860)</w:t>
      </w:r>
    </w:p>
  </w:footnote>
  <w:footnote w:id="1498">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شرح الرضي على الكافية: 1/289</w:t>
      </w:r>
    </w:p>
  </w:footnote>
  <w:footnote w:id="1499">
    <w:p w:rsidR="000350FC" w:rsidRPr="00C24CF9" w:rsidRDefault="000350FC" w:rsidP="009A7CB2">
      <w:pPr>
        <w:pStyle w:val="a3"/>
      </w:pPr>
      <w:r w:rsidRPr="00C24CF9">
        <w:rPr>
          <w:rtl/>
        </w:rPr>
        <w:t>(</w:t>
      </w:r>
      <w:r w:rsidRPr="00C24CF9">
        <w:footnoteRef/>
      </w:r>
      <w:r w:rsidRPr="00C24CF9">
        <w:rPr>
          <w:rtl/>
        </w:rPr>
        <w:t xml:space="preserve">) </w:t>
      </w:r>
      <w:r w:rsidRPr="00C24CF9">
        <w:rPr>
          <w:rFonts w:hint="cs"/>
          <w:rtl/>
        </w:rPr>
        <w:t>البخاري ك/ التفسير، باب قوله تعالى: (ولا تقربوا الفواحش ما ظهر منها وما بطن) (4/1696)، ومسلم ك/ التوبة، باب غيرة الله تعالى وتحريم الفواحش (4/2114).</w:t>
      </w:r>
    </w:p>
  </w:footnote>
  <w:footnote w:id="1500">
    <w:p w:rsidR="000350FC" w:rsidRPr="00C24CF9" w:rsidRDefault="000350FC" w:rsidP="009A7CB2">
      <w:pPr>
        <w:pStyle w:val="a3"/>
      </w:pPr>
      <w:r w:rsidRPr="00C24CF9">
        <w:rPr>
          <w:rtl/>
        </w:rPr>
        <w:t>(</w:t>
      </w:r>
      <w:r w:rsidRPr="00C24CF9">
        <w:footnoteRef/>
      </w:r>
      <w:r w:rsidRPr="00C24CF9">
        <w:rPr>
          <w:rtl/>
        </w:rPr>
        <w:t>) البخاري: 5/2158، ومسلم: 4/1742</w:t>
      </w:r>
      <w:r w:rsidRPr="00C24CF9">
        <w:rPr>
          <w:rFonts w:hint="cs"/>
          <w:rtl/>
        </w:rPr>
        <w:t>، ينظر الحديث رقم (56) في التمهيد من هذا البحث.</w:t>
      </w:r>
    </w:p>
  </w:footnote>
  <w:footnote w:id="1501">
    <w:p w:rsidR="000350FC" w:rsidRPr="00C24CF9" w:rsidRDefault="000350FC" w:rsidP="009A7CB2">
      <w:pPr>
        <w:pStyle w:val="a3"/>
      </w:pPr>
      <w:r w:rsidRPr="00C24CF9">
        <w:rPr>
          <w:rFonts w:hint="cs"/>
          <w:rtl/>
        </w:rPr>
        <w:t>(</w:t>
      </w:r>
      <w:r w:rsidRPr="00C24CF9">
        <w:footnoteRef/>
      </w:r>
      <w:r w:rsidRPr="00C24CF9">
        <w:rPr>
          <w:rFonts w:hint="cs"/>
          <w:rtl/>
        </w:rPr>
        <w:t xml:space="preserve">) البخاري: 3/ 1284، ينظر الحديث رقم (96) في التمهيد من هذا البحث. </w:t>
      </w:r>
    </w:p>
  </w:footnote>
  <w:footnote w:id="1502">
    <w:p w:rsidR="000350FC" w:rsidRPr="00C24CF9" w:rsidRDefault="000350FC" w:rsidP="009A7CB2">
      <w:pPr>
        <w:pStyle w:val="a3"/>
      </w:pPr>
      <w:r w:rsidRPr="00C24CF9">
        <w:rPr>
          <w:rFonts w:hint="cs"/>
          <w:rtl/>
        </w:rPr>
        <w:t>(</w:t>
      </w:r>
      <w:r w:rsidRPr="00C24CF9">
        <w:footnoteRef/>
      </w:r>
      <w:r w:rsidRPr="00C24CF9">
        <w:rPr>
          <w:rFonts w:hint="cs"/>
          <w:rtl/>
        </w:rPr>
        <w:t xml:space="preserve">) البخاري: 2/ 664 ومسلم: 1/ 131، ينظر الحديث رقم (46) في التمهيد من هذا البحث. </w:t>
      </w:r>
    </w:p>
  </w:footnote>
  <w:footnote w:id="1503">
    <w:p w:rsidR="000350FC" w:rsidRPr="00C24CF9" w:rsidRDefault="000350FC" w:rsidP="009A7CB2">
      <w:pPr>
        <w:pStyle w:val="a3"/>
      </w:pPr>
      <w:r w:rsidRPr="00C24CF9">
        <w:rPr>
          <w:rFonts w:hint="cs"/>
          <w:rtl/>
        </w:rPr>
        <w:t>(</w:t>
      </w:r>
      <w:r w:rsidRPr="00C24CF9">
        <w:footnoteRef/>
      </w:r>
      <w:r w:rsidRPr="00C24CF9">
        <w:rPr>
          <w:rFonts w:hint="cs"/>
          <w:rtl/>
        </w:rPr>
        <w:t xml:space="preserve">) البخاري: </w:t>
      </w:r>
      <w:r w:rsidRPr="00C24CF9">
        <w:rPr>
          <w:rtl/>
        </w:rPr>
        <w:t>(2/532)</w:t>
      </w:r>
      <w:r w:rsidRPr="00C24CF9">
        <w:rPr>
          <w:rFonts w:hint="cs"/>
          <w:rtl/>
        </w:rPr>
        <w:t xml:space="preserve"> ومسلم: </w:t>
      </w:r>
      <w:r w:rsidRPr="00C24CF9">
        <w:rPr>
          <w:rtl/>
        </w:rPr>
        <w:t>(2/727)</w:t>
      </w:r>
      <w:r w:rsidRPr="00C24CF9">
        <w:rPr>
          <w:rFonts w:hint="cs"/>
          <w:rtl/>
        </w:rPr>
        <w:t xml:space="preserve">، ينظر الحديث رقم (16) في التمهيد من هذا البحث. </w:t>
      </w:r>
    </w:p>
  </w:footnote>
  <w:footnote w:id="1504">
    <w:p w:rsidR="000350FC" w:rsidRPr="00C24CF9" w:rsidRDefault="000350FC" w:rsidP="00D32547">
      <w:pPr>
        <w:pStyle w:val="a3"/>
        <w:rPr>
          <w:rtl/>
        </w:rPr>
      </w:pPr>
      <w:r w:rsidRPr="00C24CF9">
        <w:rPr>
          <w:rFonts w:hint="cs"/>
          <w:rtl/>
        </w:rPr>
        <w:t>(</w:t>
      </w:r>
      <w:r w:rsidRPr="00C24CF9">
        <w:footnoteRef/>
      </w:r>
      <w:r w:rsidRPr="00C24CF9">
        <w:rPr>
          <w:rFonts w:hint="cs"/>
          <w:rtl/>
        </w:rPr>
        <w:t>) شرح الرضي على الكافية: 1/289 .</w:t>
      </w:r>
    </w:p>
  </w:footnote>
  <w:footnote w:id="1505">
    <w:p w:rsidR="000350FC" w:rsidRPr="00C24CF9" w:rsidRDefault="000350FC" w:rsidP="00D32547">
      <w:pPr>
        <w:pStyle w:val="a3"/>
      </w:pPr>
      <w:r w:rsidRPr="00C24CF9">
        <w:rPr>
          <w:rFonts w:hint="cs"/>
          <w:rtl/>
        </w:rPr>
        <w:t>(</w:t>
      </w:r>
      <w:r w:rsidRPr="00C24CF9">
        <w:footnoteRef/>
      </w:r>
      <w:r w:rsidRPr="00C24CF9">
        <w:rPr>
          <w:rFonts w:hint="cs"/>
          <w:rtl/>
        </w:rPr>
        <w:t>) وكل ذلك يتّفِق مع قواعد النحويين، ينظر في هذه المسألة أوضح المسالك: 1/308 .</w:t>
      </w:r>
    </w:p>
  </w:footnote>
  <w:footnote w:id="1506">
    <w:p w:rsidR="000350FC" w:rsidRPr="00C24CF9" w:rsidRDefault="000350FC" w:rsidP="00D32547">
      <w:pPr>
        <w:pStyle w:val="a3"/>
      </w:pPr>
      <w:r w:rsidRPr="00C24CF9">
        <w:rPr>
          <w:rFonts w:hint="cs"/>
          <w:rtl/>
        </w:rPr>
        <w:t>(</w:t>
      </w:r>
      <w:r w:rsidRPr="00C24CF9">
        <w:footnoteRef/>
      </w:r>
      <w:r w:rsidRPr="00C24CF9">
        <w:rPr>
          <w:rFonts w:hint="cs"/>
          <w:rtl/>
        </w:rPr>
        <w:t xml:space="preserve">) البخاري: 2/ 664 ومسلم: 1/ 131، ينظر مثل رقم (46) في التمهيد من هذا البحث. </w:t>
      </w:r>
    </w:p>
  </w:footnote>
  <w:footnote w:id="1507">
    <w:p w:rsidR="000350FC" w:rsidRPr="00C24CF9" w:rsidRDefault="000350FC" w:rsidP="00D32547">
      <w:pPr>
        <w:pStyle w:val="a3"/>
      </w:pPr>
      <w:r w:rsidRPr="00C24CF9">
        <w:rPr>
          <w:rFonts w:hint="cs"/>
          <w:rtl/>
        </w:rPr>
        <w:t>(</w:t>
      </w:r>
      <w:r w:rsidRPr="00C24CF9">
        <w:footnoteRef/>
      </w:r>
      <w:r w:rsidRPr="00C24CF9">
        <w:rPr>
          <w:rFonts w:hint="cs"/>
          <w:rtl/>
        </w:rPr>
        <w:t xml:space="preserve">) البخاري: (2/532) ومسلم: (2/727)، ينظر مثل رقم (16) في التمهيد من هذا البحث. </w:t>
      </w:r>
    </w:p>
  </w:footnote>
  <w:footnote w:id="1508">
    <w:p w:rsidR="000350FC" w:rsidRPr="00C24CF9" w:rsidRDefault="000350FC" w:rsidP="009A7CB2">
      <w:pPr>
        <w:pStyle w:val="a3"/>
      </w:pPr>
      <w:r w:rsidRPr="00C24CF9">
        <w:rPr>
          <w:rFonts w:hint="cs"/>
          <w:rtl/>
        </w:rPr>
        <w:t>(</w:t>
      </w:r>
      <w:r w:rsidRPr="00C24CF9">
        <w:footnoteRef/>
      </w:r>
      <w:r w:rsidRPr="00C24CF9">
        <w:rPr>
          <w:rFonts w:hint="cs"/>
          <w:rtl/>
        </w:rPr>
        <w:t xml:space="preserve">) البخاري: 5/2244 ، ومسلم: 4/2002، ينظر الحديث رقم (123) في التمهيد. </w:t>
      </w:r>
    </w:p>
  </w:footnote>
  <w:footnote w:id="1509">
    <w:p w:rsidR="000350FC" w:rsidRPr="00C24CF9" w:rsidRDefault="000350FC" w:rsidP="009A7CB2">
      <w:pPr>
        <w:pStyle w:val="a3"/>
      </w:pPr>
      <w:r w:rsidRPr="00C24CF9">
        <w:rPr>
          <w:rFonts w:hint="cs"/>
          <w:rtl/>
        </w:rPr>
        <w:t>(</w:t>
      </w:r>
      <w:r w:rsidRPr="00C24CF9">
        <w:footnoteRef/>
      </w:r>
      <w:r w:rsidRPr="00C24CF9">
        <w:rPr>
          <w:rFonts w:hint="cs"/>
          <w:rtl/>
        </w:rPr>
        <w:t xml:space="preserve">)  البخاري: 6/2626، ومسلم: 4/2011، ينظر الحديث رقم (124) في التمهيد. </w:t>
      </w:r>
    </w:p>
  </w:footnote>
  <w:footnote w:id="1510">
    <w:p w:rsidR="000350FC" w:rsidRPr="00C24CF9" w:rsidRDefault="000350FC" w:rsidP="009A7CB2">
      <w:pPr>
        <w:pStyle w:val="a3"/>
      </w:pPr>
      <w:r w:rsidRPr="00C24CF9">
        <w:rPr>
          <w:rFonts w:hint="cs"/>
          <w:rtl/>
        </w:rPr>
        <w:t>(</w:t>
      </w:r>
      <w:r w:rsidRPr="00C24CF9">
        <w:footnoteRef/>
      </w:r>
      <w:r w:rsidRPr="00C24CF9">
        <w:rPr>
          <w:rFonts w:hint="cs"/>
          <w:rtl/>
        </w:rPr>
        <w:t>)  البخاري: 1/34، ومسلم: 4/2164، ينظر الحديث رقم (1) في التمهيد من هذا البحث.</w:t>
      </w:r>
    </w:p>
  </w:footnote>
  <w:footnote w:id="1511">
    <w:p w:rsidR="000350FC" w:rsidRPr="00C24CF9" w:rsidRDefault="000350FC" w:rsidP="009A7CB2">
      <w:pPr>
        <w:pStyle w:val="a3"/>
      </w:pPr>
      <w:r w:rsidRPr="00C24CF9">
        <w:rPr>
          <w:rFonts w:hint="cs"/>
          <w:rtl/>
        </w:rPr>
        <w:t>(</w:t>
      </w:r>
      <w:r w:rsidRPr="00C24CF9">
        <w:footnoteRef/>
      </w:r>
      <w:r w:rsidRPr="00C24CF9">
        <w:rPr>
          <w:rFonts w:hint="cs"/>
          <w:rtl/>
        </w:rPr>
        <w:t>) البخاري: 5/ 2400 ومسلم: 1/ 196، ينظر الحديث رقم (53) في التمهيد من هذا البحث.</w:t>
      </w:r>
    </w:p>
  </w:footnote>
  <w:footnote w:id="1512">
    <w:p w:rsidR="000350FC" w:rsidRPr="00C24CF9" w:rsidRDefault="000350FC" w:rsidP="00075554">
      <w:pPr>
        <w:pStyle w:val="a3"/>
      </w:pPr>
      <w:r w:rsidRPr="00C24CF9">
        <w:rPr>
          <w:rtl/>
        </w:rPr>
        <w:t>(</w:t>
      </w:r>
      <w:r w:rsidRPr="00C24CF9">
        <w:footnoteRef/>
      </w:r>
      <w:r w:rsidRPr="00C24CF9">
        <w:rPr>
          <w:rtl/>
        </w:rPr>
        <w:t>) البخاري: (6/2656), ومسلم: (4/1788)</w:t>
      </w:r>
      <w:r w:rsidRPr="00C24CF9">
        <w:rPr>
          <w:rFonts w:hint="cs"/>
          <w:rtl/>
        </w:rPr>
        <w:t xml:space="preserve">,ينظر الحديث رقم: (37) في التمهيد من هذا البحث. </w:t>
      </w:r>
    </w:p>
  </w:footnote>
  <w:footnote w:id="151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شرح ابن عقيل: (2/121).</w:t>
      </w:r>
    </w:p>
  </w:footnote>
  <w:footnote w:id="1514">
    <w:p w:rsidR="000350FC" w:rsidRPr="00C24CF9" w:rsidRDefault="000350FC" w:rsidP="0061665B">
      <w:pPr>
        <w:pStyle w:val="a3"/>
      </w:pPr>
      <w:r w:rsidRPr="00C24CF9">
        <w:rPr>
          <w:rFonts w:hint="cs"/>
          <w:rtl/>
        </w:rPr>
        <w:t>(</w:t>
      </w:r>
      <w:r w:rsidRPr="00C24CF9">
        <w:footnoteRef/>
      </w:r>
      <w:r w:rsidRPr="00C24CF9">
        <w:rPr>
          <w:rFonts w:hint="cs"/>
          <w:rtl/>
        </w:rPr>
        <w:t xml:space="preserve">) مسلم: 3/ ,1398, </w:t>
      </w:r>
      <w:r w:rsidRPr="00C24CF9">
        <w:rPr>
          <w:rFonts w:hint="cs"/>
          <w:spacing w:val="-8"/>
          <w:rtl/>
        </w:rPr>
        <w:t>ينظر الحديث رقم: (60) في التمهيد من هذا البحث.</w:t>
      </w:r>
    </w:p>
  </w:footnote>
  <w:footnote w:id="151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مسلم: (4/2103), </w:t>
      </w:r>
      <w:r w:rsidRPr="00C24CF9">
        <w:rPr>
          <w:rFonts w:hint="cs"/>
          <w:spacing w:val="-8"/>
          <w:rtl/>
        </w:rPr>
        <w:t>ينظر الحديث رقم: (14) في التمهيد من هذا البحث.</w:t>
      </w:r>
    </w:p>
  </w:footnote>
  <w:footnote w:id="1516">
    <w:p w:rsidR="000350FC" w:rsidRPr="00C24CF9" w:rsidRDefault="000350FC" w:rsidP="0061665B">
      <w:pPr>
        <w:pStyle w:val="a3"/>
      </w:pPr>
      <w:r w:rsidRPr="00C24CF9">
        <w:rPr>
          <w:rFonts w:hint="cs"/>
          <w:rtl/>
        </w:rPr>
        <w:t>(</w:t>
      </w:r>
      <w:r w:rsidRPr="00C24CF9">
        <w:footnoteRef/>
      </w:r>
      <w:r w:rsidRPr="00C24CF9">
        <w:rPr>
          <w:rFonts w:hint="cs"/>
          <w:rtl/>
        </w:rPr>
        <w:t>) البخاري:3/1045 ومسلم:2/727,</w:t>
      </w:r>
      <w:r w:rsidRPr="00C24CF9">
        <w:rPr>
          <w:rFonts w:hint="cs"/>
          <w:spacing w:val="-8"/>
          <w:rtl/>
        </w:rPr>
        <w:t xml:space="preserve"> ينظر الحديث رقم: (16) في التمهيد من هذا البحث.</w:t>
      </w:r>
    </w:p>
  </w:footnote>
  <w:footnote w:id="151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(3/1274), </w:t>
      </w:r>
      <w:r w:rsidRPr="00C24CF9">
        <w:rPr>
          <w:rFonts w:hint="cs"/>
          <w:spacing w:val="-8"/>
          <w:rtl/>
        </w:rPr>
        <w:t>ينظر الحديث رقم: (34) في التمهيد من هذا البحث.</w:t>
      </w:r>
    </w:p>
  </w:footnote>
  <w:footnote w:id="1518">
    <w:p w:rsidR="000350FC" w:rsidRPr="00C24CF9" w:rsidRDefault="000350FC" w:rsidP="0061665B">
      <w:pPr>
        <w:pStyle w:val="a3"/>
      </w:pPr>
      <w:r w:rsidRPr="00C24CF9">
        <w:rPr>
          <w:rFonts w:hint="cs"/>
          <w:rtl/>
        </w:rPr>
        <w:t>(</w:t>
      </w:r>
      <w:r w:rsidRPr="00C24CF9">
        <w:footnoteRef/>
      </w:r>
      <w:r w:rsidRPr="00C24CF9">
        <w:rPr>
          <w:rFonts w:hint="cs"/>
          <w:rtl/>
        </w:rPr>
        <w:t>) البخاري: 6/2656 ومسلم: 4/1788, ينظر الحديث رقم: (37) في التمهيد من هذاالبحث.</w:t>
      </w:r>
    </w:p>
  </w:footnote>
  <w:footnote w:id="1519">
    <w:p w:rsidR="000350FC" w:rsidRPr="00C24CF9" w:rsidRDefault="000350FC" w:rsidP="0061665B">
      <w:pPr>
        <w:pStyle w:val="a3"/>
      </w:pPr>
      <w:r w:rsidRPr="00C24CF9">
        <w:rPr>
          <w:rtl/>
        </w:rPr>
        <w:t>(</w:t>
      </w:r>
      <w:r w:rsidRPr="00C24CF9">
        <w:rPr>
          <w:rStyle w:val="a4"/>
        </w:rPr>
        <w:footnoteRef/>
      </w:r>
      <w:r w:rsidRPr="00C24CF9">
        <w:rPr>
          <w:rtl/>
        </w:rPr>
        <w:t xml:space="preserve">) البخاري: (3/1238)، ومسلم: (4/1846)، </w:t>
      </w:r>
      <w:r w:rsidRPr="00C24CF9">
        <w:rPr>
          <w:rFonts w:hint="cs"/>
          <w:spacing w:val="-8"/>
          <w:rtl/>
        </w:rPr>
        <w:t>ينظر الحديث رقم: (106) في التمهيد من هذا البحث.</w:t>
      </w:r>
    </w:p>
  </w:footnote>
  <w:footnote w:id="1520">
    <w:p w:rsidR="000350FC" w:rsidRPr="00C24CF9" w:rsidRDefault="000350FC" w:rsidP="0061665B">
      <w:pPr>
        <w:pStyle w:val="a3"/>
      </w:pPr>
      <w:r w:rsidRPr="00C24CF9">
        <w:rPr>
          <w:rFonts w:hint="cs"/>
          <w:rtl/>
        </w:rPr>
        <w:t>(</w:t>
      </w:r>
      <w:r w:rsidRPr="00C24CF9">
        <w:footnoteRef/>
      </w:r>
      <w:r w:rsidRPr="00C24CF9">
        <w:rPr>
          <w:rFonts w:hint="cs"/>
          <w:rtl/>
        </w:rPr>
        <w:t xml:space="preserve">)  مسلم: (4/2103), </w:t>
      </w:r>
      <w:r w:rsidRPr="00C24CF9">
        <w:rPr>
          <w:rFonts w:hint="cs"/>
          <w:spacing w:val="-8"/>
          <w:rtl/>
        </w:rPr>
        <w:t>ينظر الحديث رقم: (14) في التمهيد من هذا البحث.</w:t>
      </w:r>
    </w:p>
  </w:footnote>
  <w:footnote w:id="152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(5/2362),</w:t>
      </w:r>
      <w:r w:rsidRPr="00C24CF9">
        <w:rPr>
          <w:rFonts w:hint="cs"/>
          <w:spacing w:val="-8"/>
          <w:rtl/>
        </w:rPr>
        <w:t xml:space="preserve"> ينظر الحديث رقم: (16) في التمهيد من هذا البحث.</w:t>
      </w:r>
    </w:p>
  </w:footnote>
  <w:footnote w:id="152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التبصرة والتذكرة: (1/105)</w:t>
      </w:r>
    </w:p>
  </w:footnote>
  <w:footnote w:id="152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(3/1068) ، مسلم: (2/709), ينظر الحديث رقم: (32) في التمهيد من هذا البحث. </w:t>
      </w:r>
    </w:p>
  </w:footnote>
  <w:footnote w:id="152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5/2359, ينظر الحديث رقم: (7) في التمهيد من هذا البحث.</w:t>
      </w:r>
    </w:p>
  </w:footnote>
  <w:footnote w:id="152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فعلت وأفعلت: 66</w:t>
      </w:r>
    </w:p>
  </w:footnote>
  <w:footnote w:id="152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مسلم: (4/2054), ينظر الحديث رقم: (15) في التمهيد من هذا البحث.</w:t>
      </w:r>
    </w:p>
  </w:footnote>
  <w:footnote w:id="1527">
    <w:p w:rsidR="000350FC" w:rsidRPr="00C24CF9" w:rsidRDefault="000350FC" w:rsidP="0061665B">
      <w:pPr>
        <w:pStyle w:val="a3"/>
      </w:pPr>
      <w:r w:rsidRPr="00C24CF9">
        <w:rPr>
          <w:rFonts w:hint="cs"/>
          <w:rtl/>
        </w:rPr>
        <w:t>(</w:t>
      </w:r>
      <w:r w:rsidRPr="00C24CF9">
        <w:footnoteRef/>
      </w:r>
      <w:r w:rsidRPr="00C24CF9">
        <w:rPr>
          <w:rFonts w:hint="cs"/>
          <w:rtl/>
        </w:rPr>
        <w:t xml:space="preserve">) مسلم: 3/1373, ينظر الحديث رقم: (35) في التمهيد من هذا البحث. </w:t>
      </w:r>
    </w:p>
  </w:footnote>
  <w:footnote w:id="152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(1/301)، ومسلم: (2/582), ينظر الحديث رقم: (33) في التمهيد من هذا البحث. </w:t>
      </w:r>
    </w:p>
  </w:footnote>
  <w:footnote w:id="1529">
    <w:p w:rsidR="000350FC" w:rsidRPr="00C24CF9" w:rsidRDefault="000350FC" w:rsidP="0061665B">
      <w:pPr>
        <w:pStyle w:val="a3"/>
      </w:pPr>
      <w:r w:rsidRPr="00C24CF9">
        <w:rPr>
          <w:rFonts w:hint="cs"/>
          <w:rtl/>
        </w:rPr>
        <w:t>(</w:t>
      </w:r>
      <w:r w:rsidRPr="00C24CF9">
        <w:footnoteRef/>
      </w:r>
      <w:r w:rsidRPr="00C24CF9">
        <w:rPr>
          <w:rFonts w:hint="cs"/>
          <w:rtl/>
        </w:rPr>
        <w:t>) مسلم: (4/ 2054), ينظر الحديث رقم: (15) في التمهيد من هذا البحث.</w:t>
      </w:r>
    </w:p>
  </w:footnote>
  <w:footnote w:id="1530">
    <w:p w:rsidR="000350FC" w:rsidRPr="00C24CF9" w:rsidRDefault="000350FC" w:rsidP="0061665B">
      <w:pPr>
        <w:pStyle w:val="a3"/>
      </w:pPr>
      <w:r w:rsidRPr="00C24CF9">
        <w:rPr>
          <w:rFonts w:hint="cs"/>
          <w:rtl/>
        </w:rPr>
        <w:t>(</w:t>
      </w:r>
      <w:r w:rsidRPr="00C24CF9">
        <w:footnoteRef/>
      </w:r>
      <w:r w:rsidRPr="00C24CF9">
        <w:rPr>
          <w:rFonts w:hint="cs"/>
          <w:rtl/>
        </w:rPr>
        <w:t>) البخاري: (6/2669), ينظر الحديث رقم: (15) في التمهيد من هذا البحث.</w:t>
      </w:r>
    </w:p>
  </w:footnote>
  <w:footnote w:id="153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(1/204), ينظر الحديث رقم: (34) في التمهيد من هذا البحث.</w:t>
      </w:r>
    </w:p>
  </w:footnote>
  <w:footnote w:id="153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(3/1068), ينظر الحديث رقم: (32) في التمهيد من هذا البحث.</w:t>
      </w:r>
    </w:p>
  </w:footnote>
  <w:footnote w:id="1533">
    <w:p w:rsidR="000350FC" w:rsidRPr="00C24CF9" w:rsidRDefault="000350FC" w:rsidP="0061665B">
      <w:pPr>
        <w:pStyle w:val="a3"/>
      </w:pPr>
      <w:r w:rsidRPr="00C24CF9">
        <w:rPr>
          <w:rFonts w:hint="cs"/>
          <w:rtl/>
        </w:rPr>
        <w:t>(</w:t>
      </w:r>
      <w:r w:rsidRPr="00C24CF9">
        <w:footnoteRef/>
      </w:r>
      <w:r w:rsidRPr="00C24CF9">
        <w:rPr>
          <w:rFonts w:hint="cs"/>
          <w:rtl/>
        </w:rPr>
        <w:t xml:space="preserve">) البخاري: 2/882, (37). ينظر الحديث رقم: (29) في التمهيد من هذا البحث. </w:t>
      </w:r>
    </w:p>
  </w:footnote>
  <w:footnote w:id="1534">
    <w:p w:rsidR="000350FC" w:rsidRPr="00C24CF9" w:rsidRDefault="000350FC" w:rsidP="0061665B">
      <w:pPr>
        <w:pStyle w:val="a3"/>
      </w:pPr>
      <w:r w:rsidRPr="00C24CF9">
        <w:rPr>
          <w:rFonts w:hint="cs"/>
          <w:rtl/>
        </w:rPr>
        <w:t>(</w:t>
      </w:r>
      <w:r w:rsidRPr="00C24CF9">
        <w:footnoteRef/>
      </w:r>
      <w:r w:rsidRPr="00C24CF9">
        <w:rPr>
          <w:rFonts w:hint="cs"/>
          <w:rtl/>
        </w:rPr>
        <w:t>) البخاري: 6/2656 ومسلم: 4/1788, ينظر الحديث رقم: (37) في التمهيد من هذا البحث.</w:t>
      </w:r>
    </w:p>
  </w:footnote>
  <w:footnote w:id="153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فتح الباري: (5/295)، وعمدة القاري: (13/263).</w:t>
      </w:r>
    </w:p>
  </w:footnote>
  <w:footnote w:id="153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عمدة القاري: (23/76).</w:t>
      </w:r>
    </w:p>
  </w:footnote>
  <w:footnote w:id="153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القصص: 28</w:t>
      </w:r>
    </w:p>
  </w:footnote>
  <w:footnote w:id="153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موصل الطلاب إلى قواعد الإعراب لخالد الأزهري: 81</w:t>
      </w:r>
    </w:p>
  </w:footnote>
  <w:footnote w:id="153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مسلم: (4/2001)، ينظر الحديث رقم: (134) في التمهيد من هذا البحث.</w:t>
      </w:r>
    </w:p>
  </w:footnote>
  <w:footnote w:id="1540">
    <w:p w:rsidR="000350FC" w:rsidRPr="00C24CF9" w:rsidRDefault="000350FC" w:rsidP="0061665B">
      <w:pPr>
        <w:pStyle w:val="a3"/>
      </w:pPr>
      <w:r w:rsidRPr="00C24CF9">
        <w:rPr>
          <w:rFonts w:hint="cs"/>
          <w:rtl/>
        </w:rPr>
        <w:t>(</w:t>
      </w:r>
      <w:r w:rsidRPr="00C24CF9">
        <w:footnoteRef/>
      </w:r>
      <w:r w:rsidRPr="00C24CF9">
        <w:rPr>
          <w:rFonts w:hint="cs"/>
          <w:rtl/>
        </w:rPr>
        <w:t>) البخاري: (1/ 13), ومسلم: (1/ 65), ينظر الحديث رقم: (112) في التمهيد من هذا البحث.</w:t>
      </w:r>
    </w:p>
  </w:footnote>
  <w:footnote w:id="1541">
    <w:p w:rsidR="000350FC" w:rsidRPr="00C24CF9" w:rsidRDefault="000350FC" w:rsidP="0061665B">
      <w:pPr>
        <w:pStyle w:val="a3"/>
      </w:pPr>
      <w:r w:rsidRPr="00C24CF9">
        <w:rPr>
          <w:rFonts w:hint="cs"/>
          <w:rtl/>
        </w:rPr>
        <w:t>(</w:t>
      </w:r>
      <w:r w:rsidRPr="00C24CF9">
        <w:footnoteRef/>
      </w:r>
      <w:r w:rsidRPr="00C24CF9">
        <w:rPr>
          <w:rFonts w:hint="cs"/>
          <w:rtl/>
        </w:rPr>
        <w:t>) البخاري: 6/2656 ومسلم: 4/1788,  ينظر الحديث رقم: (37) في التمهيد من هذا البحث.</w:t>
      </w:r>
    </w:p>
  </w:footnote>
  <w:footnote w:id="154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مسلم: (1/130), ينظر الحديث رقم: (47) في التمهيد من هذا البحث. </w:t>
      </w:r>
    </w:p>
  </w:footnote>
  <w:footnote w:id="1543">
    <w:p w:rsidR="000350FC" w:rsidRPr="00C24CF9" w:rsidRDefault="000350FC" w:rsidP="0061665B">
      <w:pPr>
        <w:pStyle w:val="a3"/>
      </w:pPr>
      <w:r w:rsidRPr="00C24CF9">
        <w:rPr>
          <w:rFonts w:hint="cs"/>
          <w:rtl/>
        </w:rPr>
        <w:t>(</w:t>
      </w:r>
      <w:r w:rsidRPr="00C24CF9">
        <w:footnoteRef/>
      </w:r>
      <w:r w:rsidRPr="00C24CF9">
        <w:rPr>
          <w:rFonts w:hint="cs"/>
          <w:rtl/>
        </w:rPr>
        <w:t>) البخاري: (2/954), ينظر الحديث رقم: (29) في التمهيد من هذا البحث.</w:t>
      </w:r>
    </w:p>
  </w:footnote>
  <w:footnote w:id="154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مسلم: (4/2103), ينظر الحديث رقم: (37) في التمهيد من هذا البحث. </w:t>
      </w:r>
    </w:p>
  </w:footnote>
  <w:footnote w:id="1545">
    <w:p w:rsidR="000350FC" w:rsidRPr="00C24CF9" w:rsidRDefault="000350FC" w:rsidP="0061665B">
      <w:pPr>
        <w:pStyle w:val="a3"/>
      </w:pPr>
      <w:r w:rsidRPr="00C24CF9">
        <w:rPr>
          <w:rFonts w:hint="cs"/>
          <w:rtl/>
        </w:rPr>
        <w:t>(</w:t>
      </w:r>
      <w:r w:rsidRPr="00C24CF9">
        <w:footnoteRef/>
      </w:r>
      <w:r w:rsidRPr="00C24CF9">
        <w:rPr>
          <w:rFonts w:hint="cs"/>
          <w:rtl/>
        </w:rPr>
        <w:t xml:space="preserve">) البخاري: (6/2656) (5/2378)، ومسلم: (4/1788), ينظر الحديث رقم: (37) في التمهيد من هذا البحث. </w:t>
      </w:r>
    </w:p>
  </w:footnote>
  <w:footnote w:id="154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(1/301) ، مسلم: (2/582), ينظر الحديث رقم: (33) في التمهيد من هذا البحث.</w:t>
      </w:r>
    </w:p>
  </w:footnote>
  <w:footnote w:id="154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التبصرة والتذكرة: (1/109)</w:t>
      </w:r>
    </w:p>
  </w:footnote>
  <w:footnote w:id="154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شرجمل الزجاجي لابن عصفور: (1/137/)</w:t>
      </w:r>
    </w:p>
  </w:footnote>
  <w:footnote w:id="154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شرح ابن عقيل: (2/121).</w:t>
      </w:r>
    </w:p>
  </w:footnote>
  <w:footnote w:id="1550">
    <w:p w:rsidR="000350FC" w:rsidRPr="00C24CF9" w:rsidRDefault="000350FC" w:rsidP="0061665B">
      <w:pPr>
        <w:pStyle w:val="a3"/>
      </w:pPr>
      <w:r w:rsidRPr="00C24CF9">
        <w:rPr>
          <w:rFonts w:hint="cs"/>
          <w:rtl/>
        </w:rPr>
        <w:t>(</w:t>
      </w:r>
      <w:r w:rsidRPr="00C24CF9">
        <w:footnoteRef/>
      </w:r>
      <w:r w:rsidRPr="00C24CF9">
        <w:rPr>
          <w:rFonts w:hint="cs"/>
          <w:rtl/>
        </w:rPr>
        <w:t>) البخاري: (2/882), ينظر الحديث رقم: (29) في التمهيد من هذا البحث.</w:t>
      </w:r>
    </w:p>
  </w:footnote>
  <w:footnote w:id="155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مسلم: (2/708) ينظر الحديث رقم: (32) في التمهيد من هذا البحث.</w:t>
      </w:r>
    </w:p>
  </w:footnote>
  <w:footnote w:id="1552">
    <w:p w:rsidR="000350FC" w:rsidRPr="00C24CF9" w:rsidRDefault="000350FC" w:rsidP="0061665B">
      <w:pPr>
        <w:pStyle w:val="a3"/>
      </w:pPr>
      <w:r w:rsidRPr="00C24CF9">
        <w:rPr>
          <w:rFonts w:hint="cs"/>
          <w:rtl/>
        </w:rPr>
        <w:t>(</w:t>
      </w:r>
      <w:r w:rsidRPr="00C24CF9">
        <w:footnoteRef/>
      </w:r>
      <w:r w:rsidRPr="00C24CF9">
        <w:rPr>
          <w:rFonts w:hint="cs"/>
          <w:rtl/>
        </w:rPr>
        <w:t xml:space="preserve">) البخاري: 3/1274 ومسلم:4/2054, ينظر الحديث رقم: (15) في التمهيد من هذا البحث. </w:t>
      </w:r>
    </w:p>
  </w:footnote>
  <w:footnote w:id="155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(2/954), ينظر الحديث رقم: (29) في التمهيد من هذا البحث.</w:t>
      </w:r>
    </w:p>
  </w:footnote>
  <w:footnote w:id="155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مسلم: (4/1790), ينظر الحديث رقم: (63) في التمهيد من هذا البحث.</w:t>
      </w:r>
    </w:p>
  </w:footnote>
  <w:footnote w:id="155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شرح الكافية الشافية: (2/589-590)</w:t>
      </w:r>
    </w:p>
  </w:footnote>
  <w:footnote w:id="1556">
    <w:p w:rsidR="000350FC" w:rsidRPr="00C24CF9" w:rsidRDefault="000350FC" w:rsidP="0061665B">
      <w:pPr>
        <w:pStyle w:val="a3"/>
      </w:pPr>
      <w:r w:rsidRPr="00C24CF9">
        <w:rPr>
          <w:rtl/>
        </w:rPr>
        <w:t>(</w:t>
      </w:r>
      <w:r w:rsidRPr="00C24CF9">
        <w:footnoteRef/>
      </w:r>
      <w:r w:rsidRPr="00C24CF9">
        <w:rPr>
          <w:rtl/>
        </w:rPr>
        <w:t xml:space="preserve">) البخاري: (2/882), </w:t>
      </w:r>
      <w:r w:rsidRPr="00C24CF9">
        <w:rPr>
          <w:rFonts w:hint="cs"/>
          <w:rtl/>
        </w:rPr>
        <w:t>ينظر الحديث رقم: (29) في التمهيد من هذا البحث.</w:t>
      </w:r>
    </w:p>
  </w:footnote>
  <w:footnote w:id="155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(6/2702) ومسلم: (2/741), ينظر الحديث رقم: (40) في التمهيد من هذا البحث.</w:t>
      </w:r>
    </w:p>
  </w:footnote>
  <w:footnote w:id="1558">
    <w:p w:rsidR="000350FC" w:rsidRPr="00C24CF9" w:rsidRDefault="000350FC" w:rsidP="0061665B">
      <w:pPr>
        <w:pStyle w:val="a3"/>
      </w:pPr>
      <w:r w:rsidRPr="00C24CF9">
        <w:rPr>
          <w:rFonts w:hint="cs"/>
          <w:rtl/>
        </w:rPr>
        <w:t>(</w:t>
      </w:r>
      <w:r w:rsidRPr="00C24CF9">
        <w:footnoteRef/>
      </w:r>
      <w:r w:rsidRPr="00C24CF9">
        <w:rPr>
          <w:rFonts w:hint="cs"/>
          <w:rtl/>
        </w:rPr>
        <w:t xml:space="preserve">) مسلم: 3/1373, ينظر الحديث رقم: (15) في التمهيد من هذا البحث. </w:t>
      </w:r>
    </w:p>
  </w:footnote>
  <w:footnote w:id="155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6/2656 ومسلم: 4/1788, ينظر الحديث رقم: (37) في التمهيد من هذا البحث. </w:t>
      </w:r>
    </w:p>
  </w:footnote>
  <w:footnote w:id="156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(1/204), ينظر الحديث رقم: (34) في التمهيد من هذا البحث.</w:t>
      </w:r>
    </w:p>
  </w:footnote>
  <w:footnote w:id="156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مسلم: (4/2001) ، ينظر الحديث رقم: (134) في التمهيد من هذا البحث.</w:t>
      </w:r>
    </w:p>
  </w:footnote>
  <w:footnote w:id="1562">
    <w:p w:rsidR="000350FC" w:rsidRPr="00C24CF9" w:rsidRDefault="000350FC" w:rsidP="0061665B">
      <w:pPr>
        <w:pStyle w:val="a3"/>
      </w:pPr>
      <w:r w:rsidRPr="00C24CF9">
        <w:rPr>
          <w:rFonts w:hint="cs"/>
          <w:rtl/>
        </w:rPr>
        <w:t>(</w:t>
      </w:r>
      <w:r w:rsidRPr="00C24CF9">
        <w:footnoteRef/>
      </w:r>
      <w:r w:rsidRPr="00C24CF9">
        <w:rPr>
          <w:rFonts w:hint="cs"/>
          <w:rtl/>
        </w:rPr>
        <w:t xml:space="preserve">) مسلم: 3/1373, ينظر الحديث رقم: (14) في التمهيد من هذا البحث. </w:t>
      </w:r>
    </w:p>
  </w:footnote>
  <w:footnote w:id="156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5/2382 ومسلم: 1/126,ينظر الحديث رقم: (49) في التمهيد من هذا البحث.</w:t>
      </w:r>
    </w:p>
  </w:footnote>
  <w:footnote w:id="156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مسلم: (4/2103), ينظر الحديث رقم: (14) في التمهيد من هذا البحث. </w:t>
      </w:r>
    </w:p>
  </w:footnote>
  <w:footnote w:id="156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مسلم: (2/1008 ينظر الحديث رقم: (45) في التمهيد من هذا البحث.</w:t>
      </w:r>
    </w:p>
  </w:footnote>
  <w:footnote w:id="156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1/42 ومسلم: 4/1787,ينظر الحديث رقم: (39) في التمهيد من هذا البحث.</w:t>
      </w:r>
    </w:p>
  </w:footnote>
  <w:footnote w:id="156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6/2655، ينظر الحديث رقم: (4) في التمهيد من هذا البحث.  </w:t>
      </w:r>
    </w:p>
  </w:footnote>
  <w:footnote w:id="156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مسلم: (4/2103), ينظر الحديث رقم: (14) في التمهيد من هذا البحث. </w:t>
      </w:r>
    </w:p>
  </w:footnote>
  <w:footnote w:id="156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6/2656 ومسلم: 4/1788, ينظر الحديث رقم: (37) في التمهيد من هذا البحث.</w:t>
      </w:r>
    </w:p>
  </w:footnote>
  <w:footnote w:id="1570">
    <w:p w:rsidR="000350FC" w:rsidRPr="00C24CF9" w:rsidRDefault="000350FC" w:rsidP="0061665B">
      <w:pPr>
        <w:pStyle w:val="a3"/>
      </w:pPr>
      <w:r w:rsidRPr="00C24CF9">
        <w:rPr>
          <w:rFonts w:hint="cs"/>
          <w:rtl/>
        </w:rPr>
        <w:t>(</w:t>
      </w:r>
      <w:r w:rsidRPr="00C24CF9">
        <w:footnoteRef/>
      </w:r>
      <w:r w:rsidRPr="00C24CF9">
        <w:rPr>
          <w:rFonts w:hint="cs"/>
          <w:rtl/>
        </w:rPr>
        <w:t xml:space="preserve">) البخاري: 1/42 ومسلم: 4/1787, ينظر الحديث رقم: (39) في التمهيد من هذا البحث. </w:t>
      </w:r>
    </w:p>
  </w:footnote>
  <w:footnote w:id="1571">
    <w:p w:rsidR="000350FC" w:rsidRPr="00C24CF9" w:rsidRDefault="000350FC" w:rsidP="0061665B">
      <w:pPr>
        <w:pStyle w:val="a3"/>
      </w:pPr>
      <w:r w:rsidRPr="00C24CF9">
        <w:rPr>
          <w:rFonts w:hint="cs"/>
          <w:rtl/>
        </w:rPr>
        <w:t>(</w:t>
      </w:r>
      <w:r w:rsidRPr="00C24CF9">
        <w:footnoteRef/>
      </w:r>
      <w:r w:rsidRPr="00C24CF9">
        <w:rPr>
          <w:rFonts w:hint="cs"/>
          <w:rtl/>
        </w:rPr>
        <w:t xml:space="preserve">) البخاري: 6/2656 ومسلم: 4/1788, ينظر الحديث رقم: (37) في التمهيد من هذا البحث.  </w:t>
      </w:r>
    </w:p>
  </w:footnote>
  <w:footnote w:id="1572">
    <w:p w:rsidR="000350FC" w:rsidRPr="00C24CF9" w:rsidRDefault="000350FC" w:rsidP="0061665B">
      <w:pPr>
        <w:pStyle w:val="a3"/>
      </w:pPr>
      <w:r w:rsidRPr="00C24CF9">
        <w:rPr>
          <w:rFonts w:hint="cs"/>
          <w:rtl/>
        </w:rPr>
        <w:t>(</w:t>
      </w:r>
      <w:r w:rsidRPr="00C24CF9">
        <w:footnoteRef/>
      </w:r>
      <w:r w:rsidRPr="00C24CF9">
        <w:rPr>
          <w:rFonts w:hint="cs"/>
          <w:rtl/>
        </w:rPr>
        <w:t>) البخاري: 5/ 2157 ومسلم: (1/ 197), ينظر الحديث رقم: (79) في التمهيد من هذا البحث.</w:t>
      </w:r>
    </w:p>
  </w:footnote>
  <w:footnote w:id="1573">
    <w:p w:rsidR="000350FC" w:rsidRPr="00C24CF9" w:rsidRDefault="000350FC" w:rsidP="0061665B">
      <w:pPr>
        <w:pStyle w:val="a3"/>
      </w:pPr>
      <w:r w:rsidRPr="00C24CF9">
        <w:rPr>
          <w:rFonts w:hint="cs"/>
          <w:rtl/>
        </w:rPr>
        <w:t>(</w:t>
      </w:r>
      <w:r w:rsidRPr="00C24CF9">
        <w:footnoteRef/>
      </w:r>
      <w:r w:rsidRPr="00C24CF9">
        <w:rPr>
          <w:rFonts w:hint="cs"/>
          <w:rtl/>
        </w:rPr>
        <w:t xml:space="preserve">)  البخاري: 5/2244، ومسلم: 4/2002، ينظر الحديث رقم: (124) في التمهيد من هذا البحث. </w:t>
      </w:r>
    </w:p>
  </w:footnote>
  <w:footnote w:id="1574">
    <w:p w:rsidR="000350FC" w:rsidRPr="00C24CF9" w:rsidRDefault="000350FC" w:rsidP="0061665B">
      <w:pPr>
        <w:pStyle w:val="a3"/>
      </w:pPr>
      <w:r w:rsidRPr="00C24CF9">
        <w:rPr>
          <w:rFonts w:hint="cs"/>
          <w:rtl/>
        </w:rPr>
        <w:t>(</w:t>
      </w:r>
      <w:r w:rsidRPr="00C24CF9">
        <w:footnoteRef/>
      </w:r>
      <w:r w:rsidRPr="00C24CF9">
        <w:rPr>
          <w:rFonts w:hint="cs"/>
          <w:rtl/>
        </w:rPr>
        <w:t>) البخاري: (3/1300) ومسلم: (4/1790) ، والترمذي في كتاب الأمثال، ص: (640) حديث: (2862)، ينظر الحديث رقم: (36) في التمهيد من هذا البحث.</w:t>
      </w:r>
    </w:p>
  </w:footnote>
  <w:footnote w:id="1575">
    <w:p w:rsidR="000350FC" w:rsidRPr="00C24CF9" w:rsidRDefault="000350FC" w:rsidP="0061665B">
      <w:pPr>
        <w:pStyle w:val="a3"/>
      </w:pPr>
      <w:r w:rsidRPr="00C24CF9">
        <w:rPr>
          <w:rFonts w:hint="cs"/>
          <w:rtl/>
        </w:rPr>
        <w:t>(</w:t>
      </w:r>
      <w:r w:rsidRPr="00C24CF9">
        <w:footnoteRef/>
      </w:r>
      <w:r w:rsidRPr="00C24CF9">
        <w:rPr>
          <w:rFonts w:hint="cs"/>
          <w:rtl/>
        </w:rPr>
        <w:t>) البخاري: 5/ 2233, ينظر الحديث رقم: (107) في التمهيد من هذا البحث.</w:t>
      </w:r>
    </w:p>
  </w:footnote>
  <w:footnote w:id="157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(6/2740), ينظر الحديث رقم: (34) في التمهيد من هذا البحث.</w:t>
      </w:r>
    </w:p>
  </w:footnote>
  <w:footnote w:id="1577">
    <w:p w:rsidR="000350FC" w:rsidRPr="00C24CF9" w:rsidRDefault="000350FC" w:rsidP="0061665B">
      <w:pPr>
        <w:pStyle w:val="a3"/>
      </w:pPr>
      <w:r w:rsidRPr="00C24CF9">
        <w:rPr>
          <w:rFonts w:hint="cs"/>
          <w:rtl/>
        </w:rPr>
        <w:t>(</w:t>
      </w:r>
      <w:r w:rsidRPr="00C24CF9">
        <w:footnoteRef/>
      </w:r>
      <w:r w:rsidRPr="00C24CF9">
        <w:rPr>
          <w:rFonts w:hint="cs"/>
          <w:rtl/>
        </w:rPr>
        <w:t>) البخاري: 3/ 1025 ، ومسلم: (3/1488), ينظر الحديث رقم: (87) في التمهيد من هذا البحث.</w:t>
      </w:r>
    </w:p>
  </w:footnote>
  <w:footnote w:id="1578">
    <w:p w:rsidR="000350FC" w:rsidRPr="00C24CF9" w:rsidRDefault="000350FC" w:rsidP="00075554">
      <w:pPr>
        <w:pStyle w:val="a3"/>
      </w:pPr>
      <w:r w:rsidRPr="00C24CF9">
        <w:rPr>
          <w:rtl/>
        </w:rPr>
        <w:t>(</w:t>
      </w:r>
      <w:r w:rsidRPr="00C24CF9">
        <w:footnoteRef/>
      </w:r>
      <w:r w:rsidRPr="00C24CF9">
        <w:rPr>
          <w:rtl/>
        </w:rPr>
        <w:t xml:space="preserve">)  </w:t>
      </w:r>
      <w:r w:rsidRPr="00C24CF9">
        <w:rPr>
          <w:rFonts w:hint="cs"/>
          <w:rtl/>
        </w:rPr>
        <w:t>مسلم: (1/540), ينظر الحديث رقم: (120) في التمهيد من هذا البحث.</w:t>
      </w:r>
    </w:p>
  </w:footnote>
  <w:footnote w:id="157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(1/204), ينظر الحديث رقم: (34) في التمهيد من هذا البحث..</w:t>
      </w:r>
    </w:p>
  </w:footnote>
  <w:footnote w:id="158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(6/2740), ينظر الحديث رقم: (34) في التمهيد من هذا البحث.</w:t>
      </w:r>
    </w:p>
  </w:footnote>
  <w:footnote w:id="1581">
    <w:p w:rsidR="000350FC" w:rsidRPr="00C24CF9" w:rsidRDefault="000350FC" w:rsidP="0061665B">
      <w:pPr>
        <w:pStyle w:val="a3"/>
      </w:pPr>
      <w:r w:rsidRPr="00C24CF9">
        <w:rPr>
          <w:rFonts w:hint="cs"/>
          <w:rtl/>
        </w:rPr>
        <w:t>(</w:t>
      </w:r>
      <w:r w:rsidRPr="00C24CF9">
        <w:footnoteRef/>
      </w:r>
      <w:r w:rsidRPr="00C24CF9">
        <w:rPr>
          <w:rFonts w:hint="cs"/>
          <w:rtl/>
        </w:rPr>
        <w:t>) مسلم: 1/128, ينظر الحديث رقم: (5) في التمهيد من هذا البحث.</w:t>
      </w:r>
    </w:p>
  </w:footnote>
  <w:footnote w:id="1582">
    <w:p w:rsidR="000350FC" w:rsidRPr="00C24CF9" w:rsidRDefault="000350FC" w:rsidP="0061665B">
      <w:pPr>
        <w:pStyle w:val="a3"/>
      </w:pPr>
      <w:r w:rsidRPr="00C24CF9">
        <w:rPr>
          <w:rFonts w:hint="cs"/>
          <w:rtl/>
        </w:rPr>
        <w:t>(</w:t>
      </w:r>
      <w:r w:rsidRPr="00C24CF9">
        <w:footnoteRef/>
      </w:r>
      <w:r w:rsidRPr="00C24CF9">
        <w:rPr>
          <w:rFonts w:hint="cs"/>
          <w:rtl/>
        </w:rPr>
        <w:t>) مسلم: 3/1373, ينظر الحديث رقم: (35) في التمهيد من هذا البحث.</w:t>
      </w:r>
    </w:p>
  </w:footnote>
  <w:footnote w:id="158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(5/2185) ، ومسلم: (2/708), ينظر الحديث رقم: (32) في التمهيد من هذا البحث.</w:t>
      </w:r>
    </w:p>
  </w:footnote>
  <w:footnote w:id="1584">
    <w:p w:rsidR="000350FC" w:rsidRPr="00C24CF9" w:rsidRDefault="000350FC" w:rsidP="0061665B">
      <w:pPr>
        <w:pStyle w:val="a3"/>
      </w:pPr>
      <w:r w:rsidRPr="00C24CF9">
        <w:rPr>
          <w:rFonts w:hint="cs"/>
          <w:rtl/>
        </w:rPr>
        <w:t>(</w:t>
      </w:r>
      <w:r w:rsidRPr="00C24CF9">
        <w:footnoteRef/>
      </w:r>
      <w:r w:rsidRPr="00C24CF9">
        <w:rPr>
          <w:rFonts w:hint="cs"/>
          <w:rtl/>
        </w:rPr>
        <w:t>) البخاري: 2/ 799 ومسلم: 3/ 1197, ينظر الحديث رقم: (92) في التمهيد من هذا البحث.</w:t>
      </w:r>
    </w:p>
  </w:footnote>
  <w:footnote w:id="1585">
    <w:p w:rsidR="000350FC" w:rsidRPr="00C24CF9" w:rsidRDefault="000350FC" w:rsidP="0061665B">
      <w:pPr>
        <w:pStyle w:val="a3"/>
      </w:pPr>
      <w:r w:rsidRPr="00C24CF9">
        <w:rPr>
          <w:rFonts w:hint="cs"/>
          <w:rtl/>
        </w:rPr>
        <w:t>(</w:t>
      </w:r>
      <w:r w:rsidRPr="00C24CF9">
        <w:footnoteRef/>
      </w:r>
      <w:r w:rsidRPr="00C24CF9">
        <w:rPr>
          <w:rFonts w:hint="cs"/>
          <w:rtl/>
        </w:rPr>
        <w:t xml:space="preserve">) البخاري: 4/ 1891 ومسلم: 4/ 2040, ينظر الحديث رقم: (86) في التمهيد من هذا البحث.   </w:t>
      </w:r>
    </w:p>
  </w:footnote>
  <w:footnote w:id="1586">
    <w:p w:rsidR="000350FC" w:rsidRPr="00C24CF9" w:rsidRDefault="000350FC" w:rsidP="0061665B">
      <w:pPr>
        <w:pStyle w:val="a3"/>
      </w:pPr>
      <w:r w:rsidRPr="00C24CF9">
        <w:rPr>
          <w:rFonts w:hint="cs"/>
          <w:rtl/>
        </w:rPr>
        <w:t>(</w:t>
      </w:r>
      <w:r w:rsidRPr="00C24CF9">
        <w:footnoteRef/>
      </w:r>
      <w:r w:rsidRPr="00C24CF9">
        <w:rPr>
          <w:rFonts w:hint="cs"/>
          <w:rtl/>
        </w:rPr>
        <w:t xml:space="preserve">) البخاري: 1/42 ومسلم: 4/1787, ينظر الحديث رقم: (39) في التمهيد من هذا البحث. </w:t>
      </w:r>
    </w:p>
  </w:footnote>
  <w:footnote w:id="1587">
    <w:p w:rsidR="000350FC" w:rsidRPr="00C24CF9" w:rsidRDefault="000350FC" w:rsidP="0061665B">
      <w:pPr>
        <w:pStyle w:val="a3"/>
      </w:pPr>
      <w:r w:rsidRPr="00C24CF9">
        <w:rPr>
          <w:rFonts w:hint="cs"/>
          <w:rtl/>
        </w:rPr>
        <w:t>(</w:t>
      </w:r>
      <w:r w:rsidRPr="00C24CF9">
        <w:footnoteRef/>
      </w:r>
      <w:r w:rsidRPr="00C24CF9">
        <w:rPr>
          <w:rFonts w:hint="cs"/>
          <w:rtl/>
        </w:rPr>
        <w:t xml:space="preserve">) مسلم: 1/128, ينظر الحديث رقم: (5) في التمهيد من هذا البحث. </w:t>
      </w:r>
    </w:p>
  </w:footnote>
  <w:footnote w:id="158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مسلم: 1/128, ينظر الحديث رقم: (5) في التمهيد من هذا البحث.</w:t>
      </w:r>
    </w:p>
  </w:footnote>
  <w:footnote w:id="1589">
    <w:p w:rsidR="000350FC" w:rsidRPr="00C24CF9" w:rsidRDefault="000350FC" w:rsidP="0061665B">
      <w:pPr>
        <w:pStyle w:val="a3"/>
        <w:rPr>
          <w:rtl/>
        </w:rPr>
      </w:pPr>
      <w:r w:rsidRPr="00C24CF9">
        <w:rPr>
          <w:rFonts w:hint="cs"/>
          <w:rtl/>
        </w:rPr>
        <w:t>(</w:t>
      </w:r>
      <w:r w:rsidRPr="00C24CF9">
        <w:footnoteRef/>
      </w:r>
      <w:r w:rsidRPr="00C24CF9">
        <w:rPr>
          <w:rFonts w:hint="cs"/>
          <w:rtl/>
        </w:rPr>
        <w:t xml:space="preserve">) مسلم: 2/ 692, ينظر الحديث رقم: (99) في التمهيد من هذا البحث. </w:t>
      </w:r>
    </w:p>
  </w:footnote>
  <w:footnote w:id="1590">
    <w:p w:rsidR="000350FC" w:rsidRPr="00C24CF9" w:rsidRDefault="000350FC" w:rsidP="0061665B">
      <w:pPr>
        <w:pStyle w:val="a3"/>
      </w:pPr>
      <w:r w:rsidRPr="00C24CF9">
        <w:rPr>
          <w:rFonts w:hint="cs"/>
          <w:rtl/>
        </w:rPr>
        <w:t>(</w:t>
      </w:r>
      <w:r w:rsidRPr="00C24CF9">
        <w:footnoteRef/>
      </w:r>
      <w:r w:rsidRPr="00C24CF9">
        <w:rPr>
          <w:rFonts w:hint="cs"/>
          <w:rtl/>
        </w:rPr>
        <w:t xml:space="preserve">) مسلم: 1/ 10, ينظر الحديث رقم: (85) في التمهيد من هذا البحث. </w:t>
      </w:r>
    </w:p>
  </w:footnote>
  <w:footnote w:id="1591">
    <w:p w:rsidR="000350FC" w:rsidRPr="00C24CF9" w:rsidRDefault="000350FC" w:rsidP="0061665B">
      <w:pPr>
        <w:pStyle w:val="a3"/>
        <w:rPr>
          <w:rtl/>
        </w:rPr>
      </w:pPr>
      <w:r w:rsidRPr="00C24CF9">
        <w:rPr>
          <w:rFonts w:hint="cs"/>
          <w:rtl/>
        </w:rPr>
        <w:t>(</w:t>
      </w:r>
      <w:r w:rsidRPr="00C24CF9">
        <w:footnoteRef/>
      </w:r>
      <w:r w:rsidRPr="00C24CF9">
        <w:rPr>
          <w:rFonts w:hint="cs"/>
          <w:rtl/>
        </w:rPr>
        <w:t>)  البخاري: (6/2740), ينظر الحديث رقم: (34) في التمهيد من هذا البحث.</w:t>
      </w:r>
    </w:p>
  </w:footnote>
  <w:footnote w:id="1592">
    <w:p w:rsidR="000350FC" w:rsidRPr="00C24CF9" w:rsidRDefault="000350FC" w:rsidP="0061665B">
      <w:pPr>
        <w:pStyle w:val="a3"/>
      </w:pPr>
      <w:r w:rsidRPr="00C24CF9">
        <w:rPr>
          <w:rFonts w:hint="cs"/>
          <w:rtl/>
        </w:rPr>
        <w:t>(</w:t>
      </w:r>
      <w:r w:rsidRPr="00C24CF9">
        <w:footnoteRef/>
      </w:r>
      <w:r w:rsidRPr="00C24CF9">
        <w:rPr>
          <w:rFonts w:hint="cs"/>
          <w:rtl/>
        </w:rPr>
        <w:t>) مسلم: (4/2103) البخاري: (5/2324), ينظر الحديث رقم: (14) في التمهيد من هذا البحث.</w:t>
      </w:r>
    </w:p>
  </w:footnote>
  <w:footnote w:id="1593">
    <w:p w:rsidR="000350FC" w:rsidRPr="00C24CF9" w:rsidRDefault="000350FC" w:rsidP="0061665B">
      <w:pPr>
        <w:pStyle w:val="a3"/>
      </w:pPr>
      <w:r w:rsidRPr="00C24CF9">
        <w:rPr>
          <w:rFonts w:hint="cs"/>
          <w:rtl/>
        </w:rPr>
        <w:t>(</w:t>
      </w:r>
      <w:r w:rsidRPr="00C24CF9">
        <w:footnoteRef/>
      </w:r>
      <w:r w:rsidRPr="00C24CF9">
        <w:rPr>
          <w:rFonts w:hint="cs"/>
          <w:rtl/>
        </w:rPr>
        <w:t>) مسلم: (2/ 1008), ينظر الحديث رقم: (45) في التمهيد من هذا البحث.</w:t>
      </w:r>
    </w:p>
  </w:footnote>
  <w:footnote w:id="1594">
    <w:p w:rsidR="000350FC" w:rsidRPr="00C24CF9" w:rsidRDefault="000350FC" w:rsidP="0061665B">
      <w:pPr>
        <w:pStyle w:val="a3"/>
      </w:pPr>
      <w:r w:rsidRPr="00C24CF9">
        <w:rPr>
          <w:rFonts w:hint="cs"/>
          <w:rtl/>
        </w:rPr>
        <w:t>(</w:t>
      </w:r>
      <w:r w:rsidRPr="00C24CF9">
        <w:footnoteRef/>
      </w:r>
      <w:r w:rsidRPr="00C24CF9">
        <w:rPr>
          <w:rFonts w:hint="cs"/>
          <w:rtl/>
        </w:rPr>
        <w:t>) البخاري: (5/ 2138), ينظر ينظر الحديث رقم: (48) في التمهيد من هذا البحث.</w:t>
      </w:r>
    </w:p>
  </w:footnote>
  <w:footnote w:id="1595">
    <w:p w:rsidR="000350FC" w:rsidRPr="00C24CF9" w:rsidRDefault="000350FC" w:rsidP="0061665B">
      <w:pPr>
        <w:pStyle w:val="a3"/>
      </w:pPr>
      <w:r w:rsidRPr="00C24CF9">
        <w:rPr>
          <w:rFonts w:hint="cs"/>
          <w:rtl/>
        </w:rPr>
        <w:t>(</w:t>
      </w:r>
      <w:r w:rsidRPr="00C24CF9">
        <w:footnoteRef/>
      </w:r>
      <w:r w:rsidRPr="00C24CF9">
        <w:rPr>
          <w:rFonts w:hint="cs"/>
          <w:rtl/>
        </w:rPr>
        <w:t xml:space="preserve">)البخاري: 5/ 2324, ومسلم: 4/2103, ينظر الحديث رقم: (14) في التمهيد من هذا البحث. </w:t>
      </w:r>
    </w:p>
  </w:footnote>
  <w:footnote w:id="1596">
    <w:p w:rsidR="000350FC" w:rsidRPr="00C24CF9" w:rsidRDefault="000350FC" w:rsidP="0061665B">
      <w:pPr>
        <w:pStyle w:val="a3"/>
      </w:pPr>
      <w:r w:rsidRPr="00C24CF9">
        <w:rPr>
          <w:rFonts w:hint="cs"/>
          <w:rtl/>
        </w:rPr>
        <w:t>(</w:t>
      </w:r>
      <w:r w:rsidRPr="00C24CF9">
        <w:footnoteRef/>
      </w:r>
      <w:r w:rsidRPr="00C24CF9">
        <w:rPr>
          <w:rFonts w:hint="cs"/>
          <w:rtl/>
        </w:rPr>
        <w:t xml:space="preserve">)البخاري: 5/ 2324, ومسلم: 4/2103, ينظر الحديث رقم: (14) في التمهيد من هذا البحث. </w:t>
      </w:r>
    </w:p>
  </w:footnote>
  <w:footnote w:id="159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(1/204), ينظر الحديث رقم: (34) في التمهيد من هذا البحث.</w:t>
      </w:r>
    </w:p>
  </w:footnote>
  <w:footnote w:id="1598">
    <w:p w:rsidR="000350FC" w:rsidRPr="00C24CF9" w:rsidRDefault="000350FC" w:rsidP="0061665B">
      <w:pPr>
        <w:pStyle w:val="a3"/>
        <w:rPr>
          <w:rtl/>
        </w:rPr>
      </w:pPr>
      <w:r w:rsidRPr="00C24CF9">
        <w:rPr>
          <w:rFonts w:hint="cs"/>
          <w:rtl/>
        </w:rPr>
        <w:t>(</w:t>
      </w:r>
      <w:r w:rsidRPr="00C24CF9">
        <w:footnoteRef/>
      </w:r>
      <w:r w:rsidRPr="00C24CF9">
        <w:rPr>
          <w:rFonts w:hint="cs"/>
          <w:rtl/>
        </w:rPr>
        <w:t>)  البخاري: (5/2324), ينظر الحديث رقم: (14) في التمهيد من هذا البحث.</w:t>
      </w:r>
    </w:p>
  </w:footnote>
  <w:footnote w:id="1599">
    <w:p w:rsidR="000350FC" w:rsidRPr="00C24CF9" w:rsidRDefault="000350FC" w:rsidP="0061665B">
      <w:pPr>
        <w:pStyle w:val="a3"/>
      </w:pPr>
      <w:r w:rsidRPr="00C24CF9">
        <w:rPr>
          <w:rFonts w:hint="cs"/>
          <w:rtl/>
        </w:rPr>
        <w:t>(</w:t>
      </w:r>
      <w:r w:rsidRPr="00C24CF9">
        <w:footnoteRef/>
      </w:r>
      <w:r w:rsidRPr="00C24CF9">
        <w:rPr>
          <w:rFonts w:hint="cs"/>
          <w:rtl/>
        </w:rPr>
        <w:t>) البخاري: (5/2325), ينظر الحديث رقم: (14) في التمهيد من هذا البحث.</w:t>
      </w:r>
    </w:p>
  </w:footnote>
  <w:footnote w:id="160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مسلم: (4/2104), ينظر الحديث رقم: (14) في التمهيد من هذا البحث.</w:t>
      </w:r>
    </w:p>
  </w:footnote>
  <w:footnote w:id="1601">
    <w:p w:rsidR="000350FC" w:rsidRPr="00C24CF9" w:rsidRDefault="000350FC" w:rsidP="00F75D01">
      <w:pPr>
        <w:pStyle w:val="a3"/>
      </w:pPr>
      <w:r w:rsidRPr="00C24CF9">
        <w:rPr>
          <w:rtl/>
        </w:rPr>
        <w:t>(</w:t>
      </w:r>
      <w:r w:rsidRPr="00C24CF9">
        <w:footnoteRef/>
      </w:r>
      <w:r w:rsidRPr="00C24CF9">
        <w:rPr>
          <w:rtl/>
        </w:rPr>
        <w:t xml:space="preserve">)  </w:t>
      </w:r>
      <w:r w:rsidRPr="00C24CF9">
        <w:rPr>
          <w:rFonts w:hint="cs"/>
          <w:rtl/>
        </w:rPr>
        <w:t>مسلم: (4/ 2001)، الأمثال في الحديث النبوي الشريف: ص: 457 (1008), ينظر الحديث رقم: (134) في التمهيد من هذا البحث.</w:t>
      </w:r>
    </w:p>
  </w:footnote>
  <w:footnote w:id="160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ينظر معاني النحو: (3/ 283 </w:t>
      </w:r>
      <w:r w:rsidRPr="00C24CF9">
        <w:rPr>
          <w:rtl/>
        </w:rPr>
        <w:t>–</w:t>
      </w:r>
      <w:r w:rsidRPr="00C24CF9">
        <w:rPr>
          <w:rFonts w:hint="cs"/>
          <w:rtl/>
        </w:rPr>
        <w:t xml:space="preserve"> 293) </w:t>
      </w:r>
    </w:p>
  </w:footnote>
  <w:footnote w:id="160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5/ 2360 ومسلم: 2/ 724 ينظر الحديث رقم: (110) في التمهيد من هذا البحث. </w:t>
      </w:r>
    </w:p>
  </w:footnote>
  <w:footnote w:id="1604">
    <w:p w:rsidR="000350FC" w:rsidRPr="00C24CF9" w:rsidRDefault="000350FC" w:rsidP="0061665B">
      <w:pPr>
        <w:pStyle w:val="a3"/>
      </w:pPr>
      <w:r w:rsidRPr="00C24CF9">
        <w:rPr>
          <w:rFonts w:hint="cs"/>
          <w:rtl/>
        </w:rPr>
        <w:t>(</w:t>
      </w:r>
      <w:r w:rsidRPr="00C24CF9">
        <w:footnoteRef/>
      </w:r>
      <w:r w:rsidRPr="00C24CF9">
        <w:rPr>
          <w:rFonts w:hint="cs"/>
          <w:rtl/>
        </w:rPr>
        <w:t xml:space="preserve">) البخاري: 2/ 537 ومسلم: 2/ 719, ينظر الحديث رقم: (97) في التمهيد من هذا البحث. </w:t>
      </w:r>
    </w:p>
  </w:footnote>
  <w:footnote w:id="160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6/ 2539 ومسلم: 2/ 746, ينظر الحديث رقم: (42) في التمهيد من هذا البحث.</w:t>
      </w:r>
    </w:p>
  </w:footnote>
  <w:footnote w:id="1606">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البخاري: (6/2540) ومسلم (2/743), ينظر الحديث رقم: (41) في التمهيد من هذا البحث.</w:t>
      </w:r>
    </w:p>
  </w:footnote>
  <w:footnote w:id="1607">
    <w:p w:rsidR="000350FC" w:rsidRPr="00C24CF9" w:rsidRDefault="000350FC" w:rsidP="0061665B">
      <w:pPr>
        <w:pStyle w:val="a3"/>
        <w:rPr>
          <w:rtl/>
        </w:rPr>
      </w:pPr>
      <w:r w:rsidRPr="00C24CF9">
        <w:rPr>
          <w:rFonts w:hint="cs"/>
          <w:rtl/>
        </w:rPr>
        <w:t>(</w:t>
      </w:r>
      <w:r w:rsidRPr="00C24CF9">
        <w:footnoteRef/>
      </w:r>
      <w:r w:rsidRPr="00C24CF9">
        <w:rPr>
          <w:rFonts w:hint="cs"/>
          <w:rtl/>
        </w:rPr>
        <w:t>) البخاري: 3/1300 ومسلم: 4/1790، ينظر الحديث رقم: (36) في التمهيد من هذا البحث.</w:t>
      </w:r>
    </w:p>
  </w:footnote>
  <w:footnote w:id="1608">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مسلم: (2/1008), ينظر الحديث رقم: (45) في التمهيد من هذا البحث.</w:t>
      </w:r>
    </w:p>
  </w:footnote>
  <w:footnote w:id="160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2/954, ينظر الحديث رقم: (29) في التمهيد من هذا البحث.</w:t>
      </w:r>
    </w:p>
  </w:footnote>
  <w:footnote w:id="161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6/2600, ينظر الحديث رقم: (59) في التمهيد من هذا البحث.</w:t>
      </w:r>
    </w:p>
  </w:footnote>
  <w:footnote w:id="1611">
    <w:p w:rsidR="000350FC" w:rsidRPr="00C24CF9" w:rsidRDefault="000350FC" w:rsidP="0061665B">
      <w:pPr>
        <w:pStyle w:val="a3"/>
      </w:pPr>
      <w:r w:rsidRPr="00C24CF9">
        <w:rPr>
          <w:rFonts w:hint="cs"/>
          <w:rtl/>
        </w:rPr>
        <w:t>(</w:t>
      </w:r>
      <w:r w:rsidRPr="00C24CF9">
        <w:footnoteRef/>
      </w:r>
      <w:r w:rsidRPr="00C24CF9">
        <w:rPr>
          <w:rFonts w:hint="cs"/>
          <w:rtl/>
        </w:rPr>
        <w:t>)  البخاري: 5/ 2377، ومسلم: 4/2290, ينظر الحديث رقم: (121) في التمهيد من هذا البحث.</w:t>
      </w:r>
    </w:p>
  </w:footnote>
  <w:footnote w:id="161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مسلم: (1/462), ينظر الحديث رقم: (24) في التمهيد من هذا البحث. </w:t>
      </w:r>
    </w:p>
  </w:footnote>
  <w:footnote w:id="161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w:t>
      </w:r>
      <w:r w:rsidRPr="00C24CF9">
        <w:rPr>
          <w:rtl/>
        </w:rPr>
        <w:t>(6/2702)</w:t>
      </w:r>
      <w:r w:rsidRPr="00C24CF9">
        <w:rPr>
          <w:rFonts w:hint="cs"/>
          <w:rtl/>
        </w:rPr>
        <w:t xml:space="preserve"> ومسلم: (2/743), ينظر الحديث رقم: (42) في التمهيد من هذا البحث.</w:t>
      </w:r>
    </w:p>
  </w:footnote>
  <w:footnote w:id="1614">
    <w:p w:rsidR="000350FC" w:rsidRPr="00C24CF9" w:rsidRDefault="000350FC" w:rsidP="0061665B">
      <w:pPr>
        <w:pStyle w:val="a3"/>
      </w:pPr>
      <w:r w:rsidRPr="00C24CF9">
        <w:rPr>
          <w:rFonts w:hint="cs"/>
          <w:rtl/>
        </w:rPr>
        <w:t>(</w:t>
      </w:r>
      <w:r w:rsidRPr="00C24CF9">
        <w:footnoteRef/>
      </w:r>
      <w:r w:rsidRPr="00C24CF9">
        <w:rPr>
          <w:rFonts w:hint="cs"/>
          <w:rtl/>
        </w:rPr>
        <w:t>) مسلم:4/1993, ينظر الحديث رقم: (6) في التمهيد من هذا البحث.</w:t>
      </w:r>
    </w:p>
  </w:footnote>
  <w:footnote w:id="1615">
    <w:p w:rsidR="000350FC" w:rsidRPr="00C24CF9" w:rsidRDefault="000350FC" w:rsidP="0061665B">
      <w:pPr>
        <w:pStyle w:val="a3"/>
      </w:pPr>
      <w:r w:rsidRPr="00C24CF9">
        <w:rPr>
          <w:rFonts w:hint="cs"/>
          <w:rtl/>
        </w:rPr>
        <w:t>(</w:t>
      </w:r>
      <w:r w:rsidRPr="00C24CF9">
        <w:footnoteRef/>
      </w:r>
      <w:r w:rsidRPr="00C24CF9">
        <w:rPr>
          <w:rFonts w:hint="cs"/>
          <w:rtl/>
        </w:rPr>
        <w:t>) البخاري:2/511 ومسلم: 2/702, ينظر الحديث رقم: (3) في التمهيد من هذا البحث.</w:t>
      </w:r>
    </w:p>
  </w:footnote>
  <w:footnote w:id="1616">
    <w:p w:rsidR="000350FC" w:rsidRPr="00C24CF9" w:rsidRDefault="000350FC" w:rsidP="0061665B">
      <w:pPr>
        <w:pStyle w:val="a3"/>
        <w:rPr>
          <w:rtl/>
        </w:rPr>
      </w:pPr>
      <w:r w:rsidRPr="00C24CF9">
        <w:rPr>
          <w:rFonts w:hint="cs"/>
          <w:rtl/>
        </w:rPr>
        <w:t>(</w:t>
      </w:r>
      <w:r w:rsidRPr="00C24CF9">
        <w:footnoteRef/>
      </w:r>
      <w:r w:rsidRPr="00C24CF9">
        <w:rPr>
          <w:rFonts w:hint="cs"/>
          <w:rtl/>
        </w:rPr>
        <w:t>)  البخاري: (6/2702) ومسلم: (2/743), ينظر الحديث رقم: (41) في التمهيد من هذا البحث.</w:t>
      </w:r>
    </w:p>
  </w:footnote>
  <w:footnote w:id="1617">
    <w:p w:rsidR="000350FC" w:rsidRPr="00C24CF9" w:rsidRDefault="000350FC" w:rsidP="0061665B">
      <w:pPr>
        <w:pStyle w:val="a3"/>
      </w:pPr>
      <w:r w:rsidRPr="00C24CF9">
        <w:rPr>
          <w:rFonts w:hint="cs"/>
          <w:rtl/>
        </w:rPr>
        <w:t>(</w:t>
      </w:r>
      <w:r w:rsidRPr="00C24CF9">
        <w:footnoteRef/>
      </w:r>
      <w:r w:rsidRPr="00C24CF9">
        <w:rPr>
          <w:rFonts w:hint="cs"/>
          <w:rtl/>
        </w:rPr>
        <w:t>) البخاري: 1/ 435 ومسلم: 3/ 1251) ، الأمثال في الحديث النبوي: ص: 324 (352), ينظر الحديث رقم: (71) في التمهيد من هذا البحث.</w:t>
      </w:r>
    </w:p>
  </w:footnote>
  <w:footnote w:id="1618">
    <w:p w:rsidR="000350FC" w:rsidRPr="00C24CF9" w:rsidRDefault="000350FC" w:rsidP="0061665B">
      <w:pPr>
        <w:pStyle w:val="a3"/>
      </w:pPr>
      <w:r w:rsidRPr="00C24CF9">
        <w:rPr>
          <w:rFonts w:hint="cs"/>
          <w:rtl/>
        </w:rPr>
        <w:t>(</w:t>
      </w:r>
      <w:r w:rsidRPr="00C24CF9">
        <w:footnoteRef/>
      </w:r>
      <w:r w:rsidRPr="00C24CF9">
        <w:rPr>
          <w:rFonts w:hint="cs"/>
          <w:rtl/>
        </w:rPr>
        <w:t>) البخاري: 5/2353 ومسلم: 1/539, ينظر الحديث رقم: (22) في التمهيد من هذا البحث.</w:t>
      </w:r>
    </w:p>
  </w:footnote>
  <w:footnote w:id="1619">
    <w:p w:rsidR="000350FC" w:rsidRPr="00C24CF9" w:rsidRDefault="000350FC" w:rsidP="0061665B">
      <w:pPr>
        <w:pStyle w:val="a3"/>
      </w:pPr>
      <w:r w:rsidRPr="00C24CF9">
        <w:rPr>
          <w:rFonts w:hint="cs"/>
          <w:rtl/>
        </w:rPr>
        <w:t>(</w:t>
      </w:r>
      <w:r w:rsidRPr="00C24CF9">
        <w:footnoteRef/>
      </w:r>
      <w:r w:rsidRPr="00C24CF9">
        <w:rPr>
          <w:rFonts w:hint="cs"/>
          <w:rtl/>
        </w:rPr>
        <w:t>) البخاري: 1/465 مسلم:4/2047, ينظر الحديث رقم: (11) في التمهيد من هذا البحث.</w:t>
      </w:r>
    </w:p>
  </w:footnote>
  <w:footnote w:id="162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5/2379 ومسلم: 4/1789,ينظر الحديث رقم: (38) في التمهيد من هذا البحث.</w:t>
      </w:r>
    </w:p>
  </w:footnote>
  <w:footnote w:id="162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الجملة الفعلية أبو المكارم: (92-94)</w:t>
      </w:r>
    </w:p>
  </w:footnote>
  <w:footnote w:id="1622">
    <w:p w:rsidR="000350FC" w:rsidRPr="00C24CF9" w:rsidRDefault="000350FC" w:rsidP="0061665B">
      <w:pPr>
        <w:pStyle w:val="a3"/>
      </w:pPr>
      <w:r w:rsidRPr="00C24CF9">
        <w:rPr>
          <w:rFonts w:hint="cs"/>
          <w:rtl/>
        </w:rPr>
        <w:t>(</w:t>
      </w:r>
      <w:r w:rsidRPr="00C24CF9">
        <w:footnoteRef/>
      </w:r>
      <w:r w:rsidRPr="00C24CF9">
        <w:rPr>
          <w:rFonts w:hint="cs"/>
          <w:rtl/>
        </w:rPr>
        <w:t xml:space="preserve">) البخاري: 2/ 537 ومسلم: 2/ 719, ينظر الحديث رقم: (97) في التمهيد من هذا البحث. </w:t>
      </w:r>
    </w:p>
  </w:footnote>
  <w:footnote w:id="1623">
    <w:p w:rsidR="000350FC" w:rsidRPr="00C24CF9" w:rsidRDefault="000350FC" w:rsidP="0061665B">
      <w:pPr>
        <w:pStyle w:val="a3"/>
      </w:pPr>
      <w:r w:rsidRPr="00C24CF9">
        <w:rPr>
          <w:rFonts w:hint="cs"/>
          <w:rtl/>
        </w:rPr>
        <w:t>(</w:t>
      </w:r>
      <w:r w:rsidRPr="00C24CF9">
        <w:footnoteRef/>
      </w:r>
      <w:r w:rsidRPr="00C24CF9">
        <w:rPr>
          <w:rFonts w:hint="cs"/>
          <w:rtl/>
        </w:rPr>
        <w:t>) البخاري: 5/2137 ومسلم: 4/2164, ينظر الحديث رقم: (27) في التمهيد من هذا البحث.</w:t>
      </w:r>
    </w:p>
  </w:footnote>
  <w:footnote w:id="1624">
    <w:p w:rsidR="000350FC" w:rsidRPr="00C24CF9" w:rsidRDefault="000350FC" w:rsidP="0061665B">
      <w:pPr>
        <w:pStyle w:val="a3"/>
      </w:pPr>
      <w:r w:rsidRPr="00C24CF9">
        <w:rPr>
          <w:rFonts w:hint="cs"/>
          <w:rtl/>
        </w:rPr>
        <w:t>(</w:t>
      </w:r>
      <w:r w:rsidRPr="00C24CF9">
        <w:footnoteRef/>
      </w:r>
      <w:r w:rsidRPr="00C24CF9">
        <w:rPr>
          <w:rFonts w:hint="cs"/>
          <w:rtl/>
        </w:rPr>
        <w:t>) البخاري: 5/ 2235 ومسلم: 4/ 2109,  ينظر الحديث رقم: (51) في التمهيد من هذا البحث.</w:t>
      </w:r>
    </w:p>
  </w:footnote>
  <w:footnote w:id="1625">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مسلم: (4/ 2163), ينظر الحديث رقم: (27) في التمهيد من هذا البحث.</w:t>
      </w:r>
    </w:p>
  </w:footnote>
  <w:footnote w:id="1626">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البخاري: (6/2702) ومسلم: (2/743), ينظر الحديث رقم: (40) في التمهيد من هذا البحث.</w:t>
      </w:r>
    </w:p>
  </w:footnote>
  <w:footnote w:id="1627">
    <w:p w:rsidR="000350FC" w:rsidRPr="00C24CF9" w:rsidRDefault="000350FC" w:rsidP="0061665B">
      <w:pPr>
        <w:pStyle w:val="a3"/>
      </w:pPr>
      <w:r w:rsidRPr="00C24CF9">
        <w:rPr>
          <w:rFonts w:hint="cs"/>
          <w:rtl/>
        </w:rPr>
        <w:t>(</w:t>
      </w:r>
      <w:r w:rsidRPr="00C24CF9">
        <w:footnoteRef/>
      </w:r>
      <w:r w:rsidRPr="00C24CF9">
        <w:rPr>
          <w:rFonts w:hint="cs"/>
          <w:rtl/>
        </w:rPr>
        <w:t>) البخاري: (4/1735) ومسلم:4/2166, ينظر الحديث رقم: (1) في التمهيد من هذا البحث.</w:t>
      </w:r>
    </w:p>
  </w:footnote>
  <w:footnote w:id="1628">
    <w:p w:rsidR="000350FC" w:rsidRPr="00C24CF9" w:rsidRDefault="000350FC" w:rsidP="0061665B">
      <w:pPr>
        <w:pStyle w:val="a3"/>
      </w:pPr>
      <w:r w:rsidRPr="00C24CF9">
        <w:rPr>
          <w:rFonts w:hint="cs"/>
          <w:rtl/>
        </w:rPr>
        <w:t>(</w:t>
      </w:r>
      <w:r w:rsidRPr="00C24CF9">
        <w:footnoteRef/>
      </w:r>
      <w:r w:rsidRPr="00C24CF9">
        <w:rPr>
          <w:rFonts w:hint="cs"/>
          <w:rtl/>
        </w:rPr>
        <w:t>) البخاري: 5/ 2267 ومسلم: 4/ 2014, ينظر الحديث رقم: (81) في التمهيد من هذا البحث.</w:t>
      </w:r>
    </w:p>
  </w:footnote>
  <w:footnote w:id="1629">
    <w:p w:rsidR="000350FC" w:rsidRPr="00C24CF9" w:rsidRDefault="000350FC" w:rsidP="0061665B">
      <w:pPr>
        <w:pStyle w:val="a3"/>
      </w:pPr>
      <w:r w:rsidRPr="00C24CF9">
        <w:rPr>
          <w:rFonts w:hint="cs"/>
          <w:rtl/>
        </w:rPr>
        <w:t>(</w:t>
      </w:r>
      <w:r w:rsidRPr="00C24CF9">
        <w:footnoteRef/>
      </w:r>
      <w:r w:rsidRPr="00C24CF9">
        <w:rPr>
          <w:rFonts w:hint="cs"/>
          <w:rtl/>
        </w:rPr>
        <w:t>) مسلم: 2/ 701 والأمثال في الحديث النبوي للعلواني: 328, ينظر تخريج الأمثال النبوية في التمهيد من هذا البحث حديث رقم: (57), ينظر الحديث رقم: (15) في التمهيد من هذا البحث.</w:t>
      </w:r>
    </w:p>
  </w:footnote>
  <w:footnote w:id="1630">
    <w:p w:rsidR="000350FC" w:rsidRPr="00C24CF9" w:rsidRDefault="000350FC" w:rsidP="0061665B">
      <w:pPr>
        <w:pStyle w:val="a3"/>
      </w:pPr>
      <w:r w:rsidRPr="00C24CF9">
        <w:rPr>
          <w:rFonts w:hint="cs"/>
          <w:rtl/>
        </w:rPr>
        <w:t>(</w:t>
      </w:r>
      <w:r w:rsidRPr="00C24CF9">
        <w:footnoteRef/>
      </w:r>
      <w:r w:rsidRPr="00C24CF9">
        <w:rPr>
          <w:rFonts w:hint="cs"/>
          <w:rtl/>
        </w:rPr>
        <w:t>) البخاري: 3/1274 ومسلم:4/2054, ينظر الحديث رقم: (123) في التمهيد من هذا البحث.</w:t>
      </w:r>
    </w:p>
  </w:footnote>
  <w:footnote w:id="163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(6/2626)، ومسلم: (4/2011)، والأمثال في الحديث النبوي: 374, ينظر الحديث رقم: (59) في التمهيد من هذا البحث.</w:t>
      </w:r>
    </w:p>
  </w:footnote>
  <w:footnote w:id="1632">
    <w:p w:rsidR="000350FC" w:rsidRPr="00C24CF9" w:rsidRDefault="000350FC" w:rsidP="0061665B">
      <w:pPr>
        <w:pStyle w:val="a3"/>
      </w:pPr>
      <w:r w:rsidRPr="00C24CF9">
        <w:rPr>
          <w:rtl/>
        </w:rPr>
        <w:t>(</w:t>
      </w:r>
      <w:r w:rsidRPr="00C24CF9">
        <w:footnoteRef/>
      </w:r>
      <w:r w:rsidRPr="00C24CF9">
        <w:rPr>
          <w:rtl/>
        </w:rPr>
        <w:t>) مسلم</w:t>
      </w:r>
      <w:r w:rsidRPr="00C24CF9">
        <w:rPr>
          <w:rFonts w:hint="cs"/>
          <w:rtl/>
        </w:rPr>
        <w:t>:(</w:t>
      </w:r>
      <w:r w:rsidRPr="00C24CF9">
        <w:rPr>
          <w:rtl/>
        </w:rPr>
        <w:t>4/2193</w:t>
      </w:r>
      <w:r w:rsidRPr="00C24CF9">
        <w:rPr>
          <w:rFonts w:hint="cs"/>
          <w:rtl/>
        </w:rPr>
        <w:t>)، ينظر الحديث رقم: (17) في التمهيد من هذا البحث.</w:t>
      </w:r>
    </w:p>
  </w:footnote>
  <w:footnote w:id="163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6/ 2550 ومسلم: 4/ 1998, ينظر الحديث رقم: (65) في التمهيد من هذا البحث.</w:t>
      </w:r>
    </w:p>
  </w:footnote>
  <w:footnote w:id="163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1/465 مسلم:4/2047 , ينظر الحديث رقم: (11 ) في التمهيد من هذا البحث.</w:t>
      </w:r>
    </w:p>
  </w:footnote>
  <w:footnote w:id="1635">
    <w:p w:rsidR="000350FC" w:rsidRPr="00C24CF9" w:rsidRDefault="000350FC" w:rsidP="0061665B">
      <w:pPr>
        <w:pStyle w:val="a3"/>
        <w:rPr>
          <w:rtl/>
        </w:rPr>
      </w:pPr>
      <w:r w:rsidRPr="00C24CF9">
        <w:rPr>
          <w:rFonts w:hint="cs"/>
          <w:rtl/>
        </w:rPr>
        <w:t>(</w:t>
      </w:r>
      <w:r w:rsidRPr="00C24CF9">
        <w:footnoteRef/>
      </w:r>
      <w:r w:rsidRPr="00C24CF9">
        <w:rPr>
          <w:rFonts w:hint="cs"/>
          <w:rtl/>
        </w:rPr>
        <w:t xml:space="preserve">) مسلم: 1/128, ينظر الحديث رقم: (5) في التمهيد من هذا البحث. </w:t>
      </w:r>
    </w:p>
  </w:footnote>
  <w:footnote w:id="163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(5/2382) ، (6/2596)، ومسلم: (1/126),ينظر الحديث رقم: (49) في التمهيد من هذا البحث.</w:t>
      </w:r>
    </w:p>
  </w:footnote>
  <w:footnote w:id="1637">
    <w:p w:rsidR="000350FC" w:rsidRPr="00C24CF9" w:rsidRDefault="000350FC" w:rsidP="00075554">
      <w:pPr>
        <w:pStyle w:val="a3"/>
      </w:pPr>
      <w:r w:rsidRPr="00C24CF9">
        <w:rPr>
          <w:rtl/>
        </w:rPr>
        <w:t>(</w:t>
      </w:r>
      <w:r w:rsidRPr="00C24CF9">
        <w:footnoteRef/>
      </w:r>
      <w:r w:rsidRPr="00C24CF9">
        <w:rPr>
          <w:rtl/>
        </w:rPr>
        <w:t>)</w:t>
      </w:r>
      <w:r w:rsidRPr="00C24CF9">
        <w:rPr>
          <w:rFonts w:hint="cs"/>
          <w:rtl/>
        </w:rPr>
        <w:t xml:space="preserve"> البخاري: (1/456) ومسلم: (4/ 2047), ينظر الحديث رقم: (11) في التمهيد من هذا البحث. </w:t>
      </w:r>
    </w:p>
  </w:footnote>
  <w:footnote w:id="163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1/465 مسلم:4/2047, ينظر الحديث رقم: (11) في التمهيد من هذا البحث.</w:t>
      </w:r>
    </w:p>
  </w:footnote>
  <w:footnote w:id="163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3/ 1191 ومسلم: 4/ 2291, ينظر الحديث رقم: (59) في التمهيد من هذا البحث.</w:t>
      </w:r>
    </w:p>
  </w:footnote>
  <w:footnote w:id="1640">
    <w:p w:rsidR="000350FC" w:rsidRPr="00C24CF9" w:rsidRDefault="000350FC" w:rsidP="0061665B">
      <w:pPr>
        <w:pStyle w:val="a3"/>
      </w:pPr>
      <w:r w:rsidRPr="00C24CF9">
        <w:rPr>
          <w:rFonts w:hint="cs"/>
          <w:rtl/>
        </w:rPr>
        <w:t>(</w:t>
      </w:r>
      <w:r w:rsidRPr="00C24CF9">
        <w:footnoteRef/>
      </w:r>
      <w:r w:rsidRPr="00C24CF9">
        <w:rPr>
          <w:rFonts w:hint="cs"/>
          <w:rtl/>
        </w:rPr>
        <w:t>) البخاري: 2/ 520 ومسلم: 4/ 2026,  ينظر الحديث رقم: (63) في التمهيد من هذا البحث.</w:t>
      </w:r>
    </w:p>
  </w:footnote>
  <w:footnote w:id="164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3/ 1191 ومسلم: 4/ 2291, ينظر الحديث رقم: (59) في التمهيد من هذا البحث.</w:t>
      </w:r>
    </w:p>
  </w:footnote>
  <w:footnote w:id="164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البخاري:3/1045 ومسلم:2/727 واللفظ له, ينظر الحديث رقم: (16) في التمهيد من هذا البحث.</w:t>
      </w:r>
    </w:p>
  </w:footnote>
  <w:footnote w:id="164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(3/1321) ، (5/2281)، ومسلم: (2/ 744), ينظر الحديث رقم: (40) في التمهيد من هذا البحث.</w:t>
      </w:r>
    </w:p>
  </w:footnote>
  <w:footnote w:id="164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(5/2268)، ومسلم: (4/2166), ينظر الحديث رقم: (1) في التمهيد من هذا البحث.</w:t>
      </w:r>
    </w:p>
  </w:footnote>
  <w:footnote w:id="164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مسلم: (1/462). ينظر الحديث رقم: (24) في التمهيد من هذا البحث.  </w:t>
      </w:r>
    </w:p>
  </w:footnote>
  <w:footnote w:id="1646">
    <w:p w:rsidR="000350FC" w:rsidRPr="00C24CF9" w:rsidRDefault="000350FC" w:rsidP="0061665B">
      <w:pPr>
        <w:pStyle w:val="a3"/>
      </w:pPr>
      <w:r w:rsidRPr="00C24CF9">
        <w:rPr>
          <w:rFonts w:hint="cs"/>
          <w:rtl/>
        </w:rPr>
        <w:t>(</w:t>
      </w:r>
      <w:r w:rsidRPr="00C24CF9">
        <w:footnoteRef/>
      </w:r>
      <w:r w:rsidRPr="00C24CF9">
        <w:rPr>
          <w:rFonts w:hint="cs"/>
          <w:rtl/>
        </w:rPr>
        <w:t>) البخاري: (6/2702), ينظر الحديث رقم: (3) في التمهيد من هذا البحث.</w:t>
      </w:r>
    </w:p>
  </w:footnote>
  <w:footnote w:id="164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6/ 2539 ومسلم: 2/ 746, ينظر الحديث رقم: (42) في التمهيد من هذا البحث.</w:t>
      </w:r>
    </w:p>
  </w:footnote>
  <w:footnote w:id="164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مسلم: ( 3/1680) (4/2192), ينظر الحديث رقم: (24) في التمهيد من هذا البحث.</w:t>
      </w:r>
    </w:p>
  </w:footnote>
  <w:footnote w:id="164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مسلم:1/553,ينظر الحديث رقم: (2) في التمهيد من هذا البحث.</w:t>
      </w:r>
    </w:p>
  </w:footnote>
  <w:footnote w:id="165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5/ 2271 ومسلم: 4/ 2295, ينظر الحديث رقم: (89) في التمهيد من هذا البحث.</w:t>
      </w:r>
    </w:p>
  </w:footnote>
  <w:footnote w:id="1651">
    <w:p w:rsidR="000350FC" w:rsidRPr="00C24CF9" w:rsidRDefault="000350FC" w:rsidP="0061665B">
      <w:pPr>
        <w:pStyle w:val="a3"/>
      </w:pPr>
      <w:r w:rsidRPr="00C24CF9">
        <w:rPr>
          <w:rFonts w:hint="cs"/>
          <w:rtl/>
        </w:rPr>
        <w:t>(</w:t>
      </w:r>
      <w:r w:rsidRPr="00C24CF9">
        <w:footnoteRef/>
      </w:r>
      <w:r w:rsidRPr="00C24CF9">
        <w:rPr>
          <w:rFonts w:hint="cs"/>
          <w:rtl/>
        </w:rPr>
        <w:t>) ومسلم: 1/539, ينظر الحديث رقم: (22) في التمهيد من هذا البحث.</w:t>
      </w:r>
    </w:p>
  </w:footnote>
  <w:footnote w:id="1652">
    <w:p w:rsidR="000350FC" w:rsidRPr="00C24CF9" w:rsidRDefault="000350FC" w:rsidP="0061665B">
      <w:pPr>
        <w:pStyle w:val="a3"/>
      </w:pPr>
      <w:r w:rsidRPr="00C24CF9">
        <w:rPr>
          <w:rFonts w:hint="cs"/>
          <w:rtl/>
        </w:rPr>
        <w:t>(</w:t>
      </w:r>
      <w:r w:rsidRPr="00C24CF9">
        <w:footnoteRef/>
      </w:r>
      <w:r w:rsidRPr="00C24CF9">
        <w:rPr>
          <w:rFonts w:hint="cs"/>
          <w:rtl/>
        </w:rPr>
        <w:t>) مسلم: 4/ 2074  ينظر الحديث رقم: (93) في التمهيد من هذا البحث.</w:t>
      </w:r>
    </w:p>
  </w:footnote>
  <w:footnote w:id="1653">
    <w:p w:rsidR="000350FC" w:rsidRPr="00C24CF9" w:rsidRDefault="000350FC" w:rsidP="0061665B">
      <w:pPr>
        <w:pStyle w:val="a3"/>
      </w:pPr>
      <w:r w:rsidRPr="00C24CF9">
        <w:rPr>
          <w:rFonts w:hint="cs"/>
          <w:rtl/>
        </w:rPr>
        <w:t>(</w:t>
      </w:r>
      <w:r w:rsidRPr="00C24CF9">
        <w:footnoteRef/>
      </w:r>
      <w:r w:rsidRPr="00C24CF9">
        <w:rPr>
          <w:rFonts w:hint="cs"/>
          <w:rtl/>
        </w:rPr>
        <w:t>) البخاري: 3/ 1374 ومسلم: 4/ 1886,  ينظر الحديث رقم: (58) في التمهيد من هذا البحث.</w:t>
      </w:r>
    </w:p>
  </w:footnote>
  <w:footnote w:id="165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6/2655، والترمذي في كتاب الأمثال، ص: (369) حديث:(2860), ينظر الحديث رقم: (4) في التمهيد من هذا البحث.</w:t>
      </w:r>
    </w:p>
  </w:footnote>
  <w:footnote w:id="165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مسلم: ( 3/1680) (4/2192), ينظر الحديث رقم: (9) في التمهيد من هذا البحث.</w:t>
      </w:r>
    </w:p>
  </w:footnote>
  <w:footnote w:id="165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1/42 ومسلم: 4/1787,ينظر الحديث رقم: (9) في التمهيد من هذا البحث.</w:t>
      </w:r>
    </w:p>
  </w:footnote>
  <w:footnote w:id="1657">
    <w:p w:rsidR="000350FC" w:rsidRPr="00C24CF9" w:rsidRDefault="000350FC" w:rsidP="0061665B">
      <w:pPr>
        <w:pStyle w:val="a3"/>
        <w:rPr>
          <w:rtl/>
        </w:rPr>
      </w:pPr>
      <w:r w:rsidRPr="00C24CF9">
        <w:rPr>
          <w:rFonts w:hint="cs"/>
          <w:rtl/>
        </w:rPr>
        <w:t>(</w:t>
      </w:r>
      <w:r w:rsidRPr="00C24CF9">
        <w:footnoteRef/>
      </w:r>
      <w:r w:rsidRPr="00C24CF9">
        <w:rPr>
          <w:rFonts w:hint="cs"/>
          <w:rtl/>
        </w:rPr>
        <w:t>)  البخاري: 5/2377، ومسلم: 4/2290, ينظر الحديث رقم: (121) في التمهيد من هذا البحث.</w:t>
      </w:r>
    </w:p>
  </w:footnote>
  <w:footnote w:id="1658">
    <w:p w:rsidR="000350FC" w:rsidRPr="00C24CF9" w:rsidRDefault="000350FC" w:rsidP="0061665B">
      <w:pPr>
        <w:pStyle w:val="a3"/>
        <w:rPr>
          <w:rtl/>
        </w:rPr>
      </w:pPr>
      <w:r w:rsidRPr="00C24CF9">
        <w:rPr>
          <w:rFonts w:hint="cs"/>
          <w:rtl/>
        </w:rPr>
        <w:t>(</w:t>
      </w:r>
      <w:r w:rsidRPr="00C24CF9">
        <w:footnoteRef/>
      </w:r>
      <w:r w:rsidRPr="00C24CF9">
        <w:rPr>
          <w:rFonts w:hint="cs"/>
          <w:rtl/>
        </w:rPr>
        <w:t>) البخاري: (3/1321)،  ومسلم: (2/744), ينظر الحديث رقم: (40) في التمهيد من هذا البحث.</w:t>
      </w:r>
    </w:p>
  </w:footnote>
  <w:footnote w:id="165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مسلم: (2/725), ينظر الحديث رقم: (90) في التمهيد من هذا البحث.</w:t>
      </w:r>
    </w:p>
  </w:footnote>
  <w:footnote w:id="1660">
    <w:p w:rsidR="000350FC" w:rsidRPr="00C24CF9" w:rsidRDefault="000350FC" w:rsidP="0061665B">
      <w:pPr>
        <w:pStyle w:val="a3"/>
      </w:pPr>
      <w:r w:rsidRPr="00C24CF9">
        <w:rPr>
          <w:rFonts w:hint="cs"/>
          <w:rtl/>
        </w:rPr>
        <w:t>(</w:t>
      </w:r>
      <w:r w:rsidRPr="00C24CF9">
        <w:footnoteRef/>
      </w:r>
      <w:r w:rsidRPr="00C24CF9">
        <w:rPr>
          <w:rFonts w:hint="cs"/>
          <w:rtl/>
        </w:rPr>
        <w:t>) البخاري: 5/ 2364 ومسلم: 2/ 725 , ينظر الحديث رقم: (90) في التمهيد من هذا البحث.</w:t>
      </w:r>
    </w:p>
  </w:footnote>
  <w:footnote w:id="1661">
    <w:p w:rsidR="000350FC" w:rsidRPr="00C24CF9" w:rsidRDefault="000350FC" w:rsidP="0061665B">
      <w:pPr>
        <w:pStyle w:val="a3"/>
      </w:pPr>
      <w:r w:rsidRPr="00C24CF9">
        <w:rPr>
          <w:rFonts w:hint="cs"/>
          <w:rtl/>
        </w:rPr>
        <w:t>(</w:t>
      </w:r>
      <w:r w:rsidRPr="00C24CF9">
        <w:footnoteRef/>
      </w:r>
      <w:r w:rsidRPr="00C24CF9">
        <w:rPr>
          <w:rFonts w:hint="cs"/>
          <w:rtl/>
        </w:rPr>
        <w:t>) البخاري: 2/ 520 ومسلم: 4/ 2026, ينظر الحديث رقم: (63) في التمهيد من هذا البحث.</w:t>
      </w:r>
    </w:p>
  </w:footnote>
  <w:footnote w:id="1662">
    <w:p w:rsidR="000350FC" w:rsidRPr="00C24CF9" w:rsidRDefault="000350FC" w:rsidP="0061665B">
      <w:pPr>
        <w:pStyle w:val="a3"/>
      </w:pPr>
      <w:r w:rsidRPr="00C24CF9">
        <w:rPr>
          <w:rtl/>
        </w:rPr>
        <w:t>(</w:t>
      </w:r>
      <w:r w:rsidRPr="00C24CF9">
        <w:footnoteRef/>
      </w:r>
      <w:r w:rsidRPr="00C24CF9">
        <w:rPr>
          <w:rtl/>
        </w:rPr>
        <w:t>)</w:t>
      </w:r>
      <w:r w:rsidRPr="00C24CF9">
        <w:rPr>
          <w:rFonts w:hint="cs"/>
          <w:rtl/>
        </w:rPr>
        <w:t>البخاري: 5/ 2324 ومسلم: (4/2102), ينظر الحديث رقم: (14) في التمهيد من هذا البحث.</w:t>
      </w:r>
    </w:p>
  </w:footnote>
  <w:footnote w:id="166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(1/ 14) ومسلم: (1/ 67), ينظر الحديث رقم: (108) في التمهيد من هذا البحث.</w:t>
      </w:r>
    </w:p>
  </w:footnote>
  <w:footnote w:id="1664">
    <w:p w:rsidR="000350FC" w:rsidRPr="00C24CF9" w:rsidRDefault="000350FC" w:rsidP="0061665B">
      <w:pPr>
        <w:pStyle w:val="a3"/>
      </w:pPr>
      <w:r w:rsidRPr="00C24CF9">
        <w:rPr>
          <w:rtl/>
        </w:rPr>
        <w:t>(</w:t>
      </w:r>
      <w:r w:rsidRPr="00C24CF9">
        <w:footnoteRef/>
      </w:r>
      <w:r w:rsidRPr="00C24CF9">
        <w:rPr>
          <w:rtl/>
        </w:rPr>
        <w:t>)</w:t>
      </w:r>
      <w:r w:rsidRPr="00C24CF9">
        <w:rPr>
          <w:rFonts w:hint="cs"/>
          <w:rtl/>
        </w:rPr>
        <w:t>البخاري: (5/ 2324) , ومسلم: (4/2103), ينظر الحديث رقم: (14) في التمهيد من هذا البحث.</w:t>
      </w:r>
    </w:p>
  </w:footnote>
  <w:footnote w:id="1665">
    <w:p w:rsidR="000350FC" w:rsidRPr="00C24CF9" w:rsidRDefault="000350FC" w:rsidP="0061665B">
      <w:pPr>
        <w:pStyle w:val="a3"/>
      </w:pPr>
      <w:r w:rsidRPr="00C24CF9">
        <w:rPr>
          <w:rFonts w:hint="cs"/>
          <w:rtl/>
        </w:rPr>
        <w:t>(</w:t>
      </w:r>
      <w:r w:rsidRPr="00C24CF9">
        <w:footnoteRef/>
      </w:r>
      <w:r w:rsidRPr="00C24CF9">
        <w:rPr>
          <w:rFonts w:hint="cs"/>
          <w:rtl/>
        </w:rPr>
        <w:t>) مسلم: (1/128), ينظر الحديث رقم: (5) في التمهيد من هذا البحث.</w:t>
      </w:r>
    </w:p>
  </w:footnote>
  <w:footnote w:id="1666">
    <w:p w:rsidR="000350FC" w:rsidRPr="00C24CF9" w:rsidRDefault="000350FC" w:rsidP="0061665B">
      <w:pPr>
        <w:pStyle w:val="a3"/>
        <w:rPr>
          <w:rtl/>
        </w:rPr>
      </w:pPr>
      <w:r w:rsidRPr="00C24CF9">
        <w:rPr>
          <w:rFonts w:hint="cs"/>
          <w:rtl/>
        </w:rPr>
        <w:t>(</w:t>
      </w:r>
      <w:r w:rsidRPr="00C24CF9">
        <w:footnoteRef/>
      </w:r>
      <w:r w:rsidRPr="00C24CF9">
        <w:rPr>
          <w:rFonts w:hint="cs"/>
          <w:rtl/>
        </w:rPr>
        <w:t>) البخاري: (6/ 2539) , ومسلم: (2/ 746), ينظر الحديث رقم: (40) في التمهيد من هذا البحث.</w:t>
      </w:r>
    </w:p>
  </w:footnote>
  <w:footnote w:id="1667">
    <w:p w:rsidR="000350FC" w:rsidRPr="00C24CF9" w:rsidRDefault="000350FC" w:rsidP="0061665B">
      <w:pPr>
        <w:pStyle w:val="a3"/>
      </w:pPr>
      <w:r w:rsidRPr="00C24CF9">
        <w:rPr>
          <w:rFonts w:hint="cs"/>
          <w:rtl/>
        </w:rPr>
        <w:t>(</w:t>
      </w:r>
      <w:r w:rsidRPr="00C24CF9">
        <w:footnoteRef/>
      </w:r>
      <w:r w:rsidRPr="00C24CF9">
        <w:rPr>
          <w:rFonts w:hint="cs"/>
          <w:rtl/>
        </w:rPr>
        <w:t>) البخاري: (2/511), ومسلم: (2/702), ينظر الحديث رقم: (3) في التمهيد من هذا البحث.</w:t>
      </w:r>
    </w:p>
  </w:footnote>
  <w:footnote w:id="1668">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مسلم: (1/131), ينظر الحديث رقم: (47) في التمهيد من هذا البحث.</w:t>
      </w:r>
    </w:p>
  </w:footnote>
  <w:footnote w:id="1669">
    <w:p w:rsidR="000350FC" w:rsidRPr="00C24CF9" w:rsidRDefault="000350FC" w:rsidP="0061665B">
      <w:pPr>
        <w:pStyle w:val="a3"/>
      </w:pPr>
      <w:r w:rsidRPr="00C24CF9">
        <w:rPr>
          <w:rFonts w:hint="cs"/>
          <w:rtl/>
        </w:rPr>
        <w:t>(</w:t>
      </w:r>
      <w:r w:rsidRPr="00C24CF9">
        <w:footnoteRef/>
      </w:r>
      <w:r w:rsidRPr="00C24CF9">
        <w:rPr>
          <w:rFonts w:hint="cs"/>
          <w:rtl/>
        </w:rPr>
        <w:t>) البخاري: 6/ 2539 ومسلم: 2/ 746, ينظر الحديث رقم: (42) في التمهيد من هذا البحث.</w:t>
      </w:r>
    </w:p>
  </w:footnote>
  <w:footnote w:id="1670">
    <w:p w:rsidR="000350FC" w:rsidRPr="00C24CF9" w:rsidRDefault="000350FC" w:rsidP="0061665B">
      <w:pPr>
        <w:pStyle w:val="a3"/>
        <w:rPr>
          <w:rtl/>
        </w:rPr>
      </w:pPr>
      <w:r w:rsidRPr="00C24CF9">
        <w:rPr>
          <w:rFonts w:hint="cs"/>
          <w:rtl/>
        </w:rPr>
        <w:t>(</w:t>
      </w:r>
      <w:r w:rsidRPr="00C24CF9">
        <w:footnoteRef/>
      </w:r>
      <w:r w:rsidRPr="00C24CF9">
        <w:rPr>
          <w:rFonts w:hint="cs"/>
          <w:rtl/>
        </w:rPr>
        <w:t xml:space="preserve">) البخاري: 5/ 2383 ومسلم: 4/ 1973, ينظر الحديث رقم: (62) في التمهيد من هذا البحث. </w:t>
      </w:r>
    </w:p>
  </w:footnote>
  <w:footnote w:id="1671">
    <w:p w:rsidR="000350FC" w:rsidRPr="00C24CF9" w:rsidRDefault="000350FC" w:rsidP="0061665B">
      <w:pPr>
        <w:pStyle w:val="a3"/>
      </w:pPr>
      <w:r w:rsidRPr="00C24CF9">
        <w:rPr>
          <w:rFonts w:hint="cs"/>
          <w:rtl/>
        </w:rPr>
        <w:t>(</w:t>
      </w:r>
      <w:r w:rsidRPr="00C24CF9">
        <w:footnoteRef/>
      </w:r>
      <w:r w:rsidRPr="00C24CF9">
        <w:rPr>
          <w:rFonts w:hint="cs"/>
          <w:rtl/>
        </w:rPr>
        <w:t xml:space="preserve">) البخاري: (4/1527) ، (5/2364) , وأمثال الحديث للرامهرمزي: 197, ينظر الحديث رقم: (43) في التمهيد من هذا البحث. </w:t>
      </w:r>
    </w:p>
  </w:footnote>
  <w:footnote w:id="1672">
    <w:p w:rsidR="000350FC" w:rsidRPr="00C24CF9" w:rsidRDefault="000350FC" w:rsidP="0061665B">
      <w:pPr>
        <w:pStyle w:val="a3"/>
        <w:rPr>
          <w:rtl/>
        </w:rPr>
      </w:pPr>
      <w:r w:rsidRPr="00C24CF9">
        <w:rPr>
          <w:rFonts w:hint="cs"/>
          <w:rtl/>
        </w:rPr>
        <w:t>(</w:t>
      </w:r>
      <w:r w:rsidRPr="00C24CF9">
        <w:footnoteRef/>
      </w:r>
      <w:r w:rsidRPr="00C24CF9">
        <w:rPr>
          <w:rFonts w:hint="cs"/>
          <w:rtl/>
        </w:rPr>
        <w:t xml:space="preserve">) البخاري: 5/ 2235 ومسلم: 4/ 2109,  ينظر الحديث رقم: (51) في التمهيد من هذا البحث. </w:t>
      </w:r>
    </w:p>
  </w:footnote>
  <w:footnote w:id="1673">
    <w:p w:rsidR="000350FC" w:rsidRPr="00C24CF9" w:rsidRDefault="000350FC" w:rsidP="0061665B">
      <w:pPr>
        <w:pStyle w:val="a3"/>
      </w:pPr>
      <w:r w:rsidRPr="00C24CF9">
        <w:rPr>
          <w:rFonts w:hint="cs"/>
          <w:rtl/>
        </w:rPr>
        <w:t>(</w:t>
      </w:r>
      <w:r w:rsidRPr="00C24CF9">
        <w:footnoteRef/>
      </w:r>
      <w:r w:rsidRPr="00C24CF9">
        <w:rPr>
          <w:rFonts w:hint="cs"/>
          <w:rtl/>
        </w:rPr>
        <w:t xml:space="preserve">) البخاري:2/511 ومسلم: 2/702, ينظر الحديث رقم: (3) في التمهيد من هذا البحث. </w:t>
      </w:r>
    </w:p>
  </w:footnote>
  <w:footnote w:id="167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2/ 664 ومسلم: 2/ 1007,ينظر الحديث رقم: (45) في التمهيد من هذا البحث. </w:t>
      </w:r>
    </w:p>
  </w:footnote>
  <w:footnote w:id="167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إعراب الجمل لشوقي المعري: 96</w:t>
      </w:r>
    </w:p>
  </w:footnote>
  <w:footnote w:id="1676">
    <w:p w:rsidR="000350FC" w:rsidRPr="00C24CF9" w:rsidRDefault="000350FC" w:rsidP="0061665B">
      <w:pPr>
        <w:pStyle w:val="a3"/>
      </w:pPr>
      <w:r w:rsidRPr="00C24CF9">
        <w:rPr>
          <w:rFonts w:hint="cs"/>
          <w:rtl/>
        </w:rPr>
        <w:t>(</w:t>
      </w:r>
      <w:r w:rsidRPr="00C24CF9">
        <w:footnoteRef/>
      </w:r>
      <w:r w:rsidRPr="00C24CF9">
        <w:rPr>
          <w:rFonts w:hint="cs"/>
          <w:rtl/>
        </w:rPr>
        <w:t xml:space="preserve">) البخاري: (1/ 23) ، الأمثال في الحديث النبوي الشريف: ص: 307 (279), ينظر الحديث رقم: (68) في التمهيد من هذا البحث. </w:t>
      </w:r>
    </w:p>
  </w:footnote>
  <w:footnote w:id="167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المقاصد الشافية: (1/60)</w:t>
      </w:r>
    </w:p>
  </w:footnote>
  <w:footnote w:id="167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معاني النحو: (4/26)</w:t>
      </w:r>
    </w:p>
  </w:footnote>
  <w:footnote w:id="167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الطلاق: 7</w:t>
      </w:r>
    </w:p>
  </w:footnote>
  <w:footnote w:id="168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التوبة: 82</w:t>
      </w:r>
    </w:p>
  </w:footnote>
  <w:footnote w:id="1681">
    <w:p w:rsidR="000350FC" w:rsidRPr="00C24CF9" w:rsidRDefault="000350FC" w:rsidP="008772D7">
      <w:pPr>
        <w:pStyle w:val="a3"/>
      </w:pPr>
      <w:r w:rsidRPr="00C24CF9">
        <w:rPr>
          <w:rtl/>
        </w:rPr>
        <w:t>(</w:t>
      </w:r>
      <w:r w:rsidRPr="00C24CF9">
        <w:footnoteRef/>
      </w:r>
      <w:r w:rsidRPr="00C24CF9">
        <w:rPr>
          <w:rtl/>
        </w:rPr>
        <w:t xml:space="preserve">) </w:t>
      </w:r>
      <w:r w:rsidRPr="00C24CF9">
        <w:rPr>
          <w:rFonts w:hint="cs"/>
          <w:rtl/>
        </w:rPr>
        <w:t xml:space="preserve">البخاري: (3/ 1106) ومسلم: (3/ 1432) وكتاب الأمثال في الحديث لأبي الشيخ: 138 وجمهرة الأمثال: 2/ 202ومجمع الأمثال: (2/ 335) وقد خاطب به النبي صلى الله عليه وسلم ابنَ الأكوع؛ وذلك أن ناقة النبي صلى الله عليه وسلم سُرِقَتْ فاستنقذها ابن الأكوع وأعادها, ثم قال للنبي صلى الله عليه وسلم: </w:t>
      </w:r>
      <w:r w:rsidRPr="00C24CF9">
        <w:rPr>
          <w:rtl/>
        </w:rPr>
        <w:t>يا رسول الله إن القوم عطاش وإني أعجلتهم فابعث في أثرهم فقال</w:t>
      </w:r>
      <w:r w:rsidRPr="00C24CF9">
        <w:rPr>
          <w:rFonts w:hint="cs"/>
          <w:rtl/>
        </w:rPr>
        <w:t xml:space="preserve"> صلى الله عليه وسلم:"</w:t>
      </w:r>
      <w:r w:rsidRPr="00C24CF9">
        <w:rPr>
          <w:rtl/>
        </w:rPr>
        <w:t>يا بن الأكوع ملكت فأسجح</w:t>
      </w:r>
      <w:r w:rsidRPr="00C24CF9">
        <w:rPr>
          <w:rFonts w:hint="cs"/>
          <w:rtl/>
        </w:rPr>
        <w:t xml:space="preserve">". أي: قد قدرت فسهل وأحسن العفو. فصارت مثلا. [ينظر: شرح النووي على صحيح مسلم: 12/174 والنهاية في غريب الحديث: 2/342], ينظر الحديث رقم: (101) في التمهيد من هذا البحث. </w:t>
      </w:r>
    </w:p>
  </w:footnote>
  <w:footnote w:id="168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الصحاح: (سجح: 475)، وعمدة القاري: (17/233)</w:t>
      </w:r>
    </w:p>
  </w:footnote>
  <w:footnote w:id="168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مسلم: 4/ 2052, ينظر الحديث رقم: (91) في التمهيد من هذا البحث. </w:t>
      </w:r>
    </w:p>
  </w:footnote>
  <w:footnote w:id="168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(1/ 23) ، الأمثال في الحديث النبوي الشريف: ص: 307 (279), ينظر الحديث رقم: (68) في التمهيد من هذا البحث. </w:t>
      </w:r>
    </w:p>
  </w:footnote>
  <w:footnote w:id="168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6/2655، والترمذي في كتاب الأمثال، ص: (369) حديث:(2860), ينظر الحديث رقم: (4) في التمهيد من هذا البحث. </w:t>
      </w:r>
    </w:p>
  </w:footnote>
  <w:footnote w:id="168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(4/ 1921), ينظر الحديث رقم: (54) في التمهيد من هذا البحث. </w:t>
      </w:r>
    </w:p>
  </w:footnote>
  <w:footnote w:id="168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2/ 864 ومسلم: 1/ 50, ينظر الحديث رقم: (61) في التمهيد من هذا البحث. </w:t>
      </w:r>
    </w:p>
  </w:footnote>
  <w:footnote w:id="168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6/ 2550 ومسلم: 4/ 1998, ينظر الحديث رقم: (65) في التمهيد من هذا البحث. </w:t>
      </w:r>
    </w:p>
  </w:footnote>
  <w:footnote w:id="168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1/ 38 ومسلم: 3/ 1359, ينظر الحديث رقم: (95) في التمهيد من هذا البحث. </w:t>
      </w:r>
    </w:p>
  </w:footnote>
  <w:footnote w:id="169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4/ 1891 ومسلم: 4/ 2040,ينظر الحديث رقم: (86) في التمهيد من هذا البحث. </w:t>
      </w:r>
    </w:p>
  </w:footnote>
  <w:footnote w:id="169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شرح الكرماني على صحيح البخاري: (2/34).</w:t>
      </w:r>
    </w:p>
  </w:footnote>
  <w:footnote w:id="169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5/ 1976 ومسلم: 4/ 1985,ينظر الحديث رقم: (83) في التمهيد من هذا البحث. </w:t>
      </w:r>
    </w:p>
  </w:footnote>
  <w:footnote w:id="169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وقد عرفوه بأنه: "تنبيه المخاطب على أمر مكروه يجب الاحتراز منه بـ(إيّاك) أو ما جرى مجراه" ينظر: (شرح الكافية الشافية: 3/1377) و(شرح ابن عقيل: 3/247) و(توضيح المقاصد والمسالك: 4/1153).</w:t>
      </w:r>
    </w:p>
  </w:footnote>
  <w:footnote w:id="169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توضيح المقاصد والمسالك بشرح ألفية ابن مالك: (4/1153) ويقارن مع شرح ابن عقيل: (3/247).</w:t>
      </w:r>
    </w:p>
  </w:footnote>
  <w:footnote w:id="169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6/2656 ومسلم: 4/1788, ينظر الحديث رقم: (37) في التمهيد من هذا البحث. </w:t>
      </w:r>
    </w:p>
  </w:footnote>
  <w:footnote w:id="169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النهاية في غريب الحديث: (5/24)، و</w:t>
      </w:r>
      <w:r w:rsidRPr="00C24CF9">
        <w:rPr>
          <w:rtl/>
        </w:rPr>
        <w:t xml:space="preserve"> شرح النووي على صحيح مسلم</w:t>
      </w:r>
      <w:r w:rsidRPr="00C24CF9">
        <w:rPr>
          <w:rFonts w:hint="cs"/>
          <w:rtl/>
        </w:rPr>
        <w:t>:(</w:t>
      </w:r>
      <w:r w:rsidRPr="00C24CF9">
        <w:rPr>
          <w:rtl/>
        </w:rPr>
        <w:t>15/48</w:t>
      </w:r>
      <w:r w:rsidRPr="00C24CF9">
        <w:rPr>
          <w:rFonts w:hint="cs"/>
          <w:rtl/>
        </w:rPr>
        <w:t>)، و</w:t>
      </w:r>
      <w:r w:rsidRPr="00C24CF9">
        <w:rPr>
          <w:rtl/>
        </w:rPr>
        <w:t xml:space="preserve">فتح الباري </w:t>
      </w:r>
      <w:r w:rsidRPr="00C24CF9">
        <w:rPr>
          <w:rFonts w:hint="cs"/>
          <w:rtl/>
        </w:rPr>
        <w:t>(</w:t>
      </w:r>
      <w:r w:rsidRPr="00C24CF9">
        <w:rPr>
          <w:rtl/>
        </w:rPr>
        <w:t>11/317</w:t>
      </w:r>
      <w:r w:rsidRPr="00C24CF9">
        <w:rPr>
          <w:rFonts w:hint="cs"/>
          <w:rtl/>
        </w:rPr>
        <w:t>).</w:t>
      </w:r>
    </w:p>
  </w:footnote>
  <w:footnote w:id="1697">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مسلم: (4/1812) البخاري: </w:t>
      </w:r>
      <w:r w:rsidRPr="00C24CF9">
        <w:rPr>
          <w:rtl/>
        </w:rPr>
        <w:t>(5/2278)</w:t>
      </w:r>
      <w:r w:rsidRPr="00C24CF9">
        <w:rPr>
          <w:rFonts w:hint="cs"/>
          <w:rtl/>
        </w:rPr>
        <w:t xml:space="preserve">, ينظر الحديث رقم: (129) في التمهيد من هذا البحث. </w:t>
      </w:r>
    </w:p>
  </w:footnote>
  <w:footnote w:id="1698">
    <w:p w:rsidR="000350FC" w:rsidRPr="00C24CF9" w:rsidRDefault="000350FC" w:rsidP="0061665B">
      <w:pPr>
        <w:pStyle w:val="a3"/>
      </w:pPr>
      <w:r w:rsidRPr="00C24CF9">
        <w:rPr>
          <w:rtl/>
        </w:rPr>
        <w:t>(</w:t>
      </w:r>
      <w:r w:rsidRPr="00C24CF9">
        <w:footnoteRef/>
      </w:r>
      <w:r w:rsidRPr="00C24CF9">
        <w:rPr>
          <w:rtl/>
        </w:rPr>
        <w:t>)البخاري</w:t>
      </w:r>
      <w:r w:rsidRPr="00C24CF9">
        <w:rPr>
          <w:rFonts w:hint="cs"/>
          <w:rtl/>
        </w:rPr>
        <w:t>:(</w:t>
      </w:r>
      <w:r w:rsidRPr="00C24CF9">
        <w:rPr>
          <w:rtl/>
        </w:rPr>
        <w:t>1/315</w:t>
      </w:r>
      <w:r w:rsidRPr="00C24CF9">
        <w:rPr>
          <w:rFonts w:hint="cs"/>
          <w:rtl/>
        </w:rPr>
        <w:t>),</w:t>
      </w:r>
      <w:r w:rsidRPr="00C24CF9">
        <w:rPr>
          <w:rtl/>
        </w:rPr>
        <w:t xml:space="preserve"> مسلم</w:t>
      </w:r>
      <w:r w:rsidRPr="00C24CF9">
        <w:rPr>
          <w:rFonts w:hint="cs"/>
          <w:rtl/>
        </w:rPr>
        <w:t>: (</w:t>
      </w:r>
      <w:r w:rsidRPr="00C24CF9">
        <w:rPr>
          <w:rtl/>
        </w:rPr>
        <w:t>2/614</w:t>
      </w:r>
      <w:r w:rsidRPr="00C24CF9">
        <w:rPr>
          <w:rFonts w:hint="cs"/>
          <w:rtl/>
        </w:rPr>
        <w:t xml:space="preserve">),ينظر الحديث رقم: (133) في التمهيد من هذا البحث. </w:t>
      </w:r>
    </w:p>
  </w:footnote>
  <w:footnote w:id="1699">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ينظر: المفهم: (2/544)، و</w:t>
      </w:r>
      <w:r w:rsidRPr="00C24CF9">
        <w:rPr>
          <w:rtl/>
        </w:rPr>
        <w:t xml:space="preserve">فتح الباري </w:t>
      </w:r>
      <w:r w:rsidRPr="00C24CF9">
        <w:rPr>
          <w:rFonts w:hint="cs"/>
          <w:rtl/>
        </w:rPr>
        <w:t>(</w:t>
      </w:r>
      <w:r w:rsidRPr="00C24CF9">
        <w:rPr>
          <w:rtl/>
        </w:rPr>
        <w:t>2/505</w:t>
      </w:r>
      <w:r w:rsidRPr="00C24CF9">
        <w:rPr>
          <w:rFonts w:hint="cs"/>
          <w:rtl/>
        </w:rPr>
        <w:t>)</w:t>
      </w:r>
    </w:p>
  </w:footnote>
  <w:footnote w:id="1700">
    <w:p w:rsidR="000350FC" w:rsidRPr="00C24CF9" w:rsidRDefault="000350FC" w:rsidP="0061665B">
      <w:pPr>
        <w:pStyle w:val="a3"/>
      </w:pPr>
      <w:r w:rsidRPr="00C24CF9">
        <w:rPr>
          <w:rFonts w:hint="cs"/>
          <w:rtl/>
        </w:rPr>
        <w:t>(</w:t>
      </w:r>
      <w:r w:rsidRPr="00C24CF9">
        <w:footnoteRef/>
      </w:r>
      <w:r w:rsidRPr="00C24CF9">
        <w:rPr>
          <w:rFonts w:hint="cs"/>
          <w:rtl/>
        </w:rPr>
        <w:t xml:space="preserve">) البخاري (1/34 , 61), ومسلم: (4/2164), ينظر الحديث رقم: (1) في التمهيد من هذا البحث. </w:t>
      </w:r>
    </w:p>
  </w:footnote>
  <w:footnote w:id="170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عمدة القاري: (2/14).</w:t>
      </w:r>
    </w:p>
  </w:footnote>
  <w:footnote w:id="1702">
    <w:p w:rsidR="000350FC" w:rsidRPr="00C24CF9" w:rsidRDefault="000350FC" w:rsidP="0061665B">
      <w:pPr>
        <w:pStyle w:val="a3"/>
      </w:pPr>
      <w:r w:rsidRPr="00C24CF9">
        <w:rPr>
          <w:rFonts w:hint="cs"/>
          <w:rtl/>
        </w:rPr>
        <w:t>(</w:t>
      </w:r>
      <w:r w:rsidRPr="00C24CF9">
        <w:footnoteRef/>
      </w:r>
      <w:r w:rsidRPr="00C24CF9">
        <w:rPr>
          <w:rFonts w:hint="cs"/>
          <w:rtl/>
        </w:rPr>
        <w:t xml:space="preserve">) البخاري: 2/ 518 ومسلم: 2/ 717,  ينظر الحديث رقم: (94) في التمهيد من هذا البحث. </w:t>
      </w:r>
    </w:p>
  </w:footnote>
  <w:footnote w:id="170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مسلم: 4/ 2052, ينظر الحديث رقم: (91) في التمهيد من هذا البحث. </w:t>
      </w:r>
    </w:p>
  </w:footnote>
  <w:footnote w:id="170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5/ 2158 ومسلم: 4/1742, ينظر الحديث رقم: (56) في التمهيد من هذا البحث. </w:t>
      </w:r>
    </w:p>
  </w:footnote>
  <w:footnote w:id="170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البخاري:5/2275 ومسلم:4/2166, ينظر الحديث رقم: (56) في التمهيد من هذا البحث.  </w:t>
      </w:r>
    </w:p>
  </w:footnote>
  <w:footnote w:id="170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شرح قواعد الإعراب (57)</w:t>
      </w:r>
    </w:p>
  </w:footnote>
  <w:footnote w:id="1707">
    <w:p w:rsidR="000350FC" w:rsidRPr="00C24CF9" w:rsidRDefault="000350FC" w:rsidP="0061665B">
      <w:pPr>
        <w:pStyle w:val="a3"/>
      </w:pPr>
      <w:r w:rsidRPr="00C24CF9">
        <w:rPr>
          <w:rFonts w:hint="cs"/>
          <w:rtl/>
        </w:rPr>
        <w:t>(</w:t>
      </w:r>
      <w:r w:rsidRPr="00C24CF9">
        <w:footnoteRef/>
      </w:r>
      <w:r w:rsidRPr="00C24CF9">
        <w:rPr>
          <w:rFonts w:hint="cs"/>
          <w:rtl/>
        </w:rPr>
        <w:t xml:space="preserve">) البخاري: 5/ 1973 ومسلم: 2/ 1040, ينظر الحديث رقم: (64) في التمهيد من هذا البحث. </w:t>
      </w:r>
    </w:p>
  </w:footnote>
  <w:footnote w:id="1708">
    <w:p w:rsidR="000350FC" w:rsidRPr="00C24CF9" w:rsidRDefault="000350FC" w:rsidP="0061665B">
      <w:pPr>
        <w:pStyle w:val="a3"/>
      </w:pPr>
      <w:r w:rsidRPr="00C24CF9">
        <w:rPr>
          <w:rFonts w:hint="cs"/>
          <w:rtl/>
        </w:rPr>
        <w:t>(</w:t>
      </w:r>
      <w:r w:rsidRPr="00C24CF9">
        <w:footnoteRef/>
      </w:r>
      <w:r w:rsidRPr="00C24CF9">
        <w:rPr>
          <w:rFonts w:hint="cs"/>
          <w:rtl/>
        </w:rPr>
        <w:t>) البخاري: 2/ 722 ومسلم: 2/ 1042  ينظر الحديث رقم: (69) في التمهيد من هذا البحث.</w:t>
      </w:r>
    </w:p>
  </w:footnote>
  <w:footnote w:id="170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w:t>
      </w:r>
      <w:r w:rsidRPr="00C24CF9">
        <w:rPr>
          <w:rtl/>
        </w:rPr>
        <w:t>(2/514)</w:t>
      </w:r>
      <w:r w:rsidRPr="00C24CF9">
        <w:rPr>
          <w:rFonts w:hint="cs"/>
          <w:rtl/>
        </w:rPr>
        <w:t xml:space="preserve">، ومسلم: (2/704)، والأمثال والحكم للماوردي: مثل رقم: (13) الأمثال في الحديث النبوي: 259 رقم: (25). </w:t>
      </w:r>
    </w:p>
  </w:footnote>
  <w:footnote w:id="1710">
    <w:p w:rsidR="000350FC" w:rsidRPr="00C24CF9" w:rsidRDefault="000350FC" w:rsidP="0061665B">
      <w:pPr>
        <w:pStyle w:val="a3"/>
      </w:pPr>
      <w:r w:rsidRPr="00C24CF9">
        <w:rPr>
          <w:rFonts w:hint="cs"/>
          <w:rtl/>
        </w:rPr>
        <w:t>(</w:t>
      </w:r>
      <w:r w:rsidRPr="00C24CF9">
        <w:footnoteRef/>
      </w:r>
      <w:r w:rsidRPr="00C24CF9">
        <w:rPr>
          <w:rFonts w:hint="cs"/>
          <w:rtl/>
        </w:rPr>
        <w:t xml:space="preserve">) البخاري: 2/ 520 ومسلم: 4/ 2026,  ينظر الحديث رقم: (63) في التمهيد من هذا البحث. </w:t>
      </w:r>
    </w:p>
  </w:footnote>
  <w:footnote w:id="1711">
    <w:p w:rsidR="000350FC" w:rsidRPr="00C24CF9" w:rsidRDefault="000350FC" w:rsidP="0061665B">
      <w:pPr>
        <w:pStyle w:val="a3"/>
      </w:pPr>
      <w:r w:rsidRPr="00C24CF9">
        <w:rPr>
          <w:rFonts w:hint="cs"/>
          <w:rtl/>
        </w:rPr>
        <w:t>(</w:t>
      </w:r>
      <w:r w:rsidRPr="00C24CF9">
        <w:footnoteRef/>
      </w:r>
      <w:r w:rsidRPr="00C24CF9">
        <w:rPr>
          <w:rFonts w:hint="cs"/>
          <w:rtl/>
        </w:rPr>
        <w:t xml:space="preserve">) البخاري: 6/2655,ينظر الحديث رقم: (4) في التمهيد من هذا البحث. </w:t>
      </w:r>
    </w:p>
  </w:footnote>
  <w:footnote w:id="1712">
    <w:p w:rsidR="000350FC" w:rsidRPr="00C24CF9" w:rsidRDefault="000350FC" w:rsidP="0061665B">
      <w:pPr>
        <w:pStyle w:val="a3"/>
      </w:pPr>
      <w:r w:rsidRPr="00C24CF9">
        <w:rPr>
          <w:rFonts w:hint="cs"/>
          <w:rtl/>
        </w:rPr>
        <w:t>(</w:t>
      </w:r>
      <w:r w:rsidRPr="00C24CF9">
        <w:footnoteRef/>
      </w:r>
      <w:r w:rsidRPr="00C24CF9">
        <w:rPr>
          <w:rFonts w:hint="cs"/>
          <w:rtl/>
        </w:rPr>
        <w:t xml:space="preserve">) البخاري: 1/ 7،  ومسلم: 3/ 1393,  </w:t>
      </w:r>
    </w:p>
  </w:footnote>
  <w:footnote w:id="171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الجملة الشرطية عند النحاة العرب: 161، و185</w:t>
      </w:r>
    </w:p>
  </w:footnote>
  <w:footnote w:id="171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المفصل: (382)، وشرح ابن يعيش: (5/105-106)، والتصريح: (4/368)، وحاشية الخضري: (2/747).</w:t>
      </w:r>
    </w:p>
  </w:footnote>
  <w:footnote w:id="171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(2/882), ينظر الحديث رقم: (29) في التمهيد من هذا البحث. </w:t>
      </w:r>
    </w:p>
  </w:footnote>
  <w:footnote w:id="171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البخاري: (2/882)، و</w:t>
      </w:r>
      <w:r w:rsidRPr="00C24CF9">
        <w:rPr>
          <w:rtl/>
        </w:rPr>
        <w:t>(2/954)</w:t>
      </w:r>
      <w:r w:rsidRPr="00C24CF9">
        <w:rPr>
          <w:rFonts w:hint="cs"/>
          <w:rtl/>
        </w:rPr>
        <w:t>, (5/2359), ومسلم: (4/2000).</w:t>
      </w:r>
    </w:p>
  </w:footnote>
  <w:footnote w:id="171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(2/882),ينظر الحديث رقم: (29) في التمهيد من هذا البحث. </w:t>
      </w:r>
    </w:p>
  </w:footnote>
  <w:footnote w:id="171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(4/1920), ومسلم: (1/543),ينظر الحديث رقم: (25) في التمهيد من هذا البحث.</w:t>
      </w:r>
    </w:p>
  </w:footnote>
  <w:footnote w:id="1719">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البخاري: </w:t>
      </w:r>
      <w:r w:rsidRPr="00C24CF9">
        <w:rPr>
          <w:rtl/>
        </w:rPr>
        <w:t>(6/2702)</w:t>
      </w:r>
      <w:r w:rsidRPr="00C24CF9">
        <w:rPr>
          <w:rFonts w:hint="cs"/>
          <w:rtl/>
        </w:rPr>
        <w:t>, ومسلم: (2/741) , ينظر الحديث رقم: (40) في التمهيد من هذا البحث.</w:t>
      </w:r>
    </w:p>
  </w:footnote>
  <w:footnote w:id="172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شرح الرضي على الكافية: (4/106)، والتصريح: (4/376).</w:t>
      </w:r>
    </w:p>
  </w:footnote>
  <w:footnote w:id="172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شرح ابن يعيش: (5/108).</w:t>
      </w:r>
    </w:p>
  </w:footnote>
  <w:footnote w:id="172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المقتضب: (2/49).</w:t>
      </w:r>
    </w:p>
  </w:footnote>
  <w:footnote w:id="1723">
    <w:p w:rsidR="000350FC" w:rsidRPr="00C24CF9" w:rsidRDefault="000350FC" w:rsidP="0061665B">
      <w:pPr>
        <w:pStyle w:val="a3"/>
      </w:pPr>
      <w:r w:rsidRPr="00C24CF9">
        <w:rPr>
          <w:rFonts w:hint="cs"/>
          <w:rtl/>
        </w:rPr>
        <w:t>(</w:t>
      </w:r>
      <w:r w:rsidRPr="00C24CF9">
        <w:footnoteRef/>
      </w:r>
      <w:r w:rsidRPr="00C24CF9">
        <w:rPr>
          <w:rFonts w:hint="cs"/>
          <w:rtl/>
        </w:rPr>
        <w:t>) البخاري: 3/1274 ومسلم:4/2054, ينظر الحديث رقم: (15) في التمهيد من هذا البحث.</w:t>
      </w:r>
    </w:p>
  </w:footnote>
  <w:footnote w:id="1724">
    <w:p w:rsidR="000350FC" w:rsidRPr="00C24CF9" w:rsidRDefault="000350FC" w:rsidP="0061665B">
      <w:pPr>
        <w:pStyle w:val="a3"/>
      </w:pPr>
      <w:r w:rsidRPr="00C24CF9">
        <w:rPr>
          <w:rFonts w:hint="cs"/>
          <w:rtl/>
        </w:rPr>
        <w:t>(</w:t>
      </w:r>
      <w:r w:rsidRPr="00C24CF9">
        <w:footnoteRef/>
      </w:r>
      <w:r w:rsidRPr="00C24CF9">
        <w:rPr>
          <w:rFonts w:hint="cs"/>
          <w:rtl/>
        </w:rPr>
        <w:t>) البخاري: 5/ 2364 ومسلم: 2/ 725 , ينظر الحديث رقم: (90) في التمهيد من هذا البحث.</w:t>
      </w:r>
    </w:p>
  </w:footnote>
  <w:footnote w:id="172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مسلم: 4/ 2272,ينظر الحديث رقم: (52) في التمهيد من هذا البحث.</w:t>
      </w:r>
    </w:p>
  </w:footnote>
  <w:footnote w:id="172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مسلم: 4/1994, ينظر الحديث رقم: (12) في التمهيد من هذا البحث.</w:t>
      </w:r>
    </w:p>
  </w:footnote>
  <w:footnote w:id="1727">
    <w:p w:rsidR="000350FC" w:rsidRPr="00C24CF9" w:rsidRDefault="000350FC" w:rsidP="0061665B">
      <w:pPr>
        <w:pStyle w:val="a3"/>
      </w:pPr>
      <w:r w:rsidRPr="00C24CF9">
        <w:rPr>
          <w:rFonts w:hint="cs"/>
          <w:rtl/>
        </w:rPr>
        <w:t>(</w:t>
      </w:r>
      <w:r w:rsidRPr="00C24CF9">
        <w:footnoteRef/>
      </w:r>
      <w:r w:rsidRPr="00C24CF9">
        <w:rPr>
          <w:rFonts w:hint="cs"/>
          <w:rtl/>
        </w:rPr>
        <w:t>) البخاري: 2/882 , ينظر الحديث رقم: (29) في التمهيد من هذا البحث.</w:t>
      </w:r>
    </w:p>
  </w:footnote>
  <w:footnote w:id="172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شرح ابن الناظم: (504).</w:t>
      </w:r>
    </w:p>
  </w:footnote>
  <w:footnote w:id="172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الحجرات:7</w:t>
      </w:r>
    </w:p>
  </w:footnote>
  <w:footnote w:id="173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شرح ابن يعيش: (5/107).</w:t>
      </w:r>
    </w:p>
  </w:footnote>
  <w:footnote w:id="173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وشذ عن ذلك الشلوبين، فأنكر إفادتها معنى الامتناع، وتبعه ابن هشام الخضراوي، ينظر: (الجنى الداني: 276، والمغني: (1/274).</w:t>
      </w:r>
    </w:p>
  </w:footnote>
  <w:footnote w:id="173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شرح التسهيل: (3/411), وشرح الرضي على الكافية: (4/451), والبحر المحيط: (1/226)، والجنى الداني: (272-278), والمغني: (1/284-289).</w:t>
      </w:r>
    </w:p>
  </w:footnote>
  <w:footnote w:id="173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الكتاب: (4/224). وعبر ابن مالك عن معناه فقال: (لو: حرف شرط يقتضي امتناع ما يليه، واستلزامه لتاليه" (شرح التسهيل: 3/410) وقال ابن هشام: "لو: حرف يقتضي في الماضي امتناع ما يليه واستلزامه لتاليه" (المغني: 1/289).</w:t>
      </w:r>
    </w:p>
  </w:footnote>
  <w:footnote w:id="173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الجنى الداني: 273.</w:t>
      </w:r>
    </w:p>
  </w:footnote>
  <w:footnote w:id="173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المغني: (1/287).</w:t>
      </w:r>
    </w:p>
  </w:footnote>
  <w:footnote w:id="173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لقمان: 27.</w:t>
      </w:r>
    </w:p>
  </w:footnote>
  <w:footnote w:id="173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ذكره السخاوي في المقاصد الحسنة: 701 برقم (1259) ثم قال: "</w:t>
      </w:r>
      <w:r w:rsidRPr="00C24CF9">
        <w:rPr>
          <w:rtl/>
        </w:rPr>
        <w:t xml:space="preserve"> اشتهر في كلام الأصوليين وأصحاب المعاني وأهل العربية من حديث عمر وذكر البهاء السبكي أنه لم يظفر به في شيء من الكتب</w:t>
      </w:r>
      <w:r w:rsidRPr="00C24CF9">
        <w:rPr>
          <w:rFonts w:hint="cs"/>
          <w:rtl/>
        </w:rPr>
        <w:t>...</w:t>
      </w:r>
      <w:r w:rsidRPr="00C24CF9">
        <w:rPr>
          <w:rtl/>
        </w:rPr>
        <w:t xml:space="preserve"> ثم رأيت بخط شيخنا أنه ظفر به في مشكل الحديث ل</w:t>
      </w:r>
      <w:r w:rsidRPr="00C24CF9">
        <w:rPr>
          <w:rFonts w:hint="cs"/>
          <w:rtl/>
        </w:rPr>
        <w:t>ا</w:t>
      </w:r>
      <w:r w:rsidRPr="00C24CF9">
        <w:rPr>
          <w:rtl/>
        </w:rPr>
        <w:t>بن قتيبة لكن لم يذكر له إسنادا</w:t>
      </w:r>
      <w:r w:rsidRPr="00C24CF9">
        <w:rPr>
          <w:rFonts w:hint="cs"/>
          <w:rtl/>
        </w:rPr>
        <w:t xml:space="preserve">"، وفي </w:t>
      </w:r>
      <w:r w:rsidRPr="00C24CF9">
        <w:rPr>
          <w:rtl/>
        </w:rPr>
        <w:t>كنز العمال</w:t>
      </w:r>
      <w:r w:rsidRPr="00C24CF9">
        <w:rPr>
          <w:rFonts w:hint="cs"/>
          <w:rtl/>
        </w:rPr>
        <w:t>:(</w:t>
      </w:r>
      <w:r w:rsidRPr="00C24CF9">
        <w:rPr>
          <w:rtl/>
        </w:rPr>
        <w:t>13/189</w:t>
      </w:r>
      <w:r w:rsidRPr="00C24CF9">
        <w:rPr>
          <w:rFonts w:hint="cs"/>
          <w:rtl/>
        </w:rPr>
        <w:t>): "</w:t>
      </w:r>
      <w:r w:rsidRPr="00C24CF9">
        <w:rPr>
          <w:rtl/>
        </w:rPr>
        <w:t>أورده أبو عبيد في الغريب</w:t>
      </w:r>
      <w:r w:rsidRPr="00C24CF9">
        <w:rPr>
          <w:rFonts w:hint="cs"/>
          <w:rtl/>
        </w:rPr>
        <w:t>...</w:t>
      </w:r>
      <w:r w:rsidRPr="00C24CF9">
        <w:rPr>
          <w:rtl/>
        </w:rPr>
        <w:t xml:space="preserve"> وأبو عبيد من الصدر الأول قريب العهد أدرك أتباع التابعين والظاهر أنه وصل إليه إسناده</w:t>
      </w:r>
      <w:r w:rsidRPr="00C24CF9">
        <w:rPr>
          <w:rFonts w:hint="cs"/>
          <w:rtl/>
        </w:rPr>
        <w:t>".</w:t>
      </w:r>
    </w:p>
  </w:footnote>
  <w:footnote w:id="173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المغني: (1/286).</w:t>
      </w:r>
    </w:p>
  </w:footnote>
  <w:footnote w:id="173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المرجع السابق: (1/287).</w:t>
      </w:r>
    </w:p>
  </w:footnote>
  <w:footnote w:id="174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شرح التسهيل: (3/412), المغني: (1/290)، والتصريح: (4/406).</w:t>
      </w:r>
    </w:p>
  </w:footnote>
  <w:footnote w:id="174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البيتان لأبي صخر الهذلي -واسمه: عبد الله بن سلمة السهمي- في شرح أشعار الهذليين: (2/938)، وبلا نسبة في شرح التسهيل: (3/412), والمغني: (1/290)، ونُسِبا لقيس بن الملو مجنون ليلى في التصريح: (4/406). والأصداء: جمع صدى، وهو الذي يُجيبك بمثل صوتك في الجبال وغيرها، والرمس: القبر أو ترابه، والسبسب: المفازة، والرِّمة: العظام البالية، ويَهَشُّ: يرتاح، والطرب: خفة لسرور. ينظر: شرح أشعار الهذليين، والتصريح: الصفحات السابقة.</w:t>
      </w:r>
    </w:p>
  </w:footnote>
  <w:footnote w:id="174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النساء: 9</w:t>
      </w:r>
    </w:p>
  </w:footnote>
  <w:footnote w:id="174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شرح ابن الناظم على الألفية: (505)، وقال أيضا في تكملته لشرح التسهيل (3/412) بعد أن ذكر البيتين والآية: "وليس بحجة؛ لأن غاية ما فيه أن ما جعل شرطا لـ(لو) مستقبل في نفسه، أو مقيد بمستقبل، وذلك لا ينافي امتناعه فيما مضى لامتناع غيره، ولا يحوج إلى إخراج (لو) عما عهد من معناها إلى غيره"، وقد رد عليه ابن هشام في المغني: (1/291)</w:t>
      </w:r>
    </w:p>
  </w:footnote>
  <w:footnote w:id="174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شرح التسهيل: (3/413)، وشرح ابن الناظم: (505)</w:t>
      </w:r>
    </w:p>
  </w:footnote>
  <w:footnote w:id="174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شرح الجمل: (2/273)، وشرح التسهيل: (3/414)، والتصريح: (4/417).</w:t>
      </w:r>
    </w:p>
  </w:footnote>
  <w:footnote w:id="174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شرح التسهيل: (3/414)، وشرح ابن الناظم: 506، التصريح: (4/418).</w:t>
      </w:r>
    </w:p>
  </w:footnote>
  <w:footnote w:id="174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المساعد: (3/194)، وأوضح المسالك: (4/208).</w:t>
      </w:r>
    </w:p>
  </w:footnote>
  <w:footnote w:id="174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معاني النحو: (4/79).</w:t>
      </w:r>
    </w:p>
  </w:footnote>
  <w:footnote w:id="174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ارتشاف الضرب:  (4/1903)، المغني: (1/296), وهمع الهوامع: (2/474).</w:t>
      </w:r>
    </w:p>
  </w:footnote>
  <w:footnote w:id="175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البقرة: 168</w:t>
      </w:r>
    </w:p>
  </w:footnote>
  <w:footnote w:id="175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البيتان لمهلهل بن ربيعة في ديوانه:39، وفي الأغاني: (5/58)، ونسب البيت الأول له أيضا في المحكم لابن سيده: (10/83)، وفي اللسان: (ذنب: 1/458)، وجاء البيتان بلا نسبة في الارتشاف: (4/1904)، والمغني: (1/296). والذنائب: هو الموضع الذي قتل فيه كُليب وهو بنجد على يسار طريق مكة، والزير: الذي يكثر من زيارة النساء، ومجالستهن، والشعثمان: رجلان هما: شعثم، وعبد شمس ابنا معاوية بن عامر بن ثعلبة قتلا في يوم واردات. ينظر: الديوان: (39).</w:t>
      </w:r>
    </w:p>
  </w:footnote>
  <w:footnote w:id="175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البسيط في شرح جمل الزجاجي لابن أبي الربيع: (1/238، و240، و641-642)، والمبرد بعد أن ذكر أدوات الشرط أسماء وظروفا وحروفا قال: "فحرفها في الأصل (إنْ) وهذه دواخل عليها" (المقتضب: 2/45).</w:t>
      </w:r>
    </w:p>
  </w:footnote>
  <w:footnote w:id="175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الجملة الشرطية عند النحاة العرب: 166</w:t>
      </w:r>
    </w:p>
  </w:footnote>
  <w:footnote w:id="175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البخاري:3/1045 ومسلم:2/727 واللفظ له, ينظر الحديث رقم: (16) في التمهيد من هذا البحث.</w:t>
      </w:r>
    </w:p>
  </w:footnote>
  <w:footnote w:id="175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2/ 518 ومسلم: 2/ 717 ,ينظر الحديث رقم: (94) في التمهيد من هذا البحث. </w:t>
      </w:r>
    </w:p>
  </w:footnote>
  <w:footnote w:id="175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5/ 2235 ومسلم: 4/ 1809, ينظر الحديث رقم: (116) في التمهيد من هذا البحث. </w:t>
      </w:r>
    </w:p>
  </w:footnote>
  <w:footnote w:id="175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عمدة القاري: (22/100)، وينظر: إعراب الحديث النبوي للعكبري: 247، ومرقاة المفاتيح: (8/495).</w:t>
      </w:r>
    </w:p>
  </w:footnote>
  <w:footnote w:id="175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6/2655، والترمذي في كتاب الأمثال، ص: (369) حديث:(2860) ينظر الحديث رقم: (4) في التمهيد من هذا البحث. </w:t>
      </w:r>
    </w:p>
  </w:footnote>
  <w:footnote w:id="175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مسلم: 4/ 2074, ينظر الحديث رقم: (93) في التمهيد من هذا البحث.</w:t>
      </w:r>
    </w:p>
  </w:footnote>
  <w:footnote w:id="1760">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البخاري: </w:t>
      </w:r>
      <w:r w:rsidRPr="00C24CF9">
        <w:rPr>
          <w:rtl/>
        </w:rPr>
        <w:t>(2/723)</w:t>
      </w:r>
      <w:r w:rsidRPr="00C24CF9">
        <w:rPr>
          <w:rFonts w:hint="cs"/>
          <w:rtl/>
        </w:rPr>
        <w:t>, (6/2655), ومسلم: (2/1008)</w:t>
      </w:r>
    </w:p>
  </w:footnote>
  <w:footnote w:id="176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1/28 ومسلم: 3/1219,ينظر الحديث رقم: (44) في التمهيد من هذا البحث. </w:t>
      </w:r>
    </w:p>
  </w:footnote>
  <w:footnote w:id="176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(6/2655)، والترمذي في كتاب الأمثال، ص: (369) حديث:(2860), ينظر الحديث رقم: (4) في التمهيد من هذا البحث.</w:t>
      </w:r>
    </w:p>
  </w:footnote>
  <w:footnote w:id="1763">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البخاري: (5/2362), ومسلم: (2/ 728), ينظر الحديث رقم: (16) في التمهيد من هذا البحث. </w:t>
      </w:r>
    </w:p>
  </w:footnote>
  <w:footnote w:id="1764">
    <w:p w:rsidR="000350FC" w:rsidRPr="00C24CF9" w:rsidRDefault="000350FC" w:rsidP="0061665B">
      <w:pPr>
        <w:pStyle w:val="a3"/>
        <w:rPr>
          <w:rtl/>
        </w:rPr>
      </w:pPr>
      <w:r w:rsidRPr="00C24CF9">
        <w:rPr>
          <w:rFonts w:hint="cs"/>
          <w:rtl/>
        </w:rPr>
        <w:t>(</w:t>
      </w:r>
      <w:r w:rsidRPr="00C24CF9">
        <w:footnoteRef/>
      </w:r>
      <w:r w:rsidRPr="00C24CF9">
        <w:rPr>
          <w:rFonts w:hint="cs"/>
          <w:rtl/>
        </w:rPr>
        <w:t>) البخاري: (5/2362), ومسلم: (2/ 728), ينظر الحديث رقم: (16) في التمهيد من هذا البحث.</w:t>
      </w:r>
    </w:p>
  </w:footnote>
  <w:footnote w:id="176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(2/723)., ينظر الحديث رقم: (4) في التمهيد من هذا البحث.</w:t>
      </w:r>
    </w:p>
  </w:footnote>
  <w:footnote w:id="176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w:t>
      </w:r>
      <w:r w:rsidRPr="00C24CF9">
        <w:rPr>
          <w:rtl/>
        </w:rPr>
        <w:t>(6/2702)</w:t>
      </w:r>
      <w:r w:rsidRPr="00C24CF9">
        <w:rPr>
          <w:rFonts w:hint="cs"/>
          <w:rtl/>
        </w:rPr>
        <w:t>، ومسلم: (2/702), ينظر الحديث رقم: (3) في التمهيد من هذا البحث.</w:t>
      </w:r>
    </w:p>
  </w:footnote>
  <w:footnote w:id="176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المقتضب: (2/49).</w:t>
      </w:r>
    </w:p>
  </w:footnote>
  <w:footnote w:id="176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التوطئة للشلوبيين: 153 وما بعدها، وشرح الجمل لابن عصفور: (2/122)، والجملة الشرطية عند النحاة العرب: (167-171).</w:t>
      </w:r>
    </w:p>
  </w:footnote>
  <w:footnote w:id="176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الفاخر في شرح جمل عبد القاهر: (2/761)، نقلا عن أحاديث الدعاء في الصحيحين دراسة لغوية: (2/627).</w:t>
      </w:r>
    </w:p>
  </w:footnote>
  <w:footnote w:id="177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المقتضب: (2/48).</w:t>
      </w:r>
    </w:p>
  </w:footnote>
  <w:footnote w:id="177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شرح الرضي على الكافية: (4/106)</w:t>
      </w:r>
    </w:p>
  </w:footnote>
  <w:footnote w:id="177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مسلم: 1/128, ينظر الحديث رقم: (5) في التمهيد من هذا البحث. </w:t>
      </w:r>
    </w:p>
  </w:footnote>
  <w:footnote w:id="177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البخاري: 6/ 2539 ومسلم: 2/ 746, ينظر الحديث رقم: (42) في التمهيد من هذا البحث. </w:t>
      </w:r>
    </w:p>
  </w:footnote>
  <w:footnote w:id="1774">
    <w:p w:rsidR="000350FC" w:rsidRPr="00C24CF9" w:rsidRDefault="000350FC" w:rsidP="0061665B">
      <w:pPr>
        <w:pStyle w:val="a3"/>
        <w:rPr>
          <w:rtl/>
        </w:rPr>
      </w:pPr>
      <w:r w:rsidRPr="00C24CF9">
        <w:rPr>
          <w:rtl/>
        </w:rPr>
        <w:t>(</w:t>
      </w:r>
      <w:r w:rsidRPr="00C24CF9">
        <w:footnoteRef/>
      </w:r>
      <w:r w:rsidRPr="00C24CF9">
        <w:rPr>
          <w:rtl/>
        </w:rPr>
        <w:t>)</w:t>
      </w:r>
      <w:r w:rsidRPr="00C24CF9">
        <w:rPr>
          <w:rFonts w:hint="cs"/>
          <w:rtl/>
        </w:rPr>
        <w:t xml:space="preserve"> مسلم: (2/709) </w:t>
      </w:r>
    </w:p>
  </w:footnote>
  <w:footnote w:id="1775">
    <w:p w:rsidR="000350FC" w:rsidRPr="00C24CF9" w:rsidRDefault="000350FC" w:rsidP="0061665B">
      <w:pPr>
        <w:pStyle w:val="a3"/>
      </w:pPr>
      <w:r w:rsidRPr="00C24CF9">
        <w:rPr>
          <w:rFonts w:hint="cs"/>
          <w:rtl/>
        </w:rPr>
        <w:t>(</w:t>
      </w:r>
      <w:r w:rsidRPr="00C24CF9">
        <w:footnoteRef/>
      </w:r>
      <w:r w:rsidRPr="00C24CF9">
        <w:rPr>
          <w:rFonts w:hint="cs"/>
          <w:rtl/>
        </w:rPr>
        <w:t>) البخاري: 5/2238 ومسلم: 4/1999, ينظر الحديث رقم: (20) في التمهيد من هذا البحث.</w:t>
      </w:r>
    </w:p>
  </w:footnote>
  <w:footnote w:id="1776">
    <w:p w:rsidR="000350FC" w:rsidRPr="00C24CF9" w:rsidRDefault="000350FC" w:rsidP="0061665B">
      <w:pPr>
        <w:pStyle w:val="a3"/>
      </w:pPr>
      <w:r w:rsidRPr="00C24CF9">
        <w:rPr>
          <w:rFonts w:hint="cs"/>
          <w:rtl/>
        </w:rPr>
        <w:t>(</w:t>
      </w:r>
      <w:r w:rsidRPr="00C24CF9">
        <w:footnoteRef/>
      </w:r>
      <w:r w:rsidRPr="00C24CF9">
        <w:rPr>
          <w:rFonts w:hint="cs"/>
          <w:rtl/>
        </w:rPr>
        <w:t xml:space="preserve">) البخاري: 2/882, ينظر الحديث رقم: (29) في التمهيد من هذا البحث. </w:t>
      </w:r>
    </w:p>
  </w:footnote>
  <w:footnote w:id="1777">
    <w:p w:rsidR="000350FC" w:rsidRPr="00C24CF9" w:rsidRDefault="000350FC" w:rsidP="0061665B">
      <w:pPr>
        <w:pStyle w:val="a3"/>
      </w:pPr>
      <w:r w:rsidRPr="00C24CF9">
        <w:rPr>
          <w:rFonts w:hint="cs"/>
          <w:rtl/>
        </w:rPr>
        <w:t>(</w:t>
      </w:r>
      <w:r w:rsidRPr="00C24CF9">
        <w:footnoteRef/>
      </w:r>
      <w:r w:rsidRPr="00C24CF9">
        <w:rPr>
          <w:rFonts w:hint="cs"/>
          <w:rtl/>
        </w:rPr>
        <w:t xml:space="preserve">) البخاري: 3/ 1025 ، ومسلم: (3/1488), ينظر الحديث رقم: (87) في التمهيد من هذا البحث. </w:t>
      </w:r>
    </w:p>
  </w:footnote>
  <w:footnote w:id="1778">
    <w:p w:rsidR="000350FC" w:rsidRPr="00C24CF9" w:rsidRDefault="000350FC" w:rsidP="0061665B">
      <w:pPr>
        <w:pStyle w:val="a3"/>
      </w:pPr>
      <w:r w:rsidRPr="00C24CF9">
        <w:rPr>
          <w:rFonts w:hint="cs"/>
          <w:rtl/>
        </w:rPr>
        <w:t>(</w:t>
      </w:r>
      <w:r w:rsidRPr="00C24CF9">
        <w:footnoteRef/>
      </w:r>
      <w:r w:rsidRPr="00C24CF9">
        <w:rPr>
          <w:rFonts w:hint="cs"/>
          <w:rtl/>
        </w:rPr>
        <w:t xml:space="preserve">) البخاري: 2/ 799 ومسلم: 3/ 1197 , ينظر الحديث رقم: (92) في التمهيد من هذا البحث. </w:t>
      </w:r>
    </w:p>
  </w:footnote>
  <w:footnote w:id="1779">
    <w:p w:rsidR="000350FC" w:rsidRPr="00C24CF9" w:rsidRDefault="000350FC" w:rsidP="0061665B">
      <w:pPr>
        <w:pStyle w:val="a3"/>
      </w:pPr>
      <w:r w:rsidRPr="00C24CF9">
        <w:rPr>
          <w:rFonts w:hint="cs"/>
          <w:rtl/>
        </w:rPr>
        <w:t>(</w:t>
      </w:r>
      <w:r w:rsidRPr="00C24CF9">
        <w:footnoteRef/>
      </w:r>
      <w:r w:rsidRPr="00C24CF9">
        <w:rPr>
          <w:rFonts w:hint="cs"/>
          <w:rtl/>
        </w:rPr>
        <w:t>) البخاري: 2/ 639 ومسلم: 3/ 1526 ، والأمثال في الحديث النبوي ص: 370 (586), ينظر الحديث رقم: (80) في التمهيد من هذا البحث.</w:t>
      </w:r>
    </w:p>
  </w:footnote>
  <w:footnote w:id="1780">
    <w:p w:rsidR="000350FC" w:rsidRPr="00C24CF9" w:rsidRDefault="000350FC" w:rsidP="00242C51">
      <w:pPr>
        <w:pStyle w:val="a3"/>
        <w:rPr>
          <w:rtl/>
        </w:rPr>
      </w:pPr>
      <w:r w:rsidRPr="00C24CF9">
        <w:rPr>
          <w:rFonts w:hint="cs"/>
          <w:rtl/>
        </w:rPr>
        <w:t>(</w:t>
      </w:r>
      <w:r w:rsidRPr="00C24CF9">
        <w:footnoteRef/>
      </w:r>
      <w:r w:rsidRPr="00C24CF9">
        <w:rPr>
          <w:rFonts w:hint="cs"/>
          <w:rtl/>
        </w:rPr>
        <w:t>) الإبهاج في شرح المنهاج للسبكي: 1/204-205، والبحر المحيط في أصول الفقه للزركشي: 1/416، ودلالة السياق: 28.</w:t>
      </w:r>
    </w:p>
  </w:footnote>
  <w:footnote w:id="1781">
    <w:p w:rsidR="000350FC" w:rsidRPr="00C24CF9" w:rsidRDefault="000350FC" w:rsidP="00242C51">
      <w:pPr>
        <w:pStyle w:val="a3"/>
      </w:pPr>
      <w:r w:rsidRPr="00C24CF9">
        <w:rPr>
          <w:rFonts w:hint="cs"/>
          <w:rtl/>
        </w:rPr>
        <w:t>(</w:t>
      </w:r>
      <w:r w:rsidRPr="00C24CF9">
        <w:footnoteRef/>
      </w:r>
      <w:r w:rsidRPr="00C24CF9">
        <w:rPr>
          <w:rFonts w:hint="cs"/>
          <w:rtl/>
        </w:rPr>
        <w:t>) بيان المختصر (شرح مختصر ابن الحاجب) 1/154، نقلا عن دلالة السياق: 28</w:t>
      </w:r>
    </w:p>
  </w:footnote>
  <w:footnote w:id="1782">
    <w:p w:rsidR="000350FC" w:rsidRPr="00C24CF9" w:rsidRDefault="000350FC" w:rsidP="00242C51">
      <w:pPr>
        <w:pStyle w:val="a3"/>
      </w:pPr>
      <w:r w:rsidRPr="00C24CF9">
        <w:rPr>
          <w:rFonts w:hint="cs"/>
          <w:rtl/>
        </w:rPr>
        <w:t>(</w:t>
      </w:r>
      <w:r w:rsidRPr="00C24CF9">
        <w:footnoteRef/>
      </w:r>
      <w:r w:rsidRPr="00C24CF9">
        <w:rPr>
          <w:rFonts w:hint="cs"/>
          <w:rtl/>
        </w:rPr>
        <w:t>) ينظر : الطراز : 1/30، وعلم الدلالة أصوله ومباحثه في التراث العربي: 227</w:t>
      </w:r>
    </w:p>
  </w:footnote>
  <w:footnote w:id="1783">
    <w:p w:rsidR="000350FC" w:rsidRPr="00C24CF9" w:rsidRDefault="000350FC" w:rsidP="00242C51">
      <w:pPr>
        <w:pStyle w:val="a3"/>
      </w:pPr>
      <w:r w:rsidRPr="00C24CF9">
        <w:rPr>
          <w:rFonts w:hint="cs"/>
          <w:rtl/>
        </w:rPr>
        <w:t>(</w:t>
      </w:r>
      <w:r w:rsidRPr="00C24CF9">
        <w:footnoteRef/>
      </w:r>
      <w:r w:rsidRPr="00C24CF9">
        <w:rPr>
          <w:rFonts w:hint="cs"/>
          <w:rtl/>
        </w:rPr>
        <w:t xml:space="preserve">) ينظر : الإحكام في أصول الأحكام للآمدي : 1/46، والطراز : 1/30 ,  </w:t>
      </w:r>
    </w:p>
  </w:footnote>
  <w:footnote w:id="1784">
    <w:p w:rsidR="000350FC" w:rsidRPr="00C24CF9" w:rsidRDefault="000350FC" w:rsidP="00242C51">
      <w:pPr>
        <w:pStyle w:val="a3"/>
      </w:pPr>
      <w:r w:rsidRPr="00C24CF9">
        <w:rPr>
          <w:rFonts w:hint="cs"/>
          <w:rtl/>
        </w:rPr>
        <w:t>(</w:t>
      </w:r>
      <w:r w:rsidRPr="00C24CF9">
        <w:footnoteRef/>
      </w:r>
      <w:r w:rsidRPr="00C24CF9">
        <w:rPr>
          <w:rFonts w:hint="cs"/>
          <w:rtl/>
        </w:rPr>
        <w:t>) النهاية: 1/ 4</w:t>
      </w:r>
    </w:p>
  </w:footnote>
  <w:footnote w:id="1785">
    <w:p w:rsidR="000350FC" w:rsidRPr="00C24CF9" w:rsidRDefault="000350FC" w:rsidP="00242C51">
      <w:pPr>
        <w:pStyle w:val="a3"/>
      </w:pPr>
      <w:r w:rsidRPr="00C24CF9">
        <w:rPr>
          <w:rFonts w:hint="cs"/>
          <w:rtl/>
        </w:rPr>
        <w:t>(</w:t>
      </w:r>
      <w:r w:rsidRPr="00C24CF9">
        <w:footnoteRef/>
      </w:r>
      <w:r w:rsidRPr="00C24CF9">
        <w:rPr>
          <w:rFonts w:hint="cs"/>
          <w:rtl/>
        </w:rPr>
        <w:t>) وقد صنفوا في غريب الحديث, كما صنفوا في غريب القرآن ومن ذلك: غريب الحديث لأبي عبيد القاسم ب سلام الهروي المتوفى: 224، وغريب الحديث لابن قتيبة عبد الله بن مسلم الدينوري المتوفى: 276، وغريب الحديث للخطابي أحمد بن محمد البستي أبو سليمان المتوفى: 388، وتفسير غريب ما في الصحيحين لمحمد بن أبي نصر فتوح الأزدي الحميدي المتوفى: 488 .</w:t>
      </w:r>
    </w:p>
  </w:footnote>
  <w:footnote w:id="1786">
    <w:p w:rsidR="000350FC" w:rsidRPr="00C24CF9" w:rsidRDefault="000350FC" w:rsidP="00242C51">
      <w:pPr>
        <w:pStyle w:val="a3"/>
      </w:pPr>
      <w:r w:rsidRPr="00C24CF9">
        <w:rPr>
          <w:rFonts w:hint="cs"/>
          <w:rtl/>
        </w:rPr>
        <w:t>(</w:t>
      </w:r>
      <w:r w:rsidRPr="00C24CF9">
        <w:footnoteRef/>
      </w:r>
      <w:r w:rsidRPr="00C24CF9">
        <w:rPr>
          <w:rFonts w:hint="cs"/>
          <w:rtl/>
        </w:rPr>
        <w:t>) تحفة الأريب بما في القرآن من الغريب: 40، نقلا عن: المعاجم المفهرسة لألفاظ القرآن الكريم، للدكتور عبد الرحمن الحجيلي: 5</w:t>
      </w:r>
    </w:p>
  </w:footnote>
  <w:footnote w:id="1787">
    <w:p w:rsidR="000350FC" w:rsidRPr="00C24CF9" w:rsidRDefault="000350FC" w:rsidP="00242C51">
      <w:pPr>
        <w:pStyle w:val="a3"/>
      </w:pPr>
      <w:r w:rsidRPr="00C24CF9">
        <w:rPr>
          <w:rFonts w:hint="cs"/>
          <w:rtl/>
        </w:rPr>
        <w:t>(</w:t>
      </w:r>
      <w:r w:rsidRPr="00C24CF9">
        <w:footnoteRef/>
      </w:r>
      <w:r w:rsidRPr="00C24CF9">
        <w:rPr>
          <w:rFonts w:hint="cs"/>
          <w:rtl/>
        </w:rPr>
        <w:t xml:space="preserve">) ينظر : المستصفى : 182، والإحكام في أصول الأحكام للآمدي : 1/46، والطراز : 1/31.     </w:t>
      </w:r>
    </w:p>
  </w:footnote>
  <w:footnote w:id="1788">
    <w:p w:rsidR="000350FC" w:rsidRPr="00C24CF9" w:rsidRDefault="000350FC" w:rsidP="00311825">
      <w:pPr>
        <w:pStyle w:val="a3"/>
      </w:pPr>
      <w:r w:rsidRPr="00C24CF9">
        <w:rPr>
          <w:rFonts w:hint="cs"/>
          <w:rtl/>
        </w:rPr>
        <w:t>(</w:t>
      </w:r>
      <w:r w:rsidRPr="00C24CF9">
        <w:footnoteRef/>
      </w:r>
      <w:r w:rsidRPr="00C24CF9">
        <w:rPr>
          <w:rFonts w:hint="cs"/>
          <w:rtl/>
        </w:rPr>
        <w:t>) المراجع السابقة نفس الجزء والصفحة.</w:t>
      </w:r>
    </w:p>
  </w:footnote>
  <w:footnote w:id="1789">
    <w:p w:rsidR="000350FC" w:rsidRPr="00C24CF9" w:rsidRDefault="000350FC" w:rsidP="00311825">
      <w:pPr>
        <w:pStyle w:val="a3"/>
      </w:pPr>
      <w:r w:rsidRPr="00C24CF9">
        <w:rPr>
          <w:rFonts w:hint="cs"/>
          <w:rtl/>
        </w:rPr>
        <w:t>(</w:t>
      </w:r>
      <w:r w:rsidRPr="00C24CF9">
        <w:footnoteRef/>
      </w:r>
      <w:r w:rsidRPr="00C24CF9">
        <w:rPr>
          <w:rFonts w:hint="cs"/>
          <w:rtl/>
        </w:rPr>
        <w:t xml:space="preserve">) ينظر : الصاحبي: 78، والمزهر : 1/294 </w:t>
      </w:r>
    </w:p>
  </w:footnote>
  <w:footnote w:id="1790">
    <w:p w:rsidR="000350FC" w:rsidRPr="00C24CF9" w:rsidRDefault="000350FC" w:rsidP="00311825">
      <w:pPr>
        <w:pStyle w:val="a3"/>
      </w:pPr>
      <w:r w:rsidRPr="00C24CF9">
        <w:rPr>
          <w:rFonts w:hint="cs"/>
          <w:rtl/>
        </w:rPr>
        <w:t>(</w:t>
      </w:r>
      <w:r w:rsidRPr="00C24CF9">
        <w:footnoteRef/>
      </w:r>
      <w:r w:rsidRPr="00C24CF9">
        <w:rPr>
          <w:rFonts w:hint="cs"/>
          <w:rtl/>
        </w:rPr>
        <w:t>) ينظر: الزينة في الكلمات الإسلامية العربية: 1/127، والمزهر:1/294، والبلغة في أصول اللغة: 179</w:t>
      </w:r>
    </w:p>
  </w:footnote>
  <w:footnote w:id="1791">
    <w:p w:rsidR="000350FC" w:rsidRPr="00C24CF9" w:rsidRDefault="000350FC" w:rsidP="00242C51">
      <w:pPr>
        <w:pStyle w:val="a3"/>
      </w:pPr>
      <w:r w:rsidRPr="00C24CF9">
        <w:rPr>
          <w:rFonts w:hint="cs"/>
          <w:rtl/>
        </w:rPr>
        <w:t>(</w:t>
      </w:r>
      <w:r w:rsidRPr="00C24CF9">
        <w:footnoteRef/>
      </w:r>
      <w:r w:rsidRPr="00C24CF9">
        <w:rPr>
          <w:rFonts w:hint="cs"/>
          <w:rtl/>
        </w:rPr>
        <w:t>) ينظر: المستصفى: 182، 183، والإحكام في أصول الأحكام للآمدي: 1/56-67، والطراز: 1/32, والمزهر: 1/298، والدلالة اللغوية وأثرها في اختلاف الفقهاء عند ابن رشد الحفيد في كتابه بداية المجتهد: 551-557</w:t>
      </w:r>
    </w:p>
  </w:footnote>
  <w:footnote w:id="1792">
    <w:p w:rsidR="000350FC" w:rsidRPr="00C24CF9" w:rsidRDefault="000350FC" w:rsidP="00242C51">
      <w:pPr>
        <w:pStyle w:val="a3"/>
      </w:pPr>
      <w:r w:rsidRPr="00C24CF9">
        <w:rPr>
          <w:rFonts w:hint="cs"/>
          <w:rtl/>
        </w:rPr>
        <w:t>(</w:t>
      </w:r>
      <w:r w:rsidRPr="00C24CF9">
        <w:footnoteRef/>
      </w:r>
      <w:r w:rsidRPr="00C24CF9">
        <w:rPr>
          <w:rFonts w:hint="cs"/>
          <w:rtl/>
        </w:rPr>
        <w:t>) الدلالة اللغوية وأثرها في اختلاف الفقهاء عند ابن رشد في كتابه بداية المجتهد: 551-557</w:t>
      </w:r>
    </w:p>
  </w:footnote>
  <w:footnote w:id="1793">
    <w:p w:rsidR="000350FC" w:rsidRPr="00C24CF9" w:rsidRDefault="000350FC" w:rsidP="00311825">
      <w:pPr>
        <w:pStyle w:val="a3"/>
      </w:pPr>
      <w:r w:rsidRPr="00C24CF9">
        <w:rPr>
          <w:rFonts w:hint="cs"/>
          <w:rtl/>
        </w:rPr>
        <w:t>(</w:t>
      </w:r>
      <w:r w:rsidRPr="00C24CF9">
        <w:footnoteRef/>
      </w:r>
      <w:r w:rsidRPr="00C24CF9">
        <w:rPr>
          <w:rFonts w:hint="cs"/>
          <w:rtl/>
        </w:rPr>
        <w:t>) دراسة المعنى عند الأصوليين: 106،  نقلا عن: الدلالة اللغوية وأثرها في اختلاف الفقهاء عند ابن رشد في كتابه بداية المجتهد: 553.</w:t>
      </w:r>
    </w:p>
  </w:footnote>
  <w:footnote w:id="1794">
    <w:p w:rsidR="000350FC" w:rsidRPr="00C24CF9" w:rsidRDefault="000350FC" w:rsidP="00311825">
      <w:pPr>
        <w:pStyle w:val="a3"/>
      </w:pPr>
      <w:r w:rsidRPr="00C24CF9">
        <w:rPr>
          <w:rFonts w:hint="cs"/>
          <w:rtl/>
        </w:rPr>
        <w:t>(</w:t>
      </w:r>
      <w:r w:rsidRPr="00C24CF9">
        <w:footnoteRef/>
      </w:r>
      <w:r w:rsidRPr="00C24CF9">
        <w:rPr>
          <w:rFonts w:hint="cs"/>
          <w:rtl/>
        </w:rPr>
        <w:t>) الطراز : 1/32</w:t>
      </w:r>
    </w:p>
  </w:footnote>
  <w:footnote w:id="1795">
    <w:p w:rsidR="000350FC" w:rsidRPr="00C24CF9" w:rsidRDefault="000350FC" w:rsidP="00311825">
      <w:pPr>
        <w:pStyle w:val="a3"/>
      </w:pPr>
      <w:r w:rsidRPr="00C24CF9">
        <w:rPr>
          <w:rFonts w:hint="cs"/>
          <w:rtl/>
        </w:rPr>
        <w:t>(</w:t>
      </w:r>
      <w:r w:rsidRPr="00C24CF9">
        <w:footnoteRef/>
      </w:r>
      <w:r w:rsidRPr="00C24CF9">
        <w:rPr>
          <w:rFonts w:hint="cs"/>
          <w:rtl/>
        </w:rPr>
        <w:t>) ينظر : الإحكام في أصول الأحكام للآمدي : 1/56-67، والطراز : 1/32-33, والدلالة اللغوية وأثرها في اختلاف الفقهاء عند ابن رشد في كتابه بداية المجتهد: 553.</w:t>
      </w:r>
    </w:p>
  </w:footnote>
  <w:footnote w:id="1796">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ينظر: الجمهرة: 1/321، وديوان الأدب: 1/399، والمحكم: 5/506، والمفردات في غريب القرآن: 359، والمصباح المنير: 2/444، وتاج العروس: 3/456، والمعجم الوسيط: 679 .</w:t>
      </w:r>
    </w:p>
  </w:footnote>
  <w:footnote w:id="179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غريب الحديث: 1/70، وكشف الظنون: 2/1203، و</w:t>
      </w:r>
      <w:r w:rsidRPr="00C24CF9">
        <w:rPr>
          <w:rtl/>
        </w:rPr>
        <w:t>أبجد العلوم 2/387</w:t>
      </w:r>
      <w:r w:rsidRPr="00C24CF9">
        <w:rPr>
          <w:rFonts w:hint="cs"/>
          <w:rtl/>
        </w:rPr>
        <w:t>, والمعاجم المفهرسة لألفاظ القرآن الكريم: 5</w:t>
      </w:r>
    </w:p>
  </w:footnote>
  <w:footnote w:id="1798">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هو </w:t>
      </w:r>
      <w:r w:rsidRPr="00C24CF9">
        <w:rPr>
          <w:rFonts w:hint="eastAsia"/>
          <w:rtl/>
        </w:rPr>
        <w:t>عثمانبنعبدالرحمن،أبوعمرو،المعروفبابنالصلاح</w:t>
      </w:r>
      <w:r w:rsidRPr="00C24CF9">
        <w:rPr>
          <w:rtl/>
        </w:rPr>
        <w:t xml:space="preserve">. </w:t>
      </w:r>
      <w:r w:rsidRPr="00C24CF9">
        <w:rPr>
          <w:rFonts w:hint="eastAsia"/>
          <w:rtl/>
        </w:rPr>
        <w:t>عالمفيالحديثوالفقهوالتفسيروأسماءالرجال</w:t>
      </w:r>
      <w:r w:rsidRPr="00C24CF9">
        <w:rPr>
          <w:rFonts w:hint="cs"/>
          <w:rtl/>
        </w:rPr>
        <w:t>,</w:t>
      </w:r>
      <w:r w:rsidRPr="00C24CF9">
        <w:rPr>
          <w:rFonts w:hint="eastAsia"/>
          <w:rtl/>
        </w:rPr>
        <w:t>لهمصنفات</w:t>
      </w:r>
      <w:r w:rsidRPr="00C24CF9">
        <w:rPr>
          <w:rFonts w:hint="cs"/>
          <w:rtl/>
        </w:rPr>
        <w:t>أشهرها</w:t>
      </w:r>
      <w:r w:rsidRPr="00C24CF9">
        <w:rPr>
          <w:rtl/>
        </w:rPr>
        <w:t xml:space="preserve">: </w:t>
      </w:r>
      <w:r w:rsidRPr="00C24CF9">
        <w:rPr>
          <w:rFonts w:hint="eastAsia"/>
          <w:rtl/>
        </w:rPr>
        <w:t>معرفةأنواععلومالحديث،ويُعرفبمقدمةابنالصلاح</w:t>
      </w:r>
      <w:r w:rsidRPr="00C24CF9">
        <w:rPr>
          <w:rFonts w:hint="cs"/>
          <w:rtl/>
        </w:rPr>
        <w:t>، ومنها:</w:t>
      </w:r>
      <w:r w:rsidRPr="00C24CF9">
        <w:rPr>
          <w:rFonts w:hint="eastAsia"/>
          <w:rtl/>
        </w:rPr>
        <w:t>أدبالمفتيوالمستفتي؛</w:t>
      </w:r>
      <w:r w:rsidRPr="00C24CF9">
        <w:rPr>
          <w:rFonts w:hint="cs"/>
          <w:rtl/>
        </w:rPr>
        <w:t>و</w:t>
      </w:r>
      <w:r w:rsidRPr="00C24CF9">
        <w:rPr>
          <w:rFonts w:hint="eastAsia"/>
          <w:rtl/>
        </w:rPr>
        <w:t>طبقاتالفقهاءالشافعية</w:t>
      </w:r>
      <w:r w:rsidRPr="00C24CF9">
        <w:rPr>
          <w:rFonts w:hint="cs"/>
          <w:rtl/>
        </w:rPr>
        <w:t>، وغيرها،</w:t>
      </w:r>
      <w:r w:rsidRPr="00C24CF9">
        <w:rPr>
          <w:rFonts w:hint="eastAsia"/>
          <w:rtl/>
        </w:rPr>
        <w:t>تُوفيفيدمشق</w:t>
      </w:r>
      <w:r w:rsidRPr="00C24CF9">
        <w:rPr>
          <w:rFonts w:hint="cs"/>
          <w:rtl/>
        </w:rPr>
        <w:t xml:space="preserve"> سنة: 643 هـ ينظر: وفيات الأعيان: 3/243 .</w:t>
      </w:r>
    </w:p>
  </w:footnote>
  <w:footnote w:id="1799">
    <w:p w:rsidR="000350FC" w:rsidRPr="00C24CF9" w:rsidRDefault="000350FC" w:rsidP="00075554">
      <w:pPr>
        <w:pStyle w:val="a3"/>
      </w:pPr>
      <w:r w:rsidRPr="00C24CF9">
        <w:rPr>
          <w:rtl/>
        </w:rPr>
        <w:t>(</w:t>
      </w:r>
      <w:r w:rsidRPr="00C24CF9">
        <w:footnoteRef/>
      </w:r>
      <w:r w:rsidRPr="00C24CF9">
        <w:rPr>
          <w:rtl/>
        </w:rPr>
        <w:t xml:space="preserve">) </w:t>
      </w:r>
      <w:r w:rsidRPr="00C24CF9">
        <w:rPr>
          <w:rFonts w:hint="cs"/>
          <w:rtl/>
        </w:rPr>
        <w:t>مقدمة ابن الصلاح: 272، و</w:t>
      </w:r>
      <w:r w:rsidRPr="00C24CF9">
        <w:rPr>
          <w:rFonts w:hint="eastAsia"/>
          <w:rtl/>
        </w:rPr>
        <w:t>التقييدوالإيضاحشرح</w:t>
      </w:r>
      <w:r w:rsidRPr="00C24CF9">
        <w:rPr>
          <w:rFonts w:hint="cs"/>
          <w:rtl/>
        </w:rPr>
        <w:t>م</w:t>
      </w:r>
      <w:r w:rsidRPr="00C24CF9">
        <w:rPr>
          <w:rFonts w:hint="eastAsia"/>
          <w:rtl/>
        </w:rPr>
        <w:t>قدمةابنالصلاح</w:t>
      </w:r>
      <w:r w:rsidRPr="00C24CF9">
        <w:rPr>
          <w:rFonts w:hint="cs"/>
          <w:rtl/>
        </w:rPr>
        <w:t>: 274 .</w:t>
      </w:r>
    </w:p>
  </w:footnote>
  <w:footnote w:id="1800">
    <w:p w:rsidR="000350FC" w:rsidRPr="00C24CF9" w:rsidRDefault="000350FC" w:rsidP="0061665B">
      <w:pPr>
        <w:pStyle w:val="a3"/>
      </w:pPr>
      <w:r w:rsidRPr="00C24CF9">
        <w:rPr>
          <w:rFonts w:hint="cs"/>
          <w:rtl/>
        </w:rPr>
        <w:t>(</w:t>
      </w:r>
      <w:r w:rsidRPr="00C24CF9">
        <w:footnoteRef/>
      </w:r>
      <w:r w:rsidRPr="00C24CF9">
        <w:rPr>
          <w:rFonts w:hint="cs"/>
          <w:rtl/>
        </w:rPr>
        <w:t xml:space="preserve">) البخاري: 6/2655، ينظر الحديث رقم (4) في التمهيد من هذا البحث. </w:t>
      </w:r>
    </w:p>
  </w:footnote>
  <w:footnote w:id="1801">
    <w:p w:rsidR="000350FC" w:rsidRPr="00C24CF9" w:rsidRDefault="000350FC" w:rsidP="0061665B">
      <w:pPr>
        <w:pStyle w:val="a3"/>
        <w:rPr>
          <w:rtl/>
        </w:rPr>
      </w:pPr>
      <w:r w:rsidRPr="00C24CF9">
        <w:rPr>
          <w:rFonts w:hint="cs"/>
          <w:rtl/>
        </w:rPr>
        <w:t>(</w:t>
      </w:r>
      <w:r w:rsidRPr="00C24CF9">
        <w:footnoteRef/>
      </w:r>
      <w:r w:rsidRPr="00C24CF9">
        <w:rPr>
          <w:rFonts w:hint="cs"/>
          <w:rtl/>
        </w:rPr>
        <w:t>) ينظر: غريب الحديث لابن سلام: 4/107، والزاهر: 1/317، ومقايس اللغة: 50، والصحاح: 33، والنهاية: 1/30 والمعجم الوسيط: 29 .</w:t>
      </w:r>
    </w:p>
  </w:footnote>
  <w:footnote w:id="1802">
    <w:p w:rsidR="000350FC" w:rsidRPr="00C24CF9" w:rsidRDefault="000350FC" w:rsidP="0061665B">
      <w:pPr>
        <w:pStyle w:val="a3"/>
        <w:rPr>
          <w:rtl/>
        </w:rPr>
      </w:pPr>
      <w:r w:rsidRPr="00C24CF9">
        <w:rPr>
          <w:rFonts w:hint="cs"/>
          <w:rtl/>
        </w:rPr>
        <w:t>(</w:t>
      </w:r>
      <w:r w:rsidRPr="00C24CF9">
        <w:footnoteRef/>
      </w:r>
      <w:r w:rsidRPr="00C24CF9">
        <w:rPr>
          <w:rFonts w:hint="cs"/>
          <w:rtl/>
        </w:rPr>
        <w:t>) أمثال الحديث: 18 .</w:t>
      </w:r>
    </w:p>
  </w:footnote>
  <w:footnote w:id="1803">
    <w:p w:rsidR="000350FC" w:rsidRPr="00C24CF9" w:rsidRDefault="000350FC" w:rsidP="0061665B">
      <w:pPr>
        <w:pStyle w:val="a3"/>
      </w:pPr>
      <w:r w:rsidRPr="00C24CF9">
        <w:rPr>
          <w:rFonts w:hint="cs"/>
          <w:rtl/>
        </w:rPr>
        <w:t>(</w:t>
      </w:r>
      <w:r w:rsidRPr="00C24CF9">
        <w:footnoteRef/>
      </w:r>
      <w:r w:rsidRPr="00C24CF9">
        <w:rPr>
          <w:rFonts w:hint="cs"/>
          <w:rtl/>
        </w:rPr>
        <w:t>) أخرجه الحاكم في المستدرك على الصحيحين: 1/741 ، وينظر: أمثال الحديث للرامهرمزي: 18، وفتح الباري: 13/255</w:t>
      </w:r>
    </w:p>
  </w:footnote>
  <w:footnote w:id="1804">
    <w:p w:rsidR="000350FC" w:rsidRPr="00C24CF9" w:rsidRDefault="000350FC" w:rsidP="0061665B">
      <w:pPr>
        <w:pStyle w:val="a3"/>
      </w:pPr>
      <w:r w:rsidRPr="00C24CF9">
        <w:rPr>
          <w:rFonts w:hint="cs"/>
          <w:rtl/>
        </w:rPr>
        <w:t>(</w:t>
      </w:r>
      <w:r w:rsidRPr="00C24CF9">
        <w:footnoteRef/>
      </w:r>
      <w:r w:rsidRPr="00C24CF9">
        <w:rPr>
          <w:rFonts w:hint="cs"/>
          <w:rtl/>
        </w:rPr>
        <w:t xml:space="preserve">) البخاري: (3/1321) ومسلم: (2/ 744), ينظر الحديث رقم (40) في التمهيد من هذا البحث. </w:t>
      </w:r>
    </w:p>
  </w:footnote>
  <w:footnote w:id="180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العين: 1/285، إصلاح المنطق: 164, والزاهر: 343 وغريب القرآن للسجستاني: 131, ومقاييس اللغة: 119، وتفسير غريب ما في الصحيحين: 159 , 385 والنهاية: 1/133، وشرح النووي: 7/166.</w:t>
      </w:r>
    </w:p>
  </w:footnote>
  <w:footnote w:id="1806">
    <w:p w:rsidR="000350FC" w:rsidRPr="00C24CF9" w:rsidRDefault="000350FC" w:rsidP="0061665B">
      <w:pPr>
        <w:pStyle w:val="a3"/>
      </w:pPr>
      <w:r w:rsidRPr="00C24CF9">
        <w:rPr>
          <w:rtl/>
        </w:rPr>
        <w:t>(</w:t>
      </w:r>
      <w:r w:rsidRPr="00C24CF9">
        <w:footnoteRef/>
      </w:r>
      <w:r w:rsidRPr="00C24CF9">
        <w:rPr>
          <w:rtl/>
        </w:rPr>
        <w:t xml:space="preserve">) مسلم: 1/553 </w:t>
      </w:r>
      <w:r w:rsidRPr="00C24CF9">
        <w:rPr>
          <w:rFonts w:hint="cs"/>
          <w:rtl/>
        </w:rPr>
        <w:t xml:space="preserve">, ينظر الحديث رقم (2) في التمهيد من هذا البحث. </w:t>
      </w:r>
    </w:p>
  </w:footnote>
  <w:footnote w:id="1807">
    <w:p w:rsidR="000350FC" w:rsidRPr="00C24CF9" w:rsidRDefault="000350FC" w:rsidP="0061665B">
      <w:pPr>
        <w:pStyle w:val="a3"/>
      </w:pPr>
      <w:r w:rsidRPr="00C24CF9">
        <w:rPr>
          <w:rFonts w:hint="cs"/>
          <w:rtl/>
        </w:rPr>
        <w:t>(</w:t>
      </w:r>
      <w:r w:rsidRPr="00C24CF9">
        <w:footnoteRef/>
      </w:r>
      <w:r w:rsidRPr="00C24CF9">
        <w:rPr>
          <w:rFonts w:hint="cs"/>
          <w:rtl/>
        </w:rPr>
        <w:t>)  مسلم: 1/553، ومعاوية هذا أحد رواة الحديث، وهو: معاوية بن سلاّم بن أبي سلاّم، أبو سلام الدمشقي، وكان يسكن حمص، أخرج له أصحاب الكتب الستة، مات في حدود سنة سبعين، ينظر: (الجمع بين الصحيحين: 3/464)، و(تقريب التهذيب: 538) .</w:t>
      </w:r>
    </w:p>
  </w:footnote>
  <w:footnote w:id="1808">
    <w:p w:rsidR="000350FC" w:rsidRPr="00C24CF9" w:rsidRDefault="000350FC" w:rsidP="0061665B">
      <w:pPr>
        <w:pStyle w:val="a3"/>
      </w:pPr>
      <w:r w:rsidRPr="00C24CF9">
        <w:rPr>
          <w:rFonts w:hint="cs"/>
          <w:rtl/>
        </w:rPr>
        <w:t>(</w:t>
      </w:r>
      <w:r w:rsidRPr="00C24CF9">
        <w:footnoteRef/>
      </w:r>
      <w:r w:rsidRPr="00C24CF9">
        <w:rPr>
          <w:rFonts w:hint="cs"/>
          <w:rtl/>
        </w:rPr>
        <w:t>) ينظر: تهذيب اللغة: 13/240، والكشاف: 1/371، وتفسير الثعالبي: 1/178 .</w:t>
      </w:r>
    </w:p>
  </w:footnote>
  <w:footnote w:id="180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مقاييس اللغة: 120، وغريب الحديث لابن الجوزي: 1/77، والنهاية: 1/136، ولسان العرب: 11/66</w:t>
      </w:r>
    </w:p>
  </w:footnote>
  <w:footnote w:id="1810">
    <w:p w:rsidR="000350FC" w:rsidRPr="00C24CF9" w:rsidRDefault="000350FC" w:rsidP="0061665B">
      <w:pPr>
        <w:pStyle w:val="a3"/>
      </w:pPr>
      <w:r w:rsidRPr="00C24CF9">
        <w:rPr>
          <w:rtl/>
        </w:rPr>
        <w:t>(</w:t>
      </w:r>
      <w:r w:rsidRPr="00C24CF9">
        <w:footnoteRef/>
      </w:r>
      <w:r w:rsidRPr="00C24CF9">
        <w:rPr>
          <w:rtl/>
        </w:rPr>
        <w:t>) البخاري: (2/532)، ومسلم: (2/727-728)</w:t>
      </w:r>
      <w:r w:rsidRPr="00C24CF9">
        <w:rPr>
          <w:rFonts w:hint="cs"/>
          <w:rtl/>
        </w:rPr>
        <w:t xml:space="preserve">,ينظر الحديث رقم (16) في التمهيد من هذا البحث. </w:t>
      </w:r>
    </w:p>
  </w:footnote>
  <w:footnote w:id="181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تفسير غريب ما في الصحيحين: 232، والنهاية: 1/220، والمعجم الوسيط: 119</w:t>
      </w:r>
    </w:p>
  </w:footnote>
  <w:footnote w:id="181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لسان العرب: 7/303 .</w:t>
      </w:r>
    </w:p>
  </w:footnote>
  <w:footnote w:id="1813">
    <w:p w:rsidR="000350FC" w:rsidRPr="00C24CF9" w:rsidRDefault="000350FC" w:rsidP="0061665B">
      <w:pPr>
        <w:pStyle w:val="a3"/>
      </w:pPr>
      <w:r w:rsidRPr="00C24CF9">
        <w:rPr>
          <w:rFonts w:hint="cs"/>
          <w:rtl/>
        </w:rPr>
        <w:t>(</w:t>
      </w:r>
      <w:r w:rsidRPr="00C24CF9">
        <w:footnoteRef/>
      </w:r>
      <w:r w:rsidRPr="00C24CF9">
        <w:rPr>
          <w:rFonts w:hint="cs"/>
          <w:rtl/>
        </w:rPr>
        <w:t xml:space="preserve">) البخاري: (6/2434) ينظر مثل رقم (11) في التمهيد من هذا البحث. </w:t>
      </w:r>
    </w:p>
  </w:footnote>
  <w:footnote w:id="1814">
    <w:p w:rsidR="000350FC" w:rsidRPr="00C24CF9" w:rsidRDefault="000350FC" w:rsidP="0061665B">
      <w:pPr>
        <w:pStyle w:val="a3"/>
      </w:pPr>
      <w:r w:rsidRPr="00C24CF9">
        <w:rPr>
          <w:rFonts w:hint="cs"/>
          <w:rtl/>
        </w:rPr>
        <w:t>(</w:t>
      </w:r>
      <w:r w:rsidRPr="00C24CF9">
        <w:footnoteRef/>
      </w:r>
      <w:r w:rsidRPr="00C24CF9">
        <w:rPr>
          <w:rFonts w:hint="cs"/>
          <w:rtl/>
        </w:rPr>
        <w:t>) ينظر (جدع) في مقاييس اللغة: 188، والصحاح: 158، وتفسير غريب الصحيحين: 75</w:t>
      </w:r>
    </w:p>
  </w:footnote>
  <w:footnote w:id="1815">
    <w:p w:rsidR="000350FC" w:rsidRPr="00C24CF9" w:rsidRDefault="000350FC" w:rsidP="0061665B">
      <w:pPr>
        <w:pStyle w:val="a3"/>
        <w:rPr>
          <w:rtl/>
        </w:rPr>
      </w:pPr>
      <w:r w:rsidRPr="00C24CF9">
        <w:rPr>
          <w:rFonts w:hint="cs"/>
          <w:rtl/>
        </w:rPr>
        <w:t>(</w:t>
      </w:r>
      <w:r w:rsidRPr="00C24CF9">
        <w:footnoteRef/>
      </w:r>
      <w:r w:rsidRPr="00C24CF9">
        <w:rPr>
          <w:rFonts w:hint="cs"/>
          <w:rtl/>
        </w:rPr>
        <w:t xml:space="preserve">) البخاري: (5/ 2138), ينظر الحديث رقم (48) في التمهيد من هذا البحث. </w:t>
      </w:r>
    </w:p>
  </w:footnote>
  <w:footnote w:id="1816">
    <w:p w:rsidR="000350FC" w:rsidRPr="00C24CF9" w:rsidRDefault="000350FC" w:rsidP="0061665B">
      <w:pPr>
        <w:pStyle w:val="a3"/>
      </w:pPr>
      <w:r w:rsidRPr="00C24CF9">
        <w:rPr>
          <w:rFonts w:hint="cs"/>
          <w:rtl/>
        </w:rPr>
        <w:t>(</w:t>
      </w:r>
      <w:r w:rsidRPr="00C24CF9">
        <w:footnoteRef/>
      </w:r>
      <w:r w:rsidRPr="00C24CF9">
        <w:rPr>
          <w:rFonts w:hint="cs"/>
          <w:rtl/>
        </w:rPr>
        <w:t>) مقاييس اللغة: 232 .</w:t>
      </w:r>
    </w:p>
  </w:footnote>
  <w:footnote w:id="1817">
    <w:p w:rsidR="000350FC" w:rsidRPr="00C24CF9" w:rsidRDefault="000350FC" w:rsidP="0061665B">
      <w:pPr>
        <w:pStyle w:val="a3"/>
      </w:pPr>
      <w:r w:rsidRPr="00C24CF9">
        <w:rPr>
          <w:rFonts w:hint="cs"/>
          <w:rtl/>
        </w:rPr>
        <w:t>(</w:t>
      </w:r>
      <w:r w:rsidRPr="00C24CF9">
        <w:footnoteRef/>
      </w:r>
      <w:r w:rsidRPr="00C24CF9">
        <w:rPr>
          <w:rFonts w:hint="cs"/>
          <w:rtl/>
        </w:rPr>
        <w:t>) الصحاح: (حتت: 209) .</w:t>
      </w:r>
    </w:p>
  </w:footnote>
  <w:footnote w:id="1818">
    <w:p w:rsidR="000350FC" w:rsidRPr="00C24CF9" w:rsidRDefault="000350FC" w:rsidP="0061665B">
      <w:pPr>
        <w:pStyle w:val="a3"/>
      </w:pPr>
      <w:r w:rsidRPr="00C24CF9">
        <w:rPr>
          <w:rFonts w:hint="cs"/>
          <w:rtl/>
        </w:rPr>
        <w:t>(</w:t>
      </w:r>
      <w:r w:rsidRPr="00C24CF9">
        <w:footnoteRef/>
      </w:r>
      <w:r w:rsidRPr="00C24CF9">
        <w:rPr>
          <w:rFonts w:hint="cs"/>
          <w:rtl/>
        </w:rPr>
        <w:t>) النهاية: 1/337</w:t>
      </w:r>
    </w:p>
  </w:footnote>
  <w:footnote w:id="1819">
    <w:p w:rsidR="000350FC" w:rsidRPr="00C24CF9" w:rsidRDefault="000350FC" w:rsidP="0061665B">
      <w:pPr>
        <w:pStyle w:val="a3"/>
      </w:pPr>
      <w:r w:rsidRPr="00C24CF9">
        <w:rPr>
          <w:rFonts w:hint="cs"/>
          <w:rtl/>
        </w:rPr>
        <w:t>(</w:t>
      </w:r>
      <w:r w:rsidRPr="00C24CF9">
        <w:footnoteRef/>
      </w:r>
      <w:r w:rsidRPr="00C24CF9">
        <w:rPr>
          <w:rFonts w:hint="cs"/>
          <w:rtl/>
        </w:rPr>
        <w:t xml:space="preserve">) البخاري: (4/1527), ينظر الحديث رقم (43) في التمهيد من هذا البحث. </w:t>
      </w:r>
    </w:p>
  </w:footnote>
  <w:footnote w:id="182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مشارق الأنوار: 1/208، والنهاية: 1/409، والمعجم الوسيط: (حثل 177) .</w:t>
      </w:r>
    </w:p>
  </w:footnote>
  <w:footnote w:id="182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الفائق: 1/400، وغريب الحديث لابن الجوزي: 1/259، والنهاية: 2/89</w:t>
      </w:r>
    </w:p>
  </w:footnote>
  <w:footnote w:id="1822">
    <w:p w:rsidR="000350FC" w:rsidRPr="00C24CF9" w:rsidRDefault="000350FC" w:rsidP="0061665B">
      <w:pPr>
        <w:pStyle w:val="a3"/>
      </w:pPr>
      <w:r w:rsidRPr="00C24CF9">
        <w:rPr>
          <w:rtl/>
        </w:rPr>
        <w:t>(</w:t>
      </w:r>
      <w:r w:rsidRPr="00C24CF9">
        <w:footnoteRef/>
      </w:r>
      <w:r w:rsidRPr="00C24CF9">
        <w:rPr>
          <w:rtl/>
        </w:rPr>
        <w:t xml:space="preserve">) البخاري: (5/2138), </w:t>
      </w:r>
      <w:r w:rsidRPr="00C24CF9">
        <w:rPr>
          <w:rFonts w:hint="cs"/>
          <w:rtl/>
        </w:rPr>
        <w:t>ينظر الحديث رقم (27) في التمهيد من هذا البحث.</w:t>
      </w:r>
    </w:p>
  </w:footnote>
  <w:footnote w:id="1823">
    <w:p w:rsidR="000350FC" w:rsidRPr="00C24CF9" w:rsidRDefault="000350FC" w:rsidP="0061665B">
      <w:pPr>
        <w:pStyle w:val="a3"/>
      </w:pPr>
      <w:r w:rsidRPr="00C24CF9">
        <w:rPr>
          <w:rFonts w:hint="cs"/>
          <w:rtl/>
        </w:rPr>
        <w:t>(</w:t>
      </w:r>
      <w:r w:rsidRPr="00C24CF9">
        <w:footnoteRef/>
      </w:r>
      <w:r w:rsidRPr="00C24CF9">
        <w:rPr>
          <w:rFonts w:hint="cs"/>
          <w:rtl/>
        </w:rPr>
        <w:t xml:space="preserve">) مسلم: (4/2103), ينظر الحديث رقم (14) في التمهيد من هذا البحث. </w:t>
      </w:r>
    </w:p>
  </w:footnote>
  <w:footnote w:id="182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المحكم: 5/128، وتفسير غريب ما في الصحيحين: 1/209، ومشارق الأنوار: 1/235، وكشف المشكل لابن الجوزي: 2/215 .</w:t>
      </w:r>
    </w:p>
  </w:footnote>
  <w:footnote w:id="1825">
    <w:p w:rsidR="000350FC" w:rsidRPr="00C24CF9" w:rsidRDefault="000350FC" w:rsidP="0061665B">
      <w:pPr>
        <w:pStyle w:val="a3"/>
      </w:pPr>
      <w:r w:rsidRPr="00C24CF9">
        <w:rPr>
          <w:rtl/>
        </w:rPr>
        <w:t>(</w:t>
      </w:r>
      <w:r w:rsidRPr="00C24CF9">
        <w:footnoteRef/>
      </w:r>
      <w:r w:rsidRPr="00C24CF9">
        <w:rPr>
          <w:rtl/>
        </w:rPr>
        <w:t>) البخاري: (5/2400), ومسلم: (1/196)</w:t>
      </w:r>
      <w:r w:rsidRPr="00C24CF9">
        <w:rPr>
          <w:rFonts w:hint="cs"/>
          <w:rtl/>
        </w:rPr>
        <w:t>.</w:t>
      </w:r>
    </w:p>
  </w:footnote>
  <w:footnote w:id="1826">
    <w:p w:rsidR="000350FC" w:rsidRPr="00C24CF9" w:rsidRDefault="000350FC" w:rsidP="0061665B">
      <w:pPr>
        <w:pStyle w:val="a3"/>
        <w:rPr>
          <w:rtl/>
        </w:rPr>
      </w:pPr>
      <w:r w:rsidRPr="00C24CF9">
        <w:rPr>
          <w:rFonts w:hint="cs"/>
          <w:rtl/>
        </w:rPr>
        <w:t>(</w:t>
      </w:r>
      <w:r w:rsidRPr="00C24CF9">
        <w:footnoteRef/>
      </w:r>
      <w:r w:rsidRPr="00C24CF9">
        <w:rPr>
          <w:rFonts w:hint="cs"/>
          <w:rtl/>
        </w:rPr>
        <w:t>) ينظر: غريب القرآن للسجستاني: 414، ومقاييس اللغة: 313, وتفسير غريب ما في الصحيحين: 122، ومشارق الأنوار: 1/241، وغريب الحديث لابن الجوزي: 1/307، وفتح الباري: 2/455 .</w:t>
      </w:r>
    </w:p>
  </w:footnote>
  <w:footnote w:id="1827">
    <w:p w:rsidR="000350FC" w:rsidRPr="00C24CF9" w:rsidRDefault="000350FC" w:rsidP="0061665B">
      <w:pPr>
        <w:pStyle w:val="a3"/>
      </w:pPr>
      <w:r w:rsidRPr="00C24CF9">
        <w:rPr>
          <w:rFonts w:hint="cs"/>
          <w:rtl/>
        </w:rPr>
        <w:t>(</w:t>
      </w:r>
      <w:r w:rsidRPr="00C24CF9">
        <w:footnoteRef/>
      </w:r>
      <w:r w:rsidRPr="00C24CF9">
        <w:rPr>
          <w:rFonts w:hint="cs"/>
          <w:rtl/>
        </w:rPr>
        <w:t xml:space="preserve">) البخاري: 3/1188 ومسلم: 4/ 2177، ينظر الحديث رقم (50) في التمهيد. </w:t>
      </w:r>
    </w:p>
  </w:footnote>
  <w:footnote w:id="182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مشارق الأنوار: 1/255، والنهاية: 2/113، واللسان: درر: 4/323  والفتح: 6/327،  </w:t>
      </w:r>
    </w:p>
  </w:footnote>
  <w:footnote w:id="1829">
    <w:p w:rsidR="000350FC" w:rsidRPr="00C24CF9" w:rsidRDefault="000350FC" w:rsidP="0061665B">
      <w:pPr>
        <w:pStyle w:val="a3"/>
        <w:rPr>
          <w:rtl/>
        </w:rPr>
      </w:pPr>
      <w:r w:rsidRPr="00C24CF9">
        <w:rPr>
          <w:rFonts w:hint="cs"/>
          <w:rtl/>
        </w:rPr>
        <w:t>(</w:t>
      </w:r>
      <w:r w:rsidRPr="00C24CF9">
        <w:footnoteRef/>
      </w:r>
      <w:r w:rsidRPr="00C24CF9">
        <w:rPr>
          <w:rFonts w:hint="cs"/>
          <w:rtl/>
        </w:rPr>
        <w:t xml:space="preserve">) مسلم: (4/ 2290), ينظر الحديث رقم (59) في التمهيد من هذا البحث. </w:t>
      </w:r>
    </w:p>
  </w:footnote>
  <w:footnote w:id="1830">
    <w:p w:rsidR="000350FC" w:rsidRPr="00C24CF9" w:rsidRDefault="000350FC" w:rsidP="0061665B">
      <w:pPr>
        <w:pStyle w:val="a3"/>
      </w:pPr>
      <w:r w:rsidRPr="00C24CF9">
        <w:rPr>
          <w:rFonts w:hint="cs"/>
          <w:rtl/>
        </w:rPr>
        <w:t>(</w:t>
      </w:r>
      <w:r w:rsidRPr="00C24CF9">
        <w:footnoteRef/>
      </w:r>
      <w:r w:rsidRPr="00C24CF9">
        <w:rPr>
          <w:rFonts w:hint="cs"/>
          <w:rtl/>
        </w:rPr>
        <w:t>) كنزل العمال: 7/345 ، وسبل السلام 2/82</w:t>
      </w:r>
    </w:p>
  </w:footnote>
  <w:footnote w:id="1831">
    <w:p w:rsidR="000350FC" w:rsidRPr="00C24CF9" w:rsidRDefault="000350FC" w:rsidP="0061665B">
      <w:pPr>
        <w:pStyle w:val="a3"/>
      </w:pPr>
      <w:r w:rsidRPr="00C24CF9">
        <w:rPr>
          <w:rFonts w:hint="cs"/>
          <w:rtl/>
        </w:rPr>
        <w:t>(</w:t>
      </w:r>
      <w:r w:rsidRPr="00C24CF9">
        <w:footnoteRef/>
      </w:r>
      <w:r w:rsidRPr="00C24CF9">
        <w:rPr>
          <w:rFonts w:hint="cs"/>
          <w:rtl/>
        </w:rPr>
        <w:t>) ينظر: غريب الحديث لابن سلام 2/31، وإصلاح المنطق: 427، وغريب الحديث للحربي: 2/887، والفائق 1/434، وأساس البلاغة: 263، وأضواء البيان: 1/462 .</w:t>
      </w:r>
    </w:p>
  </w:footnote>
  <w:footnote w:id="1832">
    <w:p w:rsidR="000350FC" w:rsidRPr="00C24CF9" w:rsidRDefault="000350FC" w:rsidP="0061665B">
      <w:pPr>
        <w:pStyle w:val="a3"/>
        <w:rPr>
          <w:rtl/>
        </w:rPr>
      </w:pPr>
      <w:r w:rsidRPr="00C24CF9">
        <w:rPr>
          <w:rFonts w:hint="cs"/>
          <w:rtl/>
        </w:rPr>
        <w:t>(</w:t>
      </w:r>
      <w:r w:rsidRPr="00C24CF9">
        <w:footnoteRef/>
      </w:r>
      <w:r w:rsidRPr="00C24CF9">
        <w:rPr>
          <w:rFonts w:hint="cs"/>
          <w:rtl/>
        </w:rPr>
        <w:t xml:space="preserve">) مسلم: (4/2103), ينظر الحديث رقم (14) في التمهيد من هذا البحث. </w:t>
      </w:r>
    </w:p>
  </w:footnote>
  <w:footnote w:id="183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غريب ما في الصحيحين: 65، وأمالي ابن الشجري: 2/248، وكشف المشكل: 1/287، ومعجم البلدان: 2/490، وشرح النووي: 17/ 61 ، واللسان: (دوا: 14/342).</w:t>
      </w:r>
    </w:p>
  </w:footnote>
  <w:footnote w:id="1834">
    <w:p w:rsidR="000350FC" w:rsidRPr="00C24CF9" w:rsidRDefault="000350FC" w:rsidP="0061665B">
      <w:pPr>
        <w:pStyle w:val="a3"/>
        <w:rPr>
          <w:rtl/>
        </w:rPr>
      </w:pPr>
      <w:r w:rsidRPr="00C24CF9">
        <w:rPr>
          <w:rFonts w:hint="cs"/>
          <w:rtl/>
        </w:rPr>
        <w:t>(</w:t>
      </w:r>
      <w:r w:rsidRPr="00C24CF9">
        <w:footnoteRef/>
      </w:r>
      <w:r w:rsidRPr="00C24CF9">
        <w:rPr>
          <w:rFonts w:hint="cs"/>
          <w:rtl/>
        </w:rPr>
        <w:t xml:space="preserve">) مسلم: 1/128, ينظر الحديث رقم (5) في التمهيد من هذا البحث. </w:t>
      </w:r>
    </w:p>
  </w:footnote>
  <w:footnote w:id="1835">
    <w:p w:rsidR="000350FC" w:rsidRPr="00C24CF9" w:rsidRDefault="000350FC" w:rsidP="0061665B">
      <w:pPr>
        <w:pStyle w:val="a3"/>
      </w:pPr>
      <w:r w:rsidRPr="00C24CF9">
        <w:rPr>
          <w:rFonts w:hint="cs"/>
          <w:rtl/>
        </w:rPr>
        <w:t>(</w:t>
      </w:r>
      <w:r w:rsidRPr="00C24CF9">
        <w:footnoteRef/>
      </w:r>
      <w:r w:rsidRPr="00C24CF9">
        <w:rPr>
          <w:rFonts w:hint="cs"/>
          <w:rtl/>
        </w:rPr>
        <w:t>) ينظر: مقاييس اللغة: 416، ومشارق الأنوار: 1/279، وكشف المشكل: 1/396، والنهاية: 2/183، وشرح النووي: 2/173، ولسان العرب: 3/210 .</w:t>
      </w:r>
    </w:p>
  </w:footnote>
  <w:footnote w:id="1836">
    <w:p w:rsidR="000350FC" w:rsidRPr="00C24CF9" w:rsidRDefault="000350FC" w:rsidP="0061665B">
      <w:pPr>
        <w:pStyle w:val="a3"/>
      </w:pPr>
      <w:r w:rsidRPr="00C24CF9">
        <w:rPr>
          <w:rFonts w:hint="cs"/>
          <w:rtl/>
        </w:rPr>
        <w:t>(</w:t>
      </w:r>
      <w:r w:rsidRPr="00C24CF9">
        <w:footnoteRef/>
      </w:r>
      <w:r w:rsidRPr="00C24CF9">
        <w:rPr>
          <w:rFonts w:hint="cs"/>
          <w:rtl/>
        </w:rPr>
        <w:t xml:space="preserve">) البخاري: (5/ 2400), ومسلم: (1/ 196), ينظر الحديث رقم (53) في التمهيد من هذا البحث. </w:t>
      </w:r>
    </w:p>
  </w:footnote>
  <w:footnote w:id="1837">
    <w:p w:rsidR="000350FC" w:rsidRPr="00C24CF9" w:rsidRDefault="000350FC" w:rsidP="0061665B">
      <w:pPr>
        <w:pStyle w:val="a3"/>
      </w:pPr>
      <w:r w:rsidRPr="00C24CF9">
        <w:rPr>
          <w:rFonts w:hint="cs"/>
          <w:rtl/>
        </w:rPr>
        <w:t>(</w:t>
      </w:r>
      <w:r w:rsidRPr="00C24CF9">
        <w:footnoteRef/>
      </w:r>
      <w:r w:rsidRPr="00C24CF9">
        <w:rPr>
          <w:rFonts w:hint="cs"/>
          <w:rtl/>
        </w:rPr>
        <w:t>) تفسير غريب ما في الصحيحين: 122، والنهاية: 4/315 .</w:t>
      </w:r>
    </w:p>
  </w:footnote>
  <w:footnote w:id="1838">
    <w:p w:rsidR="000350FC" w:rsidRPr="00C24CF9" w:rsidRDefault="000350FC" w:rsidP="0061665B">
      <w:pPr>
        <w:pStyle w:val="a3"/>
      </w:pPr>
      <w:r w:rsidRPr="00C24CF9">
        <w:rPr>
          <w:rFonts w:hint="cs"/>
          <w:rtl/>
        </w:rPr>
        <w:t>(</w:t>
      </w:r>
      <w:r w:rsidRPr="00C24CF9">
        <w:footnoteRef/>
      </w:r>
      <w:r w:rsidRPr="00C24CF9">
        <w:rPr>
          <w:rFonts w:hint="cs"/>
          <w:rtl/>
        </w:rPr>
        <w:t>) (1/39) ، وينظر: النهاية: 4/315 .</w:t>
      </w:r>
    </w:p>
  </w:footnote>
  <w:footnote w:id="1839">
    <w:p w:rsidR="000350FC" w:rsidRPr="00C24CF9" w:rsidRDefault="000350FC" w:rsidP="0061665B">
      <w:pPr>
        <w:pStyle w:val="a3"/>
      </w:pPr>
      <w:r w:rsidRPr="00C24CF9">
        <w:rPr>
          <w:rFonts w:hint="cs"/>
          <w:rtl/>
        </w:rPr>
        <w:t>(</w:t>
      </w:r>
      <w:r w:rsidRPr="00C24CF9">
        <w:footnoteRef/>
      </w:r>
      <w:r w:rsidRPr="00C24CF9">
        <w:rPr>
          <w:rFonts w:hint="cs"/>
          <w:rtl/>
        </w:rPr>
        <w:t xml:space="preserve">) البخاري: (3/1321) و(6/2540) ومسلم: (2/ 743-744) ينظر الحديث رقم (40، 41). </w:t>
      </w:r>
    </w:p>
  </w:footnote>
  <w:footnote w:id="1840">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ورد هذا اللفظ عند الإمام أحمد وتمام الحديث: "</w:t>
      </w:r>
      <w:r w:rsidRPr="00C24CF9">
        <w:rPr>
          <w:rFonts w:hint="eastAsia"/>
          <w:rtl/>
        </w:rPr>
        <w:t>ل</w:t>
      </w:r>
      <w:r w:rsidRPr="00C24CF9">
        <w:rPr>
          <w:rFonts w:hint="cs"/>
          <w:rtl/>
        </w:rPr>
        <w:t>َ</w:t>
      </w:r>
      <w:r w:rsidRPr="00C24CF9">
        <w:rPr>
          <w:rFonts w:hint="eastAsia"/>
          <w:rtl/>
        </w:rPr>
        <w:t>ي</w:t>
      </w:r>
      <w:r w:rsidRPr="00C24CF9">
        <w:rPr>
          <w:rFonts w:hint="cs"/>
          <w:rtl/>
        </w:rPr>
        <w:t>ُ</w:t>
      </w:r>
      <w:r w:rsidRPr="00C24CF9">
        <w:rPr>
          <w:rFonts w:hint="eastAsia"/>
          <w:rtl/>
        </w:rPr>
        <w:t>حم</w:t>
      </w:r>
      <w:r w:rsidRPr="00C24CF9">
        <w:rPr>
          <w:rFonts w:hint="cs"/>
          <w:rtl/>
        </w:rPr>
        <w:t>َ</w:t>
      </w:r>
      <w:r w:rsidRPr="00C24CF9">
        <w:rPr>
          <w:rFonts w:hint="eastAsia"/>
          <w:rtl/>
        </w:rPr>
        <w:t>لن</w:t>
      </w:r>
      <w:r w:rsidRPr="00C24CF9">
        <w:rPr>
          <w:rFonts w:hint="cs"/>
          <w:rtl/>
        </w:rPr>
        <w:t>ّ</w:t>
      </w:r>
      <w:r w:rsidRPr="00C24CF9">
        <w:rPr>
          <w:rFonts w:hint="eastAsia"/>
          <w:rtl/>
        </w:rPr>
        <w:t>شرارهذهالأمةعلىس</w:t>
      </w:r>
      <w:r w:rsidRPr="00C24CF9">
        <w:rPr>
          <w:rFonts w:hint="cs"/>
          <w:rtl/>
        </w:rPr>
        <w:t>َ</w:t>
      </w:r>
      <w:r w:rsidRPr="00C24CF9">
        <w:rPr>
          <w:rFonts w:hint="eastAsia"/>
          <w:rtl/>
        </w:rPr>
        <w:t>ن</w:t>
      </w:r>
      <w:r w:rsidRPr="00C24CF9">
        <w:rPr>
          <w:rFonts w:hint="cs"/>
          <w:rtl/>
        </w:rPr>
        <w:t>َ</w:t>
      </w:r>
      <w:r w:rsidRPr="00C24CF9">
        <w:rPr>
          <w:rFonts w:hint="eastAsia"/>
          <w:rtl/>
        </w:rPr>
        <w:t>نالذينخلوامنقبلهمأهلالكتابحذوالقذةبالقذة</w:t>
      </w:r>
      <w:r w:rsidRPr="00C24CF9">
        <w:rPr>
          <w:rFonts w:hint="cs"/>
          <w:rtl/>
        </w:rPr>
        <w:t>" (المسند: 28/ 359، برقم:17135).</w:t>
      </w:r>
    </w:p>
  </w:footnote>
  <w:footnote w:id="1841">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ينظر: </w:t>
      </w:r>
      <w:r w:rsidRPr="00C24CF9">
        <w:rPr>
          <w:rtl/>
        </w:rPr>
        <w:t>غريب الحديث لابن سلام</w:t>
      </w:r>
      <w:r w:rsidRPr="00C24CF9">
        <w:rPr>
          <w:rFonts w:hint="cs"/>
          <w:rtl/>
        </w:rPr>
        <w:t>:</w:t>
      </w:r>
      <w:r w:rsidRPr="00C24CF9">
        <w:rPr>
          <w:rtl/>
        </w:rPr>
        <w:t xml:space="preserve"> 1/266</w:t>
      </w:r>
      <w:r w:rsidRPr="00C24CF9">
        <w:rPr>
          <w:rFonts w:hint="cs"/>
          <w:rtl/>
        </w:rPr>
        <w:t>، مقاييس اللغة: 802، وتفسير غريب ما في الصحيحين: 225، و</w:t>
      </w:r>
      <w:r w:rsidRPr="00C24CF9">
        <w:rPr>
          <w:rtl/>
        </w:rPr>
        <w:t>مشارق الأنوار</w:t>
      </w:r>
      <w:r w:rsidRPr="00C24CF9">
        <w:rPr>
          <w:rFonts w:hint="cs"/>
          <w:rtl/>
        </w:rPr>
        <w:t>:</w:t>
      </w:r>
      <w:r w:rsidRPr="00C24CF9">
        <w:rPr>
          <w:rtl/>
        </w:rPr>
        <w:t xml:space="preserve"> 1/293</w:t>
      </w:r>
      <w:r w:rsidRPr="00C24CF9">
        <w:rPr>
          <w:rFonts w:hint="cs"/>
          <w:rtl/>
        </w:rPr>
        <w:t>، و</w:t>
      </w:r>
      <w:r w:rsidRPr="00C24CF9">
        <w:rPr>
          <w:rtl/>
        </w:rPr>
        <w:t>كشف المشكل</w:t>
      </w:r>
      <w:r w:rsidRPr="00C24CF9">
        <w:rPr>
          <w:rFonts w:hint="cs"/>
          <w:rtl/>
        </w:rPr>
        <w:t>:</w:t>
      </w:r>
      <w:r w:rsidRPr="00C24CF9">
        <w:rPr>
          <w:rtl/>
        </w:rPr>
        <w:t xml:space="preserve"> 3/118</w:t>
      </w:r>
      <w:r w:rsidRPr="00C24CF9">
        <w:rPr>
          <w:rFonts w:hint="cs"/>
          <w:rtl/>
        </w:rPr>
        <w:t>، و</w:t>
      </w:r>
      <w:r w:rsidRPr="00C24CF9">
        <w:rPr>
          <w:rtl/>
        </w:rPr>
        <w:t>النهاية</w:t>
      </w:r>
      <w:r w:rsidRPr="00C24CF9">
        <w:rPr>
          <w:rFonts w:hint="cs"/>
          <w:rtl/>
        </w:rPr>
        <w:t>:</w:t>
      </w:r>
      <w:r w:rsidRPr="00C24CF9">
        <w:rPr>
          <w:rtl/>
        </w:rPr>
        <w:t xml:space="preserve"> 2/227</w:t>
      </w:r>
      <w:r w:rsidRPr="00C24CF9">
        <w:rPr>
          <w:rFonts w:hint="cs"/>
          <w:rtl/>
        </w:rPr>
        <w:t>, و</w:t>
      </w:r>
      <w:r w:rsidRPr="00C24CF9">
        <w:rPr>
          <w:rtl/>
        </w:rPr>
        <w:t>شرح النووي</w:t>
      </w:r>
      <w:r w:rsidRPr="00C24CF9">
        <w:rPr>
          <w:rFonts w:hint="cs"/>
          <w:rtl/>
        </w:rPr>
        <w:t>:</w:t>
      </w:r>
      <w:r w:rsidRPr="00C24CF9">
        <w:rPr>
          <w:rtl/>
        </w:rPr>
        <w:t xml:space="preserve"> 7/165</w:t>
      </w:r>
      <w:r w:rsidRPr="00C24CF9">
        <w:rPr>
          <w:rFonts w:hint="cs"/>
          <w:rtl/>
        </w:rPr>
        <w:t>، ولسان العرب: (رصف: 9/144), و</w:t>
      </w:r>
      <w:r w:rsidRPr="00C24CF9">
        <w:rPr>
          <w:rtl/>
        </w:rPr>
        <w:t>فتح الباري 12/290</w:t>
      </w:r>
      <w:r w:rsidRPr="00C24CF9">
        <w:rPr>
          <w:rFonts w:hint="cs"/>
          <w:rtl/>
        </w:rPr>
        <w:t>.</w:t>
      </w:r>
    </w:p>
  </w:footnote>
  <w:footnote w:id="1842">
    <w:p w:rsidR="000350FC" w:rsidRPr="00C24CF9" w:rsidRDefault="000350FC" w:rsidP="0061665B">
      <w:pPr>
        <w:pStyle w:val="a3"/>
      </w:pPr>
      <w:r w:rsidRPr="00C24CF9">
        <w:rPr>
          <w:rFonts w:hint="cs"/>
          <w:rtl/>
        </w:rPr>
        <w:t>(</w:t>
      </w:r>
      <w:r w:rsidRPr="00C24CF9">
        <w:footnoteRef/>
      </w:r>
      <w:r w:rsidRPr="00C24CF9">
        <w:rPr>
          <w:rFonts w:hint="cs"/>
          <w:rtl/>
        </w:rPr>
        <w:t xml:space="preserve">) البخاري: (5/2392) ومسلم: (1/ 201), ينظر الحديث رقم (55) في التمهيد من هذا البحث. </w:t>
      </w:r>
    </w:p>
  </w:footnote>
  <w:footnote w:id="184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الهنَة مؤنث الهن بمعنى: الشيء، وتجمع على هنات، وهنوات.</w:t>
      </w:r>
    </w:p>
  </w:footnote>
  <w:footnote w:id="184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تفسير غريب ما في الصحيحين: 234، وكشف المشكل: 3/150، والنهاية: 2/254.</w:t>
      </w:r>
    </w:p>
  </w:footnote>
  <w:footnote w:id="184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المحكم: (6/406) وينظر: العين: 5/159 .</w:t>
      </w:r>
    </w:p>
  </w:footnote>
  <w:footnote w:id="1846">
    <w:p w:rsidR="000350FC" w:rsidRPr="00C24CF9" w:rsidRDefault="000350FC" w:rsidP="0061665B">
      <w:pPr>
        <w:pStyle w:val="a3"/>
        <w:rPr>
          <w:rtl/>
        </w:rPr>
      </w:pPr>
      <w:r w:rsidRPr="00C24CF9">
        <w:rPr>
          <w:rFonts w:hint="cs"/>
          <w:rtl/>
        </w:rPr>
        <w:t>(</w:t>
      </w:r>
      <w:r w:rsidRPr="00C24CF9">
        <w:footnoteRef/>
      </w:r>
      <w:r w:rsidRPr="00C24CF9">
        <w:rPr>
          <w:rFonts w:hint="cs"/>
          <w:rtl/>
        </w:rPr>
        <w:t xml:space="preserve">) البخاري: (5/ 2158) ومسلم: (4/1742), ينظر الحديث رقم (56) في التمهيد.   </w:t>
      </w:r>
    </w:p>
  </w:footnote>
  <w:footnote w:id="1847">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ينظر: وغريب الحديث لابن سلام: 1/25 ومشارق الأنوار 1/366، وكشف المشكل 3/93، وشرح النووي 14/214، والديباج: 5/236، وشرح الزرقاني 4/424</w:t>
      </w:r>
    </w:p>
  </w:footnote>
  <w:footnote w:id="184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التوبة: 37</w:t>
      </w:r>
    </w:p>
  </w:footnote>
  <w:footnote w:id="184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الاستذكار: 27/56 .</w:t>
      </w:r>
    </w:p>
  </w:footnote>
  <w:footnote w:id="185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الصحاح: 593، ولسان العرب: 4/533 .</w:t>
      </w:r>
    </w:p>
  </w:footnote>
  <w:footnote w:id="185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غريب الحديث لابن سلام: 1/25</w:t>
      </w:r>
    </w:p>
  </w:footnote>
  <w:footnote w:id="1852">
    <w:p w:rsidR="000350FC" w:rsidRPr="00C24CF9" w:rsidRDefault="000350FC" w:rsidP="0061665B">
      <w:pPr>
        <w:pStyle w:val="a3"/>
      </w:pPr>
      <w:r w:rsidRPr="00C24CF9">
        <w:rPr>
          <w:rtl/>
        </w:rPr>
        <w:t>(</w:t>
      </w:r>
      <w:r w:rsidRPr="00C24CF9">
        <w:footnoteRef/>
      </w:r>
      <w:r w:rsidRPr="00C24CF9">
        <w:rPr>
          <w:rtl/>
        </w:rPr>
        <w:t>)</w:t>
      </w:r>
      <w:r w:rsidRPr="00C24CF9">
        <w:rPr>
          <w:rFonts w:hint="eastAsia"/>
          <w:rtl/>
        </w:rPr>
        <w:t>معمربنالمثنىالتيميبالولاء،البصري،</w:t>
      </w:r>
      <w:r w:rsidRPr="00C24CF9">
        <w:rPr>
          <w:rFonts w:hint="cs"/>
          <w:rtl/>
        </w:rPr>
        <w:t>ال</w:t>
      </w:r>
      <w:r w:rsidRPr="00C24CF9">
        <w:rPr>
          <w:rFonts w:hint="eastAsia"/>
          <w:rtl/>
        </w:rPr>
        <w:t>نحويمنأئمةالعلمبالأدبواللغة</w:t>
      </w:r>
      <w:r w:rsidRPr="00C24CF9">
        <w:rPr>
          <w:rFonts w:hint="cs"/>
          <w:rtl/>
        </w:rPr>
        <w:t xml:space="preserve"> والحديث،</w:t>
      </w:r>
      <w:r w:rsidRPr="00C24CF9">
        <w:rPr>
          <w:rFonts w:hint="eastAsia"/>
          <w:rtl/>
        </w:rPr>
        <w:t>قالالجاحظ</w:t>
      </w:r>
      <w:r w:rsidRPr="00C24CF9">
        <w:rPr>
          <w:rtl/>
        </w:rPr>
        <w:t xml:space="preserve">: </w:t>
      </w:r>
      <w:r w:rsidRPr="00C24CF9">
        <w:rPr>
          <w:rFonts w:hint="cs"/>
          <w:rtl/>
        </w:rPr>
        <w:t>"</w:t>
      </w:r>
      <w:r w:rsidRPr="00C24CF9">
        <w:rPr>
          <w:rFonts w:hint="eastAsia"/>
          <w:rtl/>
        </w:rPr>
        <w:t>لميكنفيال</w:t>
      </w:r>
      <w:r w:rsidRPr="00C24CF9">
        <w:rPr>
          <w:rFonts w:hint="cs"/>
          <w:rtl/>
        </w:rPr>
        <w:t>أ</w:t>
      </w:r>
      <w:r w:rsidRPr="00C24CF9">
        <w:rPr>
          <w:rFonts w:hint="eastAsia"/>
          <w:rtl/>
        </w:rPr>
        <w:t>رضأعلمبجميعالعلوممنه</w:t>
      </w:r>
      <w:r w:rsidRPr="00C24CF9">
        <w:rPr>
          <w:rFonts w:hint="cs"/>
          <w:rtl/>
        </w:rPr>
        <w:t>"وقال أبو حاتم: "كان</w:t>
      </w:r>
      <w:r w:rsidRPr="00C24CF9">
        <w:rPr>
          <w:rFonts w:hint="eastAsia"/>
          <w:rtl/>
        </w:rPr>
        <w:t>مععلمه</w:t>
      </w:r>
      <w:r w:rsidRPr="00C24CF9">
        <w:rPr>
          <w:rFonts w:hint="cs"/>
          <w:rtl/>
        </w:rPr>
        <w:t>إذا قرأ</w:t>
      </w:r>
      <w:r w:rsidRPr="00C24CF9">
        <w:rPr>
          <w:rFonts w:hint="eastAsia"/>
          <w:rtl/>
        </w:rPr>
        <w:t>البيتلميقم</w:t>
      </w:r>
      <w:r w:rsidRPr="00C24CF9">
        <w:rPr>
          <w:rFonts w:hint="cs"/>
          <w:rtl/>
        </w:rPr>
        <w:t xml:space="preserve"> إعرابهو</w:t>
      </w:r>
      <w:r w:rsidRPr="00C24CF9">
        <w:rPr>
          <w:rFonts w:hint="eastAsia"/>
          <w:rtl/>
        </w:rPr>
        <w:t>وزنه</w:t>
      </w:r>
      <w:r w:rsidRPr="00C24CF9">
        <w:rPr>
          <w:rFonts w:hint="cs"/>
          <w:rtl/>
        </w:rPr>
        <w:t>"من تصانيفه:</w:t>
      </w:r>
      <w:r w:rsidRPr="00C24CF9">
        <w:rPr>
          <w:rtl/>
        </w:rPr>
        <w:t xml:space="preserve"> (</w:t>
      </w:r>
      <w:r w:rsidRPr="00C24CF9">
        <w:rPr>
          <w:rFonts w:hint="eastAsia"/>
          <w:rtl/>
        </w:rPr>
        <w:t>معانيالقرآن</w:t>
      </w:r>
      <w:r w:rsidRPr="00C24CF9">
        <w:rPr>
          <w:rtl/>
        </w:rPr>
        <w:t xml:space="preserve">) </w:t>
      </w:r>
      <w:r w:rsidRPr="00C24CF9">
        <w:rPr>
          <w:rFonts w:hint="eastAsia"/>
          <w:rtl/>
        </w:rPr>
        <w:t>و</w:t>
      </w:r>
      <w:r w:rsidRPr="00C24CF9">
        <w:rPr>
          <w:rFonts w:hint="cs"/>
          <w:rtl/>
        </w:rPr>
        <w:t>(غريب الحديث)</w:t>
      </w:r>
      <w:r w:rsidRPr="00C24CF9">
        <w:rPr>
          <w:rFonts w:hint="eastAsia"/>
          <w:rtl/>
        </w:rPr>
        <w:t>و</w:t>
      </w:r>
      <w:r w:rsidRPr="00C24CF9">
        <w:rPr>
          <w:rtl/>
        </w:rPr>
        <w:t>(</w:t>
      </w:r>
      <w:r w:rsidRPr="00C24CF9">
        <w:rPr>
          <w:rFonts w:hint="eastAsia"/>
          <w:rtl/>
        </w:rPr>
        <w:t>ال</w:t>
      </w:r>
      <w:r w:rsidRPr="00C24CF9">
        <w:rPr>
          <w:rFonts w:hint="cs"/>
          <w:rtl/>
        </w:rPr>
        <w:t>أ</w:t>
      </w:r>
      <w:r w:rsidRPr="00C24CF9">
        <w:rPr>
          <w:rFonts w:hint="eastAsia"/>
          <w:rtl/>
        </w:rPr>
        <w:t>مثال</w:t>
      </w:r>
      <w:r w:rsidRPr="00C24CF9">
        <w:rPr>
          <w:rtl/>
        </w:rPr>
        <w:t>)</w:t>
      </w:r>
      <w:r w:rsidRPr="00C24CF9">
        <w:rPr>
          <w:rFonts w:hint="cs"/>
          <w:rtl/>
        </w:rPr>
        <w:t>,مات بالبصرة سنة: (209). ينظر: بغية الوعاة: 2/295, والأعلام: 7/272</w:t>
      </w:r>
    </w:p>
  </w:footnote>
  <w:footnote w:id="1853">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الحافظ </w:t>
      </w:r>
      <w:r w:rsidRPr="00C24CF9">
        <w:rPr>
          <w:rFonts w:hint="eastAsia"/>
          <w:rtl/>
        </w:rPr>
        <w:t>محمدبنفتوحبنعبداللهال</w:t>
      </w:r>
      <w:r w:rsidRPr="00C24CF9">
        <w:rPr>
          <w:rFonts w:hint="cs"/>
          <w:rtl/>
        </w:rPr>
        <w:t>أ</w:t>
      </w:r>
      <w:r w:rsidRPr="00C24CF9">
        <w:rPr>
          <w:rFonts w:hint="eastAsia"/>
          <w:rtl/>
        </w:rPr>
        <w:t>زديالحميدي،أبوعبداللهبنأبينصر</w:t>
      </w:r>
      <w:r w:rsidRPr="00C24CF9">
        <w:rPr>
          <w:rFonts w:hint="cs"/>
          <w:rtl/>
        </w:rPr>
        <w:t>,</w:t>
      </w:r>
      <w:r w:rsidRPr="00C24CF9">
        <w:rPr>
          <w:rFonts w:hint="eastAsia"/>
          <w:rtl/>
        </w:rPr>
        <w:t>أصلهمنقرطبة</w:t>
      </w:r>
      <w:r w:rsidRPr="00C24CF9">
        <w:rPr>
          <w:rFonts w:hint="cs"/>
          <w:rtl/>
        </w:rPr>
        <w:t>,</w:t>
      </w:r>
      <w:r w:rsidRPr="00C24CF9">
        <w:rPr>
          <w:rFonts w:hint="eastAsia"/>
          <w:rtl/>
        </w:rPr>
        <w:t xml:space="preserve"> مؤرخ</w:t>
      </w:r>
      <w:r w:rsidRPr="00C24CF9">
        <w:rPr>
          <w:rFonts w:hint="cs"/>
          <w:rtl/>
        </w:rPr>
        <w:t>,</w:t>
      </w:r>
      <w:r w:rsidRPr="00C24CF9">
        <w:rPr>
          <w:rFonts w:hint="eastAsia"/>
          <w:rtl/>
        </w:rPr>
        <w:t>محدث،ظاهريالمذهب</w:t>
      </w:r>
      <w:r w:rsidRPr="00C24CF9">
        <w:rPr>
          <w:rFonts w:hint="cs"/>
          <w:rtl/>
        </w:rPr>
        <w:t xml:space="preserve">, </w:t>
      </w:r>
      <w:r w:rsidRPr="00C24CF9">
        <w:rPr>
          <w:rFonts w:hint="eastAsia"/>
          <w:rtl/>
        </w:rPr>
        <w:t>وهوصاحب</w:t>
      </w:r>
      <w:r w:rsidRPr="00C24CF9">
        <w:rPr>
          <w:rtl/>
        </w:rPr>
        <w:t xml:space="preserve"> (</w:t>
      </w:r>
      <w:r w:rsidRPr="00C24CF9">
        <w:rPr>
          <w:rFonts w:hint="eastAsia"/>
          <w:rtl/>
        </w:rPr>
        <w:t>ابنحزم</w:t>
      </w:r>
      <w:r w:rsidRPr="00C24CF9">
        <w:rPr>
          <w:rtl/>
        </w:rPr>
        <w:t xml:space="preserve">) </w:t>
      </w:r>
      <w:r w:rsidRPr="00C24CF9">
        <w:rPr>
          <w:rFonts w:hint="eastAsia"/>
          <w:rtl/>
        </w:rPr>
        <w:t>وتلميذه</w:t>
      </w:r>
      <w:r w:rsidRPr="00C24CF9">
        <w:rPr>
          <w:rFonts w:hint="cs"/>
          <w:rtl/>
        </w:rPr>
        <w:t>,</w:t>
      </w:r>
      <w:r w:rsidRPr="00C24CF9">
        <w:rPr>
          <w:rFonts w:hint="eastAsia"/>
          <w:rtl/>
        </w:rPr>
        <w:t>أقامببغداد</w:t>
      </w:r>
      <w:r w:rsidRPr="00C24CF9">
        <w:rPr>
          <w:rFonts w:hint="cs"/>
          <w:rtl/>
        </w:rPr>
        <w:t>و</w:t>
      </w:r>
      <w:r w:rsidRPr="00C24CF9">
        <w:rPr>
          <w:rFonts w:hint="eastAsia"/>
          <w:rtl/>
        </w:rPr>
        <w:t>توفي</w:t>
      </w:r>
      <w:r w:rsidRPr="00C24CF9">
        <w:rPr>
          <w:rFonts w:hint="cs"/>
          <w:rtl/>
        </w:rPr>
        <w:t>ب</w:t>
      </w:r>
      <w:r w:rsidRPr="00C24CF9">
        <w:rPr>
          <w:rFonts w:hint="eastAsia"/>
          <w:rtl/>
        </w:rPr>
        <w:t>ها</w:t>
      </w:r>
      <w:r w:rsidRPr="00C24CF9">
        <w:rPr>
          <w:rFonts w:hint="cs"/>
          <w:rtl/>
        </w:rPr>
        <w:t xml:space="preserve"> (سنة: 488),</w:t>
      </w:r>
      <w:r w:rsidRPr="00C24CF9">
        <w:rPr>
          <w:rFonts w:hint="eastAsia"/>
          <w:rtl/>
        </w:rPr>
        <w:t>من</w:t>
      </w:r>
      <w:r w:rsidRPr="00C24CF9">
        <w:rPr>
          <w:rFonts w:hint="cs"/>
          <w:rtl/>
        </w:rPr>
        <w:t>مصنفاته:</w:t>
      </w:r>
      <w:r w:rsidRPr="00C24CF9">
        <w:rPr>
          <w:rFonts w:hint="eastAsia"/>
          <w:rtl/>
        </w:rPr>
        <w:t>الجمعبينالصحيحين</w:t>
      </w:r>
      <w:r w:rsidRPr="00C24CF9">
        <w:rPr>
          <w:rFonts w:hint="cs"/>
          <w:rtl/>
        </w:rPr>
        <w:t>,</w:t>
      </w:r>
      <w:r w:rsidRPr="00C24CF9">
        <w:rPr>
          <w:rFonts w:hint="eastAsia"/>
          <w:rtl/>
        </w:rPr>
        <w:t>وتفسيرغريبمافيالصحيحين</w:t>
      </w:r>
      <w:r w:rsidRPr="00C24CF9">
        <w:rPr>
          <w:rFonts w:hint="cs"/>
          <w:rtl/>
        </w:rPr>
        <w:t>. (الأعلام: 6/327)</w:t>
      </w:r>
    </w:p>
  </w:footnote>
  <w:footnote w:id="185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تفسير غريب ما في الصحيحين: 220</w:t>
      </w:r>
    </w:p>
  </w:footnote>
  <w:footnote w:id="1855">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شرح النووي 14/214، والديباج: 5/236، وينظر: شرح الزرقاني 4/424 .</w:t>
      </w:r>
    </w:p>
  </w:footnote>
  <w:footnote w:id="1856">
    <w:p w:rsidR="000350FC" w:rsidRPr="00C24CF9" w:rsidRDefault="000350FC" w:rsidP="0061665B">
      <w:pPr>
        <w:pStyle w:val="a3"/>
        <w:rPr>
          <w:rtl/>
        </w:rPr>
      </w:pPr>
      <w:r w:rsidRPr="00C24CF9">
        <w:rPr>
          <w:rFonts w:hint="cs"/>
          <w:rtl/>
        </w:rPr>
        <w:t>(</w:t>
      </w:r>
      <w:r w:rsidRPr="00C24CF9">
        <w:footnoteRef/>
      </w:r>
      <w:r w:rsidRPr="00C24CF9">
        <w:rPr>
          <w:rFonts w:hint="cs"/>
          <w:rtl/>
        </w:rPr>
        <w:t>) البخاري: 5/ 2368 ومسلم: 2/ 726, ينظر الحديث رقم (84) في التمهيد من هذا البحث.</w:t>
      </w:r>
    </w:p>
  </w:footnote>
  <w:footnote w:id="185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الأنفال: 67</w:t>
      </w:r>
    </w:p>
  </w:footnote>
  <w:footnote w:id="185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ينظر: </w:t>
      </w:r>
      <w:r w:rsidRPr="00C24CF9">
        <w:rPr>
          <w:rtl/>
        </w:rPr>
        <w:t>غريب الحديث لابن سلام 1/342</w:t>
      </w:r>
      <w:r w:rsidRPr="00C24CF9">
        <w:rPr>
          <w:rFonts w:hint="cs"/>
          <w:rtl/>
        </w:rPr>
        <w:t>،و</w:t>
      </w:r>
      <w:r w:rsidRPr="00C24CF9">
        <w:rPr>
          <w:rtl/>
        </w:rPr>
        <w:t>مشارق الأنوار 2/73</w:t>
      </w:r>
      <w:r w:rsidRPr="00C24CF9">
        <w:rPr>
          <w:rFonts w:hint="cs"/>
          <w:rtl/>
        </w:rPr>
        <w:t>، والمفردات في غريب القرآن: 331، وفتح الباري 11/272 .</w:t>
      </w:r>
    </w:p>
  </w:footnote>
  <w:footnote w:id="185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ينظر: </w:t>
      </w:r>
      <w:r w:rsidRPr="00C24CF9">
        <w:rPr>
          <w:rtl/>
        </w:rPr>
        <w:t>الزاهر 2/6</w:t>
      </w:r>
      <w:r w:rsidRPr="00C24CF9">
        <w:rPr>
          <w:rFonts w:hint="cs"/>
          <w:rtl/>
        </w:rPr>
        <w:t>2,و</w:t>
      </w:r>
      <w:r w:rsidRPr="00C24CF9">
        <w:rPr>
          <w:rtl/>
        </w:rPr>
        <w:t>درة الغواص 1/292</w:t>
      </w:r>
      <w:r w:rsidRPr="00C24CF9">
        <w:rPr>
          <w:rFonts w:hint="cs"/>
          <w:rtl/>
        </w:rPr>
        <w:t>، وإيضاح شواهد الإيضاح: 1/530</w:t>
      </w:r>
    </w:p>
  </w:footnote>
  <w:footnote w:id="1860">
    <w:p w:rsidR="000350FC" w:rsidRPr="00C24CF9" w:rsidRDefault="000350FC" w:rsidP="0061665B">
      <w:pPr>
        <w:pStyle w:val="a3"/>
        <w:rPr>
          <w:rtl/>
        </w:rPr>
      </w:pPr>
      <w:r w:rsidRPr="00C24CF9">
        <w:rPr>
          <w:rFonts w:hint="cs"/>
          <w:rtl/>
        </w:rPr>
        <w:t>(</w:t>
      </w:r>
      <w:r w:rsidRPr="00C24CF9">
        <w:footnoteRef/>
      </w:r>
      <w:r w:rsidRPr="00C24CF9">
        <w:rPr>
          <w:rFonts w:hint="cs"/>
          <w:rtl/>
        </w:rPr>
        <w:t xml:space="preserve">) البخاري: 2/ 845 تعليقا, ينظر الحديث رقم (114) في التمهيد من هذا البحث. </w:t>
      </w:r>
    </w:p>
  </w:footnote>
  <w:footnote w:id="1861">
    <w:p w:rsidR="000350FC" w:rsidRPr="00C24CF9" w:rsidRDefault="000350FC" w:rsidP="0061665B">
      <w:pPr>
        <w:pStyle w:val="a3"/>
      </w:pPr>
      <w:r w:rsidRPr="00C24CF9">
        <w:rPr>
          <w:rtl/>
        </w:rPr>
        <w:t>(</w:t>
      </w:r>
      <w:r w:rsidRPr="00C24CF9">
        <w:footnoteRef/>
      </w:r>
      <w:r w:rsidRPr="00C24CF9">
        <w:rPr>
          <w:rtl/>
        </w:rPr>
        <w:t>) البخاري: (1/28)</w:t>
      </w:r>
      <w:r w:rsidRPr="00C24CF9">
        <w:rPr>
          <w:rFonts w:hint="cs"/>
          <w:rtl/>
        </w:rPr>
        <w:t>,ينظر الحديث رقم (44) في التمهيد من هذا البحث</w:t>
      </w:r>
    </w:p>
  </w:footnote>
  <w:footnote w:id="1862">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غريب الحديث للخطابي: 1/480، ومقاييس اللغة: 696، والنهاية: 3/328 .</w:t>
      </w:r>
    </w:p>
  </w:footnote>
  <w:footnote w:id="1863">
    <w:p w:rsidR="000350FC" w:rsidRPr="00C24CF9" w:rsidRDefault="000350FC" w:rsidP="0061665B">
      <w:pPr>
        <w:pStyle w:val="a3"/>
      </w:pPr>
      <w:r w:rsidRPr="00C24CF9">
        <w:rPr>
          <w:rFonts w:hint="cs"/>
          <w:rtl/>
        </w:rPr>
        <w:t>(</w:t>
      </w:r>
      <w:r w:rsidRPr="00C24CF9">
        <w:footnoteRef/>
      </w:r>
      <w:r w:rsidRPr="00C24CF9">
        <w:rPr>
          <w:rFonts w:hint="cs"/>
          <w:rtl/>
        </w:rPr>
        <w:t>) مسلم: 4/2146, ينظر الحديث رقم (31) في التمهيد من هذا البحث.</w:t>
      </w:r>
    </w:p>
  </w:footnote>
  <w:footnote w:id="186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غريب الحديث للخطابي: 1/480، وتفسير غريب ما في الصحيحين: 201 والنهاية: 3/328</w:t>
      </w:r>
    </w:p>
  </w:footnote>
  <w:footnote w:id="1865">
    <w:p w:rsidR="000350FC" w:rsidRPr="00C24CF9" w:rsidRDefault="000350FC" w:rsidP="0061665B">
      <w:pPr>
        <w:pStyle w:val="a3"/>
      </w:pPr>
      <w:r w:rsidRPr="00C24CF9">
        <w:rPr>
          <w:rFonts w:hint="cs"/>
          <w:rtl/>
        </w:rPr>
        <w:t>(</w:t>
      </w:r>
      <w:r w:rsidRPr="00C24CF9">
        <w:footnoteRef/>
      </w:r>
      <w:r w:rsidRPr="00C24CF9">
        <w:rPr>
          <w:rFonts w:hint="cs"/>
          <w:rtl/>
        </w:rPr>
        <w:t xml:space="preserve">) تهذيب اللغة: 8/ 122 </w:t>
      </w:r>
    </w:p>
  </w:footnote>
  <w:footnote w:id="1866">
    <w:p w:rsidR="000350FC" w:rsidRPr="00C24CF9" w:rsidRDefault="000350FC" w:rsidP="005D6A58">
      <w:pPr>
        <w:pStyle w:val="a3"/>
      </w:pPr>
      <w:r w:rsidRPr="00C24CF9">
        <w:rPr>
          <w:rtl/>
        </w:rPr>
        <w:t>(</w:t>
      </w:r>
      <w:r w:rsidRPr="00C24CF9">
        <w:rPr>
          <w:rtl/>
        </w:rPr>
        <w:footnoteRef/>
      </w:r>
      <w:r w:rsidRPr="00C24CF9">
        <w:rPr>
          <w:rtl/>
        </w:rPr>
        <w:t>)</w:t>
      </w:r>
      <w:r w:rsidRPr="00C24CF9">
        <w:rPr>
          <w:rFonts w:hint="cs"/>
          <w:rtl/>
        </w:rPr>
        <w:t xml:space="preserve">  سورة الصافات آية: 135</w:t>
      </w:r>
    </w:p>
  </w:footnote>
  <w:footnote w:id="1867">
    <w:p w:rsidR="000350FC" w:rsidRPr="00C24CF9" w:rsidRDefault="000350FC" w:rsidP="005D6A58">
      <w:pPr>
        <w:pStyle w:val="a3"/>
      </w:pPr>
      <w:r w:rsidRPr="00C24CF9">
        <w:rPr>
          <w:rtl/>
        </w:rPr>
        <w:t>(</w:t>
      </w:r>
      <w:r w:rsidRPr="00C24CF9">
        <w:rPr>
          <w:rFonts w:hint="cs"/>
          <w:rtl/>
        </w:rPr>
        <w:t>5</w:t>
      </w:r>
      <w:r w:rsidRPr="00C24CF9">
        <w:rPr>
          <w:rtl/>
        </w:rPr>
        <w:t xml:space="preserve">) </w:t>
      </w:r>
      <w:r w:rsidRPr="00C24CF9">
        <w:rPr>
          <w:rFonts w:hint="cs"/>
          <w:rtl/>
        </w:rPr>
        <w:t>البخاري: 3/1188 ومسلم: 4/ 2177، ينظر الحديث رقم (50) في التمهيد من هذا البحث.</w:t>
      </w:r>
    </w:p>
  </w:footnote>
  <w:footnote w:id="1868">
    <w:p w:rsidR="000350FC" w:rsidRPr="00C24CF9" w:rsidRDefault="000350FC" w:rsidP="005D6A58">
      <w:pPr>
        <w:pStyle w:val="a3"/>
        <w:rPr>
          <w:rtl/>
        </w:rPr>
      </w:pPr>
      <w:r w:rsidRPr="00C24CF9">
        <w:rPr>
          <w:rFonts w:hint="cs"/>
          <w:rtl/>
        </w:rPr>
        <w:t>(6). فتح الباري: 6/ 326</w:t>
      </w:r>
    </w:p>
  </w:footnote>
  <w:footnote w:id="1869">
    <w:p w:rsidR="000350FC" w:rsidRPr="00C24CF9" w:rsidRDefault="000350FC" w:rsidP="005D6A58">
      <w:pPr>
        <w:pStyle w:val="a3"/>
      </w:pPr>
      <w:r w:rsidRPr="00C24CF9">
        <w:rPr>
          <w:rFonts w:hint="cs"/>
          <w:rtl/>
        </w:rPr>
        <w:t>(7) تفسير غريب ما في الصحيحين: 232 .</w:t>
      </w:r>
    </w:p>
  </w:footnote>
  <w:footnote w:id="1870">
    <w:p w:rsidR="000350FC" w:rsidRPr="00C24CF9" w:rsidRDefault="000350FC" w:rsidP="005D6A58">
      <w:pPr>
        <w:pStyle w:val="a3"/>
      </w:pPr>
      <w:r w:rsidRPr="00C24CF9">
        <w:rPr>
          <w:rtl/>
        </w:rPr>
        <w:t>(</w:t>
      </w:r>
      <w:r w:rsidRPr="00C24CF9">
        <w:rPr>
          <w:rFonts w:hint="cs"/>
          <w:rtl/>
        </w:rPr>
        <w:t>8</w:t>
      </w:r>
      <w:r w:rsidRPr="00C24CF9">
        <w:rPr>
          <w:rtl/>
        </w:rPr>
        <w:t xml:space="preserve">) </w:t>
      </w:r>
      <w:r w:rsidRPr="00C24CF9">
        <w:rPr>
          <w:rFonts w:hint="cs"/>
          <w:rtl/>
        </w:rPr>
        <w:t>مسلم:1/553, ينظر الحديث رقم (2) في التمهيد من هذا البحث</w:t>
      </w:r>
    </w:p>
  </w:footnote>
  <w:footnote w:id="1871">
    <w:p w:rsidR="000350FC" w:rsidRPr="00C24CF9" w:rsidRDefault="000350FC" w:rsidP="005D6A58">
      <w:pPr>
        <w:pStyle w:val="a3"/>
        <w:rPr>
          <w:rtl/>
        </w:rPr>
      </w:pPr>
      <w:r w:rsidRPr="00C24CF9">
        <w:rPr>
          <w:rFonts w:hint="cs"/>
          <w:rtl/>
        </w:rPr>
        <w:t>(9). ينظر: غريب الحديث للحربي: 1/17، وتهذيب اللغة: 8/28، وتفسير الثعالبي: 1/178 .</w:t>
      </w:r>
    </w:p>
  </w:footnote>
  <w:footnote w:id="1872">
    <w:p w:rsidR="000350FC" w:rsidRPr="00C24CF9" w:rsidRDefault="000350FC" w:rsidP="005D6A58">
      <w:pPr>
        <w:pStyle w:val="a3"/>
      </w:pPr>
      <w:r w:rsidRPr="00C24CF9">
        <w:rPr>
          <w:rFonts w:hint="cs"/>
          <w:rtl/>
        </w:rPr>
        <w:t>(1) غريب الحديث للحربي: 1/224, والنهاية: 3/403 .</w:t>
      </w:r>
    </w:p>
  </w:footnote>
  <w:footnote w:id="1873">
    <w:p w:rsidR="000350FC" w:rsidRPr="00C24CF9" w:rsidRDefault="000350FC" w:rsidP="00EA0B49">
      <w:pPr>
        <w:pStyle w:val="a3"/>
      </w:pPr>
      <w:r w:rsidRPr="00C24CF9">
        <w:rPr>
          <w:rFonts w:hint="cs"/>
          <w:rtl/>
        </w:rPr>
        <w:t>(2) غريب الحديث لابن سلام: 1/93، والصحاح: 792، وتفسير الثعالبي: 1/178 .</w:t>
      </w:r>
    </w:p>
  </w:footnote>
  <w:footnote w:id="1874">
    <w:p w:rsidR="000350FC" w:rsidRPr="00C24CF9" w:rsidRDefault="000350FC" w:rsidP="0061665B">
      <w:pPr>
        <w:pStyle w:val="a3"/>
      </w:pPr>
      <w:r w:rsidRPr="00C24CF9">
        <w:rPr>
          <w:rFonts w:hint="cs"/>
          <w:rtl/>
        </w:rPr>
        <w:t>(</w:t>
      </w:r>
      <w:r w:rsidRPr="00C24CF9">
        <w:footnoteRef/>
      </w:r>
      <w:r w:rsidRPr="00C24CF9">
        <w:rPr>
          <w:rFonts w:hint="cs"/>
          <w:rtl/>
        </w:rPr>
        <w:t>) مقاييس اللغة: 777 .</w:t>
      </w:r>
    </w:p>
  </w:footnote>
  <w:footnote w:id="1875">
    <w:p w:rsidR="000350FC" w:rsidRPr="00C24CF9" w:rsidRDefault="000350FC" w:rsidP="0061665B">
      <w:pPr>
        <w:pStyle w:val="a3"/>
      </w:pPr>
      <w:r w:rsidRPr="00C24CF9">
        <w:rPr>
          <w:rFonts w:hint="cs"/>
          <w:rtl/>
        </w:rPr>
        <w:t>(</w:t>
      </w:r>
      <w:r w:rsidRPr="00C24CF9">
        <w:footnoteRef/>
      </w:r>
      <w:r w:rsidRPr="00C24CF9">
        <w:rPr>
          <w:rFonts w:hint="cs"/>
          <w:rtl/>
        </w:rPr>
        <w:t>) مقاييس اللغة: 814، والمفردات في غريب القرآن: 377 .</w:t>
      </w:r>
    </w:p>
  </w:footnote>
  <w:footnote w:id="1876">
    <w:p w:rsidR="000350FC" w:rsidRPr="00C24CF9" w:rsidRDefault="000350FC" w:rsidP="0061665B">
      <w:pPr>
        <w:pStyle w:val="a3"/>
      </w:pPr>
      <w:r w:rsidRPr="00C24CF9">
        <w:rPr>
          <w:rFonts w:hint="cs"/>
          <w:rtl/>
        </w:rPr>
        <w:t>(</w:t>
      </w:r>
      <w:r w:rsidRPr="00C24CF9">
        <w:footnoteRef/>
      </w:r>
      <w:r w:rsidRPr="00C24CF9">
        <w:rPr>
          <w:rFonts w:hint="cs"/>
          <w:rtl/>
        </w:rPr>
        <w:t>) الشعراء: 63</w:t>
      </w:r>
    </w:p>
  </w:footnote>
  <w:footnote w:id="1877">
    <w:p w:rsidR="000350FC" w:rsidRPr="00C24CF9" w:rsidRDefault="000350FC" w:rsidP="0061665B">
      <w:pPr>
        <w:pStyle w:val="a3"/>
      </w:pPr>
      <w:r w:rsidRPr="00C24CF9">
        <w:rPr>
          <w:rFonts w:hint="cs"/>
          <w:rtl/>
        </w:rPr>
        <w:t>(</w:t>
      </w:r>
      <w:r w:rsidRPr="00C24CF9">
        <w:footnoteRef/>
      </w:r>
      <w:r w:rsidRPr="00C24CF9">
        <w:rPr>
          <w:rFonts w:hint="cs"/>
          <w:rtl/>
        </w:rPr>
        <w:t>) النهاية: 3/440 .</w:t>
      </w:r>
    </w:p>
  </w:footnote>
  <w:footnote w:id="1878">
    <w:p w:rsidR="000350FC" w:rsidRPr="00C24CF9" w:rsidRDefault="000350FC" w:rsidP="0061665B">
      <w:pPr>
        <w:pStyle w:val="a3"/>
        <w:rPr>
          <w:rtl/>
        </w:rPr>
      </w:pPr>
      <w:r w:rsidRPr="00C24CF9">
        <w:rPr>
          <w:rFonts w:hint="cs"/>
          <w:rtl/>
        </w:rPr>
        <w:t>(</w:t>
      </w:r>
      <w:r w:rsidRPr="00C24CF9">
        <w:footnoteRef/>
      </w:r>
      <w:r w:rsidRPr="00C24CF9">
        <w:rPr>
          <w:rFonts w:hint="cs"/>
          <w:rtl/>
        </w:rPr>
        <w:t>) غريب الحديث لابن الجوزي 2/196، والنهاية: 3/451 والمصباح المنير 2/475 .</w:t>
      </w:r>
    </w:p>
  </w:footnote>
  <w:footnote w:id="1879">
    <w:p w:rsidR="000350FC" w:rsidRPr="00C24CF9" w:rsidRDefault="000350FC" w:rsidP="0061665B">
      <w:pPr>
        <w:pStyle w:val="a3"/>
      </w:pPr>
      <w:r w:rsidRPr="00C24CF9">
        <w:rPr>
          <w:rFonts w:hint="cs"/>
          <w:rtl/>
        </w:rPr>
        <w:t>(</w:t>
      </w:r>
      <w:r w:rsidRPr="00C24CF9">
        <w:footnoteRef/>
      </w:r>
      <w:r w:rsidRPr="00C24CF9">
        <w:rPr>
          <w:rFonts w:hint="cs"/>
          <w:rtl/>
        </w:rPr>
        <w:t xml:space="preserve">) مسلم: (1/ 544),  ينظر الحديث رقم (54) في التمهيد من هذا البحث. </w:t>
      </w:r>
    </w:p>
  </w:footnote>
  <w:footnote w:id="1880">
    <w:p w:rsidR="000350FC" w:rsidRPr="00C24CF9" w:rsidRDefault="000350FC" w:rsidP="0061665B">
      <w:pPr>
        <w:pStyle w:val="a3"/>
        <w:rPr>
          <w:rtl/>
        </w:rPr>
      </w:pPr>
      <w:r w:rsidRPr="00C24CF9">
        <w:rPr>
          <w:rFonts w:hint="cs"/>
          <w:rtl/>
        </w:rPr>
        <w:t>(</w:t>
      </w:r>
      <w:r w:rsidRPr="00C24CF9">
        <w:footnoteRef/>
      </w:r>
      <w:r w:rsidRPr="00C24CF9">
        <w:rPr>
          <w:rFonts w:hint="cs"/>
          <w:rtl/>
        </w:rPr>
        <w:t>) مشارق الأنوار: 2/160</w:t>
      </w:r>
    </w:p>
  </w:footnote>
  <w:footnote w:id="1881">
    <w:p w:rsidR="000350FC" w:rsidRPr="00C24CF9" w:rsidRDefault="000350FC" w:rsidP="0061665B">
      <w:pPr>
        <w:pStyle w:val="a3"/>
      </w:pPr>
      <w:r w:rsidRPr="00C24CF9">
        <w:rPr>
          <w:rFonts w:hint="cs"/>
          <w:rtl/>
        </w:rPr>
        <w:t>(</w:t>
      </w:r>
      <w:r w:rsidRPr="00C24CF9">
        <w:footnoteRef/>
      </w:r>
      <w:r w:rsidRPr="00C24CF9">
        <w:rPr>
          <w:rFonts w:hint="cs"/>
          <w:rtl/>
        </w:rPr>
        <w:t xml:space="preserve">) مسلم: (2/702), ينظر الحديث رقم (3) في التمهيد من هذا البحث. </w:t>
      </w:r>
    </w:p>
  </w:footnote>
  <w:footnote w:id="188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المهر: ولد الفرس، والجحش ولد الحمار، ينظر: أدب الكاتب: 154</w:t>
      </w:r>
    </w:p>
  </w:footnote>
  <w:footnote w:id="188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إصلاح المنطق: 186، وغريب الحديث للخطابي: 2/481، ولسان العرب: (فلا: 15/186)، </w:t>
      </w:r>
    </w:p>
  </w:footnote>
  <w:footnote w:id="188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ينظر: أدب الكاتب: 357، وجمهرة اللغة: 2/971، ومشارق الأنوار: 2/158، </w:t>
      </w:r>
    </w:p>
  </w:footnote>
  <w:footnote w:id="188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لسان العرب: (فلا: 15/186).</w:t>
      </w:r>
    </w:p>
  </w:footnote>
  <w:footnote w:id="188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مقاييس اللغة: 830، ولسان العرب: (7/88-90)، وينظر: شرح النووي: 7/99.</w:t>
      </w:r>
    </w:p>
  </w:footnote>
  <w:footnote w:id="188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مقاييس اللغة: 830 .</w:t>
      </w:r>
    </w:p>
  </w:footnote>
  <w:footnote w:id="1888">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غريب الحديث لابن سلام: 3/134، والمحكم: 6/338، ولسان العرب: 2/82, وشرح الطيبي: 8/2623</w:t>
      </w:r>
    </w:p>
  </w:footnote>
  <w:footnote w:id="1889">
    <w:p w:rsidR="000350FC" w:rsidRPr="00C24CF9" w:rsidRDefault="000350FC" w:rsidP="0061665B">
      <w:pPr>
        <w:pStyle w:val="a3"/>
      </w:pPr>
      <w:r w:rsidRPr="00C24CF9">
        <w:rPr>
          <w:rFonts w:hint="cs"/>
          <w:rtl/>
        </w:rPr>
        <w:t>(</w:t>
      </w:r>
      <w:r w:rsidRPr="00C24CF9">
        <w:footnoteRef/>
      </w:r>
      <w:r w:rsidRPr="00C24CF9">
        <w:rPr>
          <w:rFonts w:hint="cs"/>
          <w:rtl/>
        </w:rPr>
        <w:t>) مسلم: (3/1498), ينظر الحديث رقم (28) في التمهيد من هذا البحث.</w:t>
      </w:r>
    </w:p>
  </w:footnote>
  <w:footnote w:id="1890">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ينظر: شرح النووي: 13/25، وشرح الطيبي: 8/2623، ومرقاة المفاتيح 7/323</w:t>
      </w:r>
    </w:p>
  </w:footnote>
  <w:footnote w:id="1891">
    <w:p w:rsidR="000350FC" w:rsidRPr="00C24CF9" w:rsidRDefault="000350FC" w:rsidP="0061665B">
      <w:pPr>
        <w:pStyle w:val="a3"/>
        <w:rPr>
          <w:rtl/>
        </w:rPr>
      </w:pPr>
      <w:r w:rsidRPr="00C24CF9">
        <w:rPr>
          <w:rFonts w:hint="cs"/>
          <w:rtl/>
        </w:rPr>
        <w:t>(</w:t>
      </w:r>
      <w:r w:rsidRPr="00C24CF9">
        <w:footnoteRef/>
      </w:r>
      <w:r w:rsidRPr="00C24CF9">
        <w:rPr>
          <w:rFonts w:hint="cs"/>
          <w:rtl/>
        </w:rPr>
        <w:t>) البخاري: 5/2382, ومسلم: 1/126, ينظر الحديث رقم (49) في التمهيد من هذا البحث.</w:t>
      </w:r>
    </w:p>
  </w:footnote>
  <w:footnote w:id="1892">
    <w:p w:rsidR="000350FC" w:rsidRPr="00C24CF9" w:rsidRDefault="000350FC" w:rsidP="0061665B">
      <w:pPr>
        <w:pStyle w:val="a3"/>
        <w:rPr>
          <w:rtl/>
        </w:rPr>
      </w:pPr>
      <w:r w:rsidRPr="00C24CF9">
        <w:rPr>
          <w:rFonts w:hint="cs"/>
          <w:rtl/>
        </w:rPr>
        <w:t>(</w:t>
      </w:r>
      <w:r w:rsidRPr="00C24CF9">
        <w:footnoteRef/>
      </w:r>
      <w:r w:rsidRPr="00C24CF9">
        <w:rPr>
          <w:rFonts w:hint="cs"/>
          <w:rtl/>
        </w:rPr>
        <w:t>) غريب الحديث لابن سلام: 4/119، وتفسير غريب ما في الصحيحين: 76، ومشارق الأنوار: 1/374، وكشف المشكل: 1/380، شرح النووي: 2/168، وفتح الباري 13/39 .</w:t>
      </w:r>
    </w:p>
  </w:footnote>
  <w:footnote w:id="1893">
    <w:p w:rsidR="000350FC" w:rsidRPr="00C24CF9" w:rsidRDefault="000350FC" w:rsidP="0061665B">
      <w:pPr>
        <w:pStyle w:val="a3"/>
        <w:rPr>
          <w:rtl/>
        </w:rPr>
      </w:pPr>
      <w:r w:rsidRPr="00C24CF9">
        <w:rPr>
          <w:rFonts w:hint="cs"/>
          <w:rtl/>
        </w:rPr>
        <w:t>(</w:t>
      </w:r>
      <w:r w:rsidRPr="00C24CF9">
        <w:footnoteRef/>
      </w:r>
      <w:r w:rsidRPr="00C24CF9">
        <w:rPr>
          <w:rFonts w:hint="cs"/>
          <w:rtl/>
        </w:rPr>
        <w:t xml:space="preserve">) البخاري: (5/ 2158) ومسلم: (4/1742),ينظر الحديث رقم (56) في التمهيد من هذا البحث. </w:t>
      </w:r>
    </w:p>
  </w:footnote>
  <w:footnote w:id="1894">
    <w:p w:rsidR="000350FC" w:rsidRPr="00C24CF9" w:rsidRDefault="000350FC" w:rsidP="00075554">
      <w:pPr>
        <w:pStyle w:val="a3"/>
      </w:pPr>
      <w:r w:rsidRPr="00C24CF9">
        <w:rPr>
          <w:rtl/>
        </w:rPr>
        <w:t>(</w:t>
      </w:r>
      <w:r w:rsidRPr="00C24CF9">
        <w:footnoteRef/>
      </w:r>
      <w:r w:rsidRPr="00C24CF9">
        <w:rPr>
          <w:rtl/>
        </w:rPr>
        <w:t>)غريب الحديث لابن سلام</w:t>
      </w:r>
      <w:r w:rsidRPr="00C24CF9">
        <w:rPr>
          <w:rFonts w:hint="cs"/>
          <w:rtl/>
        </w:rPr>
        <w:t>:</w:t>
      </w:r>
      <w:r w:rsidRPr="00C24CF9">
        <w:rPr>
          <w:rtl/>
        </w:rPr>
        <w:t xml:space="preserve"> 1/27</w:t>
      </w:r>
      <w:r w:rsidRPr="00C24CF9">
        <w:rPr>
          <w:rFonts w:hint="cs"/>
          <w:rtl/>
        </w:rPr>
        <w:t>، و</w:t>
      </w:r>
      <w:r w:rsidRPr="00C24CF9">
        <w:rPr>
          <w:rtl/>
        </w:rPr>
        <w:t>مشارق الأنوار</w:t>
      </w:r>
      <w:r w:rsidRPr="00C24CF9">
        <w:rPr>
          <w:rFonts w:hint="cs"/>
          <w:rtl/>
        </w:rPr>
        <w:t>:</w:t>
      </w:r>
      <w:r w:rsidRPr="00C24CF9">
        <w:rPr>
          <w:rtl/>
        </w:rPr>
        <w:t xml:space="preserve"> 2/272</w:t>
      </w:r>
      <w:r w:rsidRPr="00C24CF9">
        <w:rPr>
          <w:rFonts w:hint="cs"/>
          <w:rtl/>
        </w:rPr>
        <w:t>، وفتح الباري: 10/241</w:t>
      </w:r>
    </w:p>
  </w:footnote>
  <w:footnote w:id="1895">
    <w:p w:rsidR="000350FC" w:rsidRPr="00C24CF9" w:rsidRDefault="000350FC" w:rsidP="0061665B">
      <w:pPr>
        <w:pStyle w:val="a3"/>
      </w:pPr>
      <w:r w:rsidRPr="00C24CF9">
        <w:rPr>
          <w:rFonts w:hint="cs"/>
          <w:rtl/>
        </w:rPr>
        <w:t>(</w:t>
      </w:r>
      <w:r w:rsidRPr="00C24CF9">
        <w:footnoteRef/>
      </w:r>
      <w:r w:rsidRPr="00C24CF9">
        <w:rPr>
          <w:rFonts w:hint="cs"/>
          <w:rtl/>
        </w:rPr>
        <w:t xml:space="preserve">) مسلم: (2/587), ينظر الحديث رقم (33) في التمهيد من هذا البحث. </w:t>
      </w:r>
    </w:p>
  </w:footnote>
  <w:footnote w:id="1896">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صرّح بذلك ابن عبد البر في التمهيد: (22/24) وفي الاستذكار: (5/12)، والقاضي عياض في مشارق الأنوار: (2/265)، وحكاه النووي عن الفراء وغيره (شرح النووي: 6/145), وأشار إليه ابن قتيبة في غريب الحديث: 1/180، وينظر معنى الهاجرة في الزاهر: 1/403 . </w:t>
      </w:r>
    </w:p>
  </w:footnote>
  <w:footnote w:id="189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البخاري: 1/ 222 ومسلم: 1/ 325 .</w:t>
      </w:r>
    </w:p>
  </w:footnote>
  <w:footnote w:id="1898">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تهذيب اللغة: 6/30، وينظر: غريب الحديث للخطابي: 1/331، وغريب الحديث لابن الجوزي: 2/490, والنهاية: 5/245 .</w:t>
      </w:r>
    </w:p>
  </w:footnote>
  <w:footnote w:id="1899">
    <w:p w:rsidR="000350FC" w:rsidRPr="00C24CF9" w:rsidRDefault="000350FC" w:rsidP="0061665B">
      <w:pPr>
        <w:pStyle w:val="a3"/>
        <w:rPr>
          <w:rtl/>
        </w:rPr>
      </w:pPr>
      <w:r w:rsidRPr="00C24CF9">
        <w:rPr>
          <w:rFonts w:hint="cs"/>
          <w:rtl/>
        </w:rPr>
        <w:t>(</w:t>
      </w:r>
      <w:r w:rsidRPr="00C24CF9">
        <w:footnoteRef/>
      </w:r>
      <w:r w:rsidRPr="00C24CF9">
        <w:rPr>
          <w:rFonts w:hint="cs"/>
          <w:rtl/>
        </w:rPr>
        <w:t xml:space="preserve">) مسلم: 3/ 1398, ينظر الحديث رقم (60) في التمهيد من هذا البحث. </w:t>
      </w:r>
    </w:p>
  </w:footnote>
  <w:footnote w:id="1900">
    <w:p w:rsidR="000350FC" w:rsidRPr="00C24CF9" w:rsidRDefault="000350FC" w:rsidP="001B32BB">
      <w:pPr>
        <w:pStyle w:val="a3"/>
      </w:pPr>
      <w:r w:rsidRPr="00C24CF9">
        <w:rPr>
          <w:rFonts w:hint="cs"/>
          <w:rtl/>
        </w:rPr>
        <w:t xml:space="preserve">(4) وهذا التعبير قيل: إن أول من قاله مريدا به الحرب هو النبي صلى الله عليه وسلم ولم يسبقه إليه أحد بهذا المعنى، ثم صار مثلا يضرب للأمر إذا اشتد. ينظر: البيان والتبيين: 2/15، جمهرة اللغة: 2/839. ويحتمل أن يكون هذا التعبير مثلا قديما تمثل به النبي صلى الله عليه وسلم فقد جاء في بيت منسوب لتأبط شرا في ديوانه: 194. وهو قوله: </w:t>
      </w:r>
    </w:p>
    <w:tbl>
      <w:tblPr>
        <w:bidiVisual/>
        <w:tblW w:w="0" w:type="auto"/>
        <w:tblInd w:w="588" w:type="dxa"/>
        <w:tblLook w:val="01E0"/>
      </w:tblPr>
      <w:tblGrid>
        <w:gridCol w:w="3630"/>
        <w:gridCol w:w="3570"/>
      </w:tblGrid>
      <w:tr w:rsidR="000350FC" w:rsidRPr="00C24CF9" w:rsidTr="001B32BB">
        <w:tc>
          <w:tcPr>
            <w:tcW w:w="3630" w:type="dxa"/>
            <w:hideMark/>
          </w:tcPr>
          <w:p w:rsidR="000350FC" w:rsidRPr="00C24CF9" w:rsidRDefault="000350FC" w:rsidP="001B32BB">
            <w:pPr>
              <w:jc w:val="center"/>
              <w:rPr>
                <w:sz w:val="28"/>
                <w:szCs w:val="28"/>
              </w:rPr>
            </w:pPr>
            <w:r w:rsidRPr="00C24CF9">
              <w:rPr>
                <w:rFonts w:hint="cs"/>
                <w:sz w:val="28"/>
                <w:szCs w:val="28"/>
                <w:rtl/>
              </w:rPr>
              <w:t>إني إذا حمي الوطيس وأُوقِدتْ</w:t>
            </w:r>
          </w:p>
        </w:tc>
        <w:tc>
          <w:tcPr>
            <w:tcW w:w="3570" w:type="dxa"/>
            <w:hideMark/>
          </w:tcPr>
          <w:p w:rsidR="000350FC" w:rsidRPr="00C24CF9" w:rsidRDefault="000350FC" w:rsidP="001B32BB">
            <w:pPr>
              <w:jc w:val="center"/>
              <w:rPr>
                <w:sz w:val="28"/>
                <w:szCs w:val="28"/>
              </w:rPr>
            </w:pPr>
            <w:r w:rsidRPr="00C24CF9">
              <w:rPr>
                <w:rFonts w:hint="cs"/>
                <w:sz w:val="28"/>
                <w:szCs w:val="28"/>
                <w:rtl/>
              </w:rPr>
              <w:t>للحرب نارُ منيةٍ لم أَنْكُلِ</w:t>
            </w:r>
          </w:p>
        </w:tc>
      </w:tr>
    </w:tbl>
    <w:p w:rsidR="000350FC" w:rsidRPr="00C24CF9" w:rsidRDefault="000350FC" w:rsidP="0061665B">
      <w:pPr>
        <w:pStyle w:val="a3"/>
      </w:pPr>
      <w:r w:rsidRPr="00C24CF9">
        <w:rPr>
          <w:rFonts w:hint="cs"/>
          <w:rtl/>
        </w:rPr>
        <w:t>واختلفوا في مراده به، ورجح ابن الشجري أنه أراد به الحرب. ينظر: أمالي ابن الشجري: 3/216.</w:t>
      </w:r>
    </w:p>
  </w:footnote>
  <w:footnote w:id="190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جمهرة اللغة: 2/839، وتهذيب اللغة: 13/23, ومقاييس اللغة: 1057، والصحاح: 1147، وأساس البلاغة: 910، وأمالي ابن الشجري: 3/215 .</w:t>
      </w:r>
    </w:p>
  </w:footnote>
  <w:footnote w:id="1902">
    <w:p w:rsidR="000350FC" w:rsidRPr="00C24CF9" w:rsidRDefault="000350FC" w:rsidP="0061665B">
      <w:pPr>
        <w:pStyle w:val="a3"/>
      </w:pPr>
      <w:r w:rsidRPr="00C24CF9">
        <w:rPr>
          <w:rtl/>
        </w:rPr>
        <w:t>(</w:t>
      </w:r>
      <w:r w:rsidRPr="00C24CF9">
        <w:footnoteRef/>
      </w:r>
      <w:r w:rsidRPr="00C24CF9">
        <w:rPr>
          <w:rtl/>
        </w:rPr>
        <w:t>) البخاري: (5/2382), ومسلم: (1/126)</w:t>
      </w:r>
      <w:r w:rsidRPr="00C24CF9">
        <w:rPr>
          <w:rFonts w:hint="cs"/>
          <w:rtl/>
        </w:rPr>
        <w:t>,ينظر الحديث رقم (49) في التمهيد من هذا البحث.</w:t>
      </w:r>
    </w:p>
  </w:footnote>
  <w:footnote w:id="1903">
    <w:p w:rsidR="000350FC" w:rsidRPr="00C24CF9" w:rsidRDefault="000350FC" w:rsidP="0061665B">
      <w:pPr>
        <w:pStyle w:val="a3"/>
      </w:pPr>
      <w:r w:rsidRPr="00C24CF9">
        <w:rPr>
          <w:rtl/>
        </w:rPr>
        <w:t>(</w:t>
      </w:r>
      <w:r w:rsidRPr="00C24CF9">
        <w:footnoteRef/>
      </w:r>
      <w:r w:rsidRPr="00C24CF9">
        <w:rPr>
          <w:rtl/>
        </w:rPr>
        <w:t>)غريب الحديث لابن سلام</w:t>
      </w:r>
      <w:r w:rsidRPr="00C24CF9">
        <w:rPr>
          <w:rFonts w:hint="cs"/>
          <w:rtl/>
        </w:rPr>
        <w:t>:</w:t>
      </w:r>
      <w:r w:rsidRPr="00C24CF9">
        <w:rPr>
          <w:rtl/>
        </w:rPr>
        <w:t xml:space="preserve"> 4/118</w:t>
      </w:r>
      <w:r w:rsidRPr="00C24CF9">
        <w:rPr>
          <w:rFonts w:hint="cs"/>
          <w:rtl/>
        </w:rPr>
        <w:t>، و</w:t>
      </w:r>
      <w:r w:rsidRPr="00C24CF9">
        <w:rPr>
          <w:rtl/>
        </w:rPr>
        <w:t>تفسير غريب ما في الصحيحين</w:t>
      </w:r>
      <w:r w:rsidRPr="00C24CF9">
        <w:rPr>
          <w:rFonts w:hint="cs"/>
          <w:rtl/>
        </w:rPr>
        <w:t>:</w:t>
      </w:r>
      <w:r w:rsidRPr="00C24CF9">
        <w:rPr>
          <w:rtl/>
        </w:rPr>
        <w:t xml:space="preserve"> 76</w:t>
      </w:r>
      <w:r w:rsidRPr="00C24CF9">
        <w:rPr>
          <w:rFonts w:hint="cs"/>
          <w:rtl/>
        </w:rPr>
        <w:t>،:</w:t>
      </w:r>
      <w:r w:rsidRPr="00C24CF9">
        <w:rPr>
          <w:rtl/>
        </w:rPr>
        <w:t xml:space="preserve"> شرح النووي</w:t>
      </w:r>
      <w:r w:rsidRPr="00C24CF9">
        <w:rPr>
          <w:rFonts w:hint="cs"/>
          <w:rtl/>
        </w:rPr>
        <w:t xml:space="preserve">: </w:t>
      </w:r>
      <w:r w:rsidRPr="00C24CF9">
        <w:rPr>
          <w:rtl/>
        </w:rPr>
        <w:t>2/16</w:t>
      </w:r>
      <w:r w:rsidRPr="00C24CF9">
        <w:rPr>
          <w:rFonts w:hint="cs"/>
          <w:rtl/>
        </w:rPr>
        <w:t>8.</w:t>
      </w:r>
    </w:p>
  </w:footnote>
  <w:footnote w:id="190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المزهر: 1/278، وتحفة الأحوذي: 8/133، والمعجم الوسيط: (أترج: 24) .</w:t>
      </w:r>
    </w:p>
  </w:footnote>
  <w:footnote w:id="190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الصحاح: (متك: 971) والمزهر: 1/283 .</w:t>
      </w:r>
    </w:p>
  </w:footnote>
  <w:footnote w:id="1906">
    <w:p w:rsidR="000350FC" w:rsidRPr="00C24CF9" w:rsidRDefault="000350FC" w:rsidP="0061665B">
      <w:pPr>
        <w:pStyle w:val="a3"/>
      </w:pPr>
      <w:r w:rsidRPr="00C24CF9">
        <w:rPr>
          <w:rFonts w:hint="cs"/>
          <w:rtl/>
        </w:rPr>
        <w:t>(</w:t>
      </w:r>
      <w:r w:rsidRPr="00C24CF9">
        <w:footnoteRef/>
      </w:r>
      <w:r w:rsidRPr="00C24CF9">
        <w:rPr>
          <w:rFonts w:hint="cs"/>
          <w:rtl/>
        </w:rPr>
        <w:t xml:space="preserve">) البخاري: 5/2070 ومسلم: 1/549, ينظر الحديث رقم (26) في التمهيد من هذا البحث. </w:t>
      </w:r>
    </w:p>
  </w:footnote>
  <w:footnote w:id="1907">
    <w:p w:rsidR="000350FC" w:rsidRPr="00C24CF9" w:rsidRDefault="000350FC" w:rsidP="0061665B">
      <w:pPr>
        <w:pStyle w:val="a3"/>
        <w:rPr>
          <w:rtl/>
        </w:rPr>
      </w:pPr>
      <w:r w:rsidRPr="00C24CF9">
        <w:rPr>
          <w:rtl/>
        </w:rPr>
        <w:t>(</w:t>
      </w:r>
      <w:r w:rsidRPr="00C24CF9">
        <w:footnoteRef/>
      </w:r>
      <w:r w:rsidRPr="00C24CF9">
        <w:rPr>
          <w:rtl/>
        </w:rPr>
        <w:t xml:space="preserve">) </w:t>
      </w:r>
      <w:r w:rsidRPr="00C24CF9">
        <w:rPr>
          <w:rFonts w:hint="cs"/>
          <w:rtl/>
        </w:rPr>
        <w:t>ينظر (سطن) في: تهذيب اللغة: 12/237، والمحكم: 8/436، وشرح النووي: 7/98، وتاج العروس: 35/186، وذكره الدكتور ف عبد الرحيم في مقدمته على كتاب المعرب للجواليقي: 81، وهو مما يبدأ بالساكن في اللغة الفهلوية وهو الفارسية القديمة فعربته العرب بزيادة الهمزة المتحركة، لأن الألفاظ العربية لا تبدأ بالساكن، ولعل (</w:t>
      </w:r>
      <w:r w:rsidRPr="00C24CF9">
        <w:t>stone</w:t>
      </w:r>
      <w:r w:rsidRPr="00C24CF9">
        <w:rPr>
          <w:rFonts w:hint="cs"/>
          <w:rtl/>
        </w:rPr>
        <w:t>): الحجر بالإنجليزية مأخوذ منه.</w:t>
      </w:r>
    </w:p>
  </w:footnote>
  <w:footnote w:id="1908">
    <w:p w:rsidR="000350FC" w:rsidRPr="00C24CF9" w:rsidRDefault="000350FC" w:rsidP="0061665B">
      <w:pPr>
        <w:pStyle w:val="a3"/>
      </w:pPr>
      <w:r w:rsidRPr="00C24CF9">
        <w:rPr>
          <w:rFonts w:hint="cs"/>
          <w:rtl/>
        </w:rPr>
        <w:t>(</w:t>
      </w:r>
      <w:r w:rsidRPr="00C24CF9">
        <w:footnoteRef/>
      </w:r>
      <w:r w:rsidRPr="00C24CF9">
        <w:rPr>
          <w:rFonts w:hint="cs"/>
          <w:rtl/>
        </w:rPr>
        <w:t xml:space="preserve">) مسلم: 2/ 701, ينظر الحديث رقم (57) في التمهيد من هذا البحث. </w:t>
      </w:r>
    </w:p>
  </w:footnote>
  <w:footnote w:id="190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مشارق الأنوار: 1/79، والنهاية: 1/101، والمفهم: 5/450، وشرح الزرقاني: 42/432</w:t>
      </w:r>
    </w:p>
  </w:footnote>
  <w:footnote w:id="191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(بخت) في الصحاح: 75، ولسان العرب: 2/10، وينظر: المزهر: 1/281 .</w:t>
      </w:r>
    </w:p>
  </w:footnote>
  <w:footnote w:id="1911">
    <w:p w:rsidR="000350FC" w:rsidRPr="00C24CF9" w:rsidRDefault="000350FC" w:rsidP="0061665B">
      <w:pPr>
        <w:pStyle w:val="a3"/>
      </w:pPr>
      <w:r w:rsidRPr="00C24CF9">
        <w:rPr>
          <w:rFonts w:hint="cs"/>
          <w:rtl/>
        </w:rPr>
        <w:t>(</w:t>
      </w:r>
      <w:r w:rsidRPr="00C24CF9">
        <w:footnoteRef/>
      </w:r>
      <w:r w:rsidRPr="00C24CF9">
        <w:rPr>
          <w:rFonts w:hint="cs"/>
          <w:rtl/>
        </w:rPr>
        <w:t xml:space="preserve">) مسلم: ( 3/1680) (4/2192), ينظر الحديث رقم (9) في التمهيد من هذا البحث. </w:t>
      </w:r>
    </w:p>
  </w:footnote>
  <w:footnote w:id="1912">
    <w:p w:rsidR="000350FC" w:rsidRPr="00C24CF9" w:rsidRDefault="000350FC" w:rsidP="0061665B">
      <w:pPr>
        <w:pStyle w:val="a3"/>
      </w:pPr>
      <w:r w:rsidRPr="00C24CF9">
        <w:rPr>
          <w:rFonts w:hint="cs"/>
          <w:rtl/>
        </w:rPr>
        <w:t>(</w:t>
      </w:r>
      <w:r w:rsidRPr="00C24CF9">
        <w:footnoteRef/>
      </w:r>
      <w:r w:rsidRPr="00C24CF9">
        <w:rPr>
          <w:rFonts w:hint="cs"/>
          <w:rtl/>
        </w:rPr>
        <w:t xml:space="preserve">) البخاري: (1/204), ينظر الحديث رقم (43) في التمهيد من هذا البحث. </w:t>
      </w:r>
    </w:p>
  </w:footnote>
  <w:footnote w:id="191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الزاهر: 1/72، ومشكل إعراب القرآن للقيسي: والتفسير الكبير: 7/138، والبحر المحيط: 2/387 .</w:t>
      </w:r>
    </w:p>
  </w:footnote>
  <w:footnote w:id="191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مشكل إعراب القرآن للقيسي: 1/228، والتفسير الكبير: 7/138، والبحر المحيط: 2/387 .</w:t>
      </w:r>
    </w:p>
  </w:footnote>
  <w:footnote w:id="1915">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ينظر: (رصص) في: لسان العرب: 7/45، والمعجم الوسيط: 372.</w:t>
      </w:r>
    </w:p>
  </w:footnote>
  <w:footnote w:id="191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(رصص) في جمهرة اللغة: 2/ 1007، ومقاييس اللغة: 374، ولسان العرب: 7/45.</w:t>
      </w:r>
    </w:p>
  </w:footnote>
  <w:footnote w:id="1917">
    <w:p w:rsidR="000350FC" w:rsidRPr="00C24CF9" w:rsidRDefault="000350FC" w:rsidP="005075F4">
      <w:pPr>
        <w:pStyle w:val="a3"/>
      </w:pPr>
      <w:r w:rsidRPr="00C24CF9">
        <w:rPr>
          <w:rtl/>
        </w:rPr>
        <w:t>(</w:t>
      </w:r>
      <w:r w:rsidRPr="00C24CF9">
        <w:footnoteRef/>
      </w:r>
      <w:r w:rsidRPr="00C24CF9">
        <w:rPr>
          <w:rtl/>
        </w:rPr>
        <w:t>)</w:t>
      </w:r>
      <w:r w:rsidRPr="00C24CF9">
        <w:rPr>
          <w:rFonts w:hint="cs"/>
          <w:rtl/>
        </w:rPr>
        <w:t xml:space="preserve"> قال ابن دريد: "</w:t>
      </w:r>
      <w:r w:rsidRPr="00C24CF9">
        <w:rPr>
          <w:rtl/>
        </w:rPr>
        <w:t>الصَّرَفان</w:t>
      </w:r>
      <w:r w:rsidRPr="00C24CF9">
        <w:rPr>
          <w:rFonts w:hint="cs"/>
          <w:rtl/>
        </w:rPr>
        <w:t>:</w:t>
      </w:r>
      <w:r w:rsidRPr="00C24CF9">
        <w:rPr>
          <w:rtl/>
        </w:rPr>
        <w:t xml:space="preserve"> تمر معروف وزعم قوم أن الر</w:t>
      </w:r>
      <w:r w:rsidRPr="00C24CF9">
        <w:rPr>
          <w:rFonts w:hint="cs"/>
          <w:rtl/>
        </w:rPr>
        <w:t>َّ</w:t>
      </w:r>
      <w:r w:rsidRPr="00C24CF9">
        <w:rPr>
          <w:rtl/>
        </w:rPr>
        <w:t>صاص يسمَّى صَرَفاناً</w:t>
      </w:r>
      <w:r w:rsidRPr="00C24CF9">
        <w:rPr>
          <w:rFonts w:hint="cs"/>
          <w:rtl/>
        </w:rPr>
        <w:t>,</w:t>
      </w:r>
      <w:r w:rsidRPr="00C24CF9">
        <w:rPr>
          <w:rtl/>
        </w:rPr>
        <w:t xml:space="preserve"> ولا أدري ما أقول فيه</w:t>
      </w:r>
      <w:r w:rsidRPr="00C24CF9">
        <w:rPr>
          <w:rFonts w:hint="cs"/>
          <w:rtl/>
        </w:rPr>
        <w:t xml:space="preserve">" </w:t>
      </w:r>
      <w:r w:rsidRPr="00C24CF9">
        <w:rPr>
          <w:rtl/>
        </w:rPr>
        <w:t>جمهرة اللغة</w:t>
      </w:r>
      <w:r w:rsidRPr="00C24CF9">
        <w:rPr>
          <w:rFonts w:hint="cs"/>
          <w:rtl/>
        </w:rPr>
        <w:t xml:space="preserve"> (صرف</w:t>
      </w:r>
      <w:r w:rsidRPr="00C24CF9">
        <w:rPr>
          <w:rtl/>
        </w:rPr>
        <w:t xml:space="preserve"> 2/</w:t>
      </w:r>
      <w:r w:rsidRPr="00C24CF9">
        <w:rPr>
          <w:rFonts w:hint="cs"/>
          <w:rtl/>
        </w:rPr>
        <w:t>741)، وينظر: القاموس المحيط: (صرف: 843)</w:t>
      </w:r>
    </w:p>
  </w:footnote>
  <w:footnote w:id="1918">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جاء في </w:t>
      </w:r>
      <w:r w:rsidRPr="00C24CF9">
        <w:rPr>
          <w:rtl/>
        </w:rPr>
        <w:t>تاج العروس</w:t>
      </w:r>
      <w:r w:rsidRPr="00C24CF9">
        <w:rPr>
          <w:rFonts w:hint="cs"/>
          <w:rtl/>
        </w:rPr>
        <w:t xml:space="preserve"> (رزز</w:t>
      </w:r>
      <w:r w:rsidRPr="00C24CF9">
        <w:rPr>
          <w:rtl/>
        </w:rPr>
        <w:t xml:space="preserve"> 15/155</w:t>
      </w:r>
      <w:r w:rsidRPr="00C24CF9">
        <w:rPr>
          <w:rFonts w:hint="cs"/>
          <w:rtl/>
        </w:rPr>
        <w:t>) : "</w:t>
      </w:r>
      <w:r w:rsidRPr="00C24CF9">
        <w:rPr>
          <w:rtl/>
        </w:rPr>
        <w:t>والرَّزاز كسَحاب لُغة في الرَّصاص نقله الصَّاغانِيّ</w:t>
      </w:r>
      <w:r w:rsidRPr="00C24CF9">
        <w:rPr>
          <w:rFonts w:hint="cs"/>
          <w:rtl/>
        </w:rPr>
        <w:t>".</w:t>
      </w:r>
    </w:p>
  </w:footnote>
  <w:footnote w:id="1919">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المزهر: 1/284. </w:t>
      </w:r>
    </w:p>
  </w:footnote>
  <w:footnote w:id="1920">
    <w:p w:rsidR="000350FC" w:rsidRPr="00C24CF9" w:rsidRDefault="000350FC" w:rsidP="0061665B">
      <w:pPr>
        <w:pStyle w:val="a3"/>
      </w:pPr>
      <w:r w:rsidRPr="00C24CF9">
        <w:rPr>
          <w:rFonts w:hint="cs"/>
          <w:rtl/>
        </w:rPr>
        <w:t>(</w:t>
      </w:r>
      <w:r w:rsidRPr="00C24CF9">
        <w:footnoteRef/>
      </w:r>
      <w:r w:rsidRPr="00C24CF9">
        <w:rPr>
          <w:rFonts w:hint="cs"/>
          <w:rtl/>
        </w:rPr>
        <w:t>) مسلم: (2/ 993), وينظر الحديث رقم (45) في التمهيد من هذا البحث .</w:t>
      </w:r>
    </w:p>
  </w:footnote>
  <w:footnote w:id="192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التحرير والتنوير: 3/231 </w:t>
      </w:r>
    </w:p>
  </w:footnote>
  <w:footnote w:id="1922">
    <w:p w:rsidR="000350FC" w:rsidRPr="00C24CF9" w:rsidRDefault="000350FC" w:rsidP="0061665B">
      <w:pPr>
        <w:pStyle w:val="a3"/>
      </w:pPr>
      <w:r w:rsidRPr="00C24CF9">
        <w:rPr>
          <w:rFonts w:hint="cs"/>
          <w:rtl/>
        </w:rPr>
        <w:t>(</w:t>
      </w:r>
      <w:r w:rsidRPr="00C24CF9">
        <w:footnoteRef/>
      </w:r>
      <w:r w:rsidRPr="00C24CF9">
        <w:rPr>
          <w:rFonts w:hint="cs"/>
          <w:rtl/>
        </w:rPr>
        <w:t xml:space="preserve">) مسلم:1/553, ينظر الحديث رقم (2) في التمهيد من هذا البحث. </w:t>
      </w:r>
    </w:p>
  </w:footnote>
  <w:footnote w:id="1923">
    <w:p w:rsidR="000350FC" w:rsidRPr="00C24CF9" w:rsidRDefault="000350FC" w:rsidP="0061665B">
      <w:pPr>
        <w:pStyle w:val="a3"/>
      </w:pPr>
      <w:r w:rsidRPr="00C24CF9">
        <w:rPr>
          <w:rFonts w:hint="cs"/>
          <w:rtl/>
        </w:rPr>
        <w:t>(</w:t>
      </w:r>
      <w:r w:rsidRPr="00C24CF9">
        <w:footnoteRef/>
      </w:r>
      <w:r w:rsidRPr="00C24CF9">
        <w:rPr>
          <w:rFonts w:hint="cs"/>
          <w:rtl/>
        </w:rPr>
        <w:t xml:space="preserve">) البخاري: (3/1274), (4/1917), ينظر الحديث رقم (34) في التمهيد من هذا البحث. </w:t>
      </w:r>
    </w:p>
  </w:footnote>
  <w:footnote w:id="192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الكليات: 734، والمعجم الوسيط: (قرط) 761 .</w:t>
      </w:r>
    </w:p>
  </w:footnote>
  <w:footnote w:id="192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تفسير القرطبي: 4/116، وفي لسان العرب: (قرط) 7/425: "القيراط: جزء من أجزاء الدينار، وهو نصف عشره في أكثر البلاد، وأهل الشام يجعلونه جزءا من أربعة وعشرين"</w:t>
      </w:r>
    </w:p>
  </w:footnote>
  <w:footnote w:id="192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ينظر: (قرط) في: جمهرة اللغة: 2/757، وتهذيب اللغة: 9/8، ولسان العرب: 7/425. </w:t>
      </w:r>
    </w:p>
  </w:footnote>
  <w:footnote w:id="192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المعرب للجواليقي: 495، وتاج العروس: 11/314 .</w:t>
      </w:r>
    </w:p>
  </w:footnote>
  <w:footnote w:id="192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مقدمته على كتاب المعرّب للجواليق: 85 ، وتعليقه على كلام الجواليقي: 495-496</w:t>
      </w:r>
    </w:p>
  </w:footnote>
  <w:footnote w:id="1929">
    <w:p w:rsidR="000350FC" w:rsidRPr="00C24CF9" w:rsidRDefault="000350FC" w:rsidP="0061665B">
      <w:pPr>
        <w:pStyle w:val="a3"/>
      </w:pPr>
      <w:r w:rsidRPr="00C24CF9">
        <w:rPr>
          <w:rFonts w:hint="cs"/>
          <w:rtl/>
        </w:rPr>
        <w:t>(</w:t>
      </w:r>
      <w:r w:rsidRPr="00C24CF9">
        <w:footnoteRef/>
      </w:r>
      <w:r w:rsidRPr="00C24CF9">
        <w:rPr>
          <w:rFonts w:hint="cs"/>
          <w:rtl/>
        </w:rPr>
        <w:t xml:space="preserve">) البخاري: (5/ 2400), ومسلم: (1/ 196), ينظر الحديث رقم (53) في التمهيد من هذا البحث. </w:t>
      </w:r>
    </w:p>
  </w:footnote>
  <w:footnote w:id="1930">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أدب الكاتب: 501، وجمهرة اللغة (أبواب النوادر 3/1326)، والمعرب: 499، والنهاية (قمقم) 4/110، والمزهر: 1/282، وتاج العروس (قمم) 33/302، وذكر د. ف عبد الرحيم قولا آخر أنه من السريانية وأصله عندهم: (قومقما) ينظر: تعليقه في المعرب: 500</w:t>
      </w:r>
    </w:p>
  </w:footnote>
  <w:footnote w:id="193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مشارق الأنوار:  2/186 .</w:t>
      </w:r>
    </w:p>
  </w:footnote>
  <w:footnote w:id="193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البُسر: هو تمر النخل قبل أن يُرطِب. المعجم الوسيط (بسر 76).</w:t>
      </w:r>
    </w:p>
  </w:footnote>
  <w:footnote w:id="1933">
    <w:p w:rsidR="000350FC" w:rsidRPr="00C24CF9" w:rsidRDefault="000350FC" w:rsidP="0061665B">
      <w:pPr>
        <w:pStyle w:val="a3"/>
      </w:pPr>
      <w:r w:rsidRPr="00C24CF9">
        <w:rPr>
          <w:rFonts w:hint="cs"/>
          <w:rtl/>
        </w:rPr>
        <w:t>(</w:t>
      </w:r>
      <w:r w:rsidRPr="00C24CF9">
        <w:footnoteRef/>
      </w:r>
      <w:r w:rsidRPr="00C24CF9">
        <w:rPr>
          <w:rFonts w:hint="cs"/>
          <w:rtl/>
        </w:rPr>
        <w:t xml:space="preserve">) مسلم: 1/128, ينظر الحديث رقم (5) في التمهيد من هذا البحث. </w:t>
      </w:r>
    </w:p>
  </w:footnote>
  <w:footnote w:id="193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فقه اللغة: 274، والمزهر: 1/275.</w:t>
      </w:r>
    </w:p>
  </w:footnote>
  <w:footnote w:id="1935">
    <w:p w:rsidR="000350FC" w:rsidRPr="00C24CF9" w:rsidRDefault="000350FC" w:rsidP="0061665B">
      <w:pPr>
        <w:pStyle w:val="a3"/>
      </w:pPr>
      <w:r w:rsidRPr="00C24CF9">
        <w:rPr>
          <w:rtl/>
        </w:rPr>
        <w:t>(</w:t>
      </w:r>
      <w:r w:rsidRPr="00C24CF9">
        <w:footnoteRef/>
      </w:r>
      <w:r w:rsidRPr="00C24CF9">
        <w:rPr>
          <w:rtl/>
        </w:rPr>
        <w:t xml:space="preserve">)المحكم </w:t>
      </w:r>
      <w:r w:rsidRPr="00C24CF9">
        <w:rPr>
          <w:rFonts w:hint="cs"/>
          <w:rtl/>
        </w:rPr>
        <w:t xml:space="preserve">: </w:t>
      </w:r>
      <w:r w:rsidRPr="00C24CF9">
        <w:rPr>
          <w:rtl/>
        </w:rPr>
        <w:t>7/126</w:t>
      </w:r>
      <w:r w:rsidRPr="00C24CF9">
        <w:rPr>
          <w:rFonts w:hint="cs"/>
          <w:rtl/>
        </w:rPr>
        <w:t>, ولسان العرب: 5/467, و</w:t>
      </w:r>
      <w:r w:rsidRPr="00C24CF9">
        <w:rPr>
          <w:rtl/>
        </w:rPr>
        <w:t>تاج العروس 15/308</w:t>
      </w:r>
      <w:r w:rsidRPr="00C24CF9">
        <w:rPr>
          <w:rFonts w:hint="cs"/>
          <w:rtl/>
        </w:rPr>
        <w:t xml:space="preserve"> (كوز)</w:t>
      </w:r>
    </w:p>
  </w:footnote>
  <w:footnote w:id="1936">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تاج العروس: 27/332،والمعجم الوسيط: 907 (مسك)</w:t>
      </w:r>
    </w:p>
  </w:footnote>
  <w:footnote w:id="193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الصحاح: 987، واللسان: 10/589 (مادة مسك), والمزهر: 1/276، وينظر: فقه اللغة للثعالبي: 276، والمعرّب: 598</w:t>
      </w:r>
    </w:p>
  </w:footnote>
  <w:footnote w:id="1938">
    <w:p w:rsidR="000350FC" w:rsidRPr="00C24CF9" w:rsidRDefault="000350FC" w:rsidP="0061665B">
      <w:pPr>
        <w:pStyle w:val="a3"/>
      </w:pPr>
      <w:r w:rsidRPr="00C24CF9">
        <w:rPr>
          <w:rFonts w:hint="cs"/>
          <w:rtl/>
        </w:rPr>
        <w:t>(</w:t>
      </w:r>
      <w:r w:rsidRPr="00C24CF9">
        <w:footnoteRef/>
      </w:r>
      <w:r w:rsidRPr="00C24CF9">
        <w:rPr>
          <w:rFonts w:hint="cs"/>
          <w:rtl/>
        </w:rPr>
        <w:t xml:space="preserve">)  البخاري: (5/2405)، ومسلم: (4/ 1793), ينظر الحديث رقم (122) في التمهيد من هذا البحث. </w:t>
      </w:r>
    </w:p>
  </w:footnote>
  <w:footnote w:id="1939">
    <w:p w:rsidR="000350FC" w:rsidRPr="00C24CF9" w:rsidRDefault="000350FC" w:rsidP="0061665B">
      <w:pPr>
        <w:pStyle w:val="a3"/>
      </w:pPr>
      <w:r w:rsidRPr="00C24CF9">
        <w:rPr>
          <w:rtl/>
        </w:rPr>
        <w:t>(</w:t>
      </w:r>
      <w:r w:rsidRPr="00C24CF9">
        <w:footnoteRef/>
      </w:r>
      <w:r w:rsidRPr="00C24CF9">
        <w:rPr>
          <w:rtl/>
        </w:rPr>
        <w:t>) البخاري: (5/2104), ومسلم: (4/2026)</w:t>
      </w:r>
      <w:r w:rsidRPr="00C24CF9">
        <w:rPr>
          <w:rFonts w:hint="cs"/>
          <w:rtl/>
        </w:rPr>
        <w:t xml:space="preserve">,ينظر الحديث رقم (21) في التمهيد من هذا البحث. </w:t>
      </w:r>
    </w:p>
  </w:footnote>
  <w:footnote w:id="1940">
    <w:p w:rsidR="000350FC" w:rsidRPr="00C24CF9" w:rsidRDefault="000350FC" w:rsidP="0061665B">
      <w:pPr>
        <w:pStyle w:val="a3"/>
      </w:pPr>
      <w:r w:rsidRPr="00C24CF9">
        <w:rPr>
          <w:rFonts w:hint="cs"/>
          <w:rtl/>
        </w:rPr>
        <w:t>(</w:t>
      </w:r>
      <w:r w:rsidRPr="00C24CF9">
        <w:footnoteRef/>
      </w:r>
      <w:r w:rsidRPr="00C24CF9">
        <w:rPr>
          <w:rFonts w:hint="cs"/>
          <w:rtl/>
        </w:rPr>
        <w:t xml:space="preserve">) مسلم: 4/1770, ينظر الحديث رقم (30) في التمهيد من هذا البحث. </w:t>
      </w:r>
    </w:p>
  </w:footnote>
  <w:footnote w:id="194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المحكم: 9/301، المعرّب: 905، والقاموس المحيط: (نرد: 346)، وتاج العروس: 9/219 .</w:t>
      </w:r>
    </w:p>
  </w:footnote>
  <w:footnote w:id="194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(نرد: 9/219).</w:t>
      </w:r>
    </w:p>
  </w:footnote>
  <w:footnote w:id="1943">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النهاية: 5/38، وبنصه في غريب الحديث لابن الجوزي: 2/401 .</w:t>
      </w:r>
    </w:p>
  </w:footnote>
  <w:footnote w:id="1944">
    <w:p w:rsidR="000350FC" w:rsidRPr="00C24CF9" w:rsidRDefault="000350FC" w:rsidP="0061665B">
      <w:pPr>
        <w:pStyle w:val="a3"/>
      </w:pPr>
      <w:r w:rsidRPr="00C24CF9">
        <w:rPr>
          <w:rFonts w:hint="cs"/>
          <w:rtl/>
        </w:rPr>
        <w:t>(</w:t>
      </w:r>
      <w:r w:rsidRPr="00C24CF9">
        <w:footnoteRef/>
      </w:r>
      <w:r w:rsidRPr="00C24CF9">
        <w:rPr>
          <w:rFonts w:hint="cs"/>
          <w:rtl/>
        </w:rPr>
        <w:t xml:space="preserve">)  مسلم: (4/2193)، ينظر الحديث رقم (17) في التمهيد من هذا البحث. </w:t>
      </w:r>
    </w:p>
  </w:footnote>
  <w:footnote w:id="194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العين: 8/431، والمحكم: 10/579، والتفسير الكبير: 14/180 .</w:t>
      </w:r>
    </w:p>
  </w:footnote>
  <w:footnote w:id="194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طه: 39</w:t>
      </w:r>
    </w:p>
  </w:footnote>
  <w:footnote w:id="194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تهذيب اللغة: 15/460، والتفسير الكبير: 22/46، واللسان: 12/772, وأضواء البيان: 4/8</w:t>
      </w:r>
    </w:p>
  </w:footnote>
  <w:footnote w:id="194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التفسير الكبير: 14/180.</w:t>
      </w:r>
    </w:p>
  </w:footnote>
  <w:footnote w:id="194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أدب الكاتب: 496، وجمهرة اللغة: 1/171، وتهذيب اللغة: 15/460، والمحكم: 10/579، والمعرب: 645، ومشارق الأنوار: 2/304، ولسان العرب: 12/772، وتاج العروس: 34/140</w:t>
      </w:r>
    </w:p>
  </w:footnote>
  <w:footnote w:id="1950">
    <w:p w:rsidR="000350FC" w:rsidRPr="00C24CF9" w:rsidRDefault="000350FC" w:rsidP="0061665B">
      <w:pPr>
        <w:pStyle w:val="a3"/>
      </w:pPr>
      <w:r w:rsidRPr="00C24CF9">
        <w:rPr>
          <w:rtl/>
        </w:rPr>
        <w:t>(</w:t>
      </w:r>
      <w:r w:rsidRPr="00C24CF9">
        <w:footnoteRef/>
      </w:r>
      <w:r w:rsidRPr="00C24CF9">
        <w:rPr>
          <w:rtl/>
        </w:rPr>
        <w:t>) البخاري: (3/1274)</w:t>
      </w:r>
      <w:r w:rsidRPr="00C24CF9">
        <w:rPr>
          <w:rFonts w:hint="cs"/>
          <w:rtl/>
        </w:rPr>
        <w:t xml:space="preserve">,ينظر الحديث رقم (34) في التمهيد من هذا البحث. </w:t>
      </w:r>
    </w:p>
  </w:footnote>
  <w:footnote w:id="1951">
    <w:p w:rsidR="000350FC" w:rsidRPr="00C24CF9" w:rsidRDefault="000350FC" w:rsidP="007227B3">
      <w:pPr>
        <w:pStyle w:val="a3"/>
      </w:pPr>
      <w:r w:rsidRPr="00C24CF9">
        <w:rPr>
          <w:rtl/>
        </w:rPr>
        <w:t>(</w:t>
      </w:r>
      <w:r w:rsidRPr="00C24CF9">
        <w:footnoteRef/>
      </w:r>
      <w:r w:rsidRPr="00C24CF9">
        <w:rPr>
          <w:rtl/>
        </w:rPr>
        <w:t xml:space="preserve">) </w:t>
      </w:r>
      <w:r w:rsidRPr="00C24CF9">
        <w:rPr>
          <w:rFonts w:hint="cs"/>
          <w:rtl/>
        </w:rPr>
        <w:t xml:space="preserve">لسان العرب لابن منظور مادة (هود) </w:t>
      </w:r>
    </w:p>
  </w:footnote>
  <w:footnote w:id="195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المعرب: 650 .</w:t>
      </w:r>
    </w:p>
  </w:footnote>
  <w:footnote w:id="195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الأعراف: 156 .</w:t>
      </w:r>
    </w:p>
  </w:footnote>
  <w:footnote w:id="195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البقرة: 135 .</w:t>
      </w:r>
    </w:p>
  </w:footnote>
  <w:footnote w:id="195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جمهرة اللغة: 2/689 .</w:t>
      </w:r>
    </w:p>
  </w:footnote>
  <w:footnote w:id="195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تعليقه على قول الجواليقي في المعرب: 650-651</w:t>
      </w:r>
    </w:p>
  </w:footnote>
  <w:footnote w:id="195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دلالة الألفاظ د. إبراهيم أنيس: 152، علم الدلالة د. أحمد مختار عمر: 245، وعلم الدلالة أصوله ومباحثه في التراث العربي منقور عبد الجليل: 72. وينطر علم اللغة د. علي الوافي: 314</w:t>
      </w:r>
    </w:p>
  </w:footnote>
  <w:footnote w:id="195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دلالة الألفاظ: 152 .</w:t>
      </w:r>
    </w:p>
  </w:footnote>
  <w:footnote w:id="1959">
    <w:p w:rsidR="000350FC" w:rsidRPr="00C24CF9" w:rsidRDefault="000350FC" w:rsidP="0061665B">
      <w:pPr>
        <w:pStyle w:val="a3"/>
      </w:pPr>
      <w:r w:rsidRPr="00C24CF9">
        <w:rPr>
          <w:rFonts w:hint="cs"/>
          <w:rtl/>
        </w:rPr>
        <w:t>(</w:t>
      </w:r>
      <w:r w:rsidRPr="00C24CF9">
        <w:footnoteRef/>
      </w:r>
      <w:r w:rsidRPr="00C24CF9">
        <w:rPr>
          <w:rFonts w:hint="cs"/>
          <w:rtl/>
        </w:rPr>
        <w:t xml:space="preserve">) مسلم: (4/2163) ينظر الحديث رقم (27) في التمهيد من هذا البحث. </w:t>
      </w:r>
    </w:p>
  </w:footnote>
  <w:footnote w:id="196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شرح النووي: 17/153، وفتح الباري: 10/107، والمعجم الوسيط: 33 .</w:t>
      </w:r>
    </w:p>
  </w:footnote>
  <w:footnote w:id="1961">
    <w:p w:rsidR="000350FC" w:rsidRPr="00C24CF9" w:rsidRDefault="000350FC" w:rsidP="0061665B">
      <w:pPr>
        <w:pStyle w:val="a3"/>
      </w:pPr>
      <w:r w:rsidRPr="00C24CF9">
        <w:rPr>
          <w:rFonts w:hint="cs"/>
          <w:rtl/>
        </w:rPr>
        <w:t>(</w:t>
      </w:r>
      <w:r w:rsidRPr="00C24CF9">
        <w:footnoteRef/>
      </w:r>
      <w:r w:rsidRPr="00C24CF9">
        <w:rPr>
          <w:rFonts w:hint="cs"/>
          <w:rtl/>
        </w:rPr>
        <w:t xml:space="preserve">) البخاري: (2/ 663) ومسلم: (1/ 131),  ينظر الحديث رقم (46) في التمهيد من هذا البحث. </w:t>
      </w:r>
    </w:p>
  </w:footnote>
  <w:footnote w:id="196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مقاييس اللغة: 51، ولسان العرب: 5/356 .</w:t>
      </w:r>
    </w:p>
  </w:footnote>
  <w:footnote w:id="196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مقاييس اللغة: 51، والمفهم: 7/126، ولسان العرب: 5/357</w:t>
      </w:r>
    </w:p>
  </w:footnote>
  <w:footnote w:id="1964">
    <w:p w:rsidR="000350FC" w:rsidRPr="00C24CF9" w:rsidRDefault="000350FC" w:rsidP="0061665B">
      <w:pPr>
        <w:pStyle w:val="a3"/>
      </w:pPr>
      <w:r w:rsidRPr="00C24CF9">
        <w:rPr>
          <w:rFonts w:hint="cs"/>
          <w:rtl/>
        </w:rPr>
        <w:t>(</w:t>
      </w:r>
      <w:r w:rsidRPr="00C24CF9">
        <w:footnoteRef/>
      </w:r>
      <w:r w:rsidRPr="00C24CF9">
        <w:rPr>
          <w:rFonts w:hint="cs"/>
          <w:rtl/>
        </w:rPr>
        <w:t xml:space="preserve">) مسلم: (4/2163) ينظر الحديث رقم (27) في التمهيد من هذا البحث. </w:t>
      </w:r>
    </w:p>
  </w:footnote>
  <w:footnote w:id="196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المحكم: 10/258، ومشارق الأنوار: 1/291، ولسان العرب: 11/354 .</w:t>
      </w:r>
    </w:p>
  </w:footnote>
  <w:footnote w:id="196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مقاييس اللغة: 403، والفائق: 1/96 .</w:t>
      </w:r>
    </w:p>
  </w:footnote>
  <w:footnote w:id="196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الزاهر: 2/303، مشارق الأنوار: 1/291</w:t>
      </w:r>
    </w:p>
  </w:footnote>
  <w:footnote w:id="196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النهاية: 2/266</w:t>
      </w:r>
    </w:p>
  </w:footnote>
  <w:footnote w:id="1969">
    <w:p w:rsidR="000350FC" w:rsidRPr="00C24CF9" w:rsidRDefault="000350FC" w:rsidP="0061665B">
      <w:pPr>
        <w:pStyle w:val="a3"/>
      </w:pPr>
      <w:r w:rsidRPr="00C24CF9">
        <w:rPr>
          <w:rFonts w:hint="cs"/>
          <w:rtl/>
        </w:rPr>
        <w:t>(</w:t>
      </w:r>
      <w:r w:rsidRPr="00C24CF9">
        <w:footnoteRef/>
      </w:r>
      <w:r w:rsidRPr="00C24CF9">
        <w:rPr>
          <w:rFonts w:hint="cs"/>
          <w:rtl/>
        </w:rPr>
        <w:t xml:space="preserve">) البخاري: (5/2047 ), ينظر الحديث رقم (8) في التمهيد من هذا البحث. </w:t>
      </w:r>
    </w:p>
  </w:footnote>
  <w:footnote w:id="197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شرح النووي: 18/112، وفتح الباري: 9/499.</w:t>
      </w:r>
    </w:p>
  </w:footnote>
  <w:footnote w:id="1971">
    <w:p w:rsidR="000350FC" w:rsidRPr="00C24CF9" w:rsidRDefault="000350FC" w:rsidP="0061665B">
      <w:pPr>
        <w:pStyle w:val="a3"/>
      </w:pPr>
      <w:r w:rsidRPr="00C24CF9">
        <w:rPr>
          <w:rFonts w:hint="cs"/>
          <w:rtl/>
        </w:rPr>
        <w:t>(</w:t>
      </w:r>
      <w:r w:rsidRPr="00C24CF9">
        <w:footnoteRef/>
      </w:r>
      <w:r w:rsidRPr="00C24CF9">
        <w:rPr>
          <w:rFonts w:hint="cs"/>
          <w:rtl/>
        </w:rPr>
        <w:t xml:space="preserve">) مسلم: 1/128, ينظر الحديث رقم (5) في التمهيد من هذا البحث. </w:t>
      </w:r>
    </w:p>
  </w:footnote>
  <w:footnote w:id="197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تهذيب اللغة: 13/79، وتفسير الثعلبي: 1/162، والمصباح المنير: 1/290 .</w:t>
      </w:r>
    </w:p>
  </w:footnote>
  <w:footnote w:id="1973">
    <w:p w:rsidR="000350FC" w:rsidRPr="00C24CF9" w:rsidRDefault="000350FC" w:rsidP="00C061E9">
      <w:pPr>
        <w:pStyle w:val="a3"/>
      </w:pPr>
      <w:r w:rsidRPr="00C24CF9">
        <w:rPr>
          <w:rtl/>
        </w:rPr>
        <w:t>(</w:t>
      </w:r>
      <w:r w:rsidRPr="00C24CF9">
        <w:footnoteRef/>
      </w:r>
      <w:r w:rsidRPr="00C24CF9">
        <w:rPr>
          <w:rtl/>
        </w:rPr>
        <w:t xml:space="preserve">) </w:t>
      </w:r>
      <w:r w:rsidRPr="00C24CF9">
        <w:rPr>
          <w:rFonts w:hint="cs"/>
          <w:rtl/>
        </w:rPr>
        <w:t>الأنعام: 99</w:t>
      </w:r>
    </w:p>
  </w:footnote>
  <w:footnote w:id="197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تفسير الثعالبي: 2/500</w:t>
      </w:r>
    </w:p>
  </w:footnote>
  <w:footnote w:id="1975">
    <w:p w:rsidR="000350FC" w:rsidRPr="00C24CF9" w:rsidRDefault="000350FC" w:rsidP="006247E8">
      <w:pPr>
        <w:pStyle w:val="a3"/>
        <w:rPr>
          <w:rtl/>
        </w:rPr>
      </w:pPr>
      <w:r w:rsidRPr="00C24CF9">
        <w:rPr>
          <w:rFonts w:hint="cs"/>
          <w:rtl/>
        </w:rPr>
        <w:t>(</w:t>
      </w:r>
      <w:r w:rsidRPr="00C24CF9">
        <w:footnoteRef/>
      </w:r>
      <w:r w:rsidRPr="00C24CF9">
        <w:rPr>
          <w:rFonts w:hint="cs"/>
          <w:rtl/>
        </w:rPr>
        <w:t>) الطلاق: 12</w:t>
      </w:r>
    </w:p>
  </w:footnote>
  <w:footnote w:id="1976">
    <w:p w:rsidR="000350FC" w:rsidRPr="00C24CF9" w:rsidRDefault="000350FC" w:rsidP="006247E8">
      <w:pPr>
        <w:pStyle w:val="a3"/>
      </w:pPr>
      <w:r w:rsidRPr="00C24CF9">
        <w:rPr>
          <w:rFonts w:hint="cs"/>
          <w:rtl/>
        </w:rPr>
        <w:t>(</w:t>
      </w:r>
      <w:r w:rsidRPr="00C24CF9">
        <w:footnoteRef/>
      </w:r>
      <w:r w:rsidRPr="00C24CF9">
        <w:rPr>
          <w:rFonts w:hint="cs"/>
          <w:rtl/>
        </w:rPr>
        <w:t>) المفردات في غريب القرآن: 243، وتاج العروس: 38/ 303</w:t>
      </w:r>
    </w:p>
  </w:footnote>
  <w:footnote w:id="1977">
    <w:p w:rsidR="000350FC" w:rsidRPr="00C24CF9" w:rsidRDefault="000350FC" w:rsidP="006247E8">
      <w:pPr>
        <w:pStyle w:val="a3"/>
      </w:pPr>
      <w:r w:rsidRPr="00C24CF9">
        <w:rPr>
          <w:rFonts w:hint="cs"/>
          <w:rtl/>
        </w:rPr>
        <w:t>(</w:t>
      </w:r>
      <w:r w:rsidRPr="00C24CF9">
        <w:footnoteRef/>
      </w:r>
      <w:r w:rsidRPr="00C24CF9">
        <w:rPr>
          <w:rFonts w:hint="cs"/>
          <w:rtl/>
        </w:rPr>
        <w:t>) المحرر الوجيز: 3/208، وتفسير الثعالبي: 3/302 .</w:t>
      </w:r>
    </w:p>
  </w:footnote>
  <w:footnote w:id="1978">
    <w:p w:rsidR="000350FC" w:rsidRPr="00C24CF9" w:rsidRDefault="000350FC" w:rsidP="006247E8">
      <w:pPr>
        <w:pStyle w:val="a3"/>
      </w:pPr>
      <w:r w:rsidRPr="00C24CF9">
        <w:rPr>
          <w:rFonts w:hint="cs"/>
          <w:rtl/>
        </w:rPr>
        <w:t>(</w:t>
      </w:r>
      <w:r w:rsidRPr="00C24CF9">
        <w:footnoteRef/>
      </w:r>
      <w:r w:rsidRPr="00C24CF9">
        <w:rPr>
          <w:rFonts w:hint="cs"/>
          <w:rtl/>
        </w:rPr>
        <w:t>) العنكبوت: 61</w:t>
      </w:r>
    </w:p>
  </w:footnote>
  <w:footnote w:id="1979">
    <w:p w:rsidR="000350FC" w:rsidRPr="00C24CF9" w:rsidRDefault="000350FC" w:rsidP="0061665B">
      <w:pPr>
        <w:pStyle w:val="a3"/>
      </w:pPr>
      <w:r w:rsidRPr="00C24CF9">
        <w:rPr>
          <w:rtl/>
        </w:rPr>
        <w:t>(</w:t>
      </w:r>
      <w:r w:rsidRPr="00C24CF9">
        <w:footnoteRef/>
      </w:r>
      <w:r w:rsidRPr="00C24CF9">
        <w:rPr>
          <w:rtl/>
        </w:rPr>
        <w:t xml:space="preserve">) مسلم: (1/544).  </w:t>
      </w:r>
    </w:p>
  </w:footnote>
  <w:footnote w:id="198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المحرر الوجيز في تفسير الكتاب العزيز: 2/238</w:t>
      </w:r>
    </w:p>
  </w:footnote>
  <w:footnote w:id="198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الصحاح: 1054</w:t>
      </w:r>
    </w:p>
  </w:footnote>
  <w:footnote w:id="198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علم الدلالة د. أحمد مختار: 243، وعلم الدلالة أصوله ومباحثه د. منقور: 72، وينظر: علم اللغة د. علي الوافي: 314 .</w:t>
      </w:r>
    </w:p>
  </w:footnote>
  <w:footnote w:id="198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دلالة الألفاظ: 154، وعلم الدلالة د. أحمد مختار: 243 .</w:t>
      </w:r>
    </w:p>
  </w:footnote>
  <w:footnote w:id="1984">
    <w:p w:rsidR="000350FC" w:rsidRPr="00C24CF9" w:rsidRDefault="000350FC" w:rsidP="0061665B">
      <w:pPr>
        <w:pStyle w:val="a3"/>
      </w:pPr>
      <w:r w:rsidRPr="00C24CF9">
        <w:rPr>
          <w:rFonts w:hint="cs"/>
          <w:rtl/>
        </w:rPr>
        <w:t>(</w:t>
      </w:r>
      <w:r w:rsidRPr="00C24CF9">
        <w:footnoteRef/>
      </w:r>
      <w:r w:rsidRPr="00C24CF9">
        <w:rPr>
          <w:rFonts w:hint="cs"/>
          <w:rtl/>
        </w:rPr>
        <w:t xml:space="preserve">) البخاري: (5/2075), ينظر الحديث رقم (1) في التمهيد من هذا البحث. </w:t>
      </w:r>
    </w:p>
  </w:footnote>
  <w:footnote w:id="1985">
    <w:p w:rsidR="000350FC" w:rsidRPr="00C24CF9" w:rsidRDefault="000350FC" w:rsidP="0061665B">
      <w:pPr>
        <w:pStyle w:val="a3"/>
      </w:pPr>
      <w:r w:rsidRPr="00C24CF9">
        <w:rPr>
          <w:rFonts w:hint="cs"/>
          <w:rtl/>
        </w:rPr>
        <w:t>(</w:t>
      </w:r>
      <w:r w:rsidRPr="00C24CF9">
        <w:footnoteRef/>
      </w:r>
      <w:r w:rsidRPr="00C24CF9">
        <w:rPr>
          <w:rFonts w:hint="cs"/>
          <w:rtl/>
        </w:rPr>
        <w:t xml:space="preserve">) مسلم:1/553, ينظر الحديث رقم (2) في التمهيد من هذا البحث. </w:t>
      </w:r>
    </w:p>
  </w:footnote>
  <w:footnote w:id="198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العين: 5/367، وغريب الحديث لابن قتيبة: 2/479، ومقاييس اللغة: 108، والمحكم: 7/22، وتفسير غريب ما في الصحيحين: 436، والمفردات في غريب القرآن: 44، والنهاية: 1/120، ولسان العرب: 10/477</w:t>
      </w:r>
    </w:p>
  </w:footnote>
  <w:footnote w:id="198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النهاية: 1/120</w:t>
      </w:r>
    </w:p>
  </w:footnote>
  <w:footnote w:id="1988">
    <w:p w:rsidR="000350FC" w:rsidRPr="00C24CF9" w:rsidRDefault="000350FC" w:rsidP="0061665B">
      <w:pPr>
        <w:pStyle w:val="a3"/>
      </w:pPr>
      <w:r w:rsidRPr="00C24CF9">
        <w:rPr>
          <w:rFonts w:hint="cs"/>
          <w:rtl/>
        </w:rPr>
        <w:t>(</w:t>
      </w:r>
      <w:r w:rsidRPr="00C24CF9">
        <w:footnoteRef/>
      </w:r>
      <w:r w:rsidRPr="00C24CF9">
        <w:rPr>
          <w:rFonts w:hint="cs"/>
          <w:rtl/>
        </w:rPr>
        <w:t xml:space="preserve">) البخاري: (3/1321) ومسلم: (2/ 744),  ينظر الحديث رقم (40) في التمهيد من هذا البحث. </w:t>
      </w:r>
    </w:p>
  </w:footnote>
  <w:footnote w:id="198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الصحاح: (درر: 338)</w:t>
      </w:r>
    </w:p>
  </w:footnote>
  <w:footnote w:id="199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فتح الباري: (12/ 294-295).</w:t>
      </w:r>
    </w:p>
  </w:footnote>
  <w:footnote w:id="199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الديباج: 3/160 .</w:t>
      </w:r>
    </w:p>
  </w:footnote>
  <w:footnote w:id="1992">
    <w:p w:rsidR="000350FC" w:rsidRPr="00C24CF9" w:rsidRDefault="000350FC" w:rsidP="0061665B">
      <w:pPr>
        <w:pStyle w:val="a3"/>
      </w:pPr>
      <w:r w:rsidRPr="00C24CF9">
        <w:rPr>
          <w:rFonts w:hint="cs"/>
          <w:rtl/>
        </w:rPr>
        <w:t>(</w:t>
      </w:r>
      <w:r w:rsidRPr="00C24CF9">
        <w:footnoteRef/>
      </w:r>
      <w:r w:rsidRPr="00C24CF9">
        <w:rPr>
          <w:rFonts w:hint="cs"/>
          <w:rtl/>
        </w:rPr>
        <w:t xml:space="preserve">) البخاري: (5/ 2158) ومسلم: (4/1742),  ينظر الحديث رقم (56) في التمهيد من هذا البحث. </w:t>
      </w:r>
    </w:p>
  </w:footnote>
  <w:footnote w:id="199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النمل: 47</w:t>
      </w:r>
    </w:p>
  </w:footnote>
  <w:footnote w:id="1994">
    <w:p w:rsidR="000350FC" w:rsidRPr="00C24CF9" w:rsidRDefault="000350FC" w:rsidP="0061665B">
      <w:pPr>
        <w:pStyle w:val="a3"/>
      </w:pPr>
      <w:r w:rsidRPr="00C24CF9">
        <w:rPr>
          <w:rtl/>
        </w:rPr>
        <w:t>(</w:t>
      </w:r>
      <w:r w:rsidRPr="00C24CF9">
        <w:footnoteRef/>
      </w:r>
      <w:r w:rsidRPr="00C24CF9">
        <w:rPr>
          <w:rtl/>
        </w:rPr>
        <w:t>)تهذيب اللغة</w:t>
      </w:r>
      <w:r w:rsidRPr="00C24CF9">
        <w:rPr>
          <w:rFonts w:hint="cs"/>
          <w:rtl/>
        </w:rPr>
        <w:t>:</w:t>
      </w:r>
      <w:r w:rsidRPr="00C24CF9">
        <w:rPr>
          <w:rtl/>
        </w:rPr>
        <w:t xml:space="preserve"> 14/11</w:t>
      </w:r>
      <w:r w:rsidRPr="00C24CF9">
        <w:rPr>
          <w:rFonts w:hint="cs"/>
          <w:rtl/>
        </w:rPr>
        <w:t>,و</w:t>
      </w:r>
      <w:r w:rsidRPr="00C24CF9">
        <w:rPr>
          <w:rtl/>
        </w:rPr>
        <w:t>البحر المحيط 7/79</w:t>
      </w:r>
      <w:r w:rsidRPr="00C24CF9">
        <w:rPr>
          <w:rFonts w:hint="cs"/>
          <w:rtl/>
        </w:rPr>
        <w:t>,و</w:t>
      </w:r>
      <w:r w:rsidRPr="00C24CF9">
        <w:rPr>
          <w:rtl/>
        </w:rPr>
        <w:t xml:space="preserve">تفسير الثعالبي </w:t>
      </w:r>
      <w:r w:rsidRPr="00C24CF9">
        <w:rPr>
          <w:rFonts w:hint="cs"/>
          <w:rtl/>
        </w:rPr>
        <w:t>4</w:t>
      </w:r>
      <w:r w:rsidRPr="00C24CF9">
        <w:rPr>
          <w:rtl/>
        </w:rPr>
        <w:t>/</w:t>
      </w:r>
      <w:r w:rsidRPr="00C24CF9">
        <w:rPr>
          <w:rFonts w:hint="cs"/>
          <w:rtl/>
        </w:rPr>
        <w:t>253 .</w:t>
      </w:r>
    </w:p>
  </w:footnote>
  <w:footnote w:id="199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التمهيد: 9/282 .</w:t>
      </w:r>
    </w:p>
  </w:footnote>
  <w:footnote w:id="1996">
    <w:p w:rsidR="000350FC" w:rsidRPr="00C24CF9" w:rsidRDefault="000350FC" w:rsidP="006A0B85">
      <w:pPr>
        <w:pStyle w:val="a3"/>
        <w:rPr>
          <w:rtl/>
        </w:rPr>
      </w:pPr>
      <w:r w:rsidRPr="00C24CF9">
        <w:rPr>
          <w:rFonts w:hint="cs"/>
          <w:rtl/>
        </w:rPr>
        <w:t>(</w:t>
      </w:r>
      <w:r w:rsidRPr="00C24CF9">
        <w:footnoteRef/>
      </w:r>
      <w:r w:rsidRPr="00C24CF9">
        <w:rPr>
          <w:rFonts w:hint="cs"/>
          <w:rtl/>
        </w:rPr>
        <w:t>) الصاحبي: 78، والمزهر: 1/294</w:t>
      </w:r>
    </w:p>
  </w:footnote>
  <w:footnote w:id="1997">
    <w:p w:rsidR="000350FC" w:rsidRPr="00C24CF9" w:rsidRDefault="000350FC" w:rsidP="006A0B85">
      <w:pPr>
        <w:pStyle w:val="a3"/>
      </w:pPr>
      <w:r w:rsidRPr="00C24CF9">
        <w:rPr>
          <w:rFonts w:hint="cs"/>
          <w:rtl/>
        </w:rPr>
        <w:t>(</w:t>
      </w:r>
      <w:r w:rsidRPr="00C24CF9">
        <w:footnoteRef/>
      </w:r>
      <w:r w:rsidRPr="00C24CF9">
        <w:rPr>
          <w:rFonts w:hint="cs"/>
          <w:rtl/>
        </w:rPr>
        <w:t>) الصاحبي: 83، والمزهر: 1/295</w:t>
      </w:r>
    </w:p>
  </w:footnote>
  <w:footnote w:id="1998">
    <w:p w:rsidR="000350FC" w:rsidRPr="00C24CF9" w:rsidRDefault="000350FC" w:rsidP="006A0B85">
      <w:pPr>
        <w:pStyle w:val="a3"/>
      </w:pPr>
      <w:r w:rsidRPr="00C24CF9">
        <w:rPr>
          <w:rFonts w:hint="cs"/>
          <w:rtl/>
        </w:rPr>
        <w:t>(</w:t>
      </w:r>
      <w:r w:rsidRPr="00C24CF9">
        <w:footnoteRef/>
      </w:r>
      <w:r w:rsidRPr="00C24CF9">
        <w:rPr>
          <w:rFonts w:hint="cs"/>
          <w:rtl/>
        </w:rPr>
        <w:t>) الصاحبي: 86، وينظر: المزهر: 1/295-296</w:t>
      </w:r>
    </w:p>
  </w:footnote>
  <w:footnote w:id="199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العين (أجر) 6/173، ومقاييس اللغة (أجر) 46، والمفردات في غريب القرآن: 10</w:t>
      </w:r>
    </w:p>
  </w:footnote>
  <w:footnote w:id="200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الزينة في الكلمات الإسلامية: 405</w:t>
      </w:r>
    </w:p>
  </w:footnote>
  <w:footnote w:id="2001">
    <w:p w:rsidR="000350FC" w:rsidRPr="00C24CF9" w:rsidRDefault="000350FC" w:rsidP="0061665B">
      <w:pPr>
        <w:pStyle w:val="a3"/>
        <w:rPr>
          <w:rtl/>
        </w:rPr>
      </w:pPr>
      <w:r w:rsidRPr="00C24CF9">
        <w:rPr>
          <w:rFonts w:hint="cs"/>
          <w:rtl/>
        </w:rPr>
        <w:t>(</w:t>
      </w:r>
      <w:r w:rsidRPr="00C24CF9">
        <w:footnoteRef/>
      </w:r>
      <w:r w:rsidRPr="00C24CF9">
        <w:rPr>
          <w:rFonts w:hint="cs"/>
          <w:rtl/>
        </w:rPr>
        <w:t xml:space="preserve">) البخاري: (4/1882), ينظر الحديث رقم (23) في التمهيد من هذا البحث. </w:t>
      </w:r>
    </w:p>
  </w:footnote>
  <w:footnote w:id="2002">
    <w:p w:rsidR="000350FC" w:rsidRPr="00C24CF9" w:rsidRDefault="000350FC" w:rsidP="0061665B">
      <w:pPr>
        <w:pStyle w:val="a3"/>
        <w:rPr>
          <w:rtl/>
        </w:rPr>
      </w:pPr>
      <w:r w:rsidRPr="00C24CF9">
        <w:rPr>
          <w:rFonts w:hint="cs"/>
          <w:rtl/>
        </w:rPr>
        <w:t>(</w:t>
      </w:r>
      <w:r w:rsidRPr="00C24CF9">
        <w:footnoteRef/>
      </w:r>
      <w:r w:rsidRPr="00C24CF9">
        <w:rPr>
          <w:rFonts w:hint="cs"/>
          <w:rtl/>
        </w:rPr>
        <w:t xml:space="preserve">) مسلم: (4/2193) ينظر تخريج الأمثال النبوية في التمهيد من هذا البحث حديث رقم: ( 17 ), ينظر الحديث رقم (17) في التمهيد من هذا البحث. </w:t>
      </w:r>
    </w:p>
  </w:footnote>
  <w:footnote w:id="2003">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ينظر (أخر) في:العين: 4/303، ومقاييس اللغة: 48، والمحكم: 5/234، ولسان العرب: 4/14، والمصباح المنير: 1/7، ومعجم المصطلحات الإسلامية في المصباح المنير: 15</w:t>
      </w:r>
    </w:p>
  </w:footnote>
  <w:footnote w:id="200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الحديد: 3</w:t>
      </w:r>
    </w:p>
  </w:footnote>
  <w:footnote w:id="200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العنكبوت: 64</w:t>
      </w:r>
    </w:p>
  </w:footnote>
  <w:footnote w:id="200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البيت للشاعر الجاهلي المثلّم بن رياح المري، في شرح ديوان الحماسة للمرزوقي: 4/1657</w:t>
      </w:r>
    </w:p>
  </w:footnote>
  <w:footnote w:id="200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الأنعام: 29</w:t>
      </w:r>
    </w:p>
  </w:footnote>
  <w:footnote w:id="200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التطور الدلالي بين لغة الشعر ولغة القرآن: 371-372، وأحاديث الدعاء دراسة لغوية: 1/369</w:t>
      </w:r>
    </w:p>
  </w:footnote>
  <w:footnote w:id="2009">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(أمن) في تهذيب اللغة: 15/368، ومقاييس اللغة: 71، والنهاية: 1/69، والكليات: 212، </w:t>
      </w:r>
    </w:p>
  </w:footnote>
  <w:footnote w:id="201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يوسف: 17</w:t>
      </w:r>
    </w:p>
  </w:footnote>
  <w:footnote w:id="201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غافر: 12</w:t>
      </w:r>
    </w:p>
  </w:footnote>
  <w:footnote w:id="201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تأويل مشكل القرآن: 481</w:t>
      </w:r>
    </w:p>
  </w:footnote>
  <w:footnote w:id="201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الحجرات: 15.</w:t>
      </w:r>
    </w:p>
  </w:footnote>
  <w:footnote w:id="201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الصاحبي: 83، واللسان: (أمن: 13/26)، وجامع العلوم والحكم: 75-78 والمزهر:1/295 .</w:t>
      </w:r>
    </w:p>
  </w:footnote>
  <w:footnote w:id="201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جامع العلوم والحكم: 81، وذكر ابن قتيبة للإيمان استعمالات أخر، ينظر: تأويل مشكل القرآن: 481</w:t>
      </w:r>
    </w:p>
  </w:footnote>
  <w:footnote w:id="2016">
    <w:p w:rsidR="000350FC" w:rsidRPr="00C24CF9" w:rsidRDefault="000350FC" w:rsidP="0061665B">
      <w:pPr>
        <w:pStyle w:val="a3"/>
        <w:rPr>
          <w:rtl/>
        </w:rPr>
      </w:pPr>
      <w:r w:rsidRPr="00C24CF9">
        <w:rPr>
          <w:rFonts w:hint="cs"/>
          <w:rtl/>
        </w:rPr>
        <w:t>(</w:t>
      </w:r>
      <w:r w:rsidRPr="00C24CF9">
        <w:footnoteRef/>
      </w:r>
      <w:r w:rsidRPr="00C24CF9">
        <w:rPr>
          <w:rFonts w:hint="cs"/>
          <w:rtl/>
        </w:rPr>
        <w:t xml:space="preserve">) البخاري: (2/ 663) ومسلم: (1/ 131), ينظر الحديث رقم (46) في التمهيد من هذا البحث. </w:t>
      </w:r>
    </w:p>
  </w:footnote>
  <w:footnote w:id="201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مرقاة المفاتيح: 1/378، وتحفة الأحوذي: 7/319، وينظر: شرح النووي: 2/176-177 .</w:t>
      </w:r>
    </w:p>
  </w:footnote>
  <w:footnote w:id="2018">
    <w:p w:rsidR="000350FC" w:rsidRPr="00C24CF9" w:rsidRDefault="000350FC" w:rsidP="0061665B">
      <w:pPr>
        <w:pStyle w:val="a3"/>
      </w:pPr>
      <w:r w:rsidRPr="00C24CF9">
        <w:rPr>
          <w:rFonts w:hint="cs"/>
          <w:rtl/>
        </w:rPr>
        <w:t>(</w:t>
      </w:r>
      <w:r w:rsidRPr="00C24CF9">
        <w:footnoteRef/>
      </w:r>
      <w:r w:rsidRPr="00C24CF9">
        <w:rPr>
          <w:rFonts w:hint="cs"/>
          <w:rtl/>
        </w:rPr>
        <w:t xml:space="preserve">) مسلم: (1/ 131), ينظر الحديث رقم (47) في التمهيد من هذا البحث. </w:t>
      </w:r>
    </w:p>
  </w:footnote>
  <w:footnote w:id="2019">
    <w:p w:rsidR="000350FC" w:rsidRPr="00C24CF9" w:rsidRDefault="000350FC" w:rsidP="0061665B">
      <w:pPr>
        <w:pStyle w:val="a3"/>
      </w:pPr>
      <w:r w:rsidRPr="00C24CF9">
        <w:rPr>
          <w:rtl/>
        </w:rPr>
        <w:t>(</w:t>
      </w:r>
      <w:r w:rsidRPr="00C24CF9">
        <w:footnoteRef/>
      </w:r>
      <w:r w:rsidRPr="00C24CF9">
        <w:rPr>
          <w:rtl/>
        </w:rPr>
        <w:t>) البخاري: (6/ 2539), ومسلم: (2/746)</w:t>
      </w:r>
      <w:r w:rsidRPr="00C24CF9">
        <w:rPr>
          <w:rFonts w:hint="cs"/>
          <w:rtl/>
        </w:rPr>
        <w:t xml:space="preserve">,ينظر الحديث رقم (42) في التمهيد. </w:t>
      </w:r>
    </w:p>
  </w:footnote>
  <w:footnote w:id="202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عمدة القاري: 24/86</w:t>
      </w:r>
    </w:p>
  </w:footnote>
  <w:footnote w:id="202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المنافقون: 3</w:t>
      </w:r>
    </w:p>
  </w:footnote>
  <w:footnote w:id="202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تأويل مشكل القرآن: 481</w:t>
      </w:r>
    </w:p>
  </w:footnote>
  <w:footnote w:id="2023">
    <w:p w:rsidR="000350FC" w:rsidRPr="00C24CF9" w:rsidRDefault="000350FC" w:rsidP="0061665B">
      <w:pPr>
        <w:pStyle w:val="a3"/>
      </w:pPr>
      <w:r w:rsidRPr="00C24CF9">
        <w:rPr>
          <w:rFonts w:hint="cs"/>
          <w:rtl/>
        </w:rPr>
        <w:t>(</w:t>
      </w:r>
      <w:r w:rsidRPr="00C24CF9">
        <w:footnoteRef/>
      </w:r>
      <w:r w:rsidRPr="00C24CF9">
        <w:rPr>
          <w:rFonts w:hint="cs"/>
          <w:rtl/>
        </w:rPr>
        <w:t xml:space="preserve">) البخاري: (5/2238), ومسلم: (4/1999)، ينظر الحديث رقم (20) في التمهيد. </w:t>
      </w:r>
    </w:p>
  </w:footnote>
  <w:footnote w:id="202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مقاييس اللغة: 45، والصحاح: 28 (أثم)</w:t>
      </w:r>
    </w:p>
  </w:footnote>
  <w:footnote w:id="202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لسان العرب: (أثم: 12/5).</w:t>
      </w:r>
    </w:p>
  </w:footnote>
  <w:footnote w:id="202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ديوانه: 141، وينظر: المحكم: (حقب: 3/20)، والمحرر الوجيز: 1/145، ومستقب إثما: الحامل للإثم، والواغل: المتطفِّل على الشّرْب دون دعوة، (إصلاح المنطق: 245).</w:t>
      </w:r>
    </w:p>
  </w:footnote>
  <w:footnote w:id="202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التطور الدلالي بين لغة الشعر الجاهلي ولغة القرآن: 325</w:t>
      </w:r>
    </w:p>
  </w:footnote>
  <w:footnote w:id="202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صحيح مسلم: 4/1980</w:t>
      </w:r>
    </w:p>
  </w:footnote>
  <w:footnote w:id="202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التطور الدلالي بين لغة الشعر ولغة القرآن الكريم: 325</w:t>
      </w:r>
    </w:p>
  </w:footnote>
  <w:footnote w:id="2030">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التطور الدلالي بين لغة الشعر ولغة القرآن الكريم: 325-327</w:t>
      </w:r>
    </w:p>
  </w:footnote>
  <w:footnote w:id="203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توب في: المحكم: 9/541، ولسان العرب: 1/276، والفواكه الداوني: 1/119 .</w:t>
      </w:r>
    </w:p>
  </w:footnote>
  <w:footnote w:id="2032">
    <w:p w:rsidR="000350FC" w:rsidRPr="00C24CF9" w:rsidRDefault="000350FC" w:rsidP="0061665B">
      <w:pPr>
        <w:pStyle w:val="a3"/>
        <w:rPr>
          <w:rtl/>
        </w:rPr>
      </w:pPr>
      <w:r w:rsidRPr="00C24CF9">
        <w:rPr>
          <w:rFonts w:hint="cs"/>
          <w:rtl/>
        </w:rPr>
        <w:t>(</w:t>
      </w:r>
      <w:r w:rsidRPr="00C24CF9">
        <w:footnoteRef/>
      </w:r>
      <w:r w:rsidRPr="00C24CF9">
        <w:rPr>
          <w:rFonts w:hint="cs"/>
          <w:rtl/>
        </w:rPr>
        <w:t xml:space="preserve">) مسلم: (4/2103) البخاري: (5/2324), ينظر الحديث رقم (14) في التمهيد من هذا البحث. </w:t>
      </w:r>
    </w:p>
  </w:footnote>
  <w:footnote w:id="2033">
    <w:p w:rsidR="000350FC" w:rsidRPr="00C24CF9" w:rsidRDefault="000350FC" w:rsidP="0061665B">
      <w:pPr>
        <w:pStyle w:val="a3"/>
      </w:pPr>
      <w:r w:rsidRPr="00C24CF9">
        <w:rPr>
          <w:rFonts w:hint="cs"/>
          <w:rtl/>
        </w:rPr>
        <w:t>(</w:t>
      </w:r>
      <w:r w:rsidRPr="00C24CF9">
        <w:footnoteRef/>
      </w:r>
      <w:r w:rsidRPr="00C24CF9">
        <w:rPr>
          <w:rFonts w:hint="cs"/>
          <w:rtl/>
        </w:rPr>
        <w:t xml:space="preserve">) البخاري: 5/ 2364 ومسلم: 2/ 725, ينظر الحديث رقم (90) في التمهيد من هذا البحث. </w:t>
      </w:r>
    </w:p>
  </w:footnote>
  <w:footnote w:id="2034">
    <w:p w:rsidR="000350FC" w:rsidRPr="00C24CF9" w:rsidRDefault="000350FC" w:rsidP="0061665B">
      <w:pPr>
        <w:pStyle w:val="a3"/>
      </w:pPr>
      <w:r w:rsidRPr="00C24CF9">
        <w:rPr>
          <w:rFonts w:hint="cs"/>
          <w:rtl/>
        </w:rPr>
        <w:t>(</w:t>
      </w:r>
      <w:r w:rsidRPr="00C24CF9">
        <w:footnoteRef/>
      </w:r>
      <w:r w:rsidRPr="00C24CF9">
        <w:rPr>
          <w:rFonts w:hint="cs"/>
          <w:rtl/>
        </w:rPr>
        <w:t xml:space="preserve">) البخاري: (1/301) مسلم: (2/582), ينظر الحديث رقم (33) في التمهيد من هذا البحث. </w:t>
      </w:r>
    </w:p>
  </w:footnote>
  <w:footnote w:id="2035">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ينظر (جمع) في: لسان العرب: 8/68, و</w:t>
      </w:r>
      <w:r w:rsidRPr="00C24CF9">
        <w:rPr>
          <w:rtl/>
        </w:rPr>
        <w:t>تاج العروس 20/458</w:t>
      </w:r>
      <w:r w:rsidRPr="00C24CF9">
        <w:rPr>
          <w:rFonts w:hint="cs"/>
          <w:rtl/>
        </w:rPr>
        <w:t xml:space="preserve"> .</w:t>
      </w:r>
    </w:p>
  </w:footnote>
  <w:footnote w:id="203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المحلى: 5/45</w:t>
      </w:r>
    </w:p>
  </w:footnote>
  <w:footnote w:id="2037">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سورةالجمعة: 9</w:t>
      </w:r>
    </w:p>
  </w:footnote>
  <w:footnote w:id="2038">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ينظر: </w:t>
      </w:r>
      <w:r w:rsidRPr="00C24CF9">
        <w:rPr>
          <w:rtl/>
        </w:rPr>
        <w:t>عمدة القاري 6/161</w:t>
      </w:r>
      <w:r w:rsidRPr="00C24CF9">
        <w:rPr>
          <w:rFonts w:hint="cs"/>
          <w:rtl/>
        </w:rPr>
        <w:t>، وتاج العروس: 20/458 .</w:t>
      </w:r>
    </w:p>
  </w:footnote>
  <w:footnote w:id="203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ينظر: (جنن) في: </w:t>
      </w:r>
      <w:r w:rsidRPr="00C24CF9">
        <w:rPr>
          <w:rtl/>
        </w:rPr>
        <w:t>العين 6/22</w:t>
      </w:r>
      <w:r w:rsidRPr="00C24CF9">
        <w:rPr>
          <w:rFonts w:hint="cs"/>
          <w:rtl/>
        </w:rPr>
        <w:t>، و</w:t>
      </w:r>
      <w:r w:rsidRPr="00C24CF9">
        <w:rPr>
          <w:rtl/>
        </w:rPr>
        <w:t>جمهرة</w:t>
      </w:r>
      <w:r w:rsidRPr="00C24CF9">
        <w:rPr>
          <w:rFonts w:hint="cs"/>
          <w:rtl/>
        </w:rPr>
        <w:t xml:space="preserve"> اللغة:</w:t>
      </w:r>
      <w:r w:rsidRPr="00C24CF9">
        <w:rPr>
          <w:rtl/>
        </w:rPr>
        <w:t xml:space="preserve"> 1/93</w:t>
      </w:r>
      <w:r w:rsidRPr="00C24CF9">
        <w:rPr>
          <w:rFonts w:hint="cs"/>
          <w:rtl/>
        </w:rPr>
        <w:t>، و</w:t>
      </w:r>
      <w:r w:rsidRPr="00C24CF9">
        <w:rPr>
          <w:rtl/>
        </w:rPr>
        <w:t>تهذيب</w:t>
      </w:r>
      <w:r w:rsidRPr="00C24CF9">
        <w:rPr>
          <w:rFonts w:hint="cs"/>
          <w:rtl/>
        </w:rPr>
        <w:t xml:space="preserve"> اللغة:</w:t>
      </w:r>
      <w:r w:rsidRPr="00C24CF9">
        <w:rPr>
          <w:rtl/>
        </w:rPr>
        <w:t xml:space="preserve"> 10/269</w:t>
      </w:r>
      <w:r w:rsidRPr="00C24CF9">
        <w:rPr>
          <w:rFonts w:hint="cs"/>
          <w:rtl/>
        </w:rPr>
        <w:t>، ومجمل اللغة: 175، و</w:t>
      </w:r>
      <w:r w:rsidRPr="00C24CF9">
        <w:rPr>
          <w:rtl/>
        </w:rPr>
        <w:t>المحكم 7/218</w:t>
      </w:r>
    </w:p>
  </w:footnote>
  <w:footnote w:id="204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جمهرة اللغة: 1/93، وينظر: الزينة: 382، والتطور الدلالي بين لغة الشعر الجاهلي ولغة القرآن: 402، وأحاديث الدعاء دراسة لغوية: 1/372 .</w:t>
      </w:r>
    </w:p>
  </w:footnote>
  <w:footnote w:id="204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تهذيب اللغة: 10/269، ولسان العرب: 13/119</w:t>
      </w:r>
    </w:p>
  </w:footnote>
  <w:footnote w:id="2042">
    <w:p w:rsidR="000350FC" w:rsidRPr="00C24CF9" w:rsidRDefault="000350FC" w:rsidP="0061665B">
      <w:pPr>
        <w:pStyle w:val="a3"/>
      </w:pPr>
      <w:r w:rsidRPr="00C24CF9">
        <w:rPr>
          <w:rtl/>
        </w:rPr>
        <w:t>(</w:t>
      </w:r>
      <w:r w:rsidRPr="00C24CF9">
        <w:footnoteRef/>
      </w:r>
      <w:r w:rsidRPr="00C24CF9">
        <w:rPr>
          <w:rtl/>
        </w:rPr>
        <w:t>)النهاية في غريب الأثر 1/307</w:t>
      </w:r>
      <w:r w:rsidRPr="00C24CF9">
        <w:rPr>
          <w:rFonts w:hint="cs"/>
          <w:rtl/>
        </w:rPr>
        <w:t>، ولسان العرب: 13/119، وللزمخشري نص قريب منه، ولعل ابن الأثير نقله عنه، ينظر: الكشاف: 1/135، والتفسير الكبير: 2/118 .</w:t>
      </w:r>
    </w:p>
  </w:footnote>
  <w:footnote w:id="204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مقاييس اللغة: 184.</w:t>
      </w:r>
    </w:p>
  </w:footnote>
  <w:footnote w:id="204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السجدة: 17</w:t>
      </w:r>
    </w:p>
  </w:footnote>
  <w:footnote w:id="204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الزينة في الكلمات الإسلامية: 381</w:t>
      </w:r>
    </w:p>
  </w:footnote>
  <w:footnote w:id="2046">
    <w:p w:rsidR="000350FC" w:rsidRPr="00C24CF9" w:rsidRDefault="000350FC" w:rsidP="0061665B">
      <w:pPr>
        <w:pStyle w:val="a3"/>
        <w:rPr>
          <w:rtl/>
        </w:rPr>
      </w:pPr>
      <w:r w:rsidRPr="00C24CF9">
        <w:rPr>
          <w:rFonts w:hint="cs"/>
          <w:rtl/>
        </w:rPr>
        <w:t>(</w:t>
      </w:r>
      <w:r w:rsidRPr="00C24CF9">
        <w:footnoteRef/>
      </w:r>
      <w:r w:rsidRPr="00C24CF9">
        <w:rPr>
          <w:rFonts w:hint="cs"/>
          <w:rtl/>
        </w:rPr>
        <w:t xml:space="preserve">) البخاري: 6/2655، ينظر الحديث رقم (4) في التمهيد من هذا البحث. </w:t>
      </w:r>
    </w:p>
  </w:footnote>
  <w:footnote w:id="2047">
    <w:p w:rsidR="000350FC" w:rsidRPr="00C24CF9" w:rsidRDefault="000350FC" w:rsidP="0061665B">
      <w:pPr>
        <w:pStyle w:val="a3"/>
      </w:pPr>
      <w:r w:rsidRPr="00C24CF9">
        <w:rPr>
          <w:rFonts w:hint="cs"/>
          <w:rtl/>
        </w:rPr>
        <w:t>(</w:t>
      </w:r>
      <w:r w:rsidRPr="00C24CF9">
        <w:footnoteRef/>
      </w:r>
      <w:r w:rsidRPr="00C24CF9">
        <w:rPr>
          <w:rFonts w:hint="cs"/>
          <w:rtl/>
        </w:rPr>
        <w:t xml:space="preserve">) مسلم: 4/ 2272, ينظر الحديث رقم (75) في التمهيد من هذا البحث. </w:t>
      </w:r>
    </w:p>
  </w:footnote>
  <w:footnote w:id="204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ينظر: </w:t>
      </w:r>
      <w:r w:rsidRPr="00C24CF9">
        <w:rPr>
          <w:rtl/>
        </w:rPr>
        <w:t>فيض القدير</w:t>
      </w:r>
      <w:r w:rsidRPr="00C24CF9">
        <w:rPr>
          <w:rFonts w:hint="cs"/>
          <w:rtl/>
        </w:rPr>
        <w:t>:</w:t>
      </w:r>
      <w:r w:rsidRPr="00C24CF9">
        <w:rPr>
          <w:rtl/>
        </w:rPr>
        <w:t xml:space="preserve"> 3/421</w:t>
      </w:r>
      <w:r w:rsidRPr="00C24CF9">
        <w:rPr>
          <w:rFonts w:hint="cs"/>
          <w:rtl/>
        </w:rPr>
        <w:t xml:space="preserve"> .</w:t>
      </w:r>
    </w:p>
  </w:footnote>
  <w:footnote w:id="2049">
    <w:p w:rsidR="000350FC" w:rsidRPr="00C24CF9" w:rsidRDefault="000350FC" w:rsidP="0061665B">
      <w:pPr>
        <w:pStyle w:val="a3"/>
      </w:pPr>
      <w:r w:rsidRPr="00C24CF9">
        <w:rPr>
          <w:rtl/>
        </w:rPr>
        <w:t>(</w:t>
      </w:r>
      <w:r w:rsidRPr="00C24CF9">
        <w:footnoteRef/>
      </w:r>
      <w:r w:rsidRPr="00C24CF9">
        <w:rPr>
          <w:rtl/>
        </w:rPr>
        <w:t>)الفائق</w:t>
      </w:r>
      <w:r w:rsidRPr="00C24CF9">
        <w:rPr>
          <w:rFonts w:hint="cs"/>
          <w:rtl/>
        </w:rPr>
        <w:t>:</w:t>
      </w:r>
      <w:r w:rsidRPr="00C24CF9">
        <w:rPr>
          <w:rtl/>
        </w:rPr>
        <w:t xml:space="preserve"> 2/175</w:t>
      </w:r>
      <w:r w:rsidRPr="00C24CF9">
        <w:rPr>
          <w:rFonts w:hint="cs"/>
          <w:rtl/>
        </w:rPr>
        <w:t>، و</w:t>
      </w:r>
      <w:r w:rsidRPr="00C24CF9">
        <w:rPr>
          <w:rtl/>
        </w:rPr>
        <w:t xml:space="preserve"> مرقاة المفاتيح 9/351</w:t>
      </w:r>
      <w:r w:rsidRPr="00C24CF9">
        <w:rPr>
          <w:rFonts w:hint="cs"/>
          <w:rtl/>
        </w:rPr>
        <w:t>، و</w:t>
      </w:r>
      <w:r w:rsidRPr="00C24CF9">
        <w:rPr>
          <w:rtl/>
        </w:rPr>
        <w:t>فيض القدير 3/546</w:t>
      </w:r>
      <w:r w:rsidRPr="00C24CF9">
        <w:rPr>
          <w:rFonts w:hint="cs"/>
          <w:rtl/>
        </w:rPr>
        <w:t>، و</w:t>
      </w:r>
      <w:r w:rsidRPr="00C24CF9">
        <w:rPr>
          <w:rtl/>
        </w:rPr>
        <w:t>تحفة الأحوذي 6/506</w:t>
      </w:r>
      <w:r w:rsidRPr="00C24CF9">
        <w:rPr>
          <w:rFonts w:hint="cs"/>
          <w:rtl/>
        </w:rPr>
        <w:t xml:space="preserve"> .</w:t>
      </w:r>
    </w:p>
  </w:footnote>
  <w:footnote w:id="205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(جهد) في المحكم: 4/153، وتاج العروس: 7/534 .</w:t>
      </w:r>
    </w:p>
  </w:footnote>
  <w:footnote w:id="2051">
    <w:p w:rsidR="000350FC" w:rsidRPr="00C24CF9" w:rsidRDefault="000350FC" w:rsidP="00A40808">
      <w:pPr>
        <w:pStyle w:val="a3"/>
      </w:pPr>
      <w:r w:rsidRPr="00C24CF9">
        <w:rPr>
          <w:rtl/>
        </w:rPr>
        <w:t>(</w:t>
      </w:r>
      <w:r w:rsidRPr="00C24CF9">
        <w:footnoteRef/>
      </w:r>
      <w:r w:rsidRPr="00C24CF9">
        <w:rPr>
          <w:rtl/>
        </w:rPr>
        <w:t xml:space="preserve">) </w:t>
      </w:r>
      <w:r w:rsidRPr="00C24CF9">
        <w:rPr>
          <w:rFonts w:hint="cs"/>
          <w:rtl/>
        </w:rPr>
        <w:t>عمرو بن الأهتم بن سنان التميمي، شاعر مرموق مخضرم أدرك الجاهلية والإسلام، متميز ببلاغة كلامه وفصل خطابه، وهو الذي تَكلّم بحضرة النبي صلى الله عليه وسلم فأُعْجِب بفصاحته، فقال صلى الله عليه وسلم : (إنّ من البيان لسحرا)، ينظر: المفضليات: 114 (في الهامش).</w:t>
      </w:r>
    </w:p>
  </w:footnote>
  <w:footnote w:id="205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المفضليات: 402، القصيدة: (125)، والقتير: مسامير الدرع، وحمي القتير كناية عن شدة الحرب، مثل: حمي الوطيس.</w:t>
      </w:r>
    </w:p>
  </w:footnote>
  <w:footnote w:id="2053">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النهاية 1/319، وتاج العروس (جهد) 7/537، والتطور الدلالي بين لغة الشعر ولغة القرآن: 288 .</w:t>
      </w:r>
    </w:p>
  </w:footnote>
  <w:footnote w:id="2054">
    <w:p w:rsidR="000350FC" w:rsidRPr="00C24CF9" w:rsidRDefault="000350FC" w:rsidP="0061665B">
      <w:pPr>
        <w:pStyle w:val="a3"/>
        <w:rPr>
          <w:rtl/>
        </w:rPr>
      </w:pPr>
      <w:r w:rsidRPr="00C24CF9">
        <w:rPr>
          <w:rFonts w:hint="cs"/>
          <w:rtl/>
        </w:rPr>
        <w:t>(</w:t>
      </w:r>
      <w:r w:rsidRPr="00C24CF9">
        <w:footnoteRef/>
      </w:r>
      <w:r w:rsidRPr="00C24CF9">
        <w:rPr>
          <w:rFonts w:hint="cs"/>
          <w:rtl/>
        </w:rPr>
        <w:t xml:space="preserve">) البخاري: 3/ 1025 ، ومسلم: (3/1488), ينظر الحديث رقم (87) في التمهيد من هذا البحث. </w:t>
      </w:r>
    </w:p>
  </w:footnote>
  <w:footnote w:id="2055">
    <w:p w:rsidR="000350FC" w:rsidRPr="00C24CF9" w:rsidRDefault="000350FC" w:rsidP="0061665B">
      <w:pPr>
        <w:pStyle w:val="a3"/>
      </w:pPr>
      <w:r w:rsidRPr="00C24CF9">
        <w:rPr>
          <w:rFonts w:hint="cs"/>
          <w:rtl/>
        </w:rPr>
        <w:t>(</w:t>
      </w:r>
      <w:r w:rsidRPr="00C24CF9">
        <w:footnoteRef/>
      </w:r>
      <w:r w:rsidRPr="00C24CF9">
        <w:rPr>
          <w:rFonts w:hint="cs"/>
          <w:rtl/>
        </w:rPr>
        <w:t xml:space="preserve">) البخاري: (3/1027), ومسلم: (3/1498), ينظر الحديث رقم (28) في التمهيد من هذا البحث. </w:t>
      </w:r>
    </w:p>
  </w:footnote>
  <w:footnote w:id="205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التطور الدلالي بين لغة الشعر الجاهلي ولغة القرآن: 287.</w:t>
      </w:r>
    </w:p>
  </w:footnote>
  <w:footnote w:id="2057">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ينظر (جهل) في مقايس اللغة: 211، ومشارق الأنوار: 1/162، ولسان العرب: 11/155 .</w:t>
      </w:r>
    </w:p>
  </w:footnote>
  <w:footnote w:id="2058">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ينظر (جهل) في </w:t>
      </w:r>
      <w:r w:rsidRPr="00C24CF9">
        <w:rPr>
          <w:rtl/>
        </w:rPr>
        <w:t>المحكم 4/165</w:t>
      </w:r>
      <w:r w:rsidRPr="00C24CF9">
        <w:rPr>
          <w:rFonts w:hint="cs"/>
          <w:rtl/>
        </w:rPr>
        <w:t>-</w:t>
      </w:r>
      <w:r w:rsidRPr="00C24CF9">
        <w:rPr>
          <w:rtl/>
        </w:rPr>
        <w:t>166</w:t>
      </w:r>
      <w:r w:rsidRPr="00C24CF9">
        <w:rPr>
          <w:rFonts w:hint="cs"/>
          <w:rtl/>
        </w:rPr>
        <w:t>، ومشارق الأنوار: 1/162، و</w:t>
      </w:r>
      <w:r w:rsidRPr="00C24CF9">
        <w:rPr>
          <w:rtl/>
        </w:rPr>
        <w:t>النهاية</w:t>
      </w:r>
      <w:r w:rsidRPr="00C24CF9">
        <w:rPr>
          <w:rFonts w:hint="cs"/>
          <w:rtl/>
        </w:rPr>
        <w:t>:</w:t>
      </w:r>
      <w:r w:rsidRPr="00C24CF9">
        <w:rPr>
          <w:rtl/>
        </w:rPr>
        <w:t xml:space="preserve"> 1/323</w:t>
      </w:r>
    </w:p>
  </w:footnote>
  <w:footnote w:id="205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المزهر: 1/301</w:t>
      </w:r>
    </w:p>
  </w:footnote>
  <w:footnote w:id="2060">
    <w:p w:rsidR="000350FC" w:rsidRPr="00C24CF9" w:rsidRDefault="000350FC" w:rsidP="0061665B">
      <w:pPr>
        <w:pStyle w:val="a3"/>
        <w:rPr>
          <w:rtl/>
        </w:rPr>
      </w:pPr>
      <w:r w:rsidRPr="00C24CF9">
        <w:rPr>
          <w:rFonts w:hint="cs"/>
          <w:rtl/>
        </w:rPr>
        <w:t>(</w:t>
      </w:r>
      <w:r w:rsidRPr="00C24CF9">
        <w:footnoteRef/>
      </w:r>
      <w:r w:rsidRPr="00C24CF9">
        <w:rPr>
          <w:rFonts w:hint="cs"/>
          <w:rtl/>
        </w:rPr>
        <w:t xml:space="preserve">) البخاري:  3/ 1238 ومسلم: 4/1846, ينظر الحديث رقم (106) في التمهيد من هذا البحث. </w:t>
      </w:r>
    </w:p>
  </w:footnote>
  <w:footnote w:id="206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شرح النووي: 15/135، وفتح الباري: 6/529-530، والديباج: 5/361 .</w:t>
      </w:r>
    </w:p>
  </w:footnote>
  <w:footnote w:id="206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مقاييس اللغة (حرم) 228</w:t>
      </w:r>
    </w:p>
  </w:footnote>
  <w:footnote w:id="206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السابق (حل) 238</w:t>
      </w:r>
    </w:p>
  </w:footnote>
  <w:footnote w:id="206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التطور الدلالي بين لغة الشعر الجاهلي ولغة القرآن الكريم: 161</w:t>
      </w:r>
    </w:p>
  </w:footnote>
  <w:footnote w:id="206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النحل: 116</w:t>
      </w:r>
    </w:p>
  </w:footnote>
  <w:footnote w:id="206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التطور الدلالي بين لغة الشعر الجاهلي ولغة القرآن الكريم: 166</w:t>
      </w:r>
    </w:p>
  </w:footnote>
  <w:footnote w:id="2067">
    <w:p w:rsidR="000350FC" w:rsidRPr="00C24CF9" w:rsidRDefault="000350FC" w:rsidP="0061665B">
      <w:pPr>
        <w:pStyle w:val="a3"/>
        <w:rPr>
          <w:rtl/>
        </w:rPr>
      </w:pPr>
      <w:r w:rsidRPr="00C24CF9">
        <w:rPr>
          <w:rFonts w:hint="cs"/>
          <w:rtl/>
        </w:rPr>
        <w:t>(</w:t>
      </w:r>
      <w:r w:rsidRPr="00C24CF9">
        <w:footnoteRef/>
      </w:r>
      <w:r w:rsidRPr="00C24CF9">
        <w:rPr>
          <w:rFonts w:hint="cs"/>
          <w:rtl/>
        </w:rPr>
        <w:t xml:space="preserve">) البخاري: (1/28), ينظر الحديث رقم (44) في التمهيد من هذا البحث. </w:t>
      </w:r>
    </w:p>
  </w:footnote>
  <w:footnote w:id="206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(خطأ) في: لسان العرب: 1/80، والمصباح المنبير: 1/174، وتاج العروس: 1/211 .</w:t>
      </w:r>
    </w:p>
  </w:footnote>
  <w:footnote w:id="206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معجم المصطلحات الإسلامية: (خطو: 82).</w:t>
      </w:r>
    </w:p>
  </w:footnote>
  <w:footnote w:id="2070">
    <w:p w:rsidR="000350FC" w:rsidRPr="00C24CF9" w:rsidRDefault="000350FC" w:rsidP="0061665B">
      <w:pPr>
        <w:pStyle w:val="a3"/>
      </w:pPr>
      <w:r w:rsidRPr="00C24CF9">
        <w:rPr>
          <w:rtl/>
        </w:rPr>
        <w:t>(</w:t>
      </w:r>
      <w:r w:rsidRPr="00C24CF9">
        <w:footnoteRef/>
      </w:r>
      <w:r w:rsidRPr="00C24CF9">
        <w:rPr>
          <w:rtl/>
        </w:rPr>
        <w:t>)أضواء البيان 4/67</w:t>
      </w:r>
    </w:p>
  </w:footnote>
  <w:footnote w:id="207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نوح: 25</w:t>
      </w:r>
    </w:p>
  </w:footnote>
  <w:footnote w:id="207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النساء: 112</w:t>
      </w:r>
    </w:p>
  </w:footnote>
  <w:footnote w:id="207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تفسير القرطبي: 5/381، وفتح القدير: 1/513 .</w:t>
      </w:r>
    </w:p>
  </w:footnote>
  <w:footnote w:id="2074">
    <w:p w:rsidR="000350FC" w:rsidRPr="00C24CF9" w:rsidRDefault="000350FC" w:rsidP="0061665B">
      <w:pPr>
        <w:pStyle w:val="a3"/>
      </w:pPr>
      <w:r w:rsidRPr="00C24CF9">
        <w:rPr>
          <w:rtl/>
        </w:rPr>
        <w:t>(</w:t>
      </w:r>
      <w:r w:rsidRPr="00C24CF9">
        <w:footnoteRef/>
      </w:r>
      <w:r w:rsidRPr="00C24CF9">
        <w:rPr>
          <w:rtl/>
        </w:rPr>
        <w:t>)المحرر الوجيز في تفسير الكتاب العزيز 2/111</w:t>
      </w:r>
      <w:r w:rsidRPr="00C24CF9">
        <w:rPr>
          <w:rFonts w:hint="cs"/>
          <w:rtl/>
        </w:rPr>
        <w:t>،و</w:t>
      </w:r>
      <w:r w:rsidRPr="00C24CF9">
        <w:rPr>
          <w:rtl/>
        </w:rPr>
        <w:t xml:space="preserve">تفسير الثعالبي </w:t>
      </w:r>
      <w:r w:rsidRPr="00C24CF9">
        <w:rPr>
          <w:rFonts w:hint="cs"/>
          <w:rtl/>
        </w:rPr>
        <w:t>2</w:t>
      </w:r>
      <w:r w:rsidRPr="00C24CF9">
        <w:rPr>
          <w:rtl/>
        </w:rPr>
        <w:t>/</w:t>
      </w:r>
      <w:r w:rsidRPr="00C24CF9">
        <w:rPr>
          <w:rFonts w:hint="cs"/>
          <w:rtl/>
        </w:rPr>
        <w:t>299 .</w:t>
      </w:r>
    </w:p>
  </w:footnote>
  <w:footnote w:id="2075">
    <w:p w:rsidR="000350FC" w:rsidRPr="00C24CF9" w:rsidRDefault="000350FC" w:rsidP="0061665B">
      <w:pPr>
        <w:pStyle w:val="a3"/>
      </w:pPr>
      <w:r w:rsidRPr="00C24CF9">
        <w:rPr>
          <w:rFonts w:hint="cs"/>
          <w:rtl/>
        </w:rPr>
        <w:t>(</w:t>
      </w:r>
      <w:r w:rsidRPr="00C24CF9">
        <w:footnoteRef/>
      </w:r>
      <w:r w:rsidRPr="00C24CF9">
        <w:rPr>
          <w:rFonts w:hint="cs"/>
          <w:rtl/>
        </w:rPr>
        <w:t xml:space="preserve">) مسلم: (1/462), ينظر الحديث رقم (24) في التمهيد من هذا البحث. </w:t>
      </w:r>
    </w:p>
  </w:footnote>
  <w:footnote w:id="2076">
    <w:p w:rsidR="000350FC" w:rsidRPr="00C24CF9" w:rsidRDefault="000350FC" w:rsidP="0061665B">
      <w:pPr>
        <w:pStyle w:val="a3"/>
        <w:rPr>
          <w:rtl/>
        </w:rPr>
      </w:pPr>
      <w:r w:rsidRPr="00C24CF9">
        <w:rPr>
          <w:rFonts w:hint="cs"/>
          <w:rtl/>
        </w:rPr>
        <w:t>(</w:t>
      </w:r>
      <w:r w:rsidRPr="00C24CF9">
        <w:footnoteRef/>
      </w:r>
      <w:r w:rsidRPr="00C24CF9">
        <w:rPr>
          <w:rFonts w:hint="cs"/>
          <w:rtl/>
        </w:rPr>
        <w:t xml:space="preserve">) مسلم:4/1993, ينظر الحديث رقم (6) في التمهيد من هذا البحث. </w:t>
      </w:r>
    </w:p>
  </w:footnote>
  <w:footnote w:id="207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ينظر: تفسير القرطبي: 5/158 عند تفسير: (إن تجتنبوا كبائر ما تنهون عنه) </w:t>
      </w:r>
      <w:r w:rsidRPr="00C24CF9">
        <w:rPr>
          <w:rtl/>
        </w:rPr>
        <w:t>النساء: ٣١</w:t>
      </w:r>
    </w:p>
  </w:footnote>
  <w:footnote w:id="207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تأويل مشكل القرآن: 453، ومادة (دين) في: جمهرة اللغة: 2/688، ولسان العرب: 13/202، والمعجم الوسيط: 330</w:t>
      </w:r>
    </w:p>
  </w:footnote>
  <w:footnote w:id="207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مقاييس اللغة: (دين: 353).</w:t>
      </w:r>
    </w:p>
  </w:footnote>
  <w:footnote w:id="208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التطور الدلالي بين لغة الشعر الجاهلي ولغة القرآن الكريم: 117</w:t>
      </w:r>
    </w:p>
  </w:footnote>
  <w:footnote w:id="208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جمهرة اللغة: 2/688</w:t>
      </w:r>
    </w:p>
  </w:footnote>
  <w:footnote w:id="2082">
    <w:p w:rsidR="000350FC" w:rsidRPr="00C24CF9" w:rsidRDefault="000350FC" w:rsidP="0061665B">
      <w:pPr>
        <w:pStyle w:val="a3"/>
      </w:pPr>
      <w:r w:rsidRPr="00C24CF9">
        <w:rPr>
          <w:rtl/>
        </w:rPr>
        <w:t>(</w:t>
      </w:r>
      <w:r w:rsidRPr="00C24CF9">
        <w:footnoteRef/>
      </w:r>
      <w:r w:rsidRPr="00C24CF9">
        <w:rPr>
          <w:rtl/>
        </w:rPr>
        <w:t>) البخاري: (6/ 2539), ومسلم: (2/746)</w:t>
      </w:r>
      <w:r w:rsidRPr="00C24CF9">
        <w:rPr>
          <w:rFonts w:hint="cs"/>
          <w:rtl/>
        </w:rPr>
        <w:t xml:space="preserve">,ينظر الحديث رقم (42) في التمهيد من هذا البحث. </w:t>
      </w:r>
    </w:p>
  </w:footnote>
  <w:footnote w:id="208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منهم الخطابي كما ذكر ابن حجر في الفتح: (6/618)</w:t>
      </w:r>
    </w:p>
  </w:footnote>
  <w:footnote w:id="208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فتح الباري: 8/69، وينظر: </w:t>
      </w:r>
      <w:r w:rsidRPr="00C24CF9">
        <w:rPr>
          <w:rtl/>
        </w:rPr>
        <w:t>التمهيد لابن عبد البر</w:t>
      </w:r>
      <w:r w:rsidRPr="00C24CF9">
        <w:rPr>
          <w:rFonts w:hint="cs"/>
          <w:rtl/>
        </w:rPr>
        <w:t>:</w:t>
      </w:r>
      <w:r w:rsidRPr="00C24CF9">
        <w:rPr>
          <w:rtl/>
        </w:rPr>
        <w:t xml:space="preserve"> 23/326</w:t>
      </w:r>
    </w:p>
  </w:footnote>
  <w:footnote w:id="2085">
    <w:p w:rsidR="000350FC" w:rsidRPr="00C24CF9" w:rsidRDefault="000350FC" w:rsidP="0061665B">
      <w:pPr>
        <w:pStyle w:val="a3"/>
      </w:pPr>
      <w:r w:rsidRPr="00C24CF9">
        <w:rPr>
          <w:rFonts w:hint="cs"/>
          <w:rtl/>
        </w:rPr>
        <w:t>(</w:t>
      </w:r>
      <w:r w:rsidRPr="00C24CF9">
        <w:footnoteRef/>
      </w:r>
      <w:r w:rsidRPr="00C24CF9">
        <w:rPr>
          <w:rFonts w:hint="cs"/>
          <w:rtl/>
        </w:rPr>
        <w:t xml:space="preserve">) البخاري: (1/ 23)، ينظر الحديث رقم (68) في التمهيد من هذا البحث. </w:t>
      </w:r>
    </w:p>
  </w:footnote>
  <w:footnote w:id="208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كشف المشكل: 3/531 .</w:t>
      </w:r>
    </w:p>
  </w:footnote>
  <w:footnote w:id="208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فتح الباري: 1/93</w:t>
      </w:r>
    </w:p>
  </w:footnote>
  <w:footnote w:id="2088">
    <w:p w:rsidR="000350FC" w:rsidRPr="00C24CF9" w:rsidRDefault="000350FC" w:rsidP="0061665B">
      <w:pPr>
        <w:pStyle w:val="a3"/>
        <w:rPr>
          <w:rtl/>
        </w:rPr>
      </w:pPr>
      <w:r w:rsidRPr="00C24CF9">
        <w:rPr>
          <w:rFonts w:hint="cs"/>
          <w:rtl/>
        </w:rPr>
        <w:t>(</w:t>
      </w:r>
      <w:r w:rsidRPr="00C24CF9">
        <w:footnoteRef/>
      </w:r>
      <w:r w:rsidRPr="00C24CF9">
        <w:rPr>
          <w:rFonts w:hint="cs"/>
          <w:rtl/>
        </w:rPr>
        <w:t xml:space="preserve">)  البخاري:  3/1270، ومسلم: 4/1837, ينظر الحديث رقم (126) في التمهيد من هذا البحث. </w:t>
      </w:r>
    </w:p>
  </w:footnote>
  <w:footnote w:id="208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شرحه على صحيح مسلم: 15/120</w:t>
      </w:r>
    </w:p>
  </w:footnote>
  <w:footnote w:id="209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فتح الباري: 6/489</w:t>
      </w:r>
    </w:p>
  </w:footnote>
  <w:footnote w:id="209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(سجد) في: الصحاح: 475، ولسان العرب: 3/251 .</w:t>
      </w:r>
    </w:p>
  </w:footnote>
  <w:footnote w:id="209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شرح الرضي على الشافية: 1/ 184.</w:t>
      </w:r>
    </w:p>
  </w:footnote>
  <w:footnote w:id="209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لسان العرب: (سجد: 3/252)</w:t>
      </w:r>
    </w:p>
  </w:footnote>
  <w:footnote w:id="209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التطور الدلالي بين لغة الشعر ولغة القرآن: 196 .</w:t>
      </w:r>
    </w:p>
  </w:footnote>
  <w:footnote w:id="2095">
    <w:p w:rsidR="000350FC" w:rsidRPr="00C24CF9" w:rsidRDefault="000350FC" w:rsidP="0061665B">
      <w:pPr>
        <w:pStyle w:val="a3"/>
        <w:rPr>
          <w:rtl/>
        </w:rPr>
      </w:pPr>
      <w:r w:rsidRPr="00C24CF9">
        <w:rPr>
          <w:rFonts w:hint="cs"/>
          <w:rtl/>
        </w:rPr>
        <w:t>(</w:t>
      </w:r>
      <w:r w:rsidRPr="00C24CF9">
        <w:footnoteRef/>
      </w:r>
      <w:r w:rsidRPr="00C24CF9">
        <w:rPr>
          <w:rFonts w:hint="cs"/>
          <w:rtl/>
        </w:rPr>
        <w:t xml:space="preserve">) مسلم: (1/ 131), ينظر الحديث رقم (47) في التمهيد من هذا البحث. </w:t>
      </w:r>
    </w:p>
  </w:footnote>
  <w:footnote w:id="209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شرح النووي على صحيح مسلم: 2/177، والديباج: 1/165.</w:t>
      </w:r>
    </w:p>
  </w:footnote>
  <w:footnote w:id="209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(سجد) في: إصلاح النطق: 397، والصحاح: 476، ولسان العرب: 3/252 .</w:t>
      </w:r>
    </w:p>
  </w:footnote>
  <w:footnote w:id="209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ينظر (سلم) في: مقاييس اللغة: 465، والصحاح: 508، ولسان العرب: 12/336. </w:t>
      </w:r>
    </w:p>
  </w:footnote>
  <w:footnote w:id="209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تأويل مشكل القرآن: 479</w:t>
      </w:r>
    </w:p>
  </w:footnote>
  <w:footnote w:id="2100">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تأويل مشكل القرآن: 479، والصاحبي: 84، ولسان العرب: 12/341، وجامع العلوم والحكم: 81، والمعجم الوسيط: 471</w:t>
      </w:r>
    </w:p>
  </w:footnote>
  <w:footnote w:id="210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المائدة: 3</w:t>
      </w:r>
    </w:p>
  </w:footnote>
  <w:footnote w:id="2102">
    <w:p w:rsidR="000350FC" w:rsidRPr="00C24CF9" w:rsidRDefault="000350FC" w:rsidP="0061665B">
      <w:pPr>
        <w:pStyle w:val="a3"/>
        <w:rPr>
          <w:rtl/>
        </w:rPr>
      </w:pPr>
      <w:r w:rsidRPr="00C24CF9">
        <w:rPr>
          <w:rFonts w:hint="cs"/>
          <w:rtl/>
        </w:rPr>
        <w:t>(</w:t>
      </w:r>
      <w:r w:rsidRPr="00C24CF9">
        <w:footnoteRef/>
      </w:r>
      <w:r w:rsidRPr="00C24CF9">
        <w:rPr>
          <w:rFonts w:hint="cs"/>
          <w:rtl/>
        </w:rPr>
        <w:t xml:space="preserve">) مسلم: (1/130)، ينظر الحديث رقم (47) في التمهيد من هذا البحث. </w:t>
      </w:r>
    </w:p>
  </w:footnote>
  <w:footnote w:id="2103">
    <w:p w:rsidR="000350FC" w:rsidRPr="00C24CF9" w:rsidRDefault="000350FC" w:rsidP="0061665B">
      <w:pPr>
        <w:pStyle w:val="a3"/>
      </w:pPr>
      <w:r w:rsidRPr="00C24CF9">
        <w:rPr>
          <w:rFonts w:hint="cs"/>
          <w:rtl/>
        </w:rPr>
        <w:t>(</w:t>
      </w:r>
      <w:r w:rsidRPr="00C24CF9">
        <w:footnoteRef/>
      </w:r>
      <w:r w:rsidRPr="00C24CF9">
        <w:rPr>
          <w:rFonts w:hint="cs"/>
          <w:rtl/>
        </w:rPr>
        <w:t xml:space="preserve">) البخاري: (1/ 13), ومسلم: (1/ 65), ينظر الحديث رقم (112) في التمهيد من هذا البحث. </w:t>
      </w:r>
    </w:p>
  </w:footnote>
  <w:footnote w:id="210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تأويل مشكل القرآن: 479، ولسان العرب: (سلم: 12/341-342).</w:t>
      </w:r>
    </w:p>
  </w:footnote>
  <w:footnote w:id="2105">
    <w:p w:rsidR="000350FC" w:rsidRPr="00C24CF9" w:rsidRDefault="000350FC" w:rsidP="0061665B">
      <w:pPr>
        <w:pStyle w:val="a3"/>
      </w:pPr>
      <w:r w:rsidRPr="00C24CF9">
        <w:rPr>
          <w:rFonts w:hint="cs"/>
          <w:rtl/>
        </w:rPr>
        <w:t>(</w:t>
      </w:r>
      <w:r w:rsidRPr="00C24CF9">
        <w:footnoteRef/>
      </w:r>
      <w:r w:rsidRPr="00C24CF9">
        <w:rPr>
          <w:rFonts w:hint="cs"/>
          <w:rtl/>
        </w:rPr>
        <w:t xml:space="preserve">) البخاري: 1/ 7،  ومسلم: 3/ 1393, </w:t>
      </w:r>
    </w:p>
  </w:footnote>
  <w:footnote w:id="210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فتح الباري: 8/221</w:t>
      </w:r>
    </w:p>
  </w:footnote>
  <w:footnote w:id="210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(شطن) في: مجمل اللغة: 502، ومقاييس اللغة: 503، والصحاح: 548، وينظر: الزينة: 362</w:t>
      </w:r>
    </w:p>
  </w:footnote>
  <w:footnote w:id="210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الزينة في الكلمات الإسلامية: 362.</w:t>
      </w:r>
    </w:p>
  </w:footnote>
  <w:footnote w:id="210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التطور الدلالي بين لغة الشعر الجاهلي ولغة القرآن: 475</w:t>
      </w:r>
    </w:p>
  </w:footnote>
  <w:footnote w:id="211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الأنعام: 112</w:t>
      </w:r>
    </w:p>
  </w:footnote>
  <w:footnote w:id="2111">
    <w:p w:rsidR="000350FC" w:rsidRPr="00C24CF9" w:rsidRDefault="000350FC" w:rsidP="0061665B">
      <w:pPr>
        <w:pStyle w:val="a3"/>
        <w:rPr>
          <w:rtl/>
        </w:rPr>
      </w:pPr>
      <w:r w:rsidRPr="00C24CF9">
        <w:rPr>
          <w:rFonts w:hint="cs"/>
          <w:rtl/>
        </w:rPr>
        <w:t>(</w:t>
      </w:r>
      <w:r w:rsidRPr="00C24CF9">
        <w:footnoteRef/>
      </w:r>
      <w:r w:rsidRPr="00C24CF9">
        <w:rPr>
          <w:rFonts w:hint="cs"/>
          <w:rtl/>
        </w:rPr>
        <w:t xml:space="preserve">) البخاري: 2/717 ومسلم: (4/ 1712), ينظر الحديث رقم (119) في التمهيد من هذا البحث. </w:t>
      </w:r>
    </w:p>
  </w:footnote>
  <w:footnote w:id="211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الديباج: 5/193، وفيض القدير: 2/358 .</w:t>
      </w:r>
    </w:p>
  </w:footnote>
  <w:footnote w:id="2113">
    <w:p w:rsidR="000350FC" w:rsidRPr="00C24CF9" w:rsidRDefault="000350FC" w:rsidP="0061665B">
      <w:pPr>
        <w:pStyle w:val="a3"/>
        <w:rPr>
          <w:rtl/>
        </w:rPr>
      </w:pPr>
      <w:r w:rsidRPr="00C24CF9">
        <w:rPr>
          <w:rFonts w:hint="cs"/>
          <w:rtl/>
        </w:rPr>
        <w:t>(</w:t>
      </w:r>
      <w:r w:rsidRPr="00C24CF9">
        <w:footnoteRef/>
      </w:r>
      <w:r w:rsidRPr="00C24CF9">
        <w:rPr>
          <w:rFonts w:hint="cs"/>
          <w:rtl/>
        </w:rPr>
        <w:t xml:space="preserve">) البخاري: (3/1027), ومسلم: (3/1498), ينظر الحديث رقم (28) في التمهيد من هذا البحث. </w:t>
      </w:r>
    </w:p>
  </w:footnote>
  <w:footnote w:id="2114">
    <w:p w:rsidR="000350FC" w:rsidRPr="00C24CF9" w:rsidRDefault="000350FC" w:rsidP="0061665B">
      <w:pPr>
        <w:pStyle w:val="a3"/>
      </w:pPr>
      <w:r w:rsidRPr="00C24CF9">
        <w:rPr>
          <w:rFonts w:hint="cs"/>
          <w:rtl/>
        </w:rPr>
        <w:t>(</w:t>
      </w:r>
      <w:r w:rsidRPr="00C24CF9">
        <w:footnoteRef/>
      </w:r>
      <w:r w:rsidRPr="00C24CF9">
        <w:rPr>
          <w:rFonts w:hint="cs"/>
          <w:rtl/>
        </w:rPr>
        <w:t xml:space="preserve">) البخاري: (3/1321) ومسلم: (2/ 744), ينظر الحديث رقم (40) في التمهيد من هذا البحث. </w:t>
      </w:r>
    </w:p>
  </w:footnote>
  <w:footnote w:id="2115">
    <w:p w:rsidR="000350FC" w:rsidRPr="00C24CF9" w:rsidRDefault="000350FC" w:rsidP="00B15E14">
      <w:pPr>
        <w:pStyle w:val="a3"/>
      </w:pPr>
      <w:r w:rsidRPr="00C24CF9">
        <w:rPr>
          <w:rtl/>
        </w:rPr>
        <w:t>(</w:t>
      </w:r>
      <w:r w:rsidRPr="00C24CF9">
        <w:footnoteRef/>
      </w:r>
      <w:r w:rsidRPr="00C24CF9">
        <w:rPr>
          <w:rtl/>
        </w:rPr>
        <w:t>)</w:t>
      </w:r>
      <w:r w:rsidRPr="00C24CF9">
        <w:rPr>
          <w:rFonts w:hint="cs"/>
          <w:rtl/>
        </w:rPr>
        <w:t xml:space="preserve"> تأويل مشكل القرآن: 460, ومعاني القرآن للزجاج: 1/231، وتفسير غريب ما في الصحيحين: 1/412، ومشارق الأنوار: 2/45</w:t>
      </w:r>
    </w:p>
  </w:footnote>
  <w:footnote w:id="2116">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جمهرة اللغة: (صلى) 2/897، والكشاف: 1/82، والتفسير الكبير: 2/27 .</w:t>
      </w:r>
    </w:p>
  </w:footnote>
  <w:footnote w:id="2117">
    <w:p w:rsidR="000350FC" w:rsidRPr="00C24CF9" w:rsidRDefault="000350FC" w:rsidP="0061665B">
      <w:pPr>
        <w:pStyle w:val="a3"/>
      </w:pPr>
      <w:r w:rsidRPr="00C24CF9">
        <w:rPr>
          <w:rtl/>
        </w:rPr>
        <w:t>(</w:t>
      </w:r>
      <w:r w:rsidRPr="00C24CF9">
        <w:footnoteRef/>
      </w:r>
      <w:r w:rsidRPr="00C24CF9">
        <w:rPr>
          <w:rtl/>
        </w:rPr>
        <w:t>)مشارق الأنوار 2/45</w:t>
      </w:r>
      <w:r w:rsidRPr="00C24CF9">
        <w:rPr>
          <w:rFonts w:hint="cs"/>
          <w:rtl/>
        </w:rPr>
        <w:t>،و</w:t>
      </w:r>
      <w:r w:rsidRPr="00C24CF9">
        <w:rPr>
          <w:rtl/>
        </w:rPr>
        <w:t>التفسير الكبير 18/36</w:t>
      </w:r>
    </w:p>
  </w:footnote>
  <w:footnote w:id="211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معاني القرآن للزجاج: 1/232، وتهذيب اللغة: 12/166 .</w:t>
      </w:r>
    </w:p>
  </w:footnote>
  <w:footnote w:id="2119">
    <w:p w:rsidR="000350FC" w:rsidRPr="00C24CF9" w:rsidRDefault="000350FC" w:rsidP="0061665B">
      <w:pPr>
        <w:pStyle w:val="a3"/>
      </w:pPr>
      <w:r w:rsidRPr="00C24CF9">
        <w:rPr>
          <w:rtl/>
        </w:rPr>
        <w:t>(</w:t>
      </w:r>
      <w:r w:rsidRPr="00C24CF9">
        <w:footnoteRef/>
      </w:r>
      <w:r w:rsidRPr="00C24CF9">
        <w:rPr>
          <w:rtl/>
        </w:rPr>
        <w:t>)مشارق الأنوار 2/45</w:t>
      </w:r>
      <w:r w:rsidRPr="00C24CF9">
        <w:rPr>
          <w:rFonts w:hint="cs"/>
          <w:rtl/>
        </w:rPr>
        <w:t>، وتفسير القرطبي: 1/169، والتطور الدلالي بين لغة الشعر ولغة القرآن: 182</w:t>
      </w:r>
    </w:p>
  </w:footnote>
  <w:footnote w:id="2120">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ينظر: غريب الحديث لأبي عبيد: 1/187، وغريب الحديث لابن قتيبة: 1/167، والنهاية: 3/50، وتفسير القرطبي: 1/168، والمصباح المنير: 1/346، والكليات: 553, والتطور الدلالي بين لغة الشعر ولغة القرآن: 183، وأحاديث الدعاء دراسة لغوية: 1/384 .</w:t>
      </w:r>
    </w:p>
  </w:footnote>
  <w:footnote w:id="212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نتائج الفكر: 47-48, (باختصار)، وبدائع الفوائد: 1/30، وكتاب الكليات: 554</w:t>
      </w:r>
    </w:p>
  </w:footnote>
  <w:footnote w:id="212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وينظر: أحاديث الدعاء دراسة لغوية: 1/386 .</w:t>
      </w:r>
    </w:p>
  </w:footnote>
  <w:footnote w:id="212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بدائع الفوائد: 1/29-31 .</w:t>
      </w:r>
    </w:p>
  </w:footnote>
  <w:footnote w:id="212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التفسير الكبير: 5/77، والفواكه الدواني: 1/464 ، وينظر: غريب الحديث لابن قتيبة: 1/217.</w:t>
      </w:r>
    </w:p>
  </w:footnote>
  <w:footnote w:id="212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مريم: 26</w:t>
      </w:r>
    </w:p>
  </w:footnote>
  <w:footnote w:id="212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لم أجده في ديوانه، وهو في: غريب الحديث لابن سلام: 1/238، والزاهر: 1/45، وينظر: (صوم) في المحكم: 8/390، ولسان العرب: 12/407.</w:t>
      </w:r>
    </w:p>
  </w:footnote>
  <w:footnote w:id="212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التطور الدلالي بين لغة الشعر الجاهلي ولغة القرآن الكريم: 220</w:t>
      </w:r>
    </w:p>
  </w:footnote>
  <w:footnote w:id="2128">
    <w:p w:rsidR="000350FC" w:rsidRPr="00C24CF9" w:rsidRDefault="000350FC" w:rsidP="0061665B">
      <w:pPr>
        <w:pStyle w:val="a3"/>
        <w:rPr>
          <w:rtl/>
        </w:rPr>
      </w:pPr>
      <w:r w:rsidRPr="00C24CF9">
        <w:rPr>
          <w:rFonts w:hint="cs"/>
          <w:rtl/>
        </w:rPr>
        <w:t>(</w:t>
      </w:r>
      <w:r w:rsidRPr="00C24CF9">
        <w:footnoteRef/>
      </w:r>
      <w:r w:rsidRPr="00C24CF9">
        <w:rPr>
          <w:rFonts w:hint="cs"/>
          <w:rtl/>
        </w:rPr>
        <w:t xml:space="preserve">) مسلم: (1/ 130)، ينظر الحديث رقم (47) في التمهيد من هذا البحث. </w:t>
      </w:r>
    </w:p>
  </w:footnote>
  <w:footnote w:id="212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معاني القرآن للزجاج: 3/148، والزاهر: 1/449، والزينة: 387، والمفردات في غريب القرآن: 309، والمعرّب للجواليقي: 445، ومشارق الأنوار: 1/324.</w:t>
      </w:r>
    </w:p>
  </w:footnote>
  <w:footnote w:id="213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الزينة: 387، والتطور الدلالي بين لغة الشعر ولغة القرآن: 413 .</w:t>
      </w:r>
    </w:p>
  </w:footnote>
  <w:footnote w:id="213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(عرف) في: مقاييس اللغة: 732، والصحاح: 694, ولسان العرب: 9/282 .</w:t>
      </w:r>
    </w:p>
  </w:footnote>
  <w:footnote w:id="213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مقاييس اللغة (نكر) 1009</w:t>
      </w:r>
    </w:p>
  </w:footnote>
  <w:footnote w:id="213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المفضليات: 211، والأغاني: 18/20، والتطور الدلالي بين لغة الشعر ولغة القرآن: 310</w:t>
      </w:r>
    </w:p>
  </w:footnote>
  <w:footnote w:id="213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(عرف) في: مقاييس اللغة: 732, والصحاح: 694، ولسان العرب:9/286 .</w:t>
      </w:r>
    </w:p>
  </w:footnote>
  <w:footnote w:id="213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النهاية (عرف) 3/216، وعمدة القاري: 1/155، وتحفة الأحوذي: 6/101 .</w:t>
      </w:r>
    </w:p>
  </w:footnote>
  <w:footnote w:id="213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عمدة القاري: 1/155 .</w:t>
      </w:r>
    </w:p>
  </w:footnote>
  <w:footnote w:id="2137">
    <w:p w:rsidR="000350FC" w:rsidRPr="00C24CF9" w:rsidRDefault="000350FC" w:rsidP="0061665B">
      <w:pPr>
        <w:pStyle w:val="a3"/>
        <w:rPr>
          <w:rtl/>
        </w:rPr>
      </w:pPr>
      <w:r w:rsidRPr="00C24CF9">
        <w:rPr>
          <w:rFonts w:hint="cs"/>
          <w:rtl/>
        </w:rPr>
        <w:t>(</w:t>
      </w:r>
      <w:r w:rsidRPr="00C24CF9">
        <w:footnoteRef/>
      </w:r>
      <w:r w:rsidRPr="00C24CF9">
        <w:rPr>
          <w:rFonts w:hint="cs"/>
          <w:rtl/>
        </w:rPr>
        <w:t xml:space="preserve">) البخاري: 6/ 2649 ومسلم: 3/ 1469  </w:t>
      </w:r>
    </w:p>
  </w:footnote>
  <w:footnote w:id="2138">
    <w:p w:rsidR="000350FC" w:rsidRPr="00C24CF9" w:rsidRDefault="000350FC" w:rsidP="0061665B">
      <w:pPr>
        <w:pStyle w:val="a3"/>
      </w:pPr>
      <w:r w:rsidRPr="00C24CF9">
        <w:rPr>
          <w:rFonts w:hint="cs"/>
          <w:rtl/>
        </w:rPr>
        <w:t>(</w:t>
      </w:r>
      <w:r w:rsidRPr="00C24CF9">
        <w:footnoteRef/>
      </w:r>
      <w:r w:rsidRPr="00C24CF9">
        <w:rPr>
          <w:rFonts w:hint="cs"/>
          <w:rtl/>
        </w:rPr>
        <w:t>) مسلم: 1/128</w:t>
      </w:r>
    </w:p>
  </w:footnote>
  <w:footnote w:id="213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التطور الدلالي بين لغة الشعر الجاهلي ولغة القرآن: 313</w:t>
      </w:r>
    </w:p>
  </w:footnote>
  <w:footnote w:id="214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مباحث في علوم القرآن لمناع القطان: 18</w:t>
      </w:r>
    </w:p>
  </w:footnote>
  <w:footnote w:id="2141">
    <w:p w:rsidR="000350FC" w:rsidRPr="00C24CF9" w:rsidRDefault="000350FC" w:rsidP="0061665B">
      <w:pPr>
        <w:pStyle w:val="a3"/>
        <w:rPr>
          <w:rtl/>
        </w:rPr>
      </w:pPr>
      <w:r w:rsidRPr="00C24CF9">
        <w:rPr>
          <w:rFonts w:hint="cs"/>
          <w:rtl/>
        </w:rPr>
        <w:t>(</w:t>
      </w:r>
      <w:r w:rsidRPr="00C24CF9">
        <w:footnoteRef/>
      </w:r>
      <w:r w:rsidRPr="00C24CF9">
        <w:rPr>
          <w:rFonts w:hint="cs"/>
          <w:rtl/>
        </w:rPr>
        <w:t xml:space="preserve">) البخاري: (4/1882), ينظر الحديث رقم (23) في التمهيد من هذا البحث. </w:t>
      </w:r>
    </w:p>
  </w:footnote>
  <w:footnote w:id="2142">
    <w:p w:rsidR="000350FC" w:rsidRPr="00C24CF9" w:rsidRDefault="000350FC" w:rsidP="0061665B">
      <w:pPr>
        <w:pStyle w:val="a3"/>
      </w:pPr>
      <w:r w:rsidRPr="00C24CF9">
        <w:rPr>
          <w:rFonts w:hint="cs"/>
          <w:rtl/>
        </w:rPr>
        <w:t>(</w:t>
      </w:r>
      <w:r w:rsidRPr="00C24CF9">
        <w:footnoteRef/>
      </w:r>
      <w:r w:rsidRPr="00C24CF9">
        <w:rPr>
          <w:rFonts w:hint="cs"/>
          <w:rtl/>
        </w:rPr>
        <w:t xml:space="preserve">) البخاري: 4/1920 ومسلم: 1/543, ينظر الحديث رقم (25) في التمهيد من هذا البحث. </w:t>
      </w:r>
    </w:p>
  </w:footnote>
  <w:footnote w:id="214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(قرأ) في لسان العرب: 1/156، وتاج العروس: 1/370، وتفسير الثعالبي: 1/150، ومباحث في علوم القرآن: 17.</w:t>
      </w:r>
    </w:p>
  </w:footnote>
  <w:footnote w:id="214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القيامة: 18</w:t>
      </w:r>
    </w:p>
  </w:footnote>
  <w:footnote w:id="214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التطور الدلالي بين لغة الشعر ولغة القرآن الكريم: 489-491</w:t>
      </w:r>
    </w:p>
  </w:footnote>
  <w:footnote w:id="214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(قعد) في: الصحاح: 872، ولسان العرب: 3/438 .</w:t>
      </w:r>
    </w:p>
  </w:footnote>
  <w:footnote w:id="214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التوبة: 83</w:t>
      </w:r>
    </w:p>
  </w:footnote>
  <w:footnote w:id="2148">
    <w:p w:rsidR="000350FC" w:rsidRPr="00C24CF9" w:rsidRDefault="000350FC" w:rsidP="0061665B">
      <w:pPr>
        <w:pStyle w:val="a3"/>
      </w:pPr>
      <w:r w:rsidRPr="00C24CF9">
        <w:rPr>
          <w:rFonts w:hint="cs"/>
          <w:rtl/>
        </w:rPr>
        <w:t>(</w:t>
      </w:r>
      <w:r w:rsidRPr="00C24CF9">
        <w:footnoteRef/>
      </w:r>
      <w:r w:rsidRPr="00C24CF9">
        <w:rPr>
          <w:rFonts w:hint="cs"/>
          <w:rtl/>
        </w:rPr>
        <w:t xml:space="preserve">)  مسلم: ( 3 / 1508 ), ينظر الحديث رقم (125) في التمهيد من هذا البحث. </w:t>
      </w:r>
    </w:p>
  </w:footnote>
  <w:footnote w:id="2149">
    <w:p w:rsidR="000350FC" w:rsidRPr="00C24CF9" w:rsidRDefault="000350FC" w:rsidP="0061665B">
      <w:pPr>
        <w:pStyle w:val="a3"/>
        <w:rPr>
          <w:rtl/>
        </w:rPr>
      </w:pPr>
      <w:r w:rsidRPr="00C24CF9">
        <w:rPr>
          <w:rFonts w:hint="cs"/>
          <w:rtl/>
        </w:rPr>
        <w:t>(</w:t>
      </w:r>
      <w:r w:rsidRPr="00C24CF9">
        <w:footnoteRef/>
      </w:r>
      <w:r w:rsidRPr="00C24CF9">
        <w:rPr>
          <w:rFonts w:hint="cs"/>
          <w:rtl/>
        </w:rPr>
        <w:t xml:space="preserve">) مسلم: ك/ صفات المنافقين، باب مثل المؤمن كالزرع (4/2163) برقم: (2809) و(2810), ينظر الحديث رقم (27) في التمهيد من هذا البحث. </w:t>
      </w:r>
    </w:p>
  </w:footnote>
  <w:footnote w:id="2150">
    <w:p w:rsidR="000350FC" w:rsidRPr="00C24CF9" w:rsidRDefault="000350FC" w:rsidP="0061665B">
      <w:pPr>
        <w:pStyle w:val="a3"/>
      </w:pPr>
      <w:r w:rsidRPr="00C24CF9">
        <w:rPr>
          <w:rFonts w:hint="cs"/>
          <w:rtl/>
        </w:rPr>
        <w:t>(</w:t>
      </w:r>
      <w:r w:rsidRPr="00C24CF9">
        <w:footnoteRef/>
      </w:r>
      <w:r w:rsidRPr="00C24CF9">
        <w:rPr>
          <w:rFonts w:hint="cs"/>
          <w:rtl/>
        </w:rPr>
        <w:t xml:space="preserve">) مسلم: 4/ 2272,  ينظر الحديث رقم (75) في التمهيد من هذا البحث. </w:t>
      </w:r>
    </w:p>
  </w:footnote>
  <w:footnote w:id="215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المفردات في غريب القرآن: (كفر: 434)، </w:t>
      </w:r>
    </w:p>
  </w:footnote>
  <w:footnote w:id="215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الصاحبي: 83</w:t>
      </w:r>
    </w:p>
  </w:footnote>
  <w:footnote w:id="215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الحديد: 20</w:t>
      </w:r>
    </w:p>
  </w:footnote>
  <w:footnote w:id="215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(كفر) في: مجمل اللغة: 788، والمقاييس: 787، والمفردات: 432، واللسان: 5/169.</w:t>
      </w:r>
    </w:p>
  </w:footnote>
  <w:footnote w:id="215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التطور الدلالي بين لغة الشعر الجاهلي ولغة القرآن: 271 .</w:t>
      </w:r>
    </w:p>
  </w:footnote>
  <w:footnote w:id="2156">
    <w:p w:rsidR="000350FC" w:rsidRPr="00C24CF9" w:rsidRDefault="000350FC" w:rsidP="000128A2">
      <w:pPr>
        <w:pStyle w:val="a3"/>
      </w:pPr>
      <w:r w:rsidRPr="00C24CF9">
        <w:rPr>
          <w:rtl/>
        </w:rPr>
        <w:t>(</w:t>
      </w:r>
      <w:r w:rsidRPr="00C24CF9">
        <w:footnoteRef/>
      </w:r>
      <w:r w:rsidRPr="00C24CF9">
        <w:rPr>
          <w:rtl/>
        </w:rPr>
        <w:t>)</w:t>
      </w:r>
      <w:r w:rsidRPr="00C24CF9">
        <w:rPr>
          <w:rFonts w:hint="cs"/>
          <w:rtl/>
        </w:rPr>
        <w:t xml:space="preserve"> ديوانه: 37، نقلا عن (التطور الدلالي بين لغة الشعر ولغة القرآن: 271) وينظر: تفسير الثعلبي: 10/296، والحماسة المغربية للجراوي: 2/1402، وتفسير ابن كثير: 4/553 .</w:t>
      </w:r>
    </w:p>
  </w:footnote>
  <w:footnote w:id="215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التطور الدلالي بين لغة الشعر ولغة القرآن: 272 .</w:t>
      </w:r>
    </w:p>
  </w:footnote>
  <w:footnote w:id="2158">
    <w:p w:rsidR="000350FC" w:rsidRPr="00C24CF9" w:rsidRDefault="000350FC" w:rsidP="0061665B">
      <w:pPr>
        <w:pStyle w:val="a3"/>
        <w:rPr>
          <w:rtl/>
        </w:rPr>
      </w:pPr>
      <w:r w:rsidRPr="00C24CF9">
        <w:rPr>
          <w:rFonts w:hint="cs"/>
          <w:rtl/>
        </w:rPr>
        <w:t>(</w:t>
      </w:r>
      <w:r w:rsidRPr="00C24CF9">
        <w:footnoteRef/>
      </w:r>
      <w:r w:rsidRPr="00C24CF9">
        <w:rPr>
          <w:rFonts w:hint="cs"/>
          <w:rtl/>
        </w:rPr>
        <w:t xml:space="preserve">) مسلم: 4/2146, ينظر الحديث رقم (31) في التمهيد من هذا البحث. </w:t>
      </w:r>
    </w:p>
  </w:footnote>
  <w:footnote w:id="2159">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ينظر: </w:t>
      </w:r>
      <w:r w:rsidRPr="00C24CF9">
        <w:rPr>
          <w:rtl/>
        </w:rPr>
        <w:t>المزهر 1/</w:t>
      </w:r>
      <w:r w:rsidRPr="00C24CF9">
        <w:rPr>
          <w:rFonts w:hint="cs"/>
          <w:rtl/>
        </w:rPr>
        <w:t>301</w:t>
      </w:r>
    </w:p>
  </w:footnote>
  <w:footnote w:id="216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الصاحبي: 84، والمزهر: 1/295 .</w:t>
      </w:r>
    </w:p>
  </w:footnote>
  <w:footnote w:id="2161">
    <w:p w:rsidR="000350FC" w:rsidRPr="00C24CF9" w:rsidRDefault="000350FC" w:rsidP="0061665B">
      <w:pPr>
        <w:pStyle w:val="a3"/>
      </w:pPr>
      <w:r w:rsidRPr="00C24CF9">
        <w:rPr>
          <w:rtl/>
        </w:rPr>
        <w:t>(</w:t>
      </w:r>
      <w:r w:rsidRPr="00C24CF9">
        <w:footnoteRef/>
      </w:r>
      <w:r w:rsidRPr="00C24CF9">
        <w:rPr>
          <w:rtl/>
        </w:rPr>
        <w:t>)النهاية</w:t>
      </w:r>
      <w:r w:rsidRPr="00C24CF9">
        <w:rPr>
          <w:rFonts w:hint="cs"/>
          <w:rtl/>
        </w:rPr>
        <w:t xml:space="preserve"> (نفق):</w:t>
      </w:r>
      <w:r w:rsidRPr="00C24CF9">
        <w:rPr>
          <w:rtl/>
        </w:rPr>
        <w:t xml:space="preserve"> 5/97</w:t>
      </w:r>
      <w:r w:rsidRPr="00C24CF9">
        <w:rPr>
          <w:rFonts w:hint="cs"/>
          <w:rtl/>
        </w:rPr>
        <w:t>، ولسان العرب: 10/432، وتاج العروس: 26/431.</w:t>
      </w:r>
    </w:p>
  </w:footnote>
  <w:footnote w:id="216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التطور الدلالي بين لغة الشعر الجاهلي ولغة القرآن: 266 .</w:t>
      </w:r>
    </w:p>
  </w:footnote>
  <w:footnote w:id="216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ولم أجد هذا البيت في ديوانه بتحقيق عبد الرحمن المصطاوي، حمدو طماس، دار المعرفة بيروت، ط1، 1424هـ .</w:t>
      </w:r>
    </w:p>
  </w:footnote>
  <w:footnote w:id="216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الزينة في الكلمات الإسلامية: 389 .</w:t>
      </w:r>
    </w:p>
  </w:footnote>
  <w:footnote w:id="2165">
    <w:p w:rsidR="000350FC" w:rsidRPr="00C24CF9" w:rsidRDefault="000350FC" w:rsidP="0061665B">
      <w:pPr>
        <w:pStyle w:val="a3"/>
      </w:pPr>
      <w:r w:rsidRPr="00C24CF9">
        <w:rPr>
          <w:rFonts w:hint="cs"/>
          <w:rtl/>
        </w:rPr>
        <w:t>(</w:t>
      </w:r>
      <w:r w:rsidRPr="00C24CF9">
        <w:footnoteRef/>
      </w:r>
      <w:r w:rsidRPr="00C24CF9">
        <w:rPr>
          <w:rFonts w:hint="cs"/>
          <w:rtl/>
        </w:rPr>
        <w:t xml:space="preserve">)  مسلم: (4/2290), ينظر الحديث رقم (121 ) في التمهيد من هذا البحث. </w:t>
      </w:r>
    </w:p>
  </w:footnote>
  <w:footnote w:id="216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هجر في: مجمل اللغة: 899، والمصباح المنير: 2/634، وتاج العروس: 14/396 .</w:t>
      </w:r>
    </w:p>
  </w:footnote>
  <w:footnote w:id="216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تهذيب اللغة: (هجر: 6/29)، وتاج العروس: (هجر: 14/397)</w:t>
      </w:r>
    </w:p>
  </w:footnote>
  <w:footnote w:id="216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المصباح المنير: (هجر) 2/634، وأحاديث الدعاء دراسة لغوية: 1/403</w:t>
      </w:r>
    </w:p>
  </w:footnote>
  <w:footnote w:id="2169">
    <w:p w:rsidR="000350FC" w:rsidRPr="00C24CF9" w:rsidRDefault="000350FC" w:rsidP="0061665B">
      <w:pPr>
        <w:pStyle w:val="a3"/>
      </w:pPr>
      <w:r w:rsidRPr="00C24CF9">
        <w:rPr>
          <w:rtl/>
        </w:rPr>
        <w:t>(</w:t>
      </w:r>
      <w:r w:rsidRPr="00C24CF9">
        <w:footnoteRef/>
      </w:r>
      <w:r w:rsidRPr="00C24CF9">
        <w:rPr>
          <w:rtl/>
        </w:rPr>
        <w:t>)إصلاح المنطق</w:t>
      </w:r>
      <w:r w:rsidRPr="00C24CF9">
        <w:rPr>
          <w:rFonts w:hint="cs"/>
          <w:rtl/>
        </w:rPr>
        <w:t>:</w:t>
      </w:r>
      <w:r w:rsidRPr="00C24CF9">
        <w:rPr>
          <w:rtl/>
        </w:rPr>
        <w:t xml:space="preserve"> 397</w:t>
      </w:r>
      <w:r w:rsidRPr="00C24CF9">
        <w:rPr>
          <w:rFonts w:hint="cs"/>
          <w:rtl/>
        </w:rPr>
        <w:t>، والكليات: 962، وتاج العروس: (هجر) 14/398 .</w:t>
      </w:r>
    </w:p>
  </w:footnote>
  <w:footnote w:id="2170">
    <w:p w:rsidR="000350FC" w:rsidRPr="00C24CF9" w:rsidRDefault="000350FC" w:rsidP="0061665B">
      <w:pPr>
        <w:pStyle w:val="a3"/>
        <w:rPr>
          <w:rtl/>
        </w:rPr>
      </w:pPr>
      <w:r w:rsidRPr="00C24CF9">
        <w:rPr>
          <w:rFonts w:hint="cs"/>
          <w:rtl/>
        </w:rPr>
        <w:t>(</w:t>
      </w:r>
      <w:r w:rsidRPr="00C24CF9">
        <w:footnoteRef/>
      </w:r>
      <w:r w:rsidRPr="00C24CF9">
        <w:rPr>
          <w:rFonts w:hint="cs"/>
          <w:rtl/>
        </w:rPr>
        <w:t xml:space="preserve">) البخاري: 3/ 1025 ، ومسلم: (3/1488), ينظر الحديث رقم (87) في التمهيد من هذا البحث. </w:t>
      </w:r>
    </w:p>
  </w:footnote>
  <w:footnote w:id="217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(هدى) في: مقاييس اللغة: 1027، والصحاح: 1092، وينظر عمدة القاري: 2/77</w:t>
      </w:r>
    </w:p>
  </w:footnote>
  <w:footnote w:id="217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التطور الدلالي بين لغة الشعر ولغة القرآن 320، وأحاديث الدعاء دراسة لغوية 1/396</w:t>
      </w:r>
    </w:p>
  </w:footnote>
  <w:footnote w:id="217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التوبة: 33، والفتح: 28، والصف: 9</w:t>
      </w:r>
    </w:p>
  </w:footnote>
  <w:footnote w:id="2174">
    <w:p w:rsidR="000350FC" w:rsidRPr="00C24CF9" w:rsidRDefault="000350FC" w:rsidP="0061665B">
      <w:pPr>
        <w:pStyle w:val="a3"/>
      </w:pPr>
      <w:r w:rsidRPr="00C24CF9">
        <w:rPr>
          <w:rtl/>
        </w:rPr>
        <w:t>(</w:t>
      </w:r>
      <w:r w:rsidRPr="00C24CF9">
        <w:footnoteRef/>
      </w:r>
      <w:r w:rsidRPr="00C24CF9">
        <w:rPr>
          <w:rtl/>
        </w:rPr>
        <w:t>)بدائع الفوائد 2/252</w:t>
      </w:r>
    </w:p>
  </w:footnote>
  <w:footnote w:id="2175">
    <w:p w:rsidR="000350FC" w:rsidRPr="00C24CF9" w:rsidRDefault="000350FC" w:rsidP="0061665B">
      <w:pPr>
        <w:pStyle w:val="a3"/>
      </w:pPr>
      <w:r w:rsidRPr="00C24CF9">
        <w:rPr>
          <w:rFonts w:hint="cs"/>
          <w:rtl/>
        </w:rPr>
        <w:t>(</w:t>
      </w:r>
      <w:r w:rsidRPr="00C24CF9">
        <w:footnoteRef/>
      </w:r>
      <w:r w:rsidRPr="00C24CF9">
        <w:rPr>
          <w:rFonts w:hint="cs"/>
          <w:rtl/>
        </w:rPr>
        <w:t xml:space="preserve">) البخاري: 1/42 ومسلم: 4/1787, ينظر الحديث رقم (39) في التمهيد من هذا البحث. </w:t>
      </w:r>
    </w:p>
  </w:footnote>
  <w:footnote w:id="217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تهذيب اللغة: 9/ 278، لسان العرب: (وقي: 15/469، 470)</w:t>
      </w:r>
    </w:p>
  </w:footnote>
  <w:footnote w:id="217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البيت في ديوانه: 40</w:t>
      </w:r>
    </w:p>
  </w:footnote>
  <w:footnote w:id="217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تفسير ابن كثير: 1/41، وينظر: تفسير الثعلبي: 1/142 .</w:t>
      </w:r>
    </w:p>
  </w:footnote>
  <w:footnote w:id="217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المفهم: 3/454، وبدائع الفوائد: 3/779 .</w:t>
      </w:r>
    </w:p>
  </w:footnote>
  <w:footnote w:id="218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تفسير الثعلبي: 1/143 .</w:t>
      </w:r>
    </w:p>
  </w:footnote>
  <w:footnote w:id="2181">
    <w:p w:rsidR="000350FC" w:rsidRPr="00C24CF9" w:rsidRDefault="000350FC" w:rsidP="0061665B">
      <w:pPr>
        <w:pStyle w:val="a3"/>
        <w:rPr>
          <w:rtl/>
        </w:rPr>
      </w:pPr>
      <w:r w:rsidRPr="00C24CF9">
        <w:rPr>
          <w:rFonts w:hint="cs"/>
          <w:rtl/>
        </w:rPr>
        <w:t>(</w:t>
      </w:r>
      <w:r w:rsidRPr="00C24CF9">
        <w:footnoteRef/>
      </w:r>
      <w:r w:rsidRPr="00C24CF9">
        <w:rPr>
          <w:rFonts w:hint="cs"/>
          <w:rtl/>
        </w:rPr>
        <w:t xml:space="preserve">) البخاري: 2/ 862  ومسلم: 4/ 1986, ينظر الحديث رقم (113) في التمهيد من هذا البحث. </w:t>
      </w:r>
    </w:p>
  </w:footnote>
  <w:footnote w:id="218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الكتاب: 2/226, وأوضح المسالك: 1/116، والتصريح: 1/131 .</w:t>
      </w:r>
    </w:p>
  </w:footnote>
  <w:footnote w:id="218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المركب الإضافي والمركب الوصفي في اللغة العربية: 30</w:t>
      </w:r>
    </w:p>
  </w:footnote>
  <w:footnote w:id="2184">
    <w:p w:rsidR="000350FC" w:rsidRPr="00C24CF9" w:rsidRDefault="000350FC" w:rsidP="0061665B">
      <w:pPr>
        <w:pStyle w:val="a3"/>
      </w:pPr>
      <w:r w:rsidRPr="00C24CF9">
        <w:rPr>
          <w:rFonts w:hint="cs"/>
          <w:rtl/>
        </w:rPr>
        <w:t>(</w:t>
      </w:r>
      <w:r w:rsidRPr="00C24CF9">
        <w:footnoteRef/>
      </w:r>
      <w:r w:rsidRPr="00C24CF9">
        <w:rPr>
          <w:rFonts w:hint="cs"/>
          <w:rtl/>
        </w:rPr>
        <w:t xml:space="preserve">) البخاري: (3/1027), ومسلم: (3/1498),  ينظر الحديث رقم (28) في التمهيد من هذا البحث. </w:t>
      </w:r>
    </w:p>
  </w:footnote>
  <w:footnote w:id="218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التطور الدلالي بين لغة الشعر ولغة القرآن: 499 .</w:t>
      </w:r>
    </w:p>
  </w:footnote>
  <w:footnote w:id="2186">
    <w:p w:rsidR="000350FC" w:rsidRPr="00C24CF9" w:rsidRDefault="000350FC" w:rsidP="0061665B">
      <w:pPr>
        <w:pStyle w:val="a3"/>
      </w:pPr>
      <w:r w:rsidRPr="00C24CF9">
        <w:rPr>
          <w:rtl/>
        </w:rPr>
        <w:t>(</w:t>
      </w:r>
      <w:r w:rsidRPr="00C24CF9">
        <w:footnoteRef/>
      </w:r>
      <w:r w:rsidRPr="00C24CF9">
        <w:rPr>
          <w:rtl/>
        </w:rPr>
        <w:t>)المحرر الوجيز</w:t>
      </w:r>
      <w:r w:rsidRPr="00C24CF9">
        <w:rPr>
          <w:rFonts w:hint="cs"/>
          <w:rtl/>
        </w:rPr>
        <w:t>:</w:t>
      </w:r>
      <w:r w:rsidRPr="00C24CF9">
        <w:rPr>
          <w:rtl/>
        </w:rPr>
        <w:t xml:space="preserve"> 1/57</w:t>
      </w:r>
      <w:r w:rsidRPr="00C24CF9">
        <w:rPr>
          <w:rFonts w:hint="cs"/>
          <w:rtl/>
        </w:rPr>
        <w:t>، وتفسير الثعالبي: 1/153</w:t>
      </w:r>
    </w:p>
  </w:footnote>
  <w:footnote w:id="2187">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ينظر: شرح الطيبي: 8/2623، ومرقاة المفاتيح 7/323</w:t>
      </w:r>
    </w:p>
  </w:footnote>
  <w:footnote w:id="218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المركب الإضافي والمركب الوصفي في اللغة العربية: 169 .</w:t>
      </w:r>
    </w:p>
  </w:footnote>
  <w:footnote w:id="2189">
    <w:p w:rsidR="000350FC" w:rsidRPr="00C24CF9" w:rsidRDefault="000350FC" w:rsidP="0061665B">
      <w:pPr>
        <w:pStyle w:val="a3"/>
      </w:pPr>
      <w:r w:rsidRPr="00C24CF9">
        <w:rPr>
          <w:rFonts w:hint="cs"/>
          <w:rtl/>
        </w:rPr>
        <w:t>(</w:t>
      </w:r>
      <w:r w:rsidRPr="00C24CF9">
        <w:footnoteRef/>
      </w:r>
      <w:r w:rsidRPr="00C24CF9">
        <w:rPr>
          <w:rFonts w:hint="cs"/>
          <w:rtl/>
        </w:rPr>
        <w:t xml:space="preserve">) البخاري: (1/28), ينظر الحديث رقم (44) في التمهيد من هذا البحث. </w:t>
      </w:r>
    </w:p>
  </w:footnote>
  <w:footnote w:id="2190">
    <w:p w:rsidR="000350FC" w:rsidRPr="00C24CF9" w:rsidRDefault="000350FC" w:rsidP="0061665B">
      <w:pPr>
        <w:pStyle w:val="a3"/>
      </w:pPr>
      <w:r w:rsidRPr="00C24CF9">
        <w:rPr>
          <w:rFonts w:hint="cs"/>
          <w:rtl/>
        </w:rPr>
        <w:t>(</w:t>
      </w:r>
      <w:r w:rsidRPr="00C24CF9">
        <w:footnoteRef/>
      </w:r>
      <w:r w:rsidRPr="00C24CF9">
        <w:rPr>
          <w:rFonts w:hint="cs"/>
          <w:rtl/>
        </w:rPr>
        <w:t xml:space="preserve">) البخاري: (2/723), ينظر الحديث رقم (44) في التمهيد من هذا البحث. </w:t>
      </w:r>
    </w:p>
  </w:footnote>
  <w:footnote w:id="2191">
    <w:p w:rsidR="000350FC" w:rsidRPr="00C24CF9" w:rsidRDefault="000350FC" w:rsidP="0061665B">
      <w:pPr>
        <w:pStyle w:val="a3"/>
      </w:pPr>
      <w:r w:rsidRPr="00C24CF9">
        <w:rPr>
          <w:rFonts w:hint="cs"/>
          <w:rtl/>
        </w:rPr>
        <w:t>(</w:t>
      </w:r>
      <w:r w:rsidRPr="00C24CF9">
        <w:footnoteRef/>
      </w:r>
      <w:r w:rsidRPr="00C24CF9">
        <w:rPr>
          <w:rFonts w:hint="cs"/>
          <w:rtl/>
        </w:rPr>
        <w:t xml:space="preserve">) البخاري: (2/882), ينظر الحديث رقم (29) في التمهيد من هذا البحث. </w:t>
      </w:r>
    </w:p>
  </w:footnote>
  <w:footnote w:id="219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التفسير الكبير: 5/98</w:t>
      </w:r>
    </w:p>
  </w:footnote>
  <w:footnote w:id="219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ثمار القلوب في المضاف والمنسوب: 57</w:t>
      </w:r>
    </w:p>
  </w:footnote>
  <w:footnote w:id="2194">
    <w:p w:rsidR="000350FC" w:rsidRPr="00C24CF9" w:rsidRDefault="000350FC" w:rsidP="0061665B">
      <w:pPr>
        <w:pStyle w:val="a3"/>
      </w:pPr>
      <w:r w:rsidRPr="00C24CF9">
        <w:rPr>
          <w:rFonts w:hint="cs"/>
          <w:rtl/>
        </w:rPr>
        <w:t>(</w:t>
      </w:r>
      <w:r w:rsidRPr="00C24CF9">
        <w:footnoteRef/>
      </w:r>
      <w:r w:rsidRPr="00C24CF9">
        <w:rPr>
          <w:rFonts w:hint="cs"/>
          <w:rtl/>
        </w:rPr>
        <w:t xml:space="preserve">) البخاري: (3/1027), ومسلم: (3/1498), ينظر الحديث رقم (28) في التمهيد من هذا البحث. </w:t>
      </w:r>
    </w:p>
  </w:footnote>
  <w:footnote w:id="2195">
    <w:p w:rsidR="000350FC" w:rsidRPr="00C24CF9" w:rsidRDefault="000350FC" w:rsidP="0061665B">
      <w:pPr>
        <w:pStyle w:val="a3"/>
      </w:pPr>
      <w:r w:rsidRPr="00C24CF9">
        <w:rPr>
          <w:rtl/>
        </w:rPr>
        <w:t>(</w:t>
      </w:r>
      <w:r w:rsidRPr="00C24CF9">
        <w:footnoteRef/>
      </w:r>
      <w:r w:rsidRPr="00C24CF9">
        <w:rPr>
          <w:rtl/>
        </w:rPr>
        <w:t>)روح المعاني 9/204</w:t>
      </w:r>
    </w:p>
  </w:footnote>
  <w:footnote w:id="2196">
    <w:p w:rsidR="000350FC" w:rsidRPr="00C24CF9" w:rsidRDefault="000350FC" w:rsidP="0061665B">
      <w:pPr>
        <w:pStyle w:val="a3"/>
      </w:pPr>
      <w:r w:rsidRPr="00C24CF9">
        <w:rPr>
          <w:rFonts w:hint="cs"/>
          <w:rtl/>
        </w:rPr>
        <w:t>(</w:t>
      </w:r>
      <w:r w:rsidRPr="00C24CF9">
        <w:footnoteRef/>
      </w:r>
      <w:r w:rsidRPr="00C24CF9">
        <w:rPr>
          <w:rFonts w:hint="cs"/>
          <w:rtl/>
        </w:rPr>
        <w:t xml:space="preserve">) البخاري: 1/42 ومسلم: 4/1787, ينظر الحديث رقم (39) في التمهيد من هذا البحث. </w:t>
      </w:r>
    </w:p>
  </w:footnote>
  <w:footnote w:id="219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ثمار القلوب في المضاف والمنسوب: 57 .</w:t>
      </w:r>
    </w:p>
  </w:footnote>
  <w:footnote w:id="2198">
    <w:p w:rsidR="000350FC" w:rsidRPr="00C24CF9" w:rsidRDefault="000350FC" w:rsidP="0061665B">
      <w:pPr>
        <w:pStyle w:val="a3"/>
      </w:pPr>
      <w:r w:rsidRPr="00C24CF9">
        <w:rPr>
          <w:rFonts w:hint="cs"/>
          <w:rtl/>
        </w:rPr>
        <w:t>(</w:t>
      </w:r>
      <w:r w:rsidRPr="00C24CF9">
        <w:footnoteRef/>
      </w:r>
      <w:r w:rsidRPr="00C24CF9">
        <w:rPr>
          <w:rFonts w:hint="cs"/>
          <w:rtl/>
        </w:rPr>
        <w:t xml:space="preserve">) البخاري: 5/ 2388 ومسلم: 2/ 656, ينظر الحديث رقم (102) في التمهيد من هذا البحث. </w:t>
      </w:r>
    </w:p>
  </w:footnote>
  <w:footnote w:id="2199">
    <w:p w:rsidR="000350FC" w:rsidRPr="00C24CF9" w:rsidRDefault="000350FC" w:rsidP="0061665B">
      <w:pPr>
        <w:pStyle w:val="a3"/>
      </w:pPr>
      <w:r w:rsidRPr="00C24CF9">
        <w:rPr>
          <w:rFonts w:hint="cs"/>
          <w:rtl/>
        </w:rPr>
        <w:t>(</w:t>
      </w:r>
      <w:r w:rsidRPr="00C24CF9">
        <w:footnoteRef/>
      </w:r>
      <w:r w:rsidRPr="00C24CF9">
        <w:rPr>
          <w:rFonts w:hint="cs"/>
          <w:rtl/>
        </w:rPr>
        <w:t xml:space="preserve">) البخاري: (6/2702) ومسلم: (2/741),ينظر الحديث رقم (40) في التمهيد من هذا البحث.  </w:t>
      </w:r>
    </w:p>
  </w:footnote>
  <w:footnote w:id="220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المركب الإضافي والمركب الوصفي الوصفي في اللغة العربية: 164 .</w:t>
      </w:r>
    </w:p>
  </w:footnote>
  <w:footnote w:id="2201">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أهل: (</w:t>
      </w:r>
      <w:r w:rsidRPr="00C24CF9">
        <w:rPr>
          <w:rtl/>
        </w:rPr>
        <w:t>4/89</w:t>
      </w:r>
      <w:r w:rsidRPr="00C24CF9">
        <w:rPr>
          <w:rFonts w:hint="cs"/>
          <w:rtl/>
        </w:rPr>
        <w:t>)، وينظر مقاييس اللغة: 78</w:t>
      </w:r>
    </w:p>
  </w:footnote>
  <w:footnote w:id="220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المدثر: 56</w:t>
      </w:r>
    </w:p>
  </w:footnote>
  <w:footnote w:id="2203">
    <w:p w:rsidR="000350FC" w:rsidRPr="00C24CF9" w:rsidRDefault="000350FC" w:rsidP="0061665B">
      <w:pPr>
        <w:pStyle w:val="a3"/>
      </w:pPr>
      <w:r w:rsidRPr="00C24CF9">
        <w:rPr>
          <w:rFonts w:hint="cs"/>
          <w:rtl/>
        </w:rPr>
        <w:t>(</w:t>
      </w:r>
      <w:r w:rsidRPr="00C24CF9">
        <w:footnoteRef/>
      </w:r>
      <w:r w:rsidRPr="00C24CF9">
        <w:rPr>
          <w:rFonts w:hint="cs"/>
          <w:rtl/>
        </w:rPr>
        <w:t xml:space="preserve">) البخاري: (5/2392) ومسلم: (1/ 200), ينظر الحديث رقم (55) في التمهيد من هذا البحث. </w:t>
      </w:r>
    </w:p>
  </w:footnote>
  <w:footnote w:id="2204">
    <w:p w:rsidR="000350FC" w:rsidRPr="00C24CF9" w:rsidRDefault="000350FC" w:rsidP="0061665B">
      <w:pPr>
        <w:pStyle w:val="a3"/>
      </w:pPr>
      <w:r w:rsidRPr="00C24CF9">
        <w:rPr>
          <w:rFonts w:hint="cs"/>
          <w:rtl/>
        </w:rPr>
        <w:t>(</w:t>
      </w:r>
      <w:r w:rsidRPr="00C24CF9">
        <w:footnoteRef/>
      </w:r>
      <w:r w:rsidRPr="00C24CF9">
        <w:rPr>
          <w:rFonts w:hint="cs"/>
          <w:rtl/>
        </w:rPr>
        <w:t xml:space="preserve">) البخاري: 3/1188 ومسلم: 4/ 2177 ، ينظر الحديث رقم (50) في التمهيد من هذا البحث. </w:t>
      </w:r>
    </w:p>
  </w:footnote>
  <w:footnote w:id="2205">
    <w:p w:rsidR="000350FC" w:rsidRPr="00C24CF9" w:rsidRDefault="000350FC" w:rsidP="0061665B">
      <w:pPr>
        <w:pStyle w:val="a3"/>
      </w:pPr>
      <w:r w:rsidRPr="00C24CF9">
        <w:rPr>
          <w:rtl/>
        </w:rPr>
        <w:t>(</w:t>
      </w:r>
      <w:r w:rsidRPr="00C24CF9">
        <w:footnoteRef/>
      </w:r>
      <w:r w:rsidRPr="00C24CF9">
        <w:rPr>
          <w:rtl/>
        </w:rPr>
        <w:t>)الديباج 4/475</w:t>
      </w:r>
    </w:p>
  </w:footnote>
  <w:footnote w:id="2206">
    <w:p w:rsidR="000350FC" w:rsidRPr="00C24CF9" w:rsidRDefault="000350FC" w:rsidP="0061665B">
      <w:pPr>
        <w:pStyle w:val="a3"/>
      </w:pPr>
      <w:r w:rsidRPr="00C24CF9">
        <w:rPr>
          <w:rFonts w:hint="cs"/>
          <w:rtl/>
        </w:rPr>
        <w:t>(</w:t>
      </w:r>
      <w:r w:rsidRPr="00C24CF9">
        <w:footnoteRef/>
      </w:r>
      <w:r w:rsidRPr="00C24CF9">
        <w:rPr>
          <w:rFonts w:hint="cs"/>
          <w:rtl/>
        </w:rPr>
        <w:t xml:space="preserve">) مسلم: ( 3/1680) (4/2192), ينظر الحديث رقم (9) في التمهيد من هذا البحث. </w:t>
      </w:r>
    </w:p>
  </w:footnote>
  <w:footnote w:id="2207">
    <w:p w:rsidR="000350FC" w:rsidRPr="00C24CF9" w:rsidRDefault="000350FC" w:rsidP="0061665B">
      <w:pPr>
        <w:pStyle w:val="a3"/>
      </w:pPr>
      <w:r w:rsidRPr="00C24CF9">
        <w:rPr>
          <w:rFonts w:hint="cs"/>
          <w:rtl/>
        </w:rPr>
        <w:t>(</w:t>
      </w:r>
      <w:r w:rsidRPr="00C24CF9">
        <w:footnoteRef/>
      </w:r>
      <w:r w:rsidRPr="00C24CF9">
        <w:rPr>
          <w:rFonts w:hint="cs"/>
          <w:rtl/>
        </w:rPr>
        <w:t xml:space="preserve">) البخاري: (2/ 664),ينظر الحديث رقم (45) في التمهيد من هذا البحث. </w:t>
      </w:r>
    </w:p>
  </w:footnote>
  <w:footnote w:id="2208">
    <w:p w:rsidR="000350FC" w:rsidRPr="00C24CF9" w:rsidRDefault="000350FC" w:rsidP="0061665B">
      <w:pPr>
        <w:pStyle w:val="a3"/>
      </w:pPr>
      <w:r w:rsidRPr="00C24CF9">
        <w:rPr>
          <w:rFonts w:hint="cs"/>
          <w:rtl/>
        </w:rPr>
        <w:t>(</w:t>
      </w:r>
      <w:r w:rsidRPr="00C24CF9">
        <w:footnoteRef/>
      </w:r>
      <w:r w:rsidRPr="00C24CF9">
        <w:rPr>
          <w:rFonts w:hint="cs"/>
          <w:rtl/>
        </w:rPr>
        <w:t xml:space="preserve">) البخاري: (1/204), ينظر الحديث رقم (34) في التمهيد من هذا البحث. </w:t>
      </w:r>
    </w:p>
  </w:footnote>
  <w:footnote w:id="220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المركب الإضافي والمركب الوصفي في اللغة العربية: 172</w:t>
      </w:r>
    </w:p>
  </w:footnote>
  <w:footnote w:id="2210">
    <w:p w:rsidR="000350FC" w:rsidRPr="00C24CF9" w:rsidRDefault="000350FC" w:rsidP="0061665B">
      <w:pPr>
        <w:pStyle w:val="a3"/>
      </w:pPr>
      <w:r w:rsidRPr="00C24CF9">
        <w:rPr>
          <w:rFonts w:hint="cs"/>
          <w:rtl/>
        </w:rPr>
        <w:t>(</w:t>
      </w:r>
      <w:r w:rsidRPr="00C24CF9">
        <w:footnoteRef/>
      </w:r>
      <w:r w:rsidRPr="00C24CF9">
        <w:rPr>
          <w:rFonts w:hint="cs"/>
          <w:rtl/>
        </w:rPr>
        <w:t xml:space="preserve">) البخاري: (3/1300) ينظر الحديث رقم (36) في التمهيد من هذا البحث. </w:t>
      </w:r>
    </w:p>
  </w:footnote>
  <w:footnote w:id="221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مرقاة المفاتيح: 10/ 424</w:t>
      </w:r>
    </w:p>
  </w:footnote>
  <w:footnote w:id="221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الأحزاب: 40</w:t>
      </w:r>
    </w:p>
  </w:footnote>
  <w:footnote w:id="221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معاني القرآن للفراء: 2/ 344، والسبعة في القراءات: 522، والحجة في القراءات السبع: 290، والكتاب الفريد: 5/ 259</w:t>
      </w:r>
    </w:p>
  </w:footnote>
  <w:footnote w:id="2214">
    <w:p w:rsidR="000350FC" w:rsidRPr="00C24CF9" w:rsidRDefault="000350FC" w:rsidP="000128A2">
      <w:pPr>
        <w:pStyle w:val="a3"/>
      </w:pPr>
      <w:r w:rsidRPr="00C24CF9">
        <w:rPr>
          <w:rtl/>
        </w:rPr>
        <w:t>(</w:t>
      </w:r>
      <w:r w:rsidRPr="00C24CF9">
        <w:footnoteRef/>
      </w:r>
      <w:r w:rsidRPr="00C24CF9">
        <w:rPr>
          <w:rtl/>
        </w:rPr>
        <w:t>)</w:t>
      </w:r>
      <w:r w:rsidRPr="00C24CF9">
        <w:rPr>
          <w:rFonts w:hint="cs"/>
          <w:rtl/>
        </w:rPr>
        <w:t xml:space="preserve"> الكتاب 3/460 تحقيق عبد السلام محمد هارون.</w:t>
      </w:r>
    </w:p>
  </w:footnote>
  <w:footnote w:id="2215">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w:t>
      </w:r>
      <w:r w:rsidRPr="00C24CF9">
        <w:rPr>
          <w:rtl/>
        </w:rPr>
        <w:t>16/98</w:t>
      </w:r>
      <w:r w:rsidRPr="00C24CF9">
        <w:rPr>
          <w:rFonts w:hint="cs"/>
          <w:rtl/>
        </w:rPr>
        <w:t>)</w:t>
      </w:r>
    </w:p>
  </w:footnote>
  <w:footnote w:id="221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المركب الإضافي والمركب الوصفي في اللغة العربية: 173</w:t>
      </w:r>
    </w:p>
  </w:footnote>
  <w:footnote w:id="2217">
    <w:p w:rsidR="000350FC" w:rsidRPr="00C24CF9" w:rsidRDefault="000350FC" w:rsidP="00750DE6">
      <w:pPr>
        <w:pStyle w:val="a3"/>
      </w:pPr>
      <w:r w:rsidRPr="00C24CF9">
        <w:rPr>
          <w:rFonts w:hint="cs"/>
          <w:rtl/>
        </w:rPr>
        <w:t>(</w:t>
      </w:r>
      <w:r w:rsidRPr="00C24CF9">
        <w:footnoteRef/>
      </w:r>
      <w:r w:rsidRPr="00C24CF9">
        <w:rPr>
          <w:rFonts w:hint="cs"/>
          <w:rtl/>
        </w:rPr>
        <w:t xml:space="preserve">) مسلم:4/1993, ينظر الحديث رقم (6) في التمهيد من هذا البحث. </w:t>
      </w:r>
    </w:p>
  </w:footnote>
  <w:footnote w:id="221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المعجم الوسيط: (خبث: 237)</w:t>
      </w:r>
    </w:p>
  </w:footnote>
  <w:footnote w:id="2219">
    <w:p w:rsidR="000350FC" w:rsidRPr="00C24CF9" w:rsidRDefault="000350FC" w:rsidP="0061665B">
      <w:pPr>
        <w:pStyle w:val="a3"/>
      </w:pPr>
      <w:r w:rsidRPr="00C24CF9">
        <w:rPr>
          <w:rFonts w:hint="cs"/>
          <w:rtl/>
        </w:rPr>
        <w:t>(</w:t>
      </w:r>
      <w:r w:rsidRPr="00C24CF9">
        <w:footnoteRef/>
      </w:r>
      <w:r w:rsidRPr="00C24CF9">
        <w:rPr>
          <w:rFonts w:hint="cs"/>
          <w:rtl/>
        </w:rPr>
        <w:t xml:space="preserve">) البخاري: (2/ 864) ومسلم: (1/ 50), ينظر الحديث رقم (61) في التمهيد من هذا البحث. </w:t>
      </w:r>
    </w:p>
  </w:footnote>
  <w:footnote w:id="222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(دعا) في: تهذيب اللغة: 3/76، ولسان العرب: 14/318  .</w:t>
      </w:r>
    </w:p>
  </w:footnote>
  <w:footnote w:id="222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البقرة: 186</w:t>
      </w:r>
    </w:p>
  </w:footnote>
  <w:footnote w:id="2222">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ينظر: </w:t>
      </w:r>
      <w:r w:rsidRPr="00C24CF9">
        <w:rPr>
          <w:rtl/>
        </w:rPr>
        <w:t>شرح الزرقاني 4/554</w:t>
      </w:r>
    </w:p>
  </w:footnote>
  <w:footnote w:id="222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فتح الباري: 3/360، وشرح الزرقاني: 4/554 .</w:t>
      </w:r>
    </w:p>
  </w:footnote>
  <w:footnote w:id="2224">
    <w:p w:rsidR="000350FC" w:rsidRPr="00C24CF9" w:rsidRDefault="000350FC" w:rsidP="0061665B">
      <w:pPr>
        <w:pStyle w:val="a3"/>
      </w:pPr>
      <w:r w:rsidRPr="00C24CF9">
        <w:rPr>
          <w:rFonts w:hint="cs"/>
          <w:rtl/>
        </w:rPr>
        <w:t>(</w:t>
      </w:r>
      <w:r w:rsidRPr="00C24CF9">
        <w:footnoteRef/>
      </w:r>
      <w:r w:rsidRPr="00C24CF9">
        <w:rPr>
          <w:rFonts w:hint="cs"/>
          <w:rtl/>
        </w:rPr>
        <w:t xml:space="preserve">) البخاري: 6/2626، ومسلم: 4 /2011، ينظر الحديث رقم (123) في التمهيد من هذا البحث. </w:t>
      </w:r>
    </w:p>
  </w:footnote>
  <w:footnote w:id="222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المعجم الوسيط: (ذو: 340) </w:t>
      </w:r>
    </w:p>
  </w:footnote>
  <w:footnote w:id="222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تهذيب اللغة: (صفح: 4/150)</w:t>
      </w:r>
    </w:p>
  </w:footnote>
  <w:footnote w:id="2227">
    <w:p w:rsidR="000350FC" w:rsidRPr="00C24CF9" w:rsidRDefault="000350FC" w:rsidP="0061665B">
      <w:pPr>
        <w:pStyle w:val="a3"/>
      </w:pPr>
      <w:r w:rsidRPr="00C24CF9">
        <w:rPr>
          <w:rtl/>
        </w:rPr>
        <w:t>(</w:t>
      </w:r>
      <w:r w:rsidRPr="00C24CF9">
        <w:footnoteRef/>
      </w:r>
      <w:r w:rsidRPr="00C24CF9">
        <w:rPr>
          <w:rtl/>
        </w:rPr>
        <w:t>)فتح الباري</w:t>
      </w:r>
      <w:r w:rsidRPr="00C24CF9">
        <w:rPr>
          <w:rFonts w:hint="cs"/>
          <w:rtl/>
        </w:rPr>
        <w:t>:</w:t>
      </w:r>
      <w:r w:rsidRPr="00C24CF9">
        <w:rPr>
          <w:rtl/>
        </w:rPr>
        <w:t xml:space="preserve"> 10/475</w:t>
      </w:r>
      <w:r w:rsidRPr="00C24CF9">
        <w:rPr>
          <w:rFonts w:hint="cs"/>
          <w:rtl/>
        </w:rPr>
        <w:t>، وينظر: جمهرة اللغة: (وجه: 1/499)</w:t>
      </w:r>
    </w:p>
  </w:footnote>
  <w:footnote w:id="2228">
    <w:p w:rsidR="000350FC" w:rsidRPr="00C24CF9" w:rsidRDefault="000350FC" w:rsidP="0061665B">
      <w:pPr>
        <w:pStyle w:val="a3"/>
      </w:pPr>
      <w:r w:rsidRPr="00C24CF9">
        <w:rPr>
          <w:rFonts w:hint="cs"/>
          <w:rtl/>
        </w:rPr>
        <w:t>(</w:t>
      </w:r>
      <w:r w:rsidRPr="00C24CF9">
        <w:footnoteRef/>
      </w:r>
      <w:r w:rsidRPr="00C24CF9">
        <w:rPr>
          <w:rFonts w:hint="cs"/>
          <w:rtl/>
        </w:rPr>
        <w:t xml:space="preserve">) مسلم:1/553, ينظر الحديث رقم (2) في التمهيد من هذا البحث. </w:t>
      </w:r>
    </w:p>
  </w:footnote>
  <w:footnote w:id="222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التطور الدلالي بين لغة الشعر الجاهلي ولغة القرآن: 494</w:t>
      </w:r>
    </w:p>
  </w:footnote>
  <w:footnote w:id="223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لسان العرب: (سور: 4/444، وتفسير الثعالبي: 1/152 .</w:t>
      </w:r>
    </w:p>
  </w:footnote>
  <w:footnote w:id="2231">
    <w:p w:rsidR="000350FC" w:rsidRPr="00C24CF9" w:rsidRDefault="000350FC" w:rsidP="0061665B">
      <w:pPr>
        <w:pStyle w:val="a3"/>
      </w:pPr>
      <w:r w:rsidRPr="00C24CF9">
        <w:rPr>
          <w:rtl/>
        </w:rPr>
        <w:t>(</w:t>
      </w:r>
      <w:r w:rsidRPr="00C24CF9">
        <w:footnoteRef/>
      </w:r>
      <w:r w:rsidRPr="00C24CF9">
        <w:rPr>
          <w:rtl/>
        </w:rPr>
        <w:t>)الكليات</w:t>
      </w:r>
      <w:r w:rsidRPr="00C24CF9">
        <w:rPr>
          <w:rFonts w:hint="cs"/>
          <w:rtl/>
        </w:rPr>
        <w:t>:</w:t>
      </w:r>
      <w:r w:rsidRPr="00C24CF9">
        <w:rPr>
          <w:rtl/>
        </w:rPr>
        <w:t xml:space="preserve"> 171</w:t>
      </w:r>
    </w:p>
  </w:footnote>
  <w:footnote w:id="2232">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آل عمران: 35</w:t>
      </w:r>
    </w:p>
  </w:footnote>
  <w:footnote w:id="223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التحرير والتنوير: 3/231</w:t>
      </w:r>
    </w:p>
  </w:footnote>
  <w:footnote w:id="2234">
    <w:p w:rsidR="000350FC" w:rsidRPr="00C24CF9" w:rsidRDefault="000350FC" w:rsidP="0061665B">
      <w:pPr>
        <w:pStyle w:val="a3"/>
      </w:pPr>
      <w:r w:rsidRPr="00C24CF9">
        <w:rPr>
          <w:rFonts w:hint="cs"/>
          <w:rtl/>
        </w:rPr>
        <w:t>(</w:t>
      </w:r>
      <w:r w:rsidRPr="00C24CF9">
        <w:footnoteRef/>
      </w:r>
      <w:r w:rsidRPr="00C24CF9">
        <w:rPr>
          <w:rFonts w:hint="cs"/>
          <w:rtl/>
        </w:rPr>
        <w:t xml:space="preserve">) البخاري: 2/ 518 ومسلم: 2/ 717, ينظر الحديث رقم (94) في التمهيد من هذا البحث. </w:t>
      </w:r>
    </w:p>
  </w:footnote>
  <w:footnote w:id="223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(ظهر) في الصحاح: 661، ولسان العرب: 4/598</w:t>
      </w:r>
    </w:p>
  </w:footnote>
  <w:footnote w:id="2236">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المعجم الوسيط (غني) 697 .</w:t>
      </w:r>
    </w:p>
  </w:footnote>
  <w:footnote w:id="223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شرح النووي على صحيح مسلم: (7/ 125)، </w:t>
      </w:r>
    </w:p>
  </w:footnote>
  <w:footnote w:id="223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فتح الباري: (2/580)</w:t>
      </w:r>
    </w:p>
  </w:footnote>
  <w:footnote w:id="2239">
    <w:p w:rsidR="000350FC" w:rsidRPr="00C24CF9" w:rsidRDefault="000350FC" w:rsidP="0061665B">
      <w:pPr>
        <w:pStyle w:val="a3"/>
      </w:pPr>
      <w:r w:rsidRPr="00C24CF9">
        <w:rPr>
          <w:rtl/>
        </w:rPr>
        <w:t>(</w:t>
      </w:r>
      <w:r w:rsidRPr="00C24CF9">
        <w:footnoteRef/>
      </w:r>
      <w:r w:rsidRPr="00C24CF9">
        <w:rPr>
          <w:rtl/>
        </w:rPr>
        <w:t>)المصباح المنير</w:t>
      </w:r>
      <w:r w:rsidRPr="00C24CF9">
        <w:rPr>
          <w:rFonts w:hint="cs"/>
          <w:rtl/>
        </w:rPr>
        <w:t xml:space="preserve"> (ظهر)</w:t>
      </w:r>
      <w:r w:rsidRPr="00C24CF9">
        <w:rPr>
          <w:rtl/>
        </w:rPr>
        <w:t xml:space="preserve"> 2/387</w:t>
      </w:r>
      <w:r w:rsidRPr="00C24CF9">
        <w:rPr>
          <w:rFonts w:hint="cs"/>
          <w:rtl/>
        </w:rPr>
        <w:t xml:space="preserve"> .</w:t>
      </w:r>
    </w:p>
  </w:footnote>
  <w:footnote w:id="2240">
    <w:p w:rsidR="000350FC" w:rsidRPr="00C24CF9" w:rsidRDefault="000350FC" w:rsidP="0061665B">
      <w:pPr>
        <w:pStyle w:val="a3"/>
      </w:pPr>
      <w:r w:rsidRPr="00C24CF9">
        <w:rPr>
          <w:rFonts w:hint="cs"/>
          <w:rtl/>
        </w:rPr>
        <w:t>(</w:t>
      </w:r>
      <w:r w:rsidRPr="00C24CF9">
        <w:footnoteRef/>
      </w:r>
      <w:r w:rsidRPr="00C24CF9">
        <w:rPr>
          <w:rFonts w:hint="cs"/>
          <w:rtl/>
        </w:rPr>
        <w:t xml:space="preserve">) البخاري:5/2358, ينظر الحديث رقم (13) في التمهيد من هذا البحث. </w:t>
      </w:r>
    </w:p>
  </w:footnote>
  <w:footnote w:id="224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لسان العرب: (عبر:4/609)، والمعجم الوسيط: (عبر: 609) .</w:t>
      </w:r>
    </w:p>
  </w:footnote>
  <w:footnote w:id="2242">
    <w:p w:rsidR="000350FC" w:rsidRPr="00C24CF9" w:rsidRDefault="000350FC" w:rsidP="0061665B">
      <w:pPr>
        <w:pStyle w:val="a3"/>
      </w:pPr>
      <w:r w:rsidRPr="00C24CF9">
        <w:rPr>
          <w:rFonts w:hint="cs"/>
          <w:rtl/>
        </w:rPr>
        <w:t>(</w:t>
      </w:r>
      <w:r w:rsidRPr="00C24CF9">
        <w:footnoteRef/>
      </w:r>
      <w:r w:rsidRPr="00C24CF9">
        <w:rPr>
          <w:rFonts w:hint="cs"/>
          <w:rtl/>
        </w:rPr>
        <w:t xml:space="preserve">) مسلم: (2/ 701) ينظر الحديث رقم (57) في التمهيد من هذا البحث. </w:t>
      </w:r>
    </w:p>
  </w:footnote>
  <w:footnote w:id="224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المعجم الوسيط: (فلذ: 733).</w:t>
      </w:r>
    </w:p>
  </w:footnote>
  <w:footnote w:id="224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إصلاح المنطق: 16، والصحاح: (فلذ،821)، والقاموس المحيط: (فلذ، 361).</w:t>
      </w:r>
    </w:p>
  </w:footnote>
  <w:footnote w:id="2245">
    <w:p w:rsidR="000350FC" w:rsidRPr="00C24CF9" w:rsidRDefault="000350FC" w:rsidP="0061665B">
      <w:pPr>
        <w:pStyle w:val="a3"/>
      </w:pPr>
      <w:r w:rsidRPr="00C24CF9">
        <w:rPr>
          <w:rFonts w:hint="cs"/>
          <w:rtl/>
        </w:rPr>
        <w:t>(</w:t>
      </w:r>
      <w:r w:rsidRPr="00C24CF9">
        <w:footnoteRef/>
      </w:r>
      <w:r w:rsidRPr="00C24CF9">
        <w:rPr>
          <w:rFonts w:hint="cs"/>
          <w:rtl/>
        </w:rPr>
        <w:t xml:space="preserve">) البخاري: 2/ 864 ومسلم: 4/1996 ينظر الحديث رقم (73) في التمهيد من هذا البحث. </w:t>
      </w:r>
    </w:p>
  </w:footnote>
  <w:footnote w:id="2246">
    <w:p w:rsidR="000350FC" w:rsidRPr="00C24CF9" w:rsidRDefault="000350FC" w:rsidP="0061665B">
      <w:pPr>
        <w:pStyle w:val="a3"/>
      </w:pPr>
      <w:r w:rsidRPr="00C24CF9">
        <w:rPr>
          <w:rFonts w:hint="cs"/>
          <w:rtl/>
        </w:rPr>
        <w:t>(</w:t>
      </w:r>
      <w:r w:rsidRPr="00C24CF9">
        <w:footnoteRef/>
      </w:r>
      <w:r w:rsidRPr="00C24CF9">
        <w:rPr>
          <w:rFonts w:hint="cs"/>
          <w:rtl/>
        </w:rPr>
        <w:t xml:space="preserve">) البخاري: 3/ 1047 ومسلم: 3/1492، ينظر الحديث رقم (117) في التمهيد من هذا البحث.  </w:t>
      </w:r>
    </w:p>
  </w:footnote>
  <w:footnote w:id="2247">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 xml:space="preserve">ينظر: الزينة: 412، والتطور الدلالي بين لغة الشعر الجاهلي ولغة القرآن: 362 ,. </w:t>
      </w:r>
    </w:p>
  </w:footnote>
  <w:footnote w:id="224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لسان العرب: (يوم: 12/774).</w:t>
      </w:r>
    </w:p>
  </w:footnote>
  <w:footnote w:id="224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الزينة: 412 .</w:t>
      </w:r>
    </w:p>
  </w:footnote>
  <w:footnote w:id="2250">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النحو الوافي: 1/302 (هامش: 10)، والمركب الإضافي والمركب الوصفي في اللغة العربية: 41، وأحاديث الدعاء دراسة لغوية: 1/423 .</w:t>
      </w:r>
    </w:p>
  </w:footnote>
  <w:footnote w:id="2251">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ينظر:المركب الإضافي والمركب الوصفي في اللغة العربية للدكتور: 42</w:t>
      </w:r>
    </w:p>
  </w:footnote>
  <w:footnote w:id="2252">
    <w:p w:rsidR="000350FC" w:rsidRPr="00C24CF9" w:rsidRDefault="000350FC" w:rsidP="0061665B">
      <w:pPr>
        <w:pStyle w:val="a3"/>
      </w:pPr>
      <w:r w:rsidRPr="00C24CF9">
        <w:rPr>
          <w:rFonts w:hint="cs"/>
          <w:rtl/>
        </w:rPr>
        <w:t>(</w:t>
      </w:r>
      <w:r w:rsidRPr="00C24CF9">
        <w:footnoteRef/>
      </w:r>
      <w:r w:rsidRPr="00C24CF9">
        <w:rPr>
          <w:rFonts w:hint="cs"/>
          <w:rtl/>
        </w:rPr>
        <w:t xml:space="preserve">) البخاري: 1/430 ومسلم: 2/637, ينظر الحديث رقم (82) في التمهيد من هذا البحث. </w:t>
      </w:r>
    </w:p>
  </w:footnote>
  <w:footnote w:id="2253">
    <w:p w:rsidR="000350FC" w:rsidRPr="00C24CF9" w:rsidRDefault="000350FC" w:rsidP="0061665B">
      <w:pPr>
        <w:pStyle w:val="a3"/>
      </w:pPr>
      <w:r w:rsidRPr="00C24CF9">
        <w:rPr>
          <w:rtl/>
        </w:rPr>
        <w:t>(</w:t>
      </w:r>
      <w:r w:rsidRPr="00C24CF9">
        <w:footnoteRef/>
      </w:r>
      <w:r w:rsidRPr="00C24CF9">
        <w:rPr>
          <w:rtl/>
        </w:rPr>
        <w:t>)تهذيب اللغة</w:t>
      </w:r>
      <w:r w:rsidRPr="00C24CF9">
        <w:rPr>
          <w:rFonts w:hint="cs"/>
          <w:rtl/>
        </w:rPr>
        <w:t>: (صدم)</w:t>
      </w:r>
      <w:r w:rsidRPr="00C24CF9">
        <w:rPr>
          <w:rtl/>
        </w:rPr>
        <w:t xml:space="preserve"> 12/105</w:t>
      </w:r>
      <w:r w:rsidRPr="00C24CF9">
        <w:rPr>
          <w:rFonts w:hint="cs"/>
          <w:rtl/>
        </w:rPr>
        <w:t>, و</w:t>
      </w:r>
      <w:r w:rsidRPr="00C24CF9">
        <w:rPr>
          <w:rtl/>
        </w:rPr>
        <w:t>مشارق الأنوار</w:t>
      </w:r>
      <w:r w:rsidRPr="00C24CF9">
        <w:rPr>
          <w:rFonts w:hint="cs"/>
          <w:rtl/>
        </w:rPr>
        <w:t>:</w:t>
      </w:r>
      <w:r w:rsidRPr="00C24CF9">
        <w:rPr>
          <w:rtl/>
        </w:rPr>
        <w:t xml:space="preserve"> 2/40</w:t>
      </w:r>
      <w:r w:rsidRPr="00C24CF9">
        <w:rPr>
          <w:rFonts w:hint="cs"/>
          <w:rtl/>
        </w:rPr>
        <w:t xml:space="preserve">, </w:t>
      </w:r>
      <w:r w:rsidRPr="00C24CF9">
        <w:rPr>
          <w:rtl/>
        </w:rPr>
        <w:t>كشف المشكل</w:t>
      </w:r>
      <w:r w:rsidRPr="00C24CF9">
        <w:rPr>
          <w:rFonts w:hint="cs"/>
          <w:rtl/>
        </w:rPr>
        <w:t>:</w:t>
      </w:r>
      <w:r w:rsidRPr="00C24CF9">
        <w:rPr>
          <w:rtl/>
        </w:rPr>
        <w:t xml:space="preserve"> 3/250</w:t>
      </w:r>
      <w:r w:rsidRPr="00C24CF9">
        <w:rPr>
          <w:rFonts w:hint="cs"/>
          <w:rtl/>
        </w:rPr>
        <w:t>,و</w:t>
      </w:r>
      <w:r w:rsidRPr="00C24CF9">
        <w:rPr>
          <w:rtl/>
        </w:rPr>
        <w:t>شرح النووي</w:t>
      </w:r>
      <w:r w:rsidRPr="00C24CF9">
        <w:rPr>
          <w:rFonts w:hint="cs"/>
          <w:rtl/>
        </w:rPr>
        <w:t>:</w:t>
      </w:r>
      <w:r w:rsidRPr="00C24CF9">
        <w:rPr>
          <w:rtl/>
        </w:rPr>
        <w:t xml:space="preserve"> 6/227</w:t>
      </w:r>
      <w:r w:rsidRPr="00C24CF9">
        <w:rPr>
          <w:rFonts w:hint="cs"/>
          <w:rtl/>
        </w:rPr>
        <w:t>,و</w:t>
      </w:r>
      <w:r w:rsidRPr="00C24CF9">
        <w:rPr>
          <w:rtl/>
        </w:rPr>
        <w:t>فتح الباري</w:t>
      </w:r>
      <w:r w:rsidRPr="00C24CF9">
        <w:rPr>
          <w:rFonts w:hint="cs"/>
          <w:rtl/>
        </w:rPr>
        <w:t>:</w:t>
      </w:r>
      <w:r w:rsidRPr="00C24CF9">
        <w:rPr>
          <w:rtl/>
        </w:rPr>
        <w:t xml:space="preserve"> 3/149</w:t>
      </w:r>
    </w:p>
  </w:footnote>
  <w:footnote w:id="2254">
    <w:p w:rsidR="000350FC" w:rsidRPr="00C24CF9" w:rsidRDefault="000350FC" w:rsidP="0061665B">
      <w:pPr>
        <w:pStyle w:val="a3"/>
      </w:pPr>
      <w:r w:rsidRPr="00C24CF9">
        <w:rPr>
          <w:rFonts w:hint="cs"/>
          <w:rtl/>
        </w:rPr>
        <w:t>(</w:t>
      </w:r>
      <w:r w:rsidRPr="00C24CF9">
        <w:footnoteRef/>
      </w:r>
      <w:r w:rsidRPr="00C24CF9">
        <w:rPr>
          <w:rFonts w:hint="cs"/>
          <w:rtl/>
        </w:rPr>
        <w:t xml:space="preserve">) مسلم: (1/463), ينظر الحديث رقم (24) في التمهيد من هذا البحث. </w:t>
      </w:r>
    </w:p>
  </w:footnote>
  <w:footnote w:id="2255">
    <w:p w:rsidR="000350FC" w:rsidRPr="00C24CF9" w:rsidRDefault="000350FC" w:rsidP="0061665B">
      <w:pPr>
        <w:pStyle w:val="a3"/>
      </w:pPr>
      <w:r w:rsidRPr="00C24CF9">
        <w:rPr>
          <w:rFonts w:hint="cs"/>
          <w:rtl/>
        </w:rPr>
        <w:t>(</w:t>
      </w:r>
      <w:r w:rsidRPr="00C24CF9">
        <w:footnoteRef/>
      </w:r>
      <w:r w:rsidRPr="00C24CF9">
        <w:rPr>
          <w:rFonts w:hint="cs"/>
          <w:rtl/>
        </w:rPr>
        <w:t xml:space="preserve">) البخاري: (2/511), ينظر الحديث رقم (3) في التمهيد من هذا البحث. </w:t>
      </w:r>
    </w:p>
  </w:footnote>
  <w:footnote w:id="2256">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فتح الباري: 3/279، وينظر: لسان العرب: (كسب: 1/480)</w:t>
      </w:r>
    </w:p>
  </w:footnote>
  <w:footnote w:id="2257">
    <w:p w:rsidR="000350FC" w:rsidRPr="00C24CF9" w:rsidRDefault="000350FC" w:rsidP="0061665B">
      <w:pPr>
        <w:pStyle w:val="a3"/>
      </w:pPr>
      <w:r w:rsidRPr="00C24CF9">
        <w:rPr>
          <w:rFonts w:hint="cs"/>
          <w:rtl/>
        </w:rPr>
        <w:t>(</w:t>
      </w:r>
      <w:r w:rsidRPr="00C24CF9">
        <w:footnoteRef/>
      </w:r>
      <w:r w:rsidRPr="00C24CF9">
        <w:rPr>
          <w:rFonts w:hint="cs"/>
          <w:rtl/>
        </w:rPr>
        <w:t xml:space="preserve">) البخاري: (6/2656) ومسلم: (4/1788), ينظر الحديث رقم (37) في التمهيد من هذا البحث. </w:t>
      </w:r>
    </w:p>
  </w:footnote>
  <w:footnote w:id="2258">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لسان العرب: (نذر: 5/235)</w:t>
      </w:r>
    </w:p>
  </w:footnote>
  <w:footnote w:id="2259">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تهذيب اللغة: (عري: 3/100)، ولسان العرب: (عرا: 15/49)</w:t>
      </w:r>
    </w:p>
  </w:footnote>
  <w:footnote w:id="2260">
    <w:p w:rsidR="000350FC" w:rsidRPr="00C24CF9" w:rsidRDefault="000350FC" w:rsidP="0061665B">
      <w:pPr>
        <w:pStyle w:val="a3"/>
      </w:pPr>
      <w:r w:rsidRPr="00C24CF9">
        <w:rPr>
          <w:rtl/>
        </w:rPr>
        <w:t>(</w:t>
      </w:r>
      <w:r w:rsidRPr="00C24CF9">
        <w:footnoteRef/>
      </w:r>
      <w:r w:rsidRPr="00C24CF9">
        <w:rPr>
          <w:rtl/>
        </w:rPr>
        <w:t>)</w:t>
      </w:r>
      <w:r w:rsidRPr="00C24CF9">
        <w:rPr>
          <w:rFonts w:hint="cs"/>
          <w:rtl/>
        </w:rPr>
        <w:t xml:space="preserve"> ينظر: </w:t>
      </w:r>
      <w:r w:rsidRPr="00C24CF9">
        <w:rPr>
          <w:rtl/>
        </w:rPr>
        <w:t>إصلاح المنطق</w:t>
      </w:r>
      <w:r w:rsidRPr="00C24CF9">
        <w:rPr>
          <w:rFonts w:hint="cs"/>
          <w:rtl/>
        </w:rPr>
        <w:t>:</w:t>
      </w:r>
      <w:r w:rsidRPr="00C24CF9">
        <w:rPr>
          <w:rtl/>
        </w:rPr>
        <w:t xml:space="preserve"> 323</w:t>
      </w:r>
      <w:r w:rsidRPr="00C24CF9">
        <w:rPr>
          <w:rFonts w:hint="cs"/>
          <w:rtl/>
        </w:rPr>
        <w:t>,</w:t>
      </w:r>
      <w:r w:rsidRPr="00C24CF9">
        <w:rPr>
          <w:rtl/>
        </w:rPr>
        <w:t xml:space="preserve"> تهذيب اللغة</w:t>
      </w:r>
      <w:r w:rsidRPr="00C24CF9">
        <w:rPr>
          <w:rFonts w:hint="cs"/>
          <w:rtl/>
        </w:rPr>
        <w:t>: (عري:</w:t>
      </w:r>
      <w:r w:rsidRPr="00C24CF9">
        <w:rPr>
          <w:rtl/>
        </w:rPr>
        <w:t xml:space="preserve"> 3/102</w:t>
      </w:r>
      <w:r w:rsidRPr="00C24CF9">
        <w:rPr>
          <w:rFonts w:hint="cs"/>
          <w:rtl/>
        </w:rPr>
        <w:t>),و</w:t>
      </w:r>
      <w:r w:rsidRPr="00C24CF9">
        <w:rPr>
          <w:rtl/>
        </w:rPr>
        <w:t>مشارق الأنوار 2/78</w:t>
      </w:r>
      <w:r w:rsidRPr="00C24CF9">
        <w:rPr>
          <w:rFonts w:hint="cs"/>
          <w:rtl/>
        </w:rPr>
        <w:t>، ولسان العرب: (نذر: 5/237)، و</w:t>
      </w:r>
      <w:r w:rsidRPr="00C24CF9">
        <w:rPr>
          <w:rtl/>
        </w:rPr>
        <w:t>فتح الباري 11/317</w:t>
      </w:r>
    </w:p>
  </w:footnote>
  <w:footnote w:id="2261">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المركب الإضافي والمركب الوصفي في اللغة العربية: 216</w:t>
      </w:r>
    </w:p>
  </w:footnote>
  <w:footnote w:id="2262">
    <w:p w:rsidR="000350FC" w:rsidRPr="00C24CF9" w:rsidRDefault="000350FC" w:rsidP="0061665B">
      <w:pPr>
        <w:pStyle w:val="a3"/>
      </w:pPr>
      <w:r w:rsidRPr="00C24CF9">
        <w:rPr>
          <w:rFonts w:hint="cs"/>
          <w:rtl/>
        </w:rPr>
        <w:t>(</w:t>
      </w:r>
      <w:r w:rsidRPr="00C24CF9">
        <w:footnoteRef/>
      </w:r>
      <w:r w:rsidRPr="00C24CF9">
        <w:rPr>
          <w:rFonts w:hint="cs"/>
          <w:rtl/>
        </w:rPr>
        <w:t xml:space="preserve">) البخاري: 2/ 518 ومسلم: 2/ 717, ينظر الحديث رقم (94) في التمهيد من هذا البحث. </w:t>
      </w:r>
    </w:p>
  </w:footnote>
  <w:footnote w:id="2263">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مقاييس اللغة: (يد: 1069)، ولسان العرب: (يدي: 15/493)</w:t>
      </w:r>
    </w:p>
  </w:footnote>
  <w:footnote w:id="2264">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التمهيد لابن عبد البر: 15/247، وشرح النووي: 7/124، وفتح الباري: 3/297</w:t>
      </w:r>
    </w:p>
  </w:footnote>
  <w:footnote w:id="2265">
    <w:p w:rsidR="000350FC" w:rsidRPr="00C24CF9" w:rsidRDefault="000350FC" w:rsidP="0061665B">
      <w:pPr>
        <w:pStyle w:val="a3"/>
      </w:pPr>
      <w:r w:rsidRPr="00C24CF9">
        <w:rPr>
          <w:rtl/>
        </w:rPr>
        <w:t>(</w:t>
      </w:r>
      <w:r w:rsidRPr="00C24CF9">
        <w:footnoteRef/>
      </w:r>
      <w:r w:rsidRPr="00C24CF9">
        <w:rPr>
          <w:rtl/>
        </w:rPr>
        <w:t xml:space="preserve">) </w:t>
      </w:r>
      <w:r w:rsidRPr="00C24CF9">
        <w:rPr>
          <w:rFonts w:hint="cs"/>
          <w:rtl/>
        </w:rPr>
        <w:t>ينظر: فتح الباري: 3/297، والمركب الإضافي والمركب الوصفي في اللغة العربية: 217</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951914163"/>
      <w:docPartObj>
        <w:docPartGallery w:val="Page Numbers (Bottom of Page)"/>
        <w:docPartUnique/>
      </w:docPartObj>
    </w:sdtPr>
    <w:sdtEndPr>
      <w:rPr>
        <w:sz w:val="20"/>
        <w:szCs w:val="20"/>
      </w:rPr>
    </w:sdtEndPr>
    <w:sdtContent>
      <w:p w:rsidR="000350FC" w:rsidRPr="002F0CBB" w:rsidRDefault="008F7295" w:rsidP="00E92150">
        <w:pPr>
          <w:pStyle w:val="a5"/>
          <w:tabs>
            <w:tab w:val="left" w:pos="5093"/>
            <w:tab w:val="right" w:pos="8220"/>
          </w:tabs>
          <w:ind w:left="1440"/>
          <w:jc w:val="right"/>
          <w:rPr>
            <w:sz w:val="20"/>
            <w:szCs w:val="20"/>
          </w:rPr>
        </w:pPr>
        <w:r>
          <w:rPr>
            <w:noProof/>
            <w:sz w:val="20"/>
            <w:szCs w:val="20"/>
          </w:rPr>
          <w:pict>
            <v:line id="رابط مستقيم 5" o:spid="_x0000_s4101" style="position:absolute;left:0;text-align:left;flip:x;z-index:-251657216;visibility:visible;mso-position-horizontal-relative:text;mso-position-vertical-relative:text;mso-width-relative:margin" from="-31.6pt,23.95pt" to="453.95pt,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" strokecolor="black [3213]" strokeweight="2pt">
              <v:stroke linestyle="thickThin"/>
            </v:line>
          </w:pict>
        </w:r>
        <w:r w:rsidR="000350FC" w:rsidRPr="002F0CBB">
          <w:rPr>
            <w:rFonts w:cs="AL-Mateen"/>
            <w:color w:val="000000"/>
            <w:sz w:val="20"/>
            <w:szCs w:val="20"/>
            <w:rtl/>
          </w:rPr>
          <w:t xml:space="preserve">الأمثال النبوية </w:t>
        </w:r>
        <w:r w:rsidR="000350FC">
          <w:rPr>
            <w:rFonts w:cs="AL-Mateen" w:hint="cs"/>
            <w:color w:val="000000"/>
            <w:sz w:val="20"/>
            <w:szCs w:val="20"/>
            <w:rtl/>
          </w:rPr>
          <w:t xml:space="preserve">في </w:t>
        </w:r>
        <w:r w:rsidR="000350FC" w:rsidRPr="002F0CBB">
          <w:rPr>
            <w:rFonts w:cs="AL-Mateen"/>
            <w:color w:val="000000"/>
            <w:sz w:val="20"/>
            <w:szCs w:val="20"/>
            <w:rtl/>
          </w:rPr>
          <w:t xml:space="preserve"> الصحيحين</w:t>
        </w:r>
        <w:r w:rsidR="000350FC" w:rsidRPr="002F0CBB">
          <w:rPr>
            <w:sz w:val="20"/>
            <w:szCs w:val="20"/>
          </w:rPr>
          <w:t>-</w:t>
        </w:r>
        <w:r w:rsidR="000350FC" w:rsidRPr="002F0CBB">
          <w:rPr>
            <w:rFonts w:cs="AL-Mateen"/>
            <w:color w:val="000000"/>
            <w:sz w:val="20"/>
            <w:szCs w:val="20"/>
            <w:rtl/>
          </w:rPr>
          <w:t>دراسة تحليلية للظواهر الصرفية والنحوية والدلالية</w:t>
        </w:r>
        <w:r w:rsidR="000350FC" w:rsidRPr="002F0CBB">
          <w:rPr>
            <w:rFonts w:asciiTheme="minorHAnsi" w:hAnsiTheme="minorHAnsi" w:cstheme="minorHAnsi"/>
            <w:color w:val="000000"/>
            <w:sz w:val="20"/>
            <w:szCs w:val="20"/>
            <w:rtl/>
          </w:rPr>
          <w:t>-</w:t>
        </w:r>
        <w:r w:rsidR="000350FC" w:rsidRPr="002F0CBB">
          <w:rPr>
            <w:rFonts w:cs="AL-Mateen" w:hint="cs"/>
            <w:color w:val="000000"/>
            <w:sz w:val="20"/>
            <w:szCs w:val="20"/>
            <w:rtl/>
          </w:rPr>
          <w:t xml:space="preserve"> ص</w:t>
        </w:r>
        <w:r w:rsidRPr="002F0CBB">
          <w:rPr>
            <w:sz w:val="20"/>
            <w:szCs w:val="20"/>
          </w:rPr>
          <w:fldChar w:fldCharType="begin"/>
        </w:r>
        <w:r w:rsidR="000350FC" w:rsidRPr="002F0CBB">
          <w:rPr>
            <w:sz w:val="20"/>
            <w:szCs w:val="20"/>
          </w:rPr>
          <w:instrText>PAGE   \* MERGEFORMAT</w:instrText>
        </w:r>
        <w:r w:rsidRPr="002F0CBB">
          <w:rPr>
            <w:sz w:val="20"/>
            <w:szCs w:val="20"/>
          </w:rPr>
          <w:fldChar w:fldCharType="separate"/>
        </w:r>
        <w:r w:rsidR="00893177" w:rsidRPr="00893177">
          <w:rPr>
            <w:b/>
            <w:bCs/>
            <w:noProof/>
            <w:sz w:val="20"/>
            <w:szCs w:val="20"/>
            <w:rtl/>
            <w:lang w:val="ar-SA"/>
          </w:rPr>
          <w:t>327</w:t>
        </w:r>
        <w:r w:rsidRPr="002F0CBB">
          <w:rPr>
            <w:sz w:val="20"/>
            <w:szCs w:val="20"/>
          </w:rPr>
          <w:fldChar w:fldCharType="end"/>
        </w:r>
      </w:p>
    </w:sdtContent>
  </w:sdt>
  <w:p w:rsidR="000350FC" w:rsidRDefault="000350FC">
    <w:pPr>
      <w:pStyle w:val="a6"/>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628509995"/>
      <w:docPartObj>
        <w:docPartGallery w:val="Page Numbers (Bottom of Page)"/>
        <w:docPartUnique/>
      </w:docPartObj>
    </w:sdtPr>
    <w:sdtEndPr>
      <w:rPr>
        <w:sz w:val="20"/>
        <w:szCs w:val="20"/>
      </w:rPr>
    </w:sdtEndPr>
    <w:sdtContent>
      <w:p w:rsidR="000350FC" w:rsidRPr="002F0CBB" w:rsidRDefault="008F7295" w:rsidP="00253DDE">
        <w:pPr>
          <w:pStyle w:val="a5"/>
          <w:tabs>
            <w:tab w:val="left" w:pos="5093"/>
            <w:tab w:val="right" w:pos="8220"/>
          </w:tabs>
          <w:ind w:left="1440"/>
          <w:jc w:val="right"/>
          <w:rPr>
            <w:sz w:val="20"/>
            <w:szCs w:val="20"/>
          </w:rPr>
        </w:pPr>
        <w:r>
          <w:rPr>
            <w:noProof/>
            <w:sz w:val="20"/>
            <w:szCs w:val="20"/>
          </w:rPr>
          <w:pict>
            <v:line id="رابط مستقيم 1" o:spid="_x0000_s4100" style="position:absolute;left:0;text-align:left;flip:x;z-index:-251655168;visibility:visible;mso-position-horizontal-relative:text;mso-position-vertical-relative:text;mso-width-relative:margin" from="-31.6pt,23.95pt" to="453.95pt,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" strokecolor="windowText" strokeweight="2pt">
              <v:stroke linestyle="thickThin"/>
            </v:line>
          </w:pict>
        </w:r>
        <w:r w:rsidR="000350FC" w:rsidRPr="002F0CBB">
          <w:rPr>
            <w:rFonts w:cs="AL-Mateen"/>
            <w:color w:val="000000"/>
            <w:sz w:val="20"/>
            <w:szCs w:val="20"/>
            <w:rtl/>
          </w:rPr>
          <w:t>الأمثال النبوية</w:t>
        </w:r>
        <w:r w:rsidR="000350FC">
          <w:rPr>
            <w:rFonts w:cs="AL-Mateen" w:hint="cs"/>
            <w:color w:val="000000"/>
            <w:sz w:val="20"/>
            <w:szCs w:val="20"/>
            <w:rtl/>
          </w:rPr>
          <w:t xml:space="preserve"> في</w:t>
        </w:r>
        <w:r w:rsidR="000350FC" w:rsidRPr="002F0CBB">
          <w:rPr>
            <w:rFonts w:cs="AL-Mateen"/>
            <w:color w:val="000000"/>
            <w:sz w:val="20"/>
            <w:szCs w:val="20"/>
            <w:rtl/>
          </w:rPr>
          <w:t xml:space="preserve"> الصحيحين</w:t>
        </w:r>
        <w:r w:rsidR="000350FC" w:rsidRPr="002F0CBB">
          <w:rPr>
            <w:sz w:val="20"/>
            <w:szCs w:val="20"/>
          </w:rPr>
          <w:t>-</w:t>
        </w:r>
        <w:r w:rsidR="000350FC" w:rsidRPr="002F0CBB">
          <w:rPr>
            <w:rFonts w:cs="AL-Mateen"/>
            <w:color w:val="000000"/>
            <w:sz w:val="20"/>
            <w:szCs w:val="20"/>
            <w:rtl/>
          </w:rPr>
          <w:t>دراسة تحليلية للظواهر الصرفية والنحوية والدلالية</w:t>
        </w:r>
        <w:r w:rsidR="000350FC" w:rsidRPr="002F0CBB">
          <w:rPr>
            <w:rFonts w:asciiTheme="minorHAnsi" w:hAnsiTheme="minorHAnsi" w:cstheme="minorHAnsi"/>
            <w:color w:val="000000"/>
            <w:sz w:val="20"/>
            <w:szCs w:val="20"/>
            <w:rtl/>
          </w:rPr>
          <w:t>-</w:t>
        </w:r>
        <w:r w:rsidR="000350FC" w:rsidRPr="002F0CBB">
          <w:rPr>
            <w:rFonts w:cs="AL-Mateen" w:hint="cs"/>
            <w:color w:val="000000"/>
            <w:sz w:val="20"/>
            <w:szCs w:val="20"/>
            <w:rtl/>
          </w:rPr>
          <w:t xml:space="preserve"> ص</w:t>
        </w:r>
        <w:r w:rsidRPr="002F0CBB">
          <w:rPr>
            <w:sz w:val="20"/>
            <w:szCs w:val="20"/>
          </w:rPr>
          <w:fldChar w:fldCharType="begin"/>
        </w:r>
        <w:r w:rsidR="000350FC" w:rsidRPr="002F0CBB">
          <w:rPr>
            <w:sz w:val="20"/>
            <w:szCs w:val="20"/>
          </w:rPr>
          <w:instrText>PAGE   \* MERGEFORMAT</w:instrText>
        </w:r>
        <w:r w:rsidRPr="002F0CBB">
          <w:rPr>
            <w:sz w:val="20"/>
            <w:szCs w:val="20"/>
          </w:rPr>
          <w:fldChar w:fldCharType="separate"/>
        </w:r>
        <w:r w:rsidR="00893177" w:rsidRPr="00893177">
          <w:rPr>
            <w:b/>
            <w:bCs/>
            <w:noProof/>
            <w:sz w:val="20"/>
            <w:szCs w:val="20"/>
            <w:rtl/>
            <w:lang w:val="ar-SA"/>
          </w:rPr>
          <w:t>329</w:t>
        </w:r>
        <w:r w:rsidRPr="002F0CBB">
          <w:rPr>
            <w:sz w:val="20"/>
            <w:szCs w:val="20"/>
          </w:rPr>
          <w:fldChar w:fldCharType="end"/>
        </w:r>
      </w:p>
    </w:sdtContent>
  </w:sdt>
  <w:p w:rsidR="000350FC" w:rsidRDefault="000350FC">
    <w:pPr>
      <w:pStyle w:val="a6"/>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50FC" w:rsidRDefault="008F7295" w:rsidP="00EB3466">
    <w:pPr>
      <w:pStyle w:val="a6"/>
      <w:framePr w:h="486" w:hRule="exact" w:wrap="around" w:vAnchor="text" w:hAnchor="page" w:x="2242" w:yAlign="top"/>
      <w:rPr>
        <w:rStyle w:val="a7"/>
      </w:rPr>
    </w:pPr>
    <w:r>
      <w:rPr>
        <w:rStyle w:val="a7"/>
        <w:rtl/>
      </w:rPr>
      <w:fldChar w:fldCharType="begin"/>
    </w:r>
    <w:r w:rsidR="000350FC">
      <w:rPr>
        <w:rStyle w:val="a7"/>
      </w:rPr>
      <w:instrText xml:space="preserve">PAGE  </w:instrText>
    </w:r>
    <w:r>
      <w:rPr>
        <w:rStyle w:val="a7"/>
        <w:rtl/>
      </w:rPr>
      <w:fldChar w:fldCharType="separate"/>
    </w:r>
    <w:r w:rsidR="000350FC">
      <w:rPr>
        <w:rStyle w:val="a7"/>
        <w:noProof/>
        <w:rtl/>
      </w:rPr>
      <w:t>2</w:t>
    </w:r>
    <w:r>
      <w:rPr>
        <w:rStyle w:val="a7"/>
        <w:rtl/>
      </w:rPr>
      <w:fldChar w:fldCharType="end"/>
    </w:r>
  </w:p>
  <w:p w:rsidR="000350FC" w:rsidRPr="00A024B2" w:rsidRDefault="008F7295" w:rsidP="00EB3466">
    <w:pPr>
      <w:pStyle w:val="a6"/>
      <w:tabs>
        <w:tab w:val="clear" w:pos="4153"/>
        <w:tab w:val="clear" w:pos="8306"/>
        <w:tab w:val="left" w:pos="2009"/>
      </w:tabs>
      <w:spacing w:after="240"/>
      <w:ind w:right="360" w:hanging="60"/>
      <w:rPr>
        <w:rFonts w:cs="Arabic Transparent"/>
        <w:b/>
        <w:bCs/>
        <w:sz w:val="24"/>
        <w:szCs w:val="24"/>
      </w:rPr>
    </w:pPr>
    <w:r w:rsidRPr="008F7295">
      <w:rPr>
        <w:rFonts w:cs="Andalus"/>
        <w:b/>
        <w:bCs/>
        <w:noProof/>
        <w:sz w:val="24"/>
        <w:szCs w:val="24"/>
      </w:rPr>
      <w:pict>
        <v:oval id="Oval 4" o:spid="_x0000_s4099" style="position:absolute;left:0;text-align:left;margin-left:0;margin-top:-2.25pt;width:63pt;height:27.2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">
          <v:shadow on="t" opacity=".5" offset="4pt,0"/>
        </v:oval>
      </w:pict>
    </w:r>
    <w:r w:rsidRPr="008F7295">
      <w:rPr>
        <w:rFonts w:cs="Andalus"/>
        <w:b/>
        <w:bCs/>
        <w:noProof/>
        <w:sz w:val="24"/>
        <w:szCs w:val="24"/>
      </w:rPr>
      <w:pict>
        <v:line id="Line 3" o:spid="_x0000_s4098" style="position:absolute;left:0;text-align:left;flip:x;z-index:-251659264;visibility:visible" from="-46.9pt,9.85pt" to="371.2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" strokeweight="2.5pt">
          <v:stroke linestyle="thinThin"/>
        </v:line>
      </w:pict>
    </w:r>
    <w:r w:rsidR="000350FC">
      <w:rPr>
        <w:rFonts w:cs="Andalus" w:hint="cs"/>
        <w:b/>
        <w:bCs/>
        <w:sz w:val="24"/>
        <w:szCs w:val="24"/>
        <w:rtl/>
      </w:rPr>
      <w:t>الخاتمة :</w:t>
    </w:r>
    <w:r w:rsidR="000350FC">
      <w:rPr>
        <w:rFonts w:cs="Arabic Transparent"/>
        <w:b/>
        <w:bCs/>
        <w:sz w:val="24"/>
        <w:szCs w:val="24"/>
      </w:rP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50FC" w:rsidRPr="00A024B2" w:rsidRDefault="000350FC" w:rsidP="00831D89">
    <w:pPr>
      <w:pStyle w:val="a6"/>
      <w:tabs>
        <w:tab w:val="clear" w:pos="4153"/>
        <w:tab w:val="clear" w:pos="8306"/>
        <w:tab w:val="left" w:pos="3030"/>
      </w:tabs>
      <w:spacing w:after="240"/>
      <w:ind w:right="360" w:hanging="60"/>
      <w:rPr>
        <w:rFonts w:cs="Arabic Transparent"/>
        <w:b/>
        <w:bCs/>
        <w:sz w:val="24"/>
        <w:szCs w:val="24"/>
      </w:rP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934875763"/>
      <w:docPartObj>
        <w:docPartGallery w:val="Page Numbers (Bottom of Page)"/>
        <w:docPartUnique/>
      </w:docPartObj>
    </w:sdtPr>
    <w:sdtEndPr>
      <w:rPr>
        <w:sz w:val="20"/>
        <w:szCs w:val="20"/>
      </w:rPr>
    </w:sdtEndPr>
    <w:sdtContent>
      <w:p w:rsidR="000350FC" w:rsidRPr="002F0CBB" w:rsidRDefault="008F7295" w:rsidP="00253DDE">
        <w:pPr>
          <w:pStyle w:val="a5"/>
          <w:tabs>
            <w:tab w:val="left" w:pos="5093"/>
            <w:tab w:val="right" w:pos="8220"/>
          </w:tabs>
          <w:ind w:left="1440"/>
          <w:jc w:val="right"/>
          <w:rPr>
            <w:sz w:val="20"/>
            <w:szCs w:val="20"/>
          </w:rPr>
        </w:pPr>
        <w:r>
          <w:rPr>
            <w:noProof/>
            <w:sz w:val="20"/>
            <w:szCs w:val="20"/>
          </w:rPr>
          <w:pict>
            <v:line id="رابط مستقيم 6" o:spid="_x0000_s4097" style="position:absolute;left:0;text-align:left;flip:x;z-index:-251653120;visibility:visible;mso-position-horizontal-relative:text;mso-position-vertical-relative:text;mso-width-relative:margin" from="-31.6pt,23.95pt" to="453.95pt,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" strokecolor="windowText" strokeweight="2pt">
              <v:stroke linestyle="thickThin"/>
            </v:line>
          </w:pict>
        </w:r>
        <w:r w:rsidR="000350FC" w:rsidRPr="002F0CBB">
          <w:rPr>
            <w:rFonts w:cs="AL-Mateen"/>
            <w:color w:val="000000"/>
            <w:sz w:val="20"/>
            <w:szCs w:val="20"/>
            <w:rtl/>
          </w:rPr>
          <w:t xml:space="preserve">الأمثال النبوية </w:t>
        </w:r>
        <w:r w:rsidR="000350FC">
          <w:rPr>
            <w:rFonts w:cs="AL-Mateen" w:hint="cs"/>
            <w:color w:val="000000"/>
            <w:sz w:val="20"/>
            <w:szCs w:val="20"/>
            <w:rtl/>
          </w:rPr>
          <w:t>في</w:t>
        </w:r>
        <w:r w:rsidR="000350FC" w:rsidRPr="002F0CBB">
          <w:rPr>
            <w:rFonts w:cs="AL-Mateen"/>
            <w:color w:val="000000"/>
            <w:sz w:val="20"/>
            <w:szCs w:val="20"/>
            <w:rtl/>
          </w:rPr>
          <w:t xml:space="preserve"> الصحيحين</w:t>
        </w:r>
        <w:r w:rsidR="000350FC" w:rsidRPr="002F0CBB">
          <w:rPr>
            <w:sz w:val="20"/>
            <w:szCs w:val="20"/>
          </w:rPr>
          <w:t>-</w:t>
        </w:r>
        <w:r w:rsidR="000350FC" w:rsidRPr="002F0CBB">
          <w:rPr>
            <w:rFonts w:cs="AL-Mateen"/>
            <w:color w:val="000000"/>
            <w:sz w:val="20"/>
            <w:szCs w:val="20"/>
            <w:rtl/>
          </w:rPr>
          <w:t>دراسة تحليلية للظواهر الصرفية والنحوية والدلالية</w:t>
        </w:r>
        <w:r w:rsidR="000350FC" w:rsidRPr="002F0CBB">
          <w:rPr>
            <w:rFonts w:asciiTheme="minorHAnsi" w:hAnsiTheme="minorHAnsi" w:cstheme="minorHAnsi"/>
            <w:color w:val="000000"/>
            <w:sz w:val="20"/>
            <w:szCs w:val="20"/>
            <w:rtl/>
          </w:rPr>
          <w:t>-</w:t>
        </w:r>
        <w:r w:rsidR="000350FC" w:rsidRPr="002F0CBB">
          <w:rPr>
            <w:rFonts w:cs="AL-Mateen" w:hint="cs"/>
            <w:color w:val="000000"/>
            <w:sz w:val="20"/>
            <w:szCs w:val="20"/>
            <w:rtl/>
          </w:rPr>
          <w:t xml:space="preserve"> ص</w:t>
        </w:r>
        <w:r w:rsidRPr="002F0CBB">
          <w:rPr>
            <w:sz w:val="20"/>
            <w:szCs w:val="20"/>
          </w:rPr>
          <w:fldChar w:fldCharType="begin"/>
        </w:r>
        <w:r w:rsidR="000350FC" w:rsidRPr="002F0CBB">
          <w:rPr>
            <w:sz w:val="20"/>
            <w:szCs w:val="20"/>
          </w:rPr>
          <w:instrText>PAGE   \* MERGEFORMAT</w:instrText>
        </w:r>
        <w:r w:rsidRPr="002F0CBB">
          <w:rPr>
            <w:sz w:val="20"/>
            <w:szCs w:val="20"/>
          </w:rPr>
          <w:fldChar w:fldCharType="separate"/>
        </w:r>
        <w:r w:rsidR="00893177" w:rsidRPr="00893177">
          <w:rPr>
            <w:b/>
            <w:bCs/>
            <w:noProof/>
            <w:sz w:val="20"/>
            <w:szCs w:val="20"/>
            <w:rtl/>
            <w:lang w:val="ar-SA"/>
          </w:rPr>
          <w:t>363</w:t>
        </w:r>
        <w:r w:rsidRPr="002F0CBB">
          <w:rPr>
            <w:sz w:val="20"/>
            <w:szCs w:val="20"/>
          </w:rPr>
          <w:fldChar w:fldCharType="end"/>
        </w:r>
      </w:p>
    </w:sdtContent>
  </w:sdt>
  <w:p w:rsidR="000350FC" w:rsidRPr="00A024B2" w:rsidRDefault="000350FC" w:rsidP="00ED00EF">
    <w:pPr>
      <w:pStyle w:val="a6"/>
      <w:tabs>
        <w:tab w:val="clear" w:pos="4153"/>
        <w:tab w:val="clear" w:pos="8306"/>
        <w:tab w:val="left" w:pos="2640"/>
        <w:tab w:val="left" w:pos="4538"/>
      </w:tabs>
      <w:spacing w:after="240"/>
      <w:ind w:right="360" w:hanging="60"/>
      <w:rPr>
        <w:rFonts w:cs="Arabic Transparent"/>
        <w:b/>
        <w:bCs/>
        <w:sz w:val="24"/>
        <w:szCs w:val="2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B0444"/>
    <w:multiLevelType w:val="hybridMultilevel"/>
    <w:tmpl w:val="B922DAB4"/>
    <w:lvl w:ilvl="0" w:tplc="55ECDA7C">
      <w:numFmt w:val="bullet"/>
      <w:lvlText w:val="-"/>
      <w:lvlJc w:val="left"/>
      <w:pPr>
        <w:tabs>
          <w:tab w:val="num" w:pos="76"/>
        </w:tabs>
        <w:ind w:left="76" w:hanging="360"/>
      </w:pPr>
      <w:rPr>
        <w:rFonts w:ascii="Times New Roman" w:eastAsia="Times New Roman" w:hAnsi="Times New Roman" w:cs="Traditional Arabic" w:hint="default"/>
        <w:sz w:val="36"/>
        <w:szCs w:val="36"/>
      </w:rPr>
    </w:lvl>
    <w:lvl w:ilvl="1" w:tplc="04090019">
      <w:start w:val="1"/>
      <w:numFmt w:val="lowerLetter"/>
      <w:lvlText w:val="%2."/>
      <w:lvlJc w:val="left"/>
      <w:pPr>
        <w:tabs>
          <w:tab w:val="num" w:pos="796"/>
        </w:tabs>
        <w:ind w:left="796" w:hanging="360"/>
      </w:pPr>
    </w:lvl>
    <w:lvl w:ilvl="2" w:tplc="0409001B" w:tentative="1">
      <w:start w:val="1"/>
      <w:numFmt w:val="lowerRoman"/>
      <w:lvlText w:val="%3."/>
      <w:lvlJc w:val="right"/>
      <w:pPr>
        <w:tabs>
          <w:tab w:val="num" w:pos="1516"/>
        </w:tabs>
        <w:ind w:left="1516" w:hanging="180"/>
      </w:pPr>
    </w:lvl>
    <w:lvl w:ilvl="3" w:tplc="0409000F" w:tentative="1">
      <w:start w:val="1"/>
      <w:numFmt w:val="decimal"/>
      <w:lvlText w:val="%4."/>
      <w:lvlJc w:val="left"/>
      <w:pPr>
        <w:tabs>
          <w:tab w:val="num" w:pos="2236"/>
        </w:tabs>
        <w:ind w:left="2236" w:hanging="360"/>
      </w:pPr>
    </w:lvl>
    <w:lvl w:ilvl="4" w:tplc="04090019" w:tentative="1">
      <w:start w:val="1"/>
      <w:numFmt w:val="lowerLetter"/>
      <w:lvlText w:val="%5."/>
      <w:lvlJc w:val="left"/>
      <w:pPr>
        <w:tabs>
          <w:tab w:val="num" w:pos="2956"/>
        </w:tabs>
        <w:ind w:left="2956" w:hanging="360"/>
      </w:pPr>
    </w:lvl>
    <w:lvl w:ilvl="5" w:tplc="0409001B" w:tentative="1">
      <w:start w:val="1"/>
      <w:numFmt w:val="lowerRoman"/>
      <w:lvlText w:val="%6."/>
      <w:lvlJc w:val="right"/>
      <w:pPr>
        <w:tabs>
          <w:tab w:val="num" w:pos="3676"/>
        </w:tabs>
        <w:ind w:left="3676" w:hanging="180"/>
      </w:pPr>
    </w:lvl>
    <w:lvl w:ilvl="6" w:tplc="0409000F" w:tentative="1">
      <w:start w:val="1"/>
      <w:numFmt w:val="decimal"/>
      <w:lvlText w:val="%7."/>
      <w:lvlJc w:val="left"/>
      <w:pPr>
        <w:tabs>
          <w:tab w:val="num" w:pos="4396"/>
        </w:tabs>
        <w:ind w:left="4396" w:hanging="360"/>
      </w:pPr>
    </w:lvl>
    <w:lvl w:ilvl="7" w:tplc="04090019" w:tentative="1">
      <w:start w:val="1"/>
      <w:numFmt w:val="lowerLetter"/>
      <w:lvlText w:val="%8."/>
      <w:lvlJc w:val="left"/>
      <w:pPr>
        <w:tabs>
          <w:tab w:val="num" w:pos="5116"/>
        </w:tabs>
        <w:ind w:left="5116" w:hanging="360"/>
      </w:pPr>
    </w:lvl>
    <w:lvl w:ilvl="8" w:tplc="0409001B" w:tentative="1">
      <w:start w:val="1"/>
      <w:numFmt w:val="lowerRoman"/>
      <w:lvlText w:val="%9."/>
      <w:lvlJc w:val="right"/>
      <w:pPr>
        <w:tabs>
          <w:tab w:val="num" w:pos="5836"/>
        </w:tabs>
        <w:ind w:left="5836" w:hanging="180"/>
      </w:pPr>
    </w:lvl>
  </w:abstractNum>
  <w:abstractNum w:abstractNumId="1">
    <w:nsid w:val="02CE54A6"/>
    <w:multiLevelType w:val="hybridMultilevel"/>
    <w:tmpl w:val="58CACCC2"/>
    <w:lvl w:ilvl="0" w:tplc="55ECDA7C">
      <w:numFmt w:val="bullet"/>
      <w:lvlText w:val="-"/>
      <w:lvlJc w:val="left"/>
      <w:pPr>
        <w:tabs>
          <w:tab w:val="num" w:pos="360"/>
        </w:tabs>
        <w:ind w:left="360" w:hanging="360"/>
      </w:pPr>
      <w:rPr>
        <w:rFonts w:ascii="Times New Roman" w:eastAsia="Times New Roman" w:hAnsi="Times New Roman" w:cs="Traditional Arabic" w:hint="default"/>
        <w:sz w:val="36"/>
        <w:szCs w:val="36"/>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
    <w:nsid w:val="03701E2A"/>
    <w:multiLevelType w:val="hybridMultilevel"/>
    <w:tmpl w:val="AB6AA516"/>
    <w:lvl w:ilvl="0" w:tplc="13A6329C">
      <w:start w:val="1"/>
      <w:numFmt w:val="decimal"/>
      <w:lvlText w:val="%1-"/>
      <w:lvlJc w:val="left"/>
      <w:pPr>
        <w:tabs>
          <w:tab w:val="num" w:pos="1018"/>
        </w:tabs>
        <w:ind w:left="1018" w:hanging="567"/>
      </w:pPr>
      <w:rPr>
        <w:rFonts w:cs="Traditional Arabic"/>
        <w:color w:val="auto"/>
        <w:sz w:val="36"/>
        <w:szCs w:val="36"/>
      </w:rPr>
    </w:lvl>
    <w:lvl w:ilvl="1" w:tplc="04090019">
      <w:start w:val="1"/>
      <w:numFmt w:val="lowerLetter"/>
      <w:lvlText w:val="%2."/>
      <w:lvlJc w:val="left"/>
      <w:pPr>
        <w:tabs>
          <w:tab w:val="num" w:pos="1531"/>
        </w:tabs>
        <w:ind w:left="1531" w:hanging="360"/>
      </w:pPr>
    </w:lvl>
    <w:lvl w:ilvl="2" w:tplc="0409001B">
      <w:start w:val="1"/>
      <w:numFmt w:val="lowerRoman"/>
      <w:lvlText w:val="%3."/>
      <w:lvlJc w:val="right"/>
      <w:pPr>
        <w:tabs>
          <w:tab w:val="num" w:pos="2251"/>
        </w:tabs>
        <w:ind w:left="2251" w:hanging="180"/>
      </w:pPr>
    </w:lvl>
    <w:lvl w:ilvl="3" w:tplc="13A6329C">
      <w:start w:val="1"/>
      <w:numFmt w:val="decimal"/>
      <w:lvlText w:val="%4-"/>
      <w:lvlJc w:val="left"/>
      <w:pPr>
        <w:tabs>
          <w:tab w:val="num" w:pos="1018"/>
        </w:tabs>
        <w:ind w:left="1018" w:hanging="567"/>
      </w:pPr>
      <w:rPr>
        <w:rFonts w:cs="Traditional Arabic"/>
        <w:color w:val="auto"/>
        <w:sz w:val="36"/>
        <w:szCs w:val="36"/>
      </w:rPr>
    </w:lvl>
    <w:lvl w:ilvl="4" w:tplc="04090019">
      <w:start w:val="1"/>
      <w:numFmt w:val="lowerLetter"/>
      <w:lvlText w:val="%5."/>
      <w:lvlJc w:val="left"/>
      <w:pPr>
        <w:tabs>
          <w:tab w:val="num" w:pos="3691"/>
        </w:tabs>
        <w:ind w:left="3691" w:hanging="360"/>
      </w:pPr>
    </w:lvl>
    <w:lvl w:ilvl="5" w:tplc="0409001B">
      <w:start w:val="1"/>
      <w:numFmt w:val="lowerRoman"/>
      <w:lvlText w:val="%6."/>
      <w:lvlJc w:val="right"/>
      <w:pPr>
        <w:tabs>
          <w:tab w:val="num" w:pos="4411"/>
        </w:tabs>
        <w:ind w:left="4411" w:hanging="180"/>
      </w:pPr>
    </w:lvl>
    <w:lvl w:ilvl="6" w:tplc="0409000F">
      <w:start w:val="1"/>
      <w:numFmt w:val="decimal"/>
      <w:lvlText w:val="%7."/>
      <w:lvlJc w:val="left"/>
      <w:pPr>
        <w:tabs>
          <w:tab w:val="num" w:pos="5131"/>
        </w:tabs>
        <w:ind w:left="5131" w:hanging="360"/>
      </w:pPr>
    </w:lvl>
    <w:lvl w:ilvl="7" w:tplc="04090019">
      <w:start w:val="1"/>
      <w:numFmt w:val="lowerLetter"/>
      <w:lvlText w:val="%8."/>
      <w:lvlJc w:val="left"/>
      <w:pPr>
        <w:tabs>
          <w:tab w:val="num" w:pos="5851"/>
        </w:tabs>
        <w:ind w:left="5851" w:hanging="360"/>
      </w:pPr>
    </w:lvl>
    <w:lvl w:ilvl="8" w:tplc="0409001B">
      <w:start w:val="1"/>
      <w:numFmt w:val="lowerRoman"/>
      <w:lvlText w:val="%9."/>
      <w:lvlJc w:val="right"/>
      <w:pPr>
        <w:tabs>
          <w:tab w:val="num" w:pos="6571"/>
        </w:tabs>
        <w:ind w:left="6571" w:hanging="180"/>
      </w:pPr>
    </w:lvl>
  </w:abstractNum>
  <w:abstractNum w:abstractNumId="3">
    <w:nsid w:val="04667C9C"/>
    <w:multiLevelType w:val="hybridMultilevel"/>
    <w:tmpl w:val="74AAFCDE"/>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
    <w:nsid w:val="050D7A89"/>
    <w:multiLevelType w:val="hybridMultilevel"/>
    <w:tmpl w:val="AA0E4668"/>
    <w:lvl w:ilvl="0" w:tplc="F168DBA2">
      <w:numFmt w:val="bullet"/>
      <w:lvlText w:val="-"/>
      <w:lvlJc w:val="left"/>
      <w:pPr>
        <w:tabs>
          <w:tab w:val="num" w:pos="360"/>
        </w:tabs>
        <w:ind w:left="360" w:hanging="360"/>
      </w:pPr>
      <w:rPr>
        <w:rFonts w:ascii="Times New Roman" w:eastAsia="Times New Roman" w:hAnsi="Times New Roman" w:cs="Traditional Arabic" w:hint="default"/>
        <w:lang w:bidi="ar-SA"/>
      </w:rPr>
    </w:lvl>
    <w:lvl w:ilvl="1" w:tplc="04090003" w:tentative="1">
      <w:start w:val="1"/>
      <w:numFmt w:val="bullet"/>
      <w:lvlText w:val="o"/>
      <w:lvlJc w:val="left"/>
      <w:pPr>
        <w:tabs>
          <w:tab w:val="num" w:pos="1188"/>
        </w:tabs>
        <w:ind w:left="1188" w:hanging="360"/>
      </w:pPr>
      <w:rPr>
        <w:rFonts w:ascii="Courier New" w:hAnsi="Courier New" w:cs="Courier New" w:hint="default"/>
      </w:rPr>
    </w:lvl>
    <w:lvl w:ilvl="2" w:tplc="04090005" w:tentative="1">
      <w:start w:val="1"/>
      <w:numFmt w:val="bullet"/>
      <w:lvlText w:val=""/>
      <w:lvlJc w:val="left"/>
      <w:pPr>
        <w:tabs>
          <w:tab w:val="num" w:pos="1908"/>
        </w:tabs>
        <w:ind w:left="1908" w:hanging="360"/>
      </w:pPr>
      <w:rPr>
        <w:rFonts w:ascii="Wingdings" w:hAnsi="Wingdings" w:hint="default"/>
      </w:rPr>
    </w:lvl>
    <w:lvl w:ilvl="3" w:tplc="04090001" w:tentative="1">
      <w:start w:val="1"/>
      <w:numFmt w:val="bullet"/>
      <w:lvlText w:val=""/>
      <w:lvlJc w:val="left"/>
      <w:pPr>
        <w:tabs>
          <w:tab w:val="num" w:pos="2628"/>
        </w:tabs>
        <w:ind w:left="2628" w:hanging="360"/>
      </w:pPr>
      <w:rPr>
        <w:rFonts w:ascii="Symbol" w:hAnsi="Symbol" w:hint="default"/>
      </w:rPr>
    </w:lvl>
    <w:lvl w:ilvl="4" w:tplc="04090003" w:tentative="1">
      <w:start w:val="1"/>
      <w:numFmt w:val="bullet"/>
      <w:lvlText w:val="o"/>
      <w:lvlJc w:val="left"/>
      <w:pPr>
        <w:tabs>
          <w:tab w:val="num" w:pos="3348"/>
        </w:tabs>
        <w:ind w:left="3348" w:hanging="360"/>
      </w:pPr>
      <w:rPr>
        <w:rFonts w:ascii="Courier New" w:hAnsi="Courier New" w:cs="Courier New" w:hint="default"/>
      </w:rPr>
    </w:lvl>
    <w:lvl w:ilvl="5" w:tplc="04090005" w:tentative="1">
      <w:start w:val="1"/>
      <w:numFmt w:val="bullet"/>
      <w:lvlText w:val=""/>
      <w:lvlJc w:val="left"/>
      <w:pPr>
        <w:tabs>
          <w:tab w:val="num" w:pos="4068"/>
        </w:tabs>
        <w:ind w:left="4068" w:hanging="360"/>
      </w:pPr>
      <w:rPr>
        <w:rFonts w:ascii="Wingdings" w:hAnsi="Wingdings" w:hint="default"/>
      </w:rPr>
    </w:lvl>
    <w:lvl w:ilvl="6" w:tplc="04090001" w:tentative="1">
      <w:start w:val="1"/>
      <w:numFmt w:val="bullet"/>
      <w:lvlText w:val=""/>
      <w:lvlJc w:val="left"/>
      <w:pPr>
        <w:tabs>
          <w:tab w:val="num" w:pos="4788"/>
        </w:tabs>
        <w:ind w:left="4788" w:hanging="360"/>
      </w:pPr>
      <w:rPr>
        <w:rFonts w:ascii="Symbol" w:hAnsi="Symbol" w:hint="default"/>
      </w:rPr>
    </w:lvl>
    <w:lvl w:ilvl="7" w:tplc="04090003" w:tentative="1">
      <w:start w:val="1"/>
      <w:numFmt w:val="bullet"/>
      <w:lvlText w:val="o"/>
      <w:lvlJc w:val="left"/>
      <w:pPr>
        <w:tabs>
          <w:tab w:val="num" w:pos="5508"/>
        </w:tabs>
        <w:ind w:left="5508" w:hanging="360"/>
      </w:pPr>
      <w:rPr>
        <w:rFonts w:ascii="Courier New" w:hAnsi="Courier New" w:cs="Courier New" w:hint="default"/>
      </w:rPr>
    </w:lvl>
    <w:lvl w:ilvl="8" w:tplc="04090005" w:tentative="1">
      <w:start w:val="1"/>
      <w:numFmt w:val="bullet"/>
      <w:lvlText w:val=""/>
      <w:lvlJc w:val="left"/>
      <w:pPr>
        <w:tabs>
          <w:tab w:val="num" w:pos="6228"/>
        </w:tabs>
        <w:ind w:left="6228" w:hanging="360"/>
      </w:pPr>
      <w:rPr>
        <w:rFonts w:ascii="Wingdings" w:hAnsi="Wingdings" w:hint="default"/>
      </w:rPr>
    </w:lvl>
  </w:abstractNum>
  <w:abstractNum w:abstractNumId="5">
    <w:nsid w:val="05681593"/>
    <w:multiLevelType w:val="hybridMultilevel"/>
    <w:tmpl w:val="C2F6CD42"/>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6">
    <w:nsid w:val="072B2899"/>
    <w:multiLevelType w:val="hybridMultilevel"/>
    <w:tmpl w:val="20C21634"/>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7">
    <w:nsid w:val="08F41E41"/>
    <w:multiLevelType w:val="hybridMultilevel"/>
    <w:tmpl w:val="A120BF42"/>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8">
    <w:nsid w:val="0A202516"/>
    <w:multiLevelType w:val="hybridMultilevel"/>
    <w:tmpl w:val="4E5A46C8"/>
    <w:lvl w:ilvl="0" w:tplc="DB443F64">
      <w:start w:val="1"/>
      <w:numFmt w:val="arabicAlpha"/>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D1C1C4A"/>
    <w:multiLevelType w:val="hybridMultilevel"/>
    <w:tmpl w:val="14042562"/>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10">
    <w:nsid w:val="0EE87B06"/>
    <w:multiLevelType w:val="hybridMultilevel"/>
    <w:tmpl w:val="329CF11A"/>
    <w:lvl w:ilvl="0" w:tplc="F168DBA2">
      <w:numFmt w:val="bullet"/>
      <w:lvlText w:val="-"/>
      <w:lvlJc w:val="left"/>
      <w:pPr>
        <w:tabs>
          <w:tab w:val="num" w:pos="360"/>
        </w:tabs>
        <w:ind w:left="360" w:hanging="360"/>
      </w:pPr>
      <w:rPr>
        <w:rFonts w:ascii="Times New Roman" w:eastAsia="Times New Roman" w:hAnsi="Times New Roman" w:cs="Traditional Arabic" w:hint="default"/>
        <w:lang w:bidi="ar-SA"/>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0967686"/>
    <w:multiLevelType w:val="hybridMultilevel"/>
    <w:tmpl w:val="7430DDB2"/>
    <w:lvl w:ilvl="0" w:tplc="9B0825F4">
      <w:start w:val="1"/>
      <w:numFmt w:val="arabicAlpha"/>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0C45DA8"/>
    <w:multiLevelType w:val="hybridMultilevel"/>
    <w:tmpl w:val="ED847722"/>
    <w:lvl w:ilvl="0" w:tplc="55ECDA7C">
      <w:numFmt w:val="bullet"/>
      <w:lvlText w:val="-"/>
      <w:lvlJc w:val="left"/>
      <w:pPr>
        <w:tabs>
          <w:tab w:val="num" w:pos="360"/>
        </w:tabs>
        <w:ind w:left="360" w:hanging="360"/>
      </w:pPr>
      <w:rPr>
        <w:rFonts w:ascii="Times New Roman" w:eastAsia="Times New Roman" w:hAnsi="Times New Roman" w:hint="default"/>
      </w:rPr>
    </w:lvl>
    <w:lvl w:ilvl="1" w:tplc="04090003">
      <w:start w:val="1"/>
      <w:numFmt w:val="bullet"/>
      <w:lvlText w:val="o"/>
      <w:lvlJc w:val="left"/>
      <w:pPr>
        <w:tabs>
          <w:tab w:val="num" w:pos="360"/>
        </w:tabs>
        <w:ind w:left="360" w:hanging="360"/>
      </w:pPr>
      <w:rPr>
        <w:rFonts w:ascii="Courier New" w:hAnsi="Courier New" w:hint="default"/>
      </w:rPr>
    </w:lvl>
    <w:lvl w:ilvl="2" w:tplc="04090005">
      <w:start w:val="1"/>
      <w:numFmt w:val="bullet"/>
      <w:lvlText w:val=""/>
      <w:lvlJc w:val="left"/>
      <w:pPr>
        <w:tabs>
          <w:tab w:val="num" w:pos="1080"/>
        </w:tabs>
        <w:ind w:left="1080" w:hanging="360"/>
      </w:pPr>
      <w:rPr>
        <w:rFonts w:ascii="Wingdings" w:hAnsi="Wingdings" w:hint="default"/>
      </w:rPr>
    </w:lvl>
    <w:lvl w:ilvl="3" w:tplc="04090001">
      <w:start w:val="1"/>
      <w:numFmt w:val="bullet"/>
      <w:lvlText w:val=""/>
      <w:lvlJc w:val="left"/>
      <w:pPr>
        <w:tabs>
          <w:tab w:val="num" w:pos="1800"/>
        </w:tabs>
        <w:ind w:left="1800" w:hanging="360"/>
      </w:pPr>
      <w:rPr>
        <w:rFonts w:ascii="Symbol" w:hAnsi="Symbol" w:hint="default"/>
      </w:rPr>
    </w:lvl>
    <w:lvl w:ilvl="4" w:tplc="04090003">
      <w:start w:val="1"/>
      <w:numFmt w:val="bullet"/>
      <w:lvlText w:val="o"/>
      <w:lvlJc w:val="left"/>
      <w:pPr>
        <w:tabs>
          <w:tab w:val="num" w:pos="2520"/>
        </w:tabs>
        <w:ind w:left="2520" w:hanging="360"/>
      </w:pPr>
      <w:rPr>
        <w:rFonts w:ascii="Courier New" w:hAnsi="Courier New" w:hint="default"/>
      </w:rPr>
    </w:lvl>
    <w:lvl w:ilvl="5" w:tplc="04090005">
      <w:start w:val="1"/>
      <w:numFmt w:val="bullet"/>
      <w:lvlText w:val=""/>
      <w:lvlJc w:val="left"/>
      <w:pPr>
        <w:tabs>
          <w:tab w:val="num" w:pos="3240"/>
        </w:tabs>
        <w:ind w:left="3240" w:hanging="360"/>
      </w:pPr>
      <w:rPr>
        <w:rFonts w:ascii="Wingdings" w:hAnsi="Wingdings" w:hint="default"/>
      </w:rPr>
    </w:lvl>
    <w:lvl w:ilvl="6" w:tplc="04090001">
      <w:start w:val="1"/>
      <w:numFmt w:val="bullet"/>
      <w:lvlText w:val=""/>
      <w:lvlJc w:val="left"/>
      <w:pPr>
        <w:tabs>
          <w:tab w:val="num" w:pos="3960"/>
        </w:tabs>
        <w:ind w:left="3960" w:hanging="360"/>
      </w:pPr>
      <w:rPr>
        <w:rFonts w:ascii="Symbol" w:hAnsi="Symbol" w:hint="default"/>
      </w:rPr>
    </w:lvl>
    <w:lvl w:ilvl="7" w:tplc="04090003">
      <w:start w:val="1"/>
      <w:numFmt w:val="bullet"/>
      <w:lvlText w:val="o"/>
      <w:lvlJc w:val="left"/>
      <w:pPr>
        <w:tabs>
          <w:tab w:val="num" w:pos="4680"/>
        </w:tabs>
        <w:ind w:left="4680" w:hanging="360"/>
      </w:pPr>
      <w:rPr>
        <w:rFonts w:ascii="Courier New" w:hAnsi="Courier New" w:hint="default"/>
      </w:rPr>
    </w:lvl>
    <w:lvl w:ilvl="8" w:tplc="04090005">
      <w:start w:val="1"/>
      <w:numFmt w:val="bullet"/>
      <w:lvlText w:val=""/>
      <w:lvlJc w:val="left"/>
      <w:pPr>
        <w:tabs>
          <w:tab w:val="num" w:pos="5400"/>
        </w:tabs>
        <w:ind w:left="5400" w:hanging="360"/>
      </w:pPr>
      <w:rPr>
        <w:rFonts w:ascii="Wingdings" w:hAnsi="Wingdings" w:hint="default"/>
      </w:rPr>
    </w:lvl>
  </w:abstractNum>
  <w:abstractNum w:abstractNumId="13">
    <w:nsid w:val="10F535DF"/>
    <w:multiLevelType w:val="hybridMultilevel"/>
    <w:tmpl w:val="AEC06F26"/>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14">
    <w:nsid w:val="1313792C"/>
    <w:multiLevelType w:val="hybridMultilevel"/>
    <w:tmpl w:val="B3C874AA"/>
    <w:lvl w:ilvl="0" w:tplc="55ECDA7C">
      <w:numFmt w:val="bullet"/>
      <w:lvlText w:val="-"/>
      <w:lvlJc w:val="left"/>
      <w:pPr>
        <w:tabs>
          <w:tab w:val="num" w:pos="360"/>
        </w:tabs>
        <w:ind w:left="360" w:hanging="360"/>
      </w:pPr>
      <w:rPr>
        <w:rFonts w:ascii="Times New Roman" w:eastAsia="Times New Roman" w:hAnsi="Times New Roman" w:cs="Traditional Arabic" w:hint="default"/>
        <w:sz w:val="36"/>
        <w:szCs w:val="36"/>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5">
    <w:nsid w:val="1528494D"/>
    <w:multiLevelType w:val="hybridMultilevel"/>
    <w:tmpl w:val="44A27948"/>
    <w:lvl w:ilvl="0" w:tplc="8FFAF748">
      <w:start w:val="1"/>
      <w:numFmt w:val="arabicAlpha"/>
      <w:lvlText w:val="(%1)"/>
      <w:lvlJc w:val="left"/>
      <w:pPr>
        <w:ind w:left="191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546484B"/>
    <w:multiLevelType w:val="hybridMultilevel"/>
    <w:tmpl w:val="36887C7C"/>
    <w:lvl w:ilvl="0" w:tplc="55ECDA7C">
      <w:numFmt w:val="bullet"/>
      <w:lvlText w:val="-"/>
      <w:lvlJc w:val="left"/>
      <w:pPr>
        <w:tabs>
          <w:tab w:val="num" w:pos="360"/>
        </w:tabs>
        <w:ind w:left="360" w:hanging="360"/>
      </w:pPr>
      <w:rPr>
        <w:rFonts w:ascii="Times New Roman" w:eastAsia="Times New Roman" w:hAnsi="Times New Roman" w:cs="Traditional Arabic" w:hint="default"/>
        <w:sz w:val="36"/>
        <w:szCs w:val="3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16310855"/>
    <w:multiLevelType w:val="hybridMultilevel"/>
    <w:tmpl w:val="F2BA9246"/>
    <w:lvl w:ilvl="0" w:tplc="3112EC40">
      <w:numFmt w:val="bullet"/>
      <w:lvlText w:val="-"/>
      <w:lvlJc w:val="left"/>
      <w:pPr>
        <w:tabs>
          <w:tab w:val="num" w:pos="360"/>
        </w:tabs>
        <w:ind w:left="360" w:hanging="360"/>
      </w:pPr>
      <w:rPr>
        <w:rFonts w:ascii="Times New Roman" w:eastAsia="Times New Roman" w:hAnsi="Times New Roman" w:cs="Traditional Arabic" w:hint="default"/>
        <w:lang w:bidi="ar-SA"/>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nsid w:val="16B140D4"/>
    <w:multiLevelType w:val="hybridMultilevel"/>
    <w:tmpl w:val="F25AF594"/>
    <w:lvl w:ilvl="0" w:tplc="FEE65C64">
      <w:start w:val="1"/>
      <w:numFmt w:val="arabicAlpha"/>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825018D"/>
    <w:multiLevelType w:val="hybridMultilevel"/>
    <w:tmpl w:val="7E089966"/>
    <w:lvl w:ilvl="0" w:tplc="476C71F4">
      <w:start w:val="1"/>
      <w:numFmt w:val="decimal"/>
      <w:lvlText w:val="%1."/>
      <w:lvlJc w:val="left"/>
      <w:pPr>
        <w:tabs>
          <w:tab w:val="num" w:pos="360"/>
        </w:tabs>
        <w:ind w:left="360" w:hanging="360"/>
      </w:pPr>
      <w:rPr>
        <w:rFonts w:cs="Times New Roman"/>
        <w:sz w:val="34"/>
        <w:szCs w:val="34"/>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20">
    <w:nsid w:val="1B595BFC"/>
    <w:multiLevelType w:val="hybridMultilevel"/>
    <w:tmpl w:val="A9C4303A"/>
    <w:lvl w:ilvl="0" w:tplc="C218845E">
      <w:start w:val="1"/>
      <w:numFmt w:val="decimal"/>
      <w:lvlText w:val="%1-"/>
      <w:lvlJc w:val="left"/>
      <w:pPr>
        <w:ind w:left="1004" w:hanging="72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nsid w:val="1B9D04E4"/>
    <w:multiLevelType w:val="hybridMultilevel"/>
    <w:tmpl w:val="834A2498"/>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22">
    <w:nsid w:val="1E1365A9"/>
    <w:multiLevelType w:val="hybridMultilevel"/>
    <w:tmpl w:val="B5DE9BE6"/>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3">
    <w:nsid w:val="1ED464C1"/>
    <w:multiLevelType w:val="hybridMultilevel"/>
    <w:tmpl w:val="01BE3244"/>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24">
    <w:nsid w:val="1F7C20EB"/>
    <w:multiLevelType w:val="hybridMultilevel"/>
    <w:tmpl w:val="0EAA1258"/>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nsid w:val="21514750"/>
    <w:multiLevelType w:val="hybridMultilevel"/>
    <w:tmpl w:val="0614A938"/>
    <w:lvl w:ilvl="0" w:tplc="55ECDA7C">
      <w:numFmt w:val="bullet"/>
      <w:lvlText w:val="-"/>
      <w:lvlJc w:val="left"/>
      <w:pPr>
        <w:tabs>
          <w:tab w:val="num" w:pos="360"/>
        </w:tabs>
        <w:ind w:left="360" w:hanging="360"/>
      </w:pPr>
      <w:rPr>
        <w:rFonts w:ascii="Times New Roman" w:eastAsia="Times New Roman" w:hAnsi="Times New Roman" w:cs="Traditional Arabic" w:hint="default"/>
        <w:sz w:val="36"/>
        <w:szCs w:val="3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238B379D"/>
    <w:multiLevelType w:val="hybridMultilevel"/>
    <w:tmpl w:val="DC6CC3EC"/>
    <w:lvl w:ilvl="0" w:tplc="04090013">
      <w:start w:val="1"/>
      <w:numFmt w:val="arabicAlpha"/>
      <w:lvlText w:val="%1-"/>
      <w:lvlJc w:val="center"/>
      <w:pPr>
        <w:tabs>
          <w:tab w:val="num" w:pos="502"/>
        </w:tabs>
        <w:ind w:left="502" w:hanging="360"/>
      </w:pPr>
      <w:rPr>
        <w:rFonts w:cs="Times New Roman" w:hint="default"/>
        <w:sz w:val="2"/>
        <w:szCs w:val="36"/>
      </w:rPr>
    </w:lvl>
    <w:lvl w:ilvl="1" w:tplc="B5449092">
      <w:start w:val="1"/>
      <w:numFmt w:val="arabicAlpha"/>
      <w:lvlText w:val="%2-"/>
      <w:lvlJc w:val="left"/>
      <w:pPr>
        <w:tabs>
          <w:tab w:val="num" w:pos="1620"/>
        </w:tabs>
        <w:ind w:left="1620" w:hanging="900"/>
      </w:pPr>
      <w:rPr>
        <w:rFonts w:cs="Times New Roman" w:hint="default"/>
        <w:sz w:val="2"/>
        <w:szCs w:val="36"/>
      </w:rPr>
    </w:lvl>
    <w:lvl w:ilvl="2" w:tplc="0409001B">
      <w:start w:val="1"/>
      <w:numFmt w:val="lowerRoman"/>
      <w:lvlText w:val="%3."/>
      <w:lvlJc w:val="right"/>
      <w:pPr>
        <w:tabs>
          <w:tab w:val="num" w:pos="1800"/>
        </w:tabs>
        <w:ind w:left="1800" w:hanging="180"/>
      </w:pPr>
      <w:rPr>
        <w:rFonts w:cs="Times New Roman"/>
      </w:rPr>
    </w:lvl>
    <w:lvl w:ilvl="3" w:tplc="0409000F">
      <w:start w:val="1"/>
      <w:numFmt w:val="decimal"/>
      <w:lvlText w:val="%4."/>
      <w:lvlJc w:val="left"/>
      <w:pPr>
        <w:tabs>
          <w:tab w:val="num" w:pos="2520"/>
        </w:tabs>
        <w:ind w:left="2520" w:hanging="360"/>
      </w:pPr>
      <w:rPr>
        <w:rFonts w:cs="Times New Roman"/>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27">
    <w:nsid w:val="23B173BF"/>
    <w:multiLevelType w:val="hybridMultilevel"/>
    <w:tmpl w:val="919EC5BE"/>
    <w:lvl w:ilvl="0" w:tplc="DF6825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246E38AF"/>
    <w:multiLevelType w:val="hybridMultilevel"/>
    <w:tmpl w:val="80C6CAC0"/>
    <w:lvl w:ilvl="0" w:tplc="55ECDA7C">
      <w:numFmt w:val="bullet"/>
      <w:lvlText w:val="-"/>
      <w:lvlJc w:val="left"/>
      <w:pPr>
        <w:tabs>
          <w:tab w:val="num" w:pos="360"/>
        </w:tabs>
        <w:ind w:left="360" w:hanging="360"/>
      </w:pPr>
      <w:rPr>
        <w:rFonts w:ascii="Times New Roman" w:eastAsia="Times New Roman" w:hAnsi="Times New Roman" w:cs="Traditional Arabic" w:hint="default"/>
        <w:sz w:val="36"/>
        <w:szCs w:val="36"/>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9">
    <w:nsid w:val="253B6FF1"/>
    <w:multiLevelType w:val="hybridMultilevel"/>
    <w:tmpl w:val="8CEA9764"/>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30">
    <w:nsid w:val="25CD5095"/>
    <w:multiLevelType w:val="hybridMultilevel"/>
    <w:tmpl w:val="0AC20070"/>
    <w:lvl w:ilvl="0" w:tplc="F168DBA2">
      <w:numFmt w:val="bullet"/>
      <w:lvlText w:val="-"/>
      <w:lvlJc w:val="left"/>
      <w:pPr>
        <w:tabs>
          <w:tab w:val="num" w:pos="360"/>
        </w:tabs>
        <w:ind w:left="360" w:hanging="360"/>
      </w:pPr>
      <w:rPr>
        <w:rFonts w:ascii="Times New Roman" w:eastAsia="Times New Roman" w:hAnsi="Times New Roman" w:cs="Traditional Arabic" w:hint="default"/>
        <w:lang w:bidi="ar-SA"/>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260B3C25"/>
    <w:multiLevelType w:val="hybridMultilevel"/>
    <w:tmpl w:val="27E4D802"/>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start w:val="1"/>
      <w:numFmt w:val="bullet"/>
      <w:lvlText w:val="o"/>
      <w:lvlJc w:val="left"/>
      <w:pPr>
        <w:tabs>
          <w:tab w:val="num" w:pos="360"/>
        </w:tabs>
        <w:ind w:left="360" w:hanging="360"/>
      </w:pPr>
      <w:rPr>
        <w:rFonts w:ascii="Courier New" w:hAnsi="Courier New" w:cs="Courier New" w:hint="default"/>
      </w:rPr>
    </w:lvl>
    <w:lvl w:ilvl="2" w:tplc="04090005">
      <w:start w:val="1"/>
      <w:numFmt w:val="bullet"/>
      <w:lvlText w:val=""/>
      <w:lvlJc w:val="left"/>
      <w:pPr>
        <w:tabs>
          <w:tab w:val="num" w:pos="1080"/>
        </w:tabs>
        <w:ind w:left="1080" w:hanging="360"/>
      </w:pPr>
      <w:rPr>
        <w:rFonts w:ascii="Wingdings" w:hAnsi="Wingdings" w:hint="default"/>
      </w:rPr>
    </w:lvl>
    <w:lvl w:ilvl="3" w:tplc="04090001">
      <w:start w:val="1"/>
      <w:numFmt w:val="bullet"/>
      <w:lvlText w:val=""/>
      <w:lvlJc w:val="left"/>
      <w:pPr>
        <w:tabs>
          <w:tab w:val="num" w:pos="1800"/>
        </w:tabs>
        <w:ind w:left="1800" w:hanging="360"/>
      </w:pPr>
      <w:rPr>
        <w:rFonts w:ascii="Symbol" w:hAnsi="Symbol" w:hint="default"/>
      </w:rPr>
    </w:lvl>
    <w:lvl w:ilvl="4" w:tplc="04090003">
      <w:start w:val="1"/>
      <w:numFmt w:val="bullet"/>
      <w:lvlText w:val="o"/>
      <w:lvlJc w:val="left"/>
      <w:pPr>
        <w:tabs>
          <w:tab w:val="num" w:pos="2520"/>
        </w:tabs>
        <w:ind w:left="2520" w:hanging="360"/>
      </w:pPr>
      <w:rPr>
        <w:rFonts w:ascii="Courier New" w:hAnsi="Courier New" w:cs="Courier New" w:hint="default"/>
      </w:rPr>
    </w:lvl>
    <w:lvl w:ilvl="5" w:tplc="04090005">
      <w:start w:val="1"/>
      <w:numFmt w:val="bullet"/>
      <w:lvlText w:val=""/>
      <w:lvlJc w:val="left"/>
      <w:pPr>
        <w:tabs>
          <w:tab w:val="num" w:pos="3240"/>
        </w:tabs>
        <w:ind w:left="3240" w:hanging="360"/>
      </w:pPr>
      <w:rPr>
        <w:rFonts w:ascii="Wingdings" w:hAnsi="Wingdings" w:hint="default"/>
      </w:rPr>
    </w:lvl>
    <w:lvl w:ilvl="6" w:tplc="04090001">
      <w:start w:val="1"/>
      <w:numFmt w:val="bullet"/>
      <w:lvlText w:val=""/>
      <w:lvlJc w:val="left"/>
      <w:pPr>
        <w:tabs>
          <w:tab w:val="num" w:pos="3960"/>
        </w:tabs>
        <w:ind w:left="3960" w:hanging="360"/>
      </w:pPr>
      <w:rPr>
        <w:rFonts w:ascii="Symbol" w:hAnsi="Symbol" w:hint="default"/>
      </w:rPr>
    </w:lvl>
    <w:lvl w:ilvl="7" w:tplc="04090003">
      <w:start w:val="1"/>
      <w:numFmt w:val="bullet"/>
      <w:lvlText w:val="o"/>
      <w:lvlJc w:val="left"/>
      <w:pPr>
        <w:tabs>
          <w:tab w:val="num" w:pos="4680"/>
        </w:tabs>
        <w:ind w:left="4680" w:hanging="360"/>
      </w:pPr>
      <w:rPr>
        <w:rFonts w:ascii="Courier New" w:hAnsi="Courier New" w:cs="Courier New" w:hint="default"/>
      </w:rPr>
    </w:lvl>
    <w:lvl w:ilvl="8" w:tplc="04090005">
      <w:start w:val="1"/>
      <w:numFmt w:val="bullet"/>
      <w:lvlText w:val=""/>
      <w:lvlJc w:val="left"/>
      <w:pPr>
        <w:tabs>
          <w:tab w:val="num" w:pos="5400"/>
        </w:tabs>
        <w:ind w:left="5400" w:hanging="360"/>
      </w:pPr>
      <w:rPr>
        <w:rFonts w:ascii="Wingdings" w:hAnsi="Wingdings" w:hint="default"/>
      </w:rPr>
    </w:lvl>
  </w:abstractNum>
  <w:abstractNum w:abstractNumId="32">
    <w:nsid w:val="274A699A"/>
    <w:multiLevelType w:val="hybridMultilevel"/>
    <w:tmpl w:val="F81A9F8C"/>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33">
    <w:nsid w:val="27B20F74"/>
    <w:multiLevelType w:val="hybridMultilevel"/>
    <w:tmpl w:val="F9B63C62"/>
    <w:lvl w:ilvl="0" w:tplc="ED0EC28C">
      <w:start w:val="2"/>
      <w:numFmt w:val="bullet"/>
      <w:lvlText w:val="-"/>
      <w:lvlJc w:val="left"/>
      <w:pPr>
        <w:ind w:left="720" w:hanging="360"/>
      </w:pPr>
      <w:rPr>
        <w:rFonts w:ascii="Times New Roman" w:eastAsia="Times New Roman" w:hAnsi="Times New Roman"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27F820F9"/>
    <w:multiLevelType w:val="hybridMultilevel"/>
    <w:tmpl w:val="5A40D840"/>
    <w:lvl w:ilvl="0" w:tplc="55ECDA7C">
      <w:numFmt w:val="bullet"/>
      <w:lvlText w:val="-"/>
      <w:lvlJc w:val="left"/>
      <w:pPr>
        <w:tabs>
          <w:tab w:val="num" w:pos="360"/>
        </w:tabs>
        <w:ind w:left="360" w:hanging="360"/>
      </w:pPr>
      <w:rPr>
        <w:rFonts w:ascii="Times New Roman" w:eastAsia="Times New Roman" w:hAnsi="Times New Roman" w:cs="Traditional Arabic" w:hint="default"/>
        <w:sz w:val="36"/>
        <w:szCs w:val="3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2A7A4FCA"/>
    <w:multiLevelType w:val="hybridMultilevel"/>
    <w:tmpl w:val="86AE274C"/>
    <w:lvl w:ilvl="0" w:tplc="57FA6FB2">
      <w:start w:val="1"/>
      <w:numFmt w:val="arabicAlpha"/>
      <w:lvlText w:val="(%1)"/>
      <w:lvlJc w:val="left"/>
      <w:pPr>
        <w:ind w:left="1080" w:hanging="72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2D90324A"/>
    <w:multiLevelType w:val="hybridMultilevel"/>
    <w:tmpl w:val="E5B84E3A"/>
    <w:lvl w:ilvl="0" w:tplc="55ECDA7C">
      <w:numFmt w:val="bullet"/>
      <w:lvlText w:val="-"/>
      <w:lvlJc w:val="left"/>
      <w:pPr>
        <w:tabs>
          <w:tab w:val="num" w:pos="360"/>
        </w:tabs>
        <w:ind w:left="360" w:hanging="360"/>
      </w:pPr>
      <w:rPr>
        <w:rFonts w:ascii="Times New Roman" w:eastAsia="Times New Roman" w:hAnsi="Times New Roman" w:hint="default"/>
      </w:rPr>
    </w:lvl>
    <w:lvl w:ilvl="1" w:tplc="04090003">
      <w:start w:val="1"/>
      <w:numFmt w:val="bullet"/>
      <w:lvlText w:val="o"/>
      <w:lvlJc w:val="left"/>
      <w:pPr>
        <w:tabs>
          <w:tab w:val="num" w:pos="360"/>
        </w:tabs>
        <w:ind w:left="360" w:hanging="360"/>
      </w:pPr>
      <w:rPr>
        <w:rFonts w:ascii="Courier New" w:hAnsi="Courier New" w:hint="default"/>
      </w:rPr>
    </w:lvl>
    <w:lvl w:ilvl="2" w:tplc="04090005">
      <w:start w:val="1"/>
      <w:numFmt w:val="bullet"/>
      <w:lvlText w:val=""/>
      <w:lvlJc w:val="left"/>
      <w:pPr>
        <w:tabs>
          <w:tab w:val="num" w:pos="1080"/>
        </w:tabs>
        <w:ind w:left="1080" w:hanging="360"/>
      </w:pPr>
      <w:rPr>
        <w:rFonts w:ascii="Wingdings" w:hAnsi="Wingdings" w:hint="default"/>
      </w:rPr>
    </w:lvl>
    <w:lvl w:ilvl="3" w:tplc="04090001">
      <w:start w:val="1"/>
      <w:numFmt w:val="bullet"/>
      <w:lvlText w:val=""/>
      <w:lvlJc w:val="left"/>
      <w:pPr>
        <w:tabs>
          <w:tab w:val="num" w:pos="1800"/>
        </w:tabs>
        <w:ind w:left="1800" w:hanging="360"/>
      </w:pPr>
      <w:rPr>
        <w:rFonts w:ascii="Symbol" w:hAnsi="Symbol" w:hint="default"/>
      </w:rPr>
    </w:lvl>
    <w:lvl w:ilvl="4" w:tplc="04090003">
      <w:start w:val="1"/>
      <w:numFmt w:val="bullet"/>
      <w:lvlText w:val="o"/>
      <w:lvlJc w:val="left"/>
      <w:pPr>
        <w:tabs>
          <w:tab w:val="num" w:pos="2520"/>
        </w:tabs>
        <w:ind w:left="2520" w:hanging="360"/>
      </w:pPr>
      <w:rPr>
        <w:rFonts w:ascii="Courier New" w:hAnsi="Courier New" w:hint="default"/>
      </w:rPr>
    </w:lvl>
    <w:lvl w:ilvl="5" w:tplc="04090005">
      <w:start w:val="1"/>
      <w:numFmt w:val="bullet"/>
      <w:lvlText w:val=""/>
      <w:lvlJc w:val="left"/>
      <w:pPr>
        <w:tabs>
          <w:tab w:val="num" w:pos="3240"/>
        </w:tabs>
        <w:ind w:left="3240" w:hanging="360"/>
      </w:pPr>
      <w:rPr>
        <w:rFonts w:ascii="Wingdings" w:hAnsi="Wingdings" w:hint="default"/>
      </w:rPr>
    </w:lvl>
    <w:lvl w:ilvl="6" w:tplc="04090001">
      <w:start w:val="1"/>
      <w:numFmt w:val="bullet"/>
      <w:lvlText w:val=""/>
      <w:lvlJc w:val="left"/>
      <w:pPr>
        <w:tabs>
          <w:tab w:val="num" w:pos="3960"/>
        </w:tabs>
        <w:ind w:left="3960" w:hanging="360"/>
      </w:pPr>
      <w:rPr>
        <w:rFonts w:ascii="Symbol" w:hAnsi="Symbol" w:hint="default"/>
      </w:rPr>
    </w:lvl>
    <w:lvl w:ilvl="7" w:tplc="04090003">
      <w:start w:val="1"/>
      <w:numFmt w:val="bullet"/>
      <w:lvlText w:val="o"/>
      <w:lvlJc w:val="left"/>
      <w:pPr>
        <w:tabs>
          <w:tab w:val="num" w:pos="4680"/>
        </w:tabs>
        <w:ind w:left="4680" w:hanging="360"/>
      </w:pPr>
      <w:rPr>
        <w:rFonts w:ascii="Courier New" w:hAnsi="Courier New" w:hint="default"/>
      </w:rPr>
    </w:lvl>
    <w:lvl w:ilvl="8" w:tplc="04090005">
      <w:start w:val="1"/>
      <w:numFmt w:val="bullet"/>
      <w:lvlText w:val=""/>
      <w:lvlJc w:val="left"/>
      <w:pPr>
        <w:tabs>
          <w:tab w:val="num" w:pos="5400"/>
        </w:tabs>
        <w:ind w:left="5400" w:hanging="360"/>
      </w:pPr>
      <w:rPr>
        <w:rFonts w:ascii="Wingdings" w:hAnsi="Wingdings" w:hint="default"/>
      </w:rPr>
    </w:lvl>
  </w:abstractNum>
  <w:abstractNum w:abstractNumId="37">
    <w:nsid w:val="31EB4F3A"/>
    <w:multiLevelType w:val="hybridMultilevel"/>
    <w:tmpl w:val="90F69E98"/>
    <w:lvl w:ilvl="0" w:tplc="D292A662">
      <w:start w:val="1"/>
      <w:numFmt w:val="decimal"/>
      <w:lvlText w:val="%1-"/>
      <w:lvlJc w:val="left"/>
      <w:pPr>
        <w:tabs>
          <w:tab w:val="num" w:pos="1080"/>
        </w:tabs>
        <w:ind w:left="1080" w:hanging="720"/>
      </w:pPr>
      <w:rPr>
        <w:rFonts w:cs="Traditional Arabic" w:hint="default"/>
        <w:color w:val="auto"/>
        <w:sz w:val="36"/>
        <w:szCs w:val="36"/>
        <w:vertAlign w:val="baseline"/>
        <w:lang w:bidi="ar-SA"/>
      </w:rPr>
    </w:lvl>
    <w:lvl w:ilvl="1" w:tplc="94726D68">
      <w:start w:val="1"/>
      <w:numFmt w:val="decimal"/>
      <w:lvlText w:val="%2."/>
      <w:lvlJc w:val="left"/>
      <w:pPr>
        <w:tabs>
          <w:tab w:val="num" w:pos="1364"/>
        </w:tabs>
        <w:ind w:left="1440" w:hanging="360"/>
      </w:pPr>
      <w:rPr>
        <w:rFonts w:cs="Times New Roman" w:hint="default"/>
        <w:b w:val="0"/>
        <w:bCs w:val="0"/>
        <w:sz w:val="36"/>
        <w:szCs w:val="36"/>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8">
    <w:nsid w:val="352D4DC2"/>
    <w:multiLevelType w:val="hybridMultilevel"/>
    <w:tmpl w:val="7FD4714A"/>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39">
    <w:nsid w:val="36145F76"/>
    <w:multiLevelType w:val="hybridMultilevel"/>
    <w:tmpl w:val="DBBA127E"/>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0">
    <w:nsid w:val="36A4668C"/>
    <w:multiLevelType w:val="hybridMultilevel"/>
    <w:tmpl w:val="EF5C46A8"/>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41">
    <w:nsid w:val="39DB54BE"/>
    <w:multiLevelType w:val="hybridMultilevel"/>
    <w:tmpl w:val="6E7C08A2"/>
    <w:lvl w:ilvl="0" w:tplc="13A6329C">
      <w:start w:val="1"/>
      <w:numFmt w:val="decimal"/>
      <w:lvlText w:val="%1-"/>
      <w:lvlJc w:val="left"/>
      <w:pPr>
        <w:tabs>
          <w:tab w:val="num" w:pos="567"/>
        </w:tabs>
        <w:ind w:left="567" w:hanging="567"/>
      </w:pPr>
      <w:rPr>
        <w:rFonts w:cs="Traditional Arabic" w:hint="default"/>
        <w:color w:val="auto"/>
        <w:sz w:val="36"/>
        <w:szCs w:val="3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2">
    <w:nsid w:val="3B295475"/>
    <w:multiLevelType w:val="hybridMultilevel"/>
    <w:tmpl w:val="B0EA7E6C"/>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43">
    <w:nsid w:val="3BCC44E3"/>
    <w:multiLevelType w:val="hybridMultilevel"/>
    <w:tmpl w:val="AB30FB24"/>
    <w:lvl w:ilvl="0" w:tplc="C8608870">
      <w:start w:val="1"/>
      <w:numFmt w:val="arabicAlpha"/>
      <w:lvlText w:val="(%1)"/>
      <w:lvlJc w:val="left"/>
      <w:pPr>
        <w:ind w:left="1667" w:hanging="7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4">
    <w:nsid w:val="3BF0260C"/>
    <w:multiLevelType w:val="hybridMultilevel"/>
    <w:tmpl w:val="B682076E"/>
    <w:lvl w:ilvl="0" w:tplc="55ECDA7C">
      <w:numFmt w:val="bullet"/>
      <w:lvlText w:val="-"/>
      <w:lvlJc w:val="left"/>
      <w:pPr>
        <w:tabs>
          <w:tab w:val="num" w:pos="720"/>
        </w:tabs>
        <w:ind w:left="720" w:hanging="360"/>
      </w:pPr>
      <w:rPr>
        <w:rFonts w:ascii="Times New Roman" w:eastAsia="Times New Roman" w:hAnsi="Times New Roman" w:cs="Traditional Arabic" w:hint="default"/>
      </w:rPr>
    </w:lvl>
    <w:lvl w:ilvl="1" w:tplc="04090003">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5">
    <w:nsid w:val="3E9A4995"/>
    <w:multiLevelType w:val="hybridMultilevel"/>
    <w:tmpl w:val="2FC063DA"/>
    <w:lvl w:ilvl="0" w:tplc="3E0007D0">
      <w:numFmt w:val="bullet"/>
      <w:lvlText w:val="-"/>
      <w:lvlJc w:val="left"/>
      <w:pPr>
        <w:tabs>
          <w:tab w:val="num" w:pos="360"/>
        </w:tabs>
        <w:ind w:left="360" w:hanging="360"/>
      </w:pPr>
      <w:rPr>
        <w:rFonts w:ascii="Times New Roman" w:eastAsia="Times New Roman" w:hAnsi="Times New Roman" w:cs="Traditional Arabic"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6">
    <w:nsid w:val="40455788"/>
    <w:multiLevelType w:val="hybridMultilevel"/>
    <w:tmpl w:val="14F08436"/>
    <w:lvl w:ilvl="0" w:tplc="F168DBA2">
      <w:numFmt w:val="bullet"/>
      <w:lvlText w:val="-"/>
      <w:lvlJc w:val="left"/>
      <w:pPr>
        <w:tabs>
          <w:tab w:val="num" w:pos="720"/>
        </w:tabs>
        <w:ind w:left="720" w:hanging="360"/>
      </w:pPr>
      <w:rPr>
        <w:rFonts w:ascii="Times New Roman" w:eastAsia="Times New Roman" w:hAnsi="Times New Roman" w:hint="default"/>
      </w:rPr>
    </w:lvl>
    <w:lvl w:ilvl="1" w:tplc="4B60111A">
      <w:start w:val="1"/>
      <w:numFmt w:val="decimal"/>
      <w:lvlText w:val="%2-"/>
      <w:lvlJc w:val="left"/>
      <w:pPr>
        <w:tabs>
          <w:tab w:val="num" w:pos="1800"/>
        </w:tabs>
        <w:ind w:left="1800" w:hanging="720"/>
      </w:pPr>
      <w:rPr>
        <w:rFonts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7">
    <w:nsid w:val="40890373"/>
    <w:multiLevelType w:val="hybridMultilevel"/>
    <w:tmpl w:val="F2540C12"/>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8">
    <w:nsid w:val="40CA34EF"/>
    <w:multiLevelType w:val="hybridMultilevel"/>
    <w:tmpl w:val="4E4ABB12"/>
    <w:lvl w:ilvl="0" w:tplc="0B6A4374">
      <w:start w:val="1"/>
      <w:numFmt w:val="arabicAlpha"/>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412B4225"/>
    <w:multiLevelType w:val="hybridMultilevel"/>
    <w:tmpl w:val="97D4268E"/>
    <w:lvl w:ilvl="0" w:tplc="55ECDA7C">
      <w:numFmt w:val="bullet"/>
      <w:lvlText w:val="-"/>
      <w:lvlJc w:val="left"/>
      <w:pPr>
        <w:tabs>
          <w:tab w:val="num" w:pos="360"/>
        </w:tabs>
        <w:ind w:left="360" w:hanging="360"/>
      </w:pPr>
      <w:rPr>
        <w:rFonts w:ascii="Times New Roman" w:eastAsia="Times New Roman" w:hAnsi="Times New Roman" w:cs="Traditional Arabic" w:hint="default"/>
        <w:sz w:val="36"/>
        <w:szCs w:val="3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41E65472"/>
    <w:multiLevelType w:val="hybridMultilevel"/>
    <w:tmpl w:val="CB0E54A8"/>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51">
    <w:nsid w:val="41E93F64"/>
    <w:multiLevelType w:val="hybridMultilevel"/>
    <w:tmpl w:val="3DCC08DA"/>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52">
    <w:nsid w:val="43BF36E1"/>
    <w:multiLevelType w:val="hybridMultilevel"/>
    <w:tmpl w:val="2500B86C"/>
    <w:lvl w:ilvl="0" w:tplc="F7703E2A">
      <w:numFmt w:val="bullet"/>
      <w:lvlText w:val="-"/>
      <w:lvlJc w:val="left"/>
      <w:pPr>
        <w:tabs>
          <w:tab w:val="num" w:pos="360"/>
        </w:tabs>
        <w:ind w:left="360" w:hanging="360"/>
      </w:pPr>
      <w:rPr>
        <w:rFonts w:ascii="Cambria" w:eastAsia="Calibri" w:hAnsi="Cambria" w:cs="Traditional Arabic"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3">
    <w:nsid w:val="44C87AAD"/>
    <w:multiLevelType w:val="hybridMultilevel"/>
    <w:tmpl w:val="1496431E"/>
    <w:lvl w:ilvl="0" w:tplc="55ECDA7C">
      <w:numFmt w:val="bullet"/>
      <w:lvlText w:val="-"/>
      <w:lvlJc w:val="left"/>
      <w:pPr>
        <w:tabs>
          <w:tab w:val="num" w:pos="360"/>
        </w:tabs>
        <w:ind w:left="360" w:hanging="360"/>
      </w:pPr>
      <w:rPr>
        <w:rFonts w:ascii="Times New Roman" w:eastAsia="Times New Roman" w:hAnsi="Times New Roman" w:cs="Traditional Arabic" w:hint="default"/>
        <w:sz w:val="36"/>
        <w:szCs w:val="3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484B1A7D"/>
    <w:multiLevelType w:val="hybridMultilevel"/>
    <w:tmpl w:val="D96E082E"/>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5">
    <w:nsid w:val="4BFC4498"/>
    <w:multiLevelType w:val="hybridMultilevel"/>
    <w:tmpl w:val="1B2CB7DC"/>
    <w:lvl w:ilvl="0" w:tplc="F7703E2A">
      <w:numFmt w:val="bullet"/>
      <w:lvlText w:val="-"/>
      <w:lvlJc w:val="left"/>
      <w:pPr>
        <w:tabs>
          <w:tab w:val="num" w:pos="360"/>
        </w:tabs>
        <w:ind w:left="360" w:hanging="360"/>
      </w:pPr>
      <w:rPr>
        <w:rFonts w:ascii="Cambria" w:eastAsia="Calibri" w:hAnsi="Cambria" w:cs="Traditional Arabic"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6">
    <w:nsid w:val="4C952F79"/>
    <w:multiLevelType w:val="hybridMultilevel"/>
    <w:tmpl w:val="B59482AA"/>
    <w:lvl w:ilvl="0" w:tplc="55ECDA7C">
      <w:numFmt w:val="bullet"/>
      <w:lvlText w:val="-"/>
      <w:lvlJc w:val="left"/>
      <w:pPr>
        <w:tabs>
          <w:tab w:val="num" w:pos="360"/>
        </w:tabs>
        <w:ind w:left="360" w:hanging="360"/>
      </w:pPr>
      <w:rPr>
        <w:rFonts w:ascii="Times New Roman" w:eastAsia="Times New Roman" w:hAnsi="Times New Roman" w:cs="Traditional Arabic" w:hint="default"/>
        <w:sz w:val="28"/>
        <w:szCs w:val="28"/>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7">
    <w:nsid w:val="4D516769"/>
    <w:multiLevelType w:val="hybridMultilevel"/>
    <w:tmpl w:val="F6BADB68"/>
    <w:lvl w:ilvl="0" w:tplc="55ECDA7C">
      <w:numFmt w:val="bullet"/>
      <w:lvlText w:val="-"/>
      <w:lvlJc w:val="left"/>
      <w:pPr>
        <w:tabs>
          <w:tab w:val="num" w:pos="360"/>
        </w:tabs>
        <w:ind w:left="360" w:hanging="360"/>
      </w:pPr>
      <w:rPr>
        <w:rFonts w:ascii="Times New Roman" w:eastAsia="Times New Roman" w:hAnsi="Times New Roman" w:hint="default"/>
      </w:rPr>
    </w:lvl>
    <w:lvl w:ilvl="1" w:tplc="04090003">
      <w:start w:val="1"/>
      <w:numFmt w:val="bullet"/>
      <w:lvlText w:val="o"/>
      <w:lvlJc w:val="left"/>
      <w:pPr>
        <w:tabs>
          <w:tab w:val="num" w:pos="360"/>
        </w:tabs>
        <w:ind w:left="360" w:hanging="360"/>
      </w:pPr>
      <w:rPr>
        <w:rFonts w:ascii="Courier New" w:hAnsi="Courier New" w:hint="default"/>
      </w:rPr>
    </w:lvl>
    <w:lvl w:ilvl="2" w:tplc="04090005">
      <w:start w:val="1"/>
      <w:numFmt w:val="bullet"/>
      <w:lvlText w:val=""/>
      <w:lvlJc w:val="left"/>
      <w:pPr>
        <w:tabs>
          <w:tab w:val="num" w:pos="1080"/>
        </w:tabs>
        <w:ind w:left="1080" w:hanging="360"/>
      </w:pPr>
      <w:rPr>
        <w:rFonts w:ascii="Wingdings" w:hAnsi="Wingdings" w:hint="default"/>
      </w:rPr>
    </w:lvl>
    <w:lvl w:ilvl="3" w:tplc="04090001">
      <w:start w:val="1"/>
      <w:numFmt w:val="bullet"/>
      <w:lvlText w:val=""/>
      <w:lvlJc w:val="left"/>
      <w:pPr>
        <w:tabs>
          <w:tab w:val="num" w:pos="1800"/>
        </w:tabs>
        <w:ind w:left="1800" w:hanging="360"/>
      </w:pPr>
      <w:rPr>
        <w:rFonts w:ascii="Symbol" w:hAnsi="Symbol" w:hint="default"/>
      </w:rPr>
    </w:lvl>
    <w:lvl w:ilvl="4" w:tplc="04090003">
      <w:start w:val="1"/>
      <w:numFmt w:val="bullet"/>
      <w:lvlText w:val="o"/>
      <w:lvlJc w:val="left"/>
      <w:pPr>
        <w:tabs>
          <w:tab w:val="num" w:pos="2520"/>
        </w:tabs>
        <w:ind w:left="2520" w:hanging="360"/>
      </w:pPr>
      <w:rPr>
        <w:rFonts w:ascii="Courier New" w:hAnsi="Courier New" w:hint="default"/>
      </w:rPr>
    </w:lvl>
    <w:lvl w:ilvl="5" w:tplc="04090005">
      <w:start w:val="1"/>
      <w:numFmt w:val="bullet"/>
      <w:lvlText w:val=""/>
      <w:lvlJc w:val="left"/>
      <w:pPr>
        <w:tabs>
          <w:tab w:val="num" w:pos="3240"/>
        </w:tabs>
        <w:ind w:left="3240" w:hanging="360"/>
      </w:pPr>
      <w:rPr>
        <w:rFonts w:ascii="Wingdings" w:hAnsi="Wingdings" w:hint="default"/>
      </w:rPr>
    </w:lvl>
    <w:lvl w:ilvl="6" w:tplc="04090001">
      <w:start w:val="1"/>
      <w:numFmt w:val="bullet"/>
      <w:lvlText w:val=""/>
      <w:lvlJc w:val="left"/>
      <w:pPr>
        <w:tabs>
          <w:tab w:val="num" w:pos="3960"/>
        </w:tabs>
        <w:ind w:left="3960" w:hanging="360"/>
      </w:pPr>
      <w:rPr>
        <w:rFonts w:ascii="Symbol" w:hAnsi="Symbol" w:hint="default"/>
      </w:rPr>
    </w:lvl>
    <w:lvl w:ilvl="7" w:tplc="04090003">
      <w:start w:val="1"/>
      <w:numFmt w:val="bullet"/>
      <w:lvlText w:val="o"/>
      <w:lvlJc w:val="left"/>
      <w:pPr>
        <w:tabs>
          <w:tab w:val="num" w:pos="4680"/>
        </w:tabs>
        <w:ind w:left="4680" w:hanging="360"/>
      </w:pPr>
      <w:rPr>
        <w:rFonts w:ascii="Courier New" w:hAnsi="Courier New" w:hint="default"/>
      </w:rPr>
    </w:lvl>
    <w:lvl w:ilvl="8" w:tplc="04090005">
      <w:start w:val="1"/>
      <w:numFmt w:val="bullet"/>
      <w:lvlText w:val=""/>
      <w:lvlJc w:val="left"/>
      <w:pPr>
        <w:tabs>
          <w:tab w:val="num" w:pos="5400"/>
        </w:tabs>
        <w:ind w:left="5400" w:hanging="360"/>
      </w:pPr>
      <w:rPr>
        <w:rFonts w:ascii="Wingdings" w:hAnsi="Wingdings" w:hint="default"/>
      </w:rPr>
    </w:lvl>
  </w:abstractNum>
  <w:abstractNum w:abstractNumId="58">
    <w:nsid w:val="4E5C5284"/>
    <w:multiLevelType w:val="hybridMultilevel"/>
    <w:tmpl w:val="4626992E"/>
    <w:lvl w:ilvl="0" w:tplc="1026F35C">
      <w:start w:val="1"/>
      <w:numFmt w:val="decimal"/>
      <w:lvlText w:val="%1-"/>
      <w:lvlJc w:val="left"/>
      <w:pPr>
        <w:ind w:left="1145" w:hanging="720"/>
      </w:pPr>
      <w:rPr>
        <w:lang w:bidi="ar-S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9">
    <w:nsid w:val="50E3496F"/>
    <w:multiLevelType w:val="hybridMultilevel"/>
    <w:tmpl w:val="CA189FFA"/>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60">
    <w:nsid w:val="544F1A18"/>
    <w:multiLevelType w:val="hybridMultilevel"/>
    <w:tmpl w:val="C7E2D2EC"/>
    <w:lvl w:ilvl="0" w:tplc="648A9DCA">
      <w:numFmt w:val="bullet"/>
      <w:lvlText w:val="-"/>
      <w:lvlJc w:val="left"/>
      <w:pPr>
        <w:tabs>
          <w:tab w:val="num" w:pos="720"/>
        </w:tabs>
        <w:ind w:left="720" w:hanging="360"/>
      </w:pPr>
      <w:rPr>
        <w:rFonts w:ascii="Times New Roman" w:eastAsia="Times New Roman" w:hAnsi="Times New Roman" w:cs="Traditional Arabic"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5554360B"/>
    <w:multiLevelType w:val="hybridMultilevel"/>
    <w:tmpl w:val="27320652"/>
    <w:lvl w:ilvl="0" w:tplc="55ECDA7C">
      <w:numFmt w:val="bullet"/>
      <w:lvlText w:val="-"/>
      <w:lvlJc w:val="left"/>
      <w:pPr>
        <w:tabs>
          <w:tab w:val="num" w:pos="360"/>
        </w:tabs>
        <w:ind w:left="360" w:hanging="360"/>
      </w:pPr>
      <w:rPr>
        <w:rFonts w:ascii="Times New Roman" w:eastAsia="Times New Roman" w:hAnsi="Times New Roman" w:hint="default"/>
      </w:rPr>
    </w:lvl>
    <w:lvl w:ilvl="1" w:tplc="04090003">
      <w:start w:val="1"/>
      <w:numFmt w:val="bullet"/>
      <w:lvlText w:val="o"/>
      <w:lvlJc w:val="left"/>
      <w:pPr>
        <w:tabs>
          <w:tab w:val="num" w:pos="360"/>
        </w:tabs>
        <w:ind w:left="360" w:hanging="360"/>
      </w:pPr>
      <w:rPr>
        <w:rFonts w:ascii="Courier New" w:hAnsi="Courier New" w:hint="default"/>
      </w:rPr>
    </w:lvl>
    <w:lvl w:ilvl="2" w:tplc="04090005">
      <w:start w:val="1"/>
      <w:numFmt w:val="bullet"/>
      <w:lvlText w:val=""/>
      <w:lvlJc w:val="left"/>
      <w:pPr>
        <w:tabs>
          <w:tab w:val="num" w:pos="1080"/>
        </w:tabs>
        <w:ind w:left="1080" w:hanging="360"/>
      </w:pPr>
      <w:rPr>
        <w:rFonts w:ascii="Wingdings" w:hAnsi="Wingdings" w:hint="default"/>
      </w:rPr>
    </w:lvl>
    <w:lvl w:ilvl="3" w:tplc="04090001">
      <w:start w:val="1"/>
      <w:numFmt w:val="bullet"/>
      <w:lvlText w:val=""/>
      <w:lvlJc w:val="left"/>
      <w:pPr>
        <w:tabs>
          <w:tab w:val="num" w:pos="1800"/>
        </w:tabs>
        <w:ind w:left="1800" w:hanging="360"/>
      </w:pPr>
      <w:rPr>
        <w:rFonts w:ascii="Symbol" w:hAnsi="Symbol" w:hint="default"/>
      </w:rPr>
    </w:lvl>
    <w:lvl w:ilvl="4" w:tplc="04090003">
      <w:start w:val="1"/>
      <w:numFmt w:val="bullet"/>
      <w:lvlText w:val="o"/>
      <w:lvlJc w:val="left"/>
      <w:pPr>
        <w:tabs>
          <w:tab w:val="num" w:pos="2520"/>
        </w:tabs>
        <w:ind w:left="2520" w:hanging="360"/>
      </w:pPr>
      <w:rPr>
        <w:rFonts w:ascii="Courier New" w:hAnsi="Courier New" w:hint="default"/>
      </w:rPr>
    </w:lvl>
    <w:lvl w:ilvl="5" w:tplc="04090005">
      <w:start w:val="1"/>
      <w:numFmt w:val="bullet"/>
      <w:lvlText w:val=""/>
      <w:lvlJc w:val="left"/>
      <w:pPr>
        <w:tabs>
          <w:tab w:val="num" w:pos="3240"/>
        </w:tabs>
        <w:ind w:left="3240" w:hanging="360"/>
      </w:pPr>
      <w:rPr>
        <w:rFonts w:ascii="Wingdings" w:hAnsi="Wingdings" w:hint="default"/>
      </w:rPr>
    </w:lvl>
    <w:lvl w:ilvl="6" w:tplc="04090001">
      <w:start w:val="1"/>
      <w:numFmt w:val="bullet"/>
      <w:lvlText w:val=""/>
      <w:lvlJc w:val="left"/>
      <w:pPr>
        <w:tabs>
          <w:tab w:val="num" w:pos="3960"/>
        </w:tabs>
        <w:ind w:left="3960" w:hanging="360"/>
      </w:pPr>
      <w:rPr>
        <w:rFonts w:ascii="Symbol" w:hAnsi="Symbol" w:hint="default"/>
      </w:rPr>
    </w:lvl>
    <w:lvl w:ilvl="7" w:tplc="04090003">
      <w:start w:val="1"/>
      <w:numFmt w:val="bullet"/>
      <w:lvlText w:val="o"/>
      <w:lvlJc w:val="left"/>
      <w:pPr>
        <w:tabs>
          <w:tab w:val="num" w:pos="4680"/>
        </w:tabs>
        <w:ind w:left="4680" w:hanging="360"/>
      </w:pPr>
      <w:rPr>
        <w:rFonts w:ascii="Courier New" w:hAnsi="Courier New" w:hint="default"/>
      </w:rPr>
    </w:lvl>
    <w:lvl w:ilvl="8" w:tplc="04090005">
      <w:start w:val="1"/>
      <w:numFmt w:val="bullet"/>
      <w:lvlText w:val=""/>
      <w:lvlJc w:val="left"/>
      <w:pPr>
        <w:tabs>
          <w:tab w:val="num" w:pos="5400"/>
        </w:tabs>
        <w:ind w:left="5400" w:hanging="360"/>
      </w:pPr>
      <w:rPr>
        <w:rFonts w:ascii="Wingdings" w:hAnsi="Wingdings" w:hint="default"/>
      </w:rPr>
    </w:lvl>
  </w:abstractNum>
  <w:abstractNum w:abstractNumId="62">
    <w:nsid w:val="55C65DE8"/>
    <w:multiLevelType w:val="hybridMultilevel"/>
    <w:tmpl w:val="A69E8CB4"/>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63">
    <w:nsid w:val="55D45B58"/>
    <w:multiLevelType w:val="hybridMultilevel"/>
    <w:tmpl w:val="08805B80"/>
    <w:lvl w:ilvl="0" w:tplc="9BDA63D2">
      <w:start w:val="1"/>
      <w:numFmt w:val="arabicAlpha"/>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5878336F"/>
    <w:multiLevelType w:val="hybridMultilevel"/>
    <w:tmpl w:val="C4BC06C0"/>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5">
    <w:nsid w:val="58CB2BD9"/>
    <w:multiLevelType w:val="hybridMultilevel"/>
    <w:tmpl w:val="FAFAF35A"/>
    <w:lvl w:ilvl="0" w:tplc="E856E056">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66">
    <w:nsid w:val="593B0123"/>
    <w:multiLevelType w:val="hybridMultilevel"/>
    <w:tmpl w:val="A5AA183C"/>
    <w:lvl w:ilvl="0" w:tplc="894EDC8C">
      <w:start w:val="1"/>
      <w:numFmt w:val="arabicAlpha"/>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5BA46BF2"/>
    <w:multiLevelType w:val="hybridMultilevel"/>
    <w:tmpl w:val="1C425BDE"/>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68">
    <w:nsid w:val="5C0876CE"/>
    <w:multiLevelType w:val="hybridMultilevel"/>
    <w:tmpl w:val="000E73D8"/>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69">
    <w:nsid w:val="5C3A7781"/>
    <w:multiLevelType w:val="hybridMultilevel"/>
    <w:tmpl w:val="C7024F9C"/>
    <w:lvl w:ilvl="0" w:tplc="55ECDA7C">
      <w:numFmt w:val="bullet"/>
      <w:lvlText w:val="-"/>
      <w:lvlJc w:val="left"/>
      <w:pPr>
        <w:tabs>
          <w:tab w:val="num" w:pos="360"/>
        </w:tabs>
        <w:ind w:left="360" w:hanging="360"/>
      </w:pPr>
      <w:rPr>
        <w:rFonts w:ascii="Times New Roman" w:eastAsia="Times New Roman" w:hAnsi="Times New Roman" w:cs="Traditional Arabic" w:hint="default"/>
        <w:sz w:val="36"/>
        <w:szCs w:val="36"/>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0">
    <w:nsid w:val="5CD40C8F"/>
    <w:multiLevelType w:val="hybridMultilevel"/>
    <w:tmpl w:val="19CE643C"/>
    <w:lvl w:ilvl="0" w:tplc="55ECDA7C">
      <w:numFmt w:val="bullet"/>
      <w:lvlText w:val="-"/>
      <w:lvlJc w:val="left"/>
      <w:pPr>
        <w:tabs>
          <w:tab w:val="num" w:pos="360"/>
        </w:tabs>
        <w:ind w:left="360" w:hanging="360"/>
      </w:pPr>
      <w:rPr>
        <w:rFonts w:ascii="Times New Roman" w:eastAsia="Times New Roman" w:hAnsi="Times New Roman" w:cs="Traditional Arabic" w:hint="default"/>
        <w:sz w:val="36"/>
        <w:szCs w:val="3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nsid w:val="5CF72888"/>
    <w:multiLevelType w:val="hybridMultilevel"/>
    <w:tmpl w:val="51A22712"/>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72">
    <w:nsid w:val="5CF861CA"/>
    <w:multiLevelType w:val="hybridMultilevel"/>
    <w:tmpl w:val="89A0605A"/>
    <w:lvl w:ilvl="0" w:tplc="1E3E99C2">
      <w:start w:val="1"/>
      <w:numFmt w:val="decimal"/>
      <w:lvlText w:val="%1-"/>
      <w:lvlJc w:val="left"/>
      <w:pPr>
        <w:tabs>
          <w:tab w:val="num" w:pos="927"/>
        </w:tabs>
        <w:ind w:left="927" w:hanging="207"/>
      </w:pPr>
      <w:rPr>
        <w:rFonts w:cs="Times New Roman" w:hint="default"/>
      </w:rPr>
    </w:lvl>
    <w:lvl w:ilvl="1" w:tplc="04090019">
      <w:start w:val="1"/>
      <w:numFmt w:val="lowerLetter"/>
      <w:lvlText w:val="%2."/>
      <w:lvlJc w:val="left"/>
      <w:pPr>
        <w:tabs>
          <w:tab w:val="num" w:pos="1800"/>
        </w:tabs>
        <w:ind w:left="1800" w:hanging="360"/>
      </w:pPr>
      <w:rPr>
        <w:rFonts w:cs="Times New Roman"/>
      </w:rPr>
    </w:lvl>
    <w:lvl w:ilvl="2" w:tplc="0409001B">
      <w:start w:val="1"/>
      <w:numFmt w:val="lowerRoman"/>
      <w:lvlText w:val="%3."/>
      <w:lvlJc w:val="right"/>
      <w:pPr>
        <w:tabs>
          <w:tab w:val="num" w:pos="2520"/>
        </w:tabs>
        <w:ind w:left="2520" w:hanging="180"/>
      </w:pPr>
      <w:rPr>
        <w:rFonts w:cs="Times New Roman"/>
      </w:rPr>
    </w:lvl>
    <w:lvl w:ilvl="3" w:tplc="0409000F">
      <w:start w:val="1"/>
      <w:numFmt w:val="decimal"/>
      <w:lvlText w:val="%4."/>
      <w:lvlJc w:val="left"/>
      <w:pPr>
        <w:tabs>
          <w:tab w:val="num" w:pos="3240"/>
        </w:tabs>
        <w:ind w:left="3240" w:hanging="360"/>
      </w:pPr>
      <w:rPr>
        <w:rFonts w:cs="Times New Roman"/>
      </w:rPr>
    </w:lvl>
    <w:lvl w:ilvl="4" w:tplc="04090019">
      <w:start w:val="1"/>
      <w:numFmt w:val="lowerLetter"/>
      <w:lvlText w:val="%5."/>
      <w:lvlJc w:val="left"/>
      <w:pPr>
        <w:tabs>
          <w:tab w:val="num" w:pos="3960"/>
        </w:tabs>
        <w:ind w:left="3960" w:hanging="360"/>
      </w:pPr>
      <w:rPr>
        <w:rFonts w:cs="Times New Roman"/>
      </w:rPr>
    </w:lvl>
    <w:lvl w:ilvl="5" w:tplc="0409001B">
      <w:start w:val="1"/>
      <w:numFmt w:val="lowerRoman"/>
      <w:lvlText w:val="%6."/>
      <w:lvlJc w:val="right"/>
      <w:pPr>
        <w:tabs>
          <w:tab w:val="num" w:pos="4680"/>
        </w:tabs>
        <w:ind w:left="4680" w:hanging="180"/>
      </w:pPr>
      <w:rPr>
        <w:rFonts w:cs="Times New Roman"/>
      </w:rPr>
    </w:lvl>
    <w:lvl w:ilvl="6" w:tplc="0409000F">
      <w:start w:val="1"/>
      <w:numFmt w:val="decimal"/>
      <w:lvlText w:val="%7."/>
      <w:lvlJc w:val="left"/>
      <w:pPr>
        <w:tabs>
          <w:tab w:val="num" w:pos="5400"/>
        </w:tabs>
        <w:ind w:left="5400" w:hanging="360"/>
      </w:pPr>
      <w:rPr>
        <w:rFonts w:cs="Times New Roman"/>
      </w:rPr>
    </w:lvl>
    <w:lvl w:ilvl="7" w:tplc="04090019">
      <w:start w:val="1"/>
      <w:numFmt w:val="lowerLetter"/>
      <w:lvlText w:val="%8."/>
      <w:lvlJc w:val="left"/>
      <w:pPr>
        <w:tabs>
          <w:tab w:val="num" w:pos="6120"/>
        </w:tabs>
        <w:ind w:left="6120" w:hanging="360"/>
      </w:pPr>
      <w:rPr>
        <w:rFonts w:cs="Times New Roman"/>
      </w:rPr>
    </w:lvl>
    <w:lvl w:ilvl="8" w:tplc="0409001B">
      <w:start w:val="1"/>
      <w:numFmt w:val="lowerRoman"/>
      <w:lvlText w:val="%9."/>
      <w:lvlJc w:val="right"/>
      <w:pPr>
        <w:tabs>
          <w:tab w:val="num" w:pos="6840"/>
        </w:tabs>
        <w:ind w:left="6840" w:hanging="180"/>
      </w:pPr>
      <w:rPr>
        <w:rFonts w:cs="Times New Roman"/>
      </w:rPr>
    </w:lvl>
  </w:abstractNum>
  <w:abstractNum w:abstractNumId="73">
    <w:nsid w:val="5D926869"/>
    <w:multiLevelType w:val="hybridMultilevel"/>
    <w:tmpl w:val="9A70615E"/>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4">
    <w:nsid w:val="5F0D4BE8"/>
    <w:multiLevelType w:val="hybridMultilevel"/>
    <w:tmpl w:val="76343B26"/>
    <w:lvl w:ilvl="0" w:tplc="55ECDA7C">
      <w:numFmt w:val="bullet"/>
      <w:lvlText w:val="-"/>
      <w:lvlJc w:val="left"/>
      <w:pPr>
        <w:tabs>
          <w:tab w:val="num" w:pos="360"/>
        </w:tabs>
        <w:ind w:left="360" w:hanging="360"/>
      </w:pPr>
      <w:rPr>
        <w:rFonts w:ascii="Times New Roman" w:eastAsia="Times New Roman" w:hAnsi="Times New Roman" w:cs="Traditional Arabic" w:hint="default"/>
        <w:sz w:val="36"/>
        <w:szCs w:val="3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nsid w:val="60D22304"/>
    <w:multiLevelType w:val="hybridMultilevel"/>
    <w:tmpl w:val="0C5A198A"/>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76">
    <w:nsid w:val="64084CC7"/>
    <w:multiLevelType w:val="hybridMultilevel"/>
    <w:tmpl w:val="F7482F4A"/>
    <w:lvl w:ilvl="0" w:tplc="F7703E2A">
      <w:numFmt w:val="bullet"/>
      <w:lvlText w:val="-"/>
      <w:lvlJc w:val="left"/>
      <w:pPr>
        <w:tabs>
          <w:tab w:val="num" w:pos="360"/>
        </w:tabs>
        <w:ind w:left="360" w:hanging="360"/>
      </w:pPr>
      <w:rPr>
        <w:rFonts w:ascii="Cambria" w:eastAsia="Calibri" w:hAnsi="Cambria" w:cs="Traditional Arabic"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7">
    <w:nsid w:val="65537FD6"/>
    <w:multiLevelType w:val="hybridMultilevel"/>
    <w:tmpl w:val="BC02195E"/>
    <w:lvl w:ilvl="0" w:tplc="41B64052">
      <w:start w:val="1"/>
      <w:numFmt w:val="decimal"/>
      <w:lvlText w:val="%1-"/>
      <w:lvlJc w:val="left"/>
      <w:pPr>
        <w:tabs>
          <w:tab w:val="num" w:pos="1080"/>
        </w:tabs>
        <w:ind w:left="1080" w:hanging="72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8">
    <w:nsid w:val="65B92FE9"/>
    <w:multiLevelType w:val="hybridMultilevel"/>
    <w:tmpl w:val="7D300B38"/>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79">
    <w:nsid w:val="663F3DC7"/>
    <w:multiLevelType w:val="hybridMultilevel"/>
    <w:tmpl w:val="8A7C185E"/>
    <w:lvl w:ilvl="0" w:tplc="EB8298C2">
      <w:numFmt w:val="bullet"/>
      <w:lvlText w:val="-"/>
      <w:lvlJc w:val="left"/>
      <w:pPr>
        <w:tabs>
          <w:tab w:val="num" w:pos="360"/>
        </w:tabs>
        <w:ind w:left="360" w:hanging="360"/>
      </w:pPr>
      <w:rPr>
        <w:rFonts w:ascii="Times New Roman" w:eastAsia="Times New Roman" w:hAnsi="Times New Roman" w:cs="Traditional Arabic" w:hint="default"/>
      </w:rPr>
    </w:lvl>
    <w:lvl w:ilvl="1" w:tplc="55ECDA7C">
      <w:numFmt w:val="bullet"/>
      <w:lvlText w:val="-"/>
      <w:lvlJc w:val="left"/>
      <w:pPr>
        <w:tabs>
          <w:tab w:val="num" w:pos="360"/>
        </w:tabs>
        <w:ind w:left="360" w:hanging="360"/>
      </w:pPr>
      <w:rPr>
        <w:rFonts w:ascii="Times New Roman" w:eastAsia="Times New Roman" w:hAnsi="Times New Roman" w:cs="Traditional Arabic" w:hint="default"/>
      </w:rPr>
    </w:lvl>
    <w:lvl w:ilvl="2" w:tplc="04090005">
      <w:start w:val="1"/>
      <w:numFmt w:val="bullet"/>
      <w:lvlText w:val=""/>
      <w:lvlJc w:val="left"/>
      <w:pPr>
        <w:tabs>
          <w:tab w:val="num" w:pos="1080"/>
        </w:tabs>
        <w:ind w:left="1080" w:hanging="360"/>
      </w:pPr>
      <w:rPr>
        <w:rFonts w:ascii="Wingdings" w:hAnsi="Wingdings" w:hint="default"/>
      </w:rPr>
    </w:lvl>
    <w:lvl w:ilvl="3" w:tplc="04090001">
      <w:start w:val="1"/>
      <w:numFmt w:val="bullet"/>
      <w:lvlText w:val=""/>
      <w:lvlJc w:val="left"/>
      <w:pPr>
        <w:tabs>
          <w:tab w:val="num" w:pos="1800"/>
        </w:tabs>
        <w:ind w:left="1800" w:hanging="360"/>
      </w:pPr>
      <w:rPr>
        <w:rFonts w:ascii="Symbol" w:hAnsi="Symbol" w:hint="default"/>
      </w:rPr>
    </w:lvl>
    <w:lvl w:ilvl="4" w:tplc="04090003">
      <w:start w:val="1"/>
      <w:numFmt w:val="bullet"/>
      <w:lvlText w:val="o"/>
      <w:lvlJc w:val="left"/>
      <w:pPr>
        <w:tabs>
          <w:tab w:val="num" w:pos="2520"/>
        </w:tabs>
        <w:ind w:left="2520" w:hanging="360"/>
      </w:pPr>
      <w:rPr>
        <w:rFonts w:ascii="Courier New" w:hAnsi="Courier New" w:cs="Courier New" w:hint="default"/>
      </w:rPr>
    </w:lvl>
    <w:lvl w:ilvl="5" w:tplc="04090005">
      <w:start w:val="1"/>
      <w:numFmt w:val="bullet"/>
      <w:lvlText w:val=""/>
      <w:lvlJc w:val="left"/>
      <w:pPr>
        <w:tabs>
          <w:tab w:val="num" w:pos="3240"/>
        </w:tabs>
        <w:ind w:left="3240" w:hanging="360"/>
      </w:pPr>
      <w:rPr>
        <w:rFonts w:ascii="Wingdings" w:hAnsi="Wingdings" w:hint="default"/>
      </w:rPr>
    </w:lvl>
    <w:lvl w:ilvl="6" w:tplc="04090001">
      <w:start w:val="1"/>
      <w:numFmt w:val="bullet"/>
      <w:lvlText w:val=""/>
      <w:lvlJc w:val="left"/>
      <w:pPr>
        <w:tabs>
          <w:tab w:val="num" w:pos="3960"/>
        </w:tabs>
        <w:ind w:left="3960" w:hanging="360"/>
      </w:pPr>
      <w:rPr>
        <w:rFonts w:ascii="Symbol" w:hAnsi="Symbol" w:hint="default"/>
      </w:rPr>
    </w:lvl>
    <w:lvl w:ilvl="7" w:tplc="04090003">
      <w:start w:val="1"/>
      <w:numFmt w:val="bullet"/>
      <w:lvlText w:val="o"/>
      <w:lvlJc w:val="left"/>
      <w:pPr>
        <w:tabs>
          <w:tab w:val="num" w:pos="4680"/>
        </w:tabs>
        <w:ind w:left="4680" w:hanging="360"/>
      </w:pPr>
      <w:rPr>
        <w:rFonts w:ascii="Courier New" w:hAnsi="Courier New" w:cs="Courier New" w:hint="default"/>
      </w:rPr>
    </w:lvl>
    <w:lvl w:ilvl="8" w:tplc="04090005">
      <w:start w:val="1"/>
      <w:numFmt w:val="bullet"/>
      <w:lvlText w:val=""/>
      <w:lvlJc w:val="left"/>
      <w:pPr>
        <w:tabs>
          <w:tab w:val="num" w:pos="5400"/>
        </w:tabs>
        <w:ind w:left="5400" w:hanging="360"/>
      </w:pPr>
      <w:rPr>
        <w:rFonts w:ascii="Wingdings" w:hAnsi="Wingdings" w:hint="default"/>
      </w:rPr>
    </w:lvl>
  </w:abstractNum>
  <w:abstractNum w:abstractNumId="80">
    <w:nsid w:val="66FF200C"/>
    <w:multiLevelType w:val="hybridMultilevel"/>
    <w:tmpl w:val="684469A8"/>
    <w:lvl w:ilvl="0" w:tplc="EB8298C2">
      <w:start w:val="1"/>
      <w:numFmt w:val="decimal"/>
      <w:lvlText w:val="%1-"/>
      <w:lvlJc w:val="left"/>
      <w:pPr>
        <w:ind w:left="1307" w:hanging="360"/>
      </w:pPr>
      <w:rPr>
        <w:rFonts w:ascii="Times New Roman" w:eastAsia="Times New Roman" w:hAnsi="Times New Roman" w:cs="Traditional Arabic"/>
      </w:rPr>
    </w:lvl>
    <w:lvl w:ilvl="1" w:tplc="55ECDA7C">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1">
    <w:nsid w:val="671016CF"/>
    <w:multiLevelType w:val="hybridMultilevel"/>
    <w:tmpl w:val="5386A1E8"/>
    <w:lvl w:ilvl="0" w:tplc="EB8298C2">
      <w:numFmt w:val="bullet"/>
      <w:lvlText w:val="-"/>
      <w:lvlJc w:val="left"/>
      <w:pPr>
        <w:tabs>
          <w:tab w:val="num" w:pos="360"/>
        </w:tabs>
        <w:ind w:left="360" w:hanging="360"/>
      </w:pPr>
      <w:rPr>
        <w:rFonts w:ascii="Times New Roman" w:eastAsia="Times New Roman" w:hAnsi="Times New Roman" w:cs="Traditional Arabic" w:hint="default"/>
        <w:sz w:val="36"/>
        <w:szCs w:val="36"/>
      </w:rPr>
    </w:lvl>
    <w:lvl w:ilvl="1" w:tplc="55ECDA7C" w:tentative="1">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82">
    <w:nsid w:val="69DB34A3"/>
    <w:multiLevelType w:val="hybridMultilevel"/>
    <w:tmpl w:val="43F20672"/>
    <w:lvl w:ilvl="0" w:tplc="F7703E2A">
      <w:numFmt w:val="bullet"/>
      <w:lvlText w:val="-"/>
      <w:lvlJc w:val="left"/>
      <w:pPr>
        <w:tabs>
          <w:tab w:val="num" w:pos="360"/>
        </w:tabs>
        <w:ind w:left="360" w:hanging="360"/>
      </w:pPr>
      <w:rPr>
        <w:rFonts w:ascii="Times New Roman" w:eastAsia="Times New Roman" w:hAnsi="Times New Roman" w:cs="Traditional Arabic" w:hint="default"/>
      </w:rPr>
    </w:lvl>
    <w:lvl w:ilvl="1" w:tplc="04090003">
      <w:numFmt w:val="bullet"/>
      <w:lvlText w:val="-"/>
      <w:lvlJc w:val="left"/>
      <w:pPr>
        <w:tabs>
          <w:tab w:val="num" w:pos="1440"/>
        </w:tabs>
        <w:ind w:left="1440" w:hanging="360"/>
      </w:pPr>
      <w:rPr>
        <w:rFonts w:ascii="Times New Roman" w:eastAsia="Times New Roman" w:hAnsi="Times New Roman" w:cs="Traditional Arabic"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3">
    <w:nsid w:val="6A7F5AB9"/>
    <w:multiLevelType w:val="hybridMultilevel"/>
    <w:tmpl w:val="19DEAF76"/>
    <w:lvl w:ilvl="0" w:tplc="55ECDA7C">
      <w:start w:val="1"/>
      <w:numFmt w:val="decimal"/>
      <w:lvlText w:val="%1-"/>
      <w:lvlJc w:val="left"/>
      <w:pPr>
        <w:tabs>
          <w:tab w:val="num" w:pos="567"/>
        </w:tabs>
        <w:ind w:left="567" w:hanging="567"/>
      </w:pPr>
      <w:rPr>
        <w:rFonts w:cs="Traditional Arabic" w:hint="default"/>
        <w:color w:val="auto"/>
        <w:sz w:val="36"/>
        <w:szCs w:val="36"/>
      </w:rPr>
    </w:lvl>
    <w:lvl w:ilvl="1" w:tplc="04090003">
      <w:start w:val="1"/>
      <w:numFmt w:val="arabicAlpha"/>
      <w:lvlText w:val="%2-"/>
      <w:lvlJc w:val="center"/>
      <w:pPr>
        <w:tabs>
          <w:tab w:val="num" w:pos="1440"/>
        </w:tabs>
        <w:ind w:left="1440" w:hanging="360"/>
      </w:pPr>
      <w:rPr>
        <w:rFonts w:cs="Times New Roman" w:hint="default"/>
        <w:color w:val="auto"/>
        <w:sz w:val="36"/>
        <w:szCs w:val="36"/>
      </w:rPr>
    </w:lvl>
    <w:lvl w:ilvl="2" w:tplc="04090005">
      <w:start w:val="1"/>
      <w:numFmt w:val="lowerRoman"/>
      <w:lvlText w:val="%3."/>
      <w:lvlJc w:val="right"/>
      <w:pPr>
        <w:tabs>
          <w:tab w:val="num" w:pos="2160"/>
        </w:tabs>
        <w:ind w:left="2160" w:hanging="18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lowerLetter"/>
      <w:lvlText w:val="%5."/>
      <w:lvlJc w:val="left"/>
      <w:pPr>
        <w:tabs>
          <w:tab w:val="num" w:pos="3600"/>
        </w:tabs>
        <w:ind w:left="3600" w:hanging="360"/>
      </w:pPr>
      <w:rPr>
        <w:rFonts w:cs="Times New Roman"/>
      </w:rPr>
    </w:lvl>
    <w:lvl w:ilvl="5" w:tplc="04090005">
      <w:start w:val="1"/>
      <w:numFmt w:val="lowerRoman"/>
      <w:lvlText w:val="%6."/>
      <w:lvlJc w:val="right"/>
      <w:pPr>
        <w:tabs>
          <w:tab w:val="num" w:pos="4320"/>
        </w:tabs>
        <w:ind w:left="4320" w:hanging="18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lowerLetter"/>
      <w:lvlText w:val="%8."/>
      <w:lvlJc w:val="left"/>
      <w:pPr>
        <w:tabs>
          <w:tab w:val="num" w:pos="5760"/>
        </w:tabs>
        <w:ind w:left="5760" w:hanging="360"/>
      </w:pPr>
      <w:rPr>
        <w:rFonts w:cs="Times New Roman"/>
      </w:rPr>
    </w:lvl>
    <w:lvl w:ilvl="8" w:tplc="04090005">
      <w:start w:val="1"/>
      <w:numFmt w:val="lowerRoman"/>
      <w:lvlText w:val="%9."/>
      <w:lvlJc w:val="right"/>
      <w:pPr>
        <w:tabs>
          <w:tab w:val="num" w:pos="6480"/>
        </w:tabs>
        <w:ind w:left="6480" w:hanging="180"/>
      </w:pPr>
      <w:rPr>
        <w:rFonts w:cs="Times New Roman"/>
      </w:rPr>
    </w:lvl>
  </w:abstractNum>
  <w:abstractNum w:abstractNumId="84">
    <w:nsid w:val="6BBA0391"/>
    <w:multiLevelType w:val="hybridMultilevel"/>
    <w:tmpl w:val="25E62A9A"/>
    <w:lvl w:ilvl="0" w:tplc="55ECDA7C">
      <w:numFmt w:val="bullet"/>
      <w:lvlText w:val="-"/>
      <w:lvlJc w:val="left"/>
      <w:pPr>
        <w:tabs>
          <w:tab w:val="num" w:pos="360"/>
        </w:tabs>
        <w:ind w:left="360" w:hanging="360"/>
      </w:pPr>
      <w:rPr>
        <w:rFonts w:ascii="Times New Roman" w:eastAsia="Times New Roman" w:hAnsi="Times New Roman" w:cs="Traditional Arabic" w:hint="default"/>
        <w:sz w:val="36"/>
        <w:szCs w:val="36"/>
      </w:rPr>
    </w:lvl>
    <w:lvl w:ilvl="1" w:tplc="55ECDA7C"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5">
    <w:nsid w:val="6C2A4CF3"/>
    <w:multiLevelType w:val="hybridMultilevel"/>
    <w:tmpl w:val="ED4AD358"/>
    <w:lvl w:ilvl="0" w:tplc="5FA474D0">
      <w:start w:val="1"/>
      <w:numFmt w:val="decimal"/>
      <w:lvlText w:val="%1-"/>
      <w:lvlJc w:val="left"/>
      <w:pPr>
        <w:tabs>
          <w:tab w:val="num" w:pos="1080"/>
        </w:tabs>
        <w:ind w:left="1080" w:hanging="720"/>
      </w:pPr>
      <w:rPr>
        <w:rFonts w:cs="Times New Roman" w:hint="default"/>
        <w:sz w:val="32"/>
        <w:szCs w:val="32"/>
      </w:rPr>
    </w:lvl>
    <w:lvl w:ilvl="1" w:tplc="04090013">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6">
    <w:nsid w:val="6D9D6B71"/>
    <w:multiLevelType w:val="hybridMultilevel"/>
    <w:tmpl w:val="1DBE6D40"/>
    <w:lvl w:ilvl="0" w:tplc="9D880398">
      <w:numFmt w:val="bullet"/>
      <w:lvlText w:val="-"/>
      <w:lvlJc w:val="left"/>
      <w:pPr>
        <w:tabs>
          <w:tab w:val="num" w:pos="1647"/>
        </w:tabs>
        <w:ind w:left="1647" w:hanging="360"/>
      </w:pPr>
      <w:rPr>
        <w:rFonts w:ascii="Times New Roman" w:eastAsia="Times New Roman" w:hAnsi="Times New Roman" w:hint="default"/>
      </w:rPr>
    </w:lvl>
    <w:lvl w:ilvl="1" w:tplc="04090019">
      <w:start w:val="1"/>
      <w:numFmt w:val="lowerLetter"/>
      <w:lvlText w:val="%2."/>
      <w:lvlJc w:val="left"/>
      <w:pPr>
        <w:tabs>
          <w:tab w:val="num" w:pos="2367"/>
        </w:tabs>
        <w:ind w:left="2367" w:hanging="360"/>
      </w:pPr>
      <w:rPr>
        <w:rFonts w:cs="Times New Roman"/>
      </w:rPr>
    </w:lvl>
    <w:lvl w:ilvl="2" w:tplc="0409001B">
      <w:start w:val="1"/>
      <w:numFmt w:val="lowerRoman"/>
      <w:lvlText w:val="%3."/>
      <w:lvlJc w:val="right"/>
      <w:pPr>
        <w:tabs>
          <w:tab w:val="num" w:pos="3087"/>
        </w:tabs>
        <w:ind w:left="3087" w:hanging="180"/>
      </w:pPr>
      <w:rPr>
        <w:rFonts w:cs="Times New Roman"/>
      </w:rPr>
    </w:lvl>
    <w:lvl w:ilvl="3" w:tplc="0409000F">
      <w:start w:val="1"/>
      <w:numFmt w:val="decimal"/>
      <w:lvlText w:val="%4."/>
      <w:lvlJc w:val="left"/>
      <w:pPr>
        <w:tabs>
          <w:tab w:val="num" w:pos="3807"/>
        </w:tabs>
        <w:ind w:left="3807" w:hanging="360"/>
      </w:pPr>
      <w:rPr>
        <w:rFonts w:cs="Times New Roman"/>
      </w:rPr>
    </w:lvl>
    <w:lvl w:ilvl="4" w:tplc="04090019">
      <w:start w:val="1"/>
      <w:numFmt w:val="lowerLetter"/>
      <w:lvlText w:val="%5."/>
      <w:lvlJc w:val="left"/>
      <w:pPr>
        <w:tabs>
          <w:tab w:val="num" w:pos="4527"/>
        </w:tabs>
        <w:ind w:left="4527" w:hanging="360"/>
      </w:pPr>
      <w:rPr>
        <w:rFonts w:cs="Times New Roman"/>
      </w:rPr>
    </w:lvl>
    <w:lvl w:ilvl="5" w:tplc="0409001B">
      <w:start w:val="1"/>
      <w:numFmt w:val="lowerRoman"/>
      <w:lvlText w:val="%6."/>
      <w:lvlJc w:val="right"/>
      <w:pPr>
        <w:tabs>
          <w:tab w:val="num" w:pos="5247"/>
        </w:tabs>
        <w:ind w:left="5247" w:hanging="180"/>
      </w:pPr>
      <w:rPr>
        <w:rFonts w:cs="Times New Roman"/>
      </w:rPr>
    </w:lvl>
    <w:lvl w:ilvl="6" w:tplc="0409000F">
      <w:start w:val="1"/>
      <w:numFmt w:val="decimal"/>
      <w:lvlText w:val="%7."/>
      <w:lvlJc w:val="left"/>
      <w:pPr>
        <w:tabs>
          <w:tab w:val="num" w:pos="5967"/>
        </w:tabs>
        <w:ind w:left="5967" w:hanging="360"/>
      </w:pPr>
      <w:rPr>
        <w:rFonts w:cs="Times New Roman"/>
      </w:rPr>
    </w:lvl>
    <w:lvl w:ilvl="7" w:tplc="04090019">
      <w:start w:val="1"/>
      <w:numFmt w:val="lowerLetter"/>
      <w:lvlText w:val="%8."/>
      <w:lvlJc w:val="left"/>
      <w:pPr>
        <w:tabs>
          <w:tab w:val="num" w:pos="6687"/>
        </w:tabs>
        <w:ind w:left="6687" w:hanging="360"/>
      </w:pPr>
      <w:rPr>
        <w:rFonts w:cs="Times New Roman"/>
      </w:rPr>
    </w:lvl>
    <w:lvl w:ilvl="8" w:tplc="0409001B">
      <w:start w:val="1"/>
      <w:numFmt w:val="lowerRoman"/>
      <w:lvlText w:val="%9."/>
      <w:lvlJc w:val="right"/>
      <w:pPr>
        <w:tabs>
          <w:tab w:val="num" w:pos="7407"/>
        </w:tabs>
        <w:ind w:left="7407" w:hanging="180"/>
      </w:pPr>
      <w:rPr>
        <w:rFonts w:cs="Times New Roman"/>
      </w:rPr>
    </w:lvl>
  </w:abstractNum>
  <w:abstractNum w:abstractNumId="87">
    <w:nsid w:val="701E0D49"/>
    <w:multiLevelType w:val="hybridMultilevel"/>
    <w:tmpl w:val="3CF29998"/>
    <w:lvl w:ilvl="0" w:tplc="9BDA63D2">
      <w:start w:val="1"/>
      <w:numFmt w:val="arabicAlpha"/>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72811089"/>
    <w:multiLevelType w:val="hybridMultilevel"/>
    <w:tmpl w:val="F5DEDE02"/>
    <w:lvl w:ilvl="0" w:tplc="F168DBA2">
      <w:numFmt w:val="bullet"/>
      <w:lvlText w:val="-"/>
      <w:lvlJc w:val="left"/>
      <w:pPr>
        <w:tabs>
          <w:tab w:val="num" w:pos="360"/>
        </w:tabs>
        <w:ind w:left="360" w:hanging="360"/>
      </w:pPr>
      <w:rPr>
        <w:rFonts w:ascii="Times New Roman" w:eastAsia="Times New Roman" w:hAnsi="Times New Roman" w:cs="Traditional Arabic" w:hint="default"/>
        <w:sz w:val="36"/>
        <w:szCs w:val="36"/>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9">
    <w:nsid w:val="743C659F"/>
    <w:multiLevelType w:val="hybridMultilevel"/>
    <w:tmpl w:val="D81C3102"/>
    <w:lvl w:ilvl="0" w:tplc="7ECCB43A">
      <w:numFmt w:val="bullet"/>
      <w:lvlText w:val="-"/>
      <w:lvlJc w:val="left"/>
      <w:pPr>
        <w:tabs>
          <w:tab w:val="num" w:pos="360"/>
        </w:tabs>
        <w:ind w:left="360" w:hanging="360"/>
      </w:pPr>
      <w:rPr>
        <w:rFonts w:ascii="Times New Roman" w:eastAsia="Times New Roman" w:hAnsi="Times New Roman" w:cs="Traditional Arabic" w:hint="default"/>
        <w:lang w:bidi="ar-SA"/>
      </w:rPr>
    </w:lvl>
    <w:lvl w:ilvl="1" w:tplc="04090009">
      <w:start w:val="1"/>
      <w:numFmt w:val="bullet"/>
      <w:lvlText w:val=""/>
      <w:lvlJc w:val="left"/>
      <w:pPr>
        <w:tabs>
          <w:tab w:val="num" w:pos="2520"/>
        </w:tabs>
        <w:ind w:left="2520" w:hanging="360"/>
      </w:pPr>
      <w:rPr>
        <w:rFonts w:ascii="Wingdings" w:hAnsi="Wingdings" w:hint="default"/>
      </w:r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90">
    <w:nsid w:val="76A03183"/>
    <w:multiLevelType w:val="hybridMultilevel"/>
    <w:tmpl w:val="925E8B0A"/>
    <w:lvl w:ilvl="0" w:tplc="187A5D66">
      <w:numFmt w:val="bullet"/>
      <w:lvlText w:val="-"/>
      <w:lvlJc w:val="left"/>
      <w:pPr>
        <w:tabs>
          <w:tab w:val="num" w:pos="360"/>
        </w:tabs>
        <w:ind w:left="360" w:hanging="360"/>
      </w:pPr>
      <w:rPr>
        <w:rFonts w:ascii="Times New Roman" w:eastAsia="Times New Roman" w:hAnsi="Times New Roman" w:cs="Traditional Arabic" w:hint="default"/>
        <w:color w:val="auto"/>
      </w:rPr>
    </w:lvl>
    <w:lvl w:ilvl="1" w:tplc="04090019">
      <w:numFmt w:val="bullet"/>
      <w:lvlText w:val="-"/>
      <w:lvlJc w:val="left"/>
      <w:pPr>
        <w:tabs>
          <w:tab w:val="num" w:pos="360"/>
        </w:tabs>
        <w:ind w:left="360" w:hanging="360"/>
      </w:pPr>
      <w:rPr>
        <w:rFonts w:ascii="Times New Roman" w:eastAsia="Times New Roman" w:hAnsi="Times New Roman" w:cs="Traditional Arabic" w:hint="default"/>
        <w:color w:val="auto"/>
      </w:rPr>
    </w:lvl>
    <w:lvl w:ilvl="2" w:tplc="0409001B" w:tentative="1">
      <w:start w:val="1"/>
      <w:numFmt w:val="bullet"/>
      <w:lvlText w:val=""/>
      <w:lvlJc w:val="left"/>
      <w:pPr>
        <w:tabs>
          <w:tab w:val="num" w:pos="1080"/>
        </w:tabs>
        <w:ind w:left="1080" w:hanging="360"/>
      </w:pPr>
      <w:rPr>
        <w:rFonts w:ascii="Wingdings" w:hAnsi="Wingdings" w:hint="default"/>
      </w:rPr>
    </w:lvl>
    <w:lvl w:ilvl="3" w:tplc="0409000F" w:tentative="1">
      <w:start w:val="1"/>
      <w:numFmt w:val="bullet"/>
      <w:lvlText w:val=""/>
      <w:lvlJc w:val="left"/>
      <w:pPr>
        <w:tabs>
          <w:tab w:val="num" w:pos="1800"/>
        </w:tabs>
        <w:ind w:left="1800" w:hanging="360"/>
      </w:pPr>
      <w:rPr>
        <w:rFonts w:ascii="Symbol" w:hAnsi="Symbol" w:hint="default"/>
      </w:rPr>
    </w:lvl>
    <w:lvl w:ilvl="4" w:tplc="04090019" w:tentative="1">
      <w:start w:val="1"/>
      <w:numFmt w:val="bullet"/>
      <w:lvlText w:val="o"/>
      <w:lvlJc w:val="left"/>
      <w:pPr>
        <w:tabs>
          <w:tab w:val="num" w:pos="2520"/>
        </w:tabs>
        <w:ind w:left="2520" w:hanging="360"/>
      </w:pPr>
      <w:rPr>
        <w:rFonts w:ascii="Courier New" w:hAnsi="Courier New" w:cs="Courier New" w:hint="default"/>
      </w:rPr>
    </w:lvl>
    <w:lvl w:ilvl="5" w:tplc="0409001B" w:tentative="1">
      <w:start w:val="1"/>
      <w:numFmt w:val="bullet"/>
      <w:lvlText w:val=""/>
      <w:lvlJc w:val="left"/>
      <w:pPr>
        <w:tabs>
          <w:tab w:val="num" w:pos="3240"/>
        </w:tabs>
        <w:ind w:left="3240" w:hanging="360"/>
      </w:pPr>
      <w:rPr>
        <w:rFonts w:ascii="Wingdings" w:hAnsi="Wingdings" w:hint="default"/>
      </w:rPr>
    </w:lvl>
    <w:lvl w:ilvl="6" w:tplc="0409000F" w:tentative="1">
      <w:start w:val="1"/>
      <w:numFmt w:val="bullet"/>
      <w:lvlText w:val=""/>
      <w:lvlJc w:val="left"/>
      <w:pPr>
        <w:tabs>
          <w:tab w:val="num" w:pos="3960"/>
        </w:tabs>
        <w:ind w:left="3960" w:hanging="360"/>
      </w:pPr>
      <w:rPr>
        <w:rFonts w:ascii="Symbol" w:hAnsi="Symbol" w:hint="default"/>
      </w:rPr>
    </w:lvl>
    <w:lvl w:ilvl="7" w:tplc="04090019" w:tentative="1">
      <w:start w:val="1"/>
      <w:numFmt w:val="bullet"/>
      <w:lvlText w:val="o"/>
      <w:lvlJc w:val="left"/>
      <w:pPr>
        <w:tabs>
          <w:tab w:val="num" w:pos="4680"/>
        </w:tabs>
        <w:ind w:left="4680" w:hanging="360"/>
      </w:pPr>
      <w:rPr>
        <w:rFonts w:ascii="Courier New" w:hAnsi="Courier New" w:cs="Courier New" w:hint="default"/>
      </w:rPr>
    </w:lvl>
    <w:lvl w:ilvl="8" w:tplc="0409001B" w:tentative="1">
      <w:start w:val="1"/>
      <w:numFmt w:val="bullet"/>
      <w:lvlText w:val=""/>
      <w:lvlJc w:val="left"/>
      <w:pPr>
        <w:tabs>
          <w:tab w:val="num" w:pos="5400"/>
        </w:tabs>
        <w:ind w:left="5400" w:hanging="360"/>
      </w:pPr>
      <w:rPr>
        <w:rFonts w:ascii="Wingdings" w:hAnsi="Wingdings" w:hint="default"/>
      </w:rPr>
    </w:lvl>
  </w:abstractNum>
  <w:abstractNum w:abstractNumId="91">
    <w:nsid w:val="770438FB"/>
    <w:multiLevelType w:val="hybridMultilevel"/>
    <w:tmpl w:val="6B96BBD4"/>
    <w:lvl w:ilvl="0" w:tplc="55ECDA7C">
      <w:numFmt w:val="bullet"/>
      <w:lvlText w:val="-"/>
      <w:lvlJc w:val="left"/>
      <w:pPr>
        <w:tabs>
          <w:tab w:val="num" w:pos="360"/>
        </w:tabs>
        <w:ind w:left="360" w:hanging="360"/>
      </w:pPr>
      <w:rPr>
        <w:rFonts w:ascii="Times New Roman" w:eastAsia="Times New Roman" w:hAnsi="Times New Roman" w:cs="Traditional Arabic" w:hint="default"/>
        <w:sz w:val="36"/>
        <w:szCs w:val="36"/>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2">
    <w:nsid w:val="773875E0"/>
    <w:multiLevelType w:val="hybridMultilevel"/>
    <w:tmpl w:val="B502BEE6"/>
    <w:lvl w:ilvl="0" w:tplc="2B2C9E72">
      <w:numFmt w:val="bullet"/>
      <w:lvlText w:val="-"/>
      <w:lvlJc w:val="left"/>
      <w:pPr>
        <w:tabs>
          <w:tab w:val="num" w:pos="360"/>
        </w:tabs>
        <w:ind w:left="360" w:hanging="360"/>
      </w:pPr>
      <w:rPr>
        <w:rFonts w:ascii="Times New Roman" w:eastAsia="Times New Roman" w:hAnsi="Times New Roman" w:cs="Traditional Arabic" w:hint="default"/>
      </w:rPr>
    </w:lvl>
    <w:lvl w:ilvl="1" w:tplc="55ECDA7C" w:tentative="1">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93">
    <w:nsid w:val="77D61909"/>
    <w:multiLevelType w:val="hybridMultilevel"/>
    <w:tmpl w:val="48984BDE"/>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19" w:tentative="1">
      <w:start w:val="1"/>
      <w:numFmt w:val="bullet"/>
      <w:lvlText w:val="o"/>
      <w:lvlJc w:val="left"/>
      <w:pPr>
        <w:tabs>
          <w:tab w:val="num" w:pos="360"/>
        </w:tabs>
        <w:ind w:left="360" w:hanging="360"/>
      </w:pPr>
      <w:rPr>
        <w:rFonts w:ascii="Courier New" w:hAnsi="Courier New" w:cs="Courier New" w:hint="default"/>
      </w:rPr>
    </w:lvl>
    <w:lvl w:ilvl="2" w:tplc="0409001B" w:tentative="1">
      <w:start w:val="1"/>
      <w:numFmt w:val="bullet"/>
      <w:lvlText w:val=""/>
      <w:lvlJc w:val="left"/>
      <w:pPr>
        <w:tabs>
          <w:tab w:val="num" w:pos="1080"/>
        </w:tabs>
        <w:ind w:left="1080" w:hanging="360"/>
      </w:pPr>
      <w:rPr>
        <w:rFonts w:ascii="Wingdings" w:hAnsi="Wingdings" w:hint="default"/>
      </w:rPr>
    </w:lvl>
    <w:lvl w:ilvl="3" w:tplc="0409000F" w:tentative="1">
      <w:start w:val="1"/>
      <w:numFmt w:val="bullet"/>
      <w:lvlText w:val=""/>
      <w:lvlJc w:val="left"/>
      <w:pPr>
        <w:tabs>
          <w:tab w:val="num" w:pos="1800"/>
        </w:tabs>
        <w:ind w:left="1800" w:hanging="360"/>
      </w:pPr>
      <w:rPr>
        <w:rFonts w:ascii="Symbol" w:hAnsi="Symbol" w:hint="default"/>
      </w:rPr>
    </w:lvl>
    <w:lvl w:ilvl="4" w:tplc="04090019" w:tentative="1">
      <w:start w:val="1"/>
      <w:numFmt w:val="bullet"/>
      <w:lvlText w:val="o"/>
      <w:lvlJc w:val="left"/>
      <w:pPr>
        <w:tabs>
          <w:tab w:val="num" w:pos="2520"/>
        </w:tabs>
        <w:ind w:left="2520" w:hanging="360"/>
      </w:pPr>
      <w:rPr>
        <w:rFonts w:ascii="Courier New" w:hAnsi="Courier New" w:cs="Courier New" w:hint="default"/>
      </w:rPr>
    </w:lvl>
    <w:lvl w:ilvl="5" w:tplc="0409001B" w:tentative="1">
      <w:start w:val="1"/>
      <w:numFmt w:val="bullet"/>
      <w:lvlText w:val=""/>
      <w:lvlJc w:val="left"/>
      <w:pPr>
        <w:tabs>
          <w:tab w:val="num" w:pos="3240"/>
        </w:tabs>
        <w:ind w:left="3240" w:hanging="360"/>
      </w:pPr>
      <w:rPr>
        <w:rFonts w:ascii="Wingdings" w:hAnsi="Wingdings" w:hint="default"/>
      </w:rPr>
    </w:lvl>
    <w:lvl w:ilvl="6" w:tplc="0409000F" w:tentative="1">
      <w:start w:val="1"/>
      <w:numFmt w:val="bullet"/>
      <w:lvlText w:val=""/>
      <w:lvlJc w:val="left"/>
      <w:pPr>
        <w:tabs>
          <w:tab w:val="num" w:pos="3960"/>
        </w:tabs>
        <w:ind w:left="3960" w:hanging="360"/>
      </w:pPr>
      <w:rPr>
        <w:rFonts w:ascii="Symbol" w:hAnsi="Symbol" w:hint="default"/>
      </w:rPr>
    </w:lvl>
    <w:lvl w:ilvl="7" w:tplc="04090019" w:tentative="1">
      <w:start w:val="1"/>
      <w:numFmt w:val="bullet"/>
      <w:lvlText w:val="o"/>
      <w:lvlJc w:val="left"/>
      <w:pPr>
        <w:tabs>
          <w:tab w:val="num" w:pos="4680"/>
        </w:tabs>
        <w:ind w:left="4680" w:hanging="360"/>
      </w:pPr>
      <w:rPr>
        <w:rFonts w:ascii="Courier New" w:hAnsi="Courier New" w:cs="Courier New" w:hint="default"/>
      </w:rPr>
    </w:lvl>
    <w:lvl w:ilvl="8" w:tplc="0409001B" w:tentative="1">
      <w:start w:val="1"/>
      <w:numFmt w:val="bullet"/>
      <w:lvlText w:val=""/>
      <w:lvlJc w:val="left"/>
      <w:pPr>
        <w:tabs>
          <w:tab w:val="num" w:pos="5400"/>
        </w:tabs>
        <w:ind w:left="5400" w:hanging="360"/>
      </w:pPr>
      <w:rPr>
        <w:rFonts w:ascii="Wingdings" w:hAnsi="Wingdings" w:hint="default"/>
      </w:rPr>
    </w:lvl>
  </w:abstractNum>
  <w:abstractNum w:abstractNumId="94">
    <w:nsid w:val="77FE2F88"/>
    <w:multiLevelType w:val="hybridMultilevel"/>
    <w:tmpl w:val="57EA34CE"/>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19" w:tentative="1">
      <w:start w:val="1"/>
      <w:numFmt w:val="bullet"/>
      <w:lvlText w:val="o"/>
      <w:lvlJc w:val="left"/>
      <w:pPr>
        <w:tabs>
          <w:tab w:val="num" w:pos="360"/>
        </w:tabs>
        <w:ind w:left="360" w:hanging="360"/>
      </w:pPr>
      <w:rPr>
        <w:rFonts w:ascii="Courier New" w:hAnsi="Courier New" w:cs="Courier New" w:hint="default"/>
      </w:rPr>
    </w:lvl>
    <w:lvl w:ilvl="2" w:tplc="0409001B" w:tentative="1">
      <w:start w:val="1"/>
      <w:numFmt w:val="bullet"/>
      <w:lvlText w:val=""/>
      <w:lvlJc w:val="left"/>
      <w:pPr>
        <w:tabs>
          <w:tab w:val="num" w:pos="1080"/>
        </w:tabs>
        <w:ind w:left="1080" w:hanging="360"/>
      </w:pPr>
      <w:rPr>
        <w:rFonts w:ascii="Wingdings" w:hAnsi="Wingdings" w:hint="default"/>
      </w:rPr>
    </w:lvl>
    <w:lvl w:ilvl="3" w:tplc="0409000F" w:tentative="1">
      <w:start w:val="1"/>
      <w:numFmt w:val="bullet"/>
      <w:lvlText w:val=""/>
      <w:lvlJc w:val="left"/>
      <w:pPr>
        <w:tabs>
          <w:tab w:val="num" w:pos="1800"/>
        </w:tabs>
        <w:ind w:left="1800" w:hanging="360"/>
      </w:pPr>
      <w:rPr>
        <w:rFonts w:ascii="Symbol" w:hAnsi="Symbol" w:hint="default"/>
      </w:rPr>
    </w:lvl>
    <w:lvl w:ilvl="4" w:tplc="04090019" w:tentative="1">
      <w:start w:val="1"/>
      <w:numFmt w:val="bullet"/>
      <w:lvlText w:val="o"/>
      <w:lvlJc w:val="left"/>
      <w:pPr>
        <w:tabs>
          <w:tab w:val="num" w:pos="2520"/>
        </w:tabs>
        <w:ind w:left="2520" w:hanging="360"/>
      </w:pPr>
      <w:rPr>
        <w:rFonts w:ascii="Courier New" w:hAnsi="Courier New" w:cs="Courier New" w:hint="default"/>
      </w:rPr>
    </w:lvl>
    <w:lvl w:ilvl="5" w:tplc="0409001B" w:tentative="1">
      <w:start w:val="1"/>
      <w:numFmt w:val="bullet"/>
      <w:lvlText w:val=""/>
      <w:lvlJc w:val="left"/>
      <w:pPr>
        <w:tabs>
          <w:tab w:val="num" w:pos="3240"/>
        </w:tabs>
        <w:ind w:left="3240" w:hanging="360"/>
      </w:pPr>
      <w:rPr>
        <w:rFonts w:ascii="Wingdings" w:hAnsi="Wingdings" w:hint="default"/>
      </w:rPr>
    </w:lvl>
    <w:lvl w:ilvl="6" w:tplc="0409000F" w:tentative="1">
      <w:start w:val="1"/>
      <w:numFmt w:val="bullet"/>
      <w:lvlText w:val=""/>
      <w:lvlJc w:val="left"/>
      <w:pPr>
        <w:tabs>
          <w:tab w:val="num" w:pos="3960"/>
        </w:tabs>
        <w:ind w:left="3960" w:hanging="360"/>
      </w:pPr>
      <w:rPr>
        <w:rFonts w:ascii="Symbol" w:hAnsi="Symbol" w:hint="default"/>
      </w:rPr>
    </w:lvl>
    <w:lvl w:ilvl="7" w:tplc="04090019" w:tentative="1">
      <w:start w:val="1"/>
      <w:numFmt w:val="bullet"/>
      <w:lvlText w:val="o"/>
      <w:lvlJc w:val="left"/>
      <w:pPr>
        <w:tabs>
          <w:tab w:val="num" w:pos="4680"/>
        </w:tabs>
        <w:ind w:left="4680" w:hanging="360"/>
      </w:pPr>
      <w:rPr>
        <w:rFonts w:ascii="Courier New" w:hAnsi="Courier New" w:cs="Courier New" w:hint="default"/>
      </w:rPr>
    </w:lvl>
    <w:lvl w:ilvl="8" w:tplc="0409001B" w:tentative="1">
      <w:start w:val="1"/>
      <w:numFmt w:val="bullet"/>
      <w:lvlText w:val=""/>
      <w:lvlJc w:val="left"/>
      <w:pPr>
        <w:tabs>
          <w:tab w:val="num" w:pos="5400"/>
        </w:tabs>
        <w:ind w:left="5400" w:hanging="360"/>
      </w:pPr>
      <w:rPr>
        <w:rFonts w:ascii="Wingdings" w:hAnsi="Wingdings" w:hint="default"/>
      </w:rPr>
    </w:lvl>
  </w:abstractNum>
  <w:abstractNum w:abstractNumId="95">
    <w:nsid w:val="792F467C"/>
    <w:multiLevelType w:val="hybridMultilevel"/>
    <w:tmpl w:val="D158A124"/>
    <w:lvl w:ilvl="0" w:tplc="F0824CBA">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79545239"/>
    <w:multiLevelType w:val="hybridMultilevel"/>
    <w:tmpl w:val="48C8B30E"/>
    <w:lvl w:ilvl="0" w:tplc="91D4FD74">
      <w:start w:val="1"/>
      <w:numFmt w:val="decimal"/>
      <w:lvlText w:val="%1."/>
      <w:lvlJc w:val="left"/>
      <w:pPr>
        <w:tabs>
          <w:tab w:val="num" w:pos="720"/>
        </w:tabs>
        <w:ind w:left="720" w:hanging="360"/>
      </w:pPr>
      <w:rPr>
        <w:rFonts w:cs="Times New Roman"/>
        <w:sz w:val="32"/>
        <w:szCs w:val="32"/>
      </w:rPr>
    </w:lvl>
    <w:lvl w:ilvl="1" w:tplc="04090003">
      <w:start w:val="1"/>
      <w:numFmt w:val="lowerLetter"/>
      <w:lvlText w:val="%2."/>
      <w:lvlJc w:val="left"/>
      <w:pPr>
        <w:tabs>
          <w:tab w:val="num" w:pos="1440"/>
        </w:tabs>
        <w:ind w:left="1440" w:hanging="360"/>
      </w:pPr>
      <w:rPr>
        <w:rFonts w:cs="Times New Roman"/>
      </w:rPr>
    </w:lvl>
    <w:lvl w:ilvl="2" w:tplc="04090005">
      <w:start w:val="1"/>
      <w:numFmt w:val="lowerRoman"/>
      <w:lvlText w:val="%3."/>
      <w:lvlJc w:val="right"/>
      <w:pPr>
        <w:tabs>
          <w:tab w:val="num" w:pos="2160"/>
        </w:tabs>
        <w:ind w:left="2160" w:hanging="18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lowerLetter"/>
      <w:lvlText w:val="%5."/>
      <w:lvlJc w:val="left"/>
      <w:pPr>
        <w:tabs>
          <w:tab w:val="num" w:pos="3600"/>
        </w:tabs>
        <w:ind w:left="3600" w:hanging="360"/>
      </w:pPr>
      <w:rPr>
        <w:rFonts w:cs="Times New Roman"/>
      </w:rPr>
    </w:lvl>
    <w:lvl w:ilvl="5" w:tplc="04090005">
      <w:start w:val="1"/>
      <w:numFmt w:val="lowerRoman"/>
      <w:lvlText w:val="%6."/>
      <w:lvlJc w:val="right"/>
      <w:pPr>
        <w:tabs>
          <w:tab w:val="num" w:pos="4320"/>
        </w:tabs>
        <w:ind w:left="4320" w:hanging="18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lowerLetter"/>
      <w:lvlText w:val="%8."/>
      <w:lvlJc w:val="left"/>
      <w:pPr>
        <w:tabs>
          <w:tab w:val="num" w:pos="5760"/>
        </w:tabs>
        <w:ind w:left="5760" w:hanging="360"/>
      </w:pPr>
      <w:rPr>
        <w:rFonts w:cs="Times New Roman"/>
      </w:rPr>
    </w:lvl>
    <w:lvl w:ilvl="8" w:tplc="04090005">
      <w:start w:val="1"/>
      <w:numFmt w:val="lowerRoman"/>
      <w:lvlText w:val="%9."/>
      <w:lvlJc w:val="right"/>
      <w:pPr>
        <w:tabs>
          <w:tab w:val="num" w:pos="6480"/>
        </w:tabs>
        <w:ind w:left="6480" w:hanging="180"/>
      </w:pPr>
      <w:rPr>
        <w:rFonts w:cs="Times New Roman"/>
      </w:rPr>
    </w:lvl>
  </w:abstractNum>
  <w:abstractNum w:abstractNumId="97">
    <w:nsid w:val="79796DC6"/>
    <w:multiLevelType w:val="hybridMultilevel"/>
    <w:tmpl w:val="209EC706"/>
    <w:lvl w:ilvl="0" w:tplc="55ECDA7C">
      <w:numFmt w:val="bullet"/>
      <w:lvlText w:val="-"/>
      <w:lvlJc w:val="left"/>
      <w:pPr>
        <w:tabs>
          <w:tab w:val="num" w:pos="360"/>
        </w:tabs>
        <w:ind w:left="360" w:hanging="360"/>
      </w:pPr>
      <w:rPr>
        <w:rFonts w:ascii="Times New Roman" w:eastAsia="Times New Roman" w:hAnsi="Times New Roman" w:cs="Traditional Arabic" w:hint="default"/>
        <w:sz w:val="36"/>
        <w:szCs w:val="36"/>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8">
    <w:nsid w:val="7D7A741F"/>
    <w:multiLevelType w:val="hybridMultilevel"/>
    <w:tmpl w:val="41B8A23E"/>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99">
    <w:nsid w:val="7DF16C47"/>
    <w:multiLevelType w:val="hybridMultilevel"/>
    <w:tmpl w:val="4D7C006C"/>
    <w:lvl w:ilvl="0" w:tplc="55ECDA7C">
      <w:numFmt w:val="bullet"/>
      <w:lvlText w:val="-"/>
      <w:lvlJc w:val="left"/>
      <w:pPr>
        <w:tabs>
          <w:tab w:val="num" w:pos="360"/>
        </w:tabs>
        <w:ind w:left="360" w:hanging="360"/>
      </w:pPr>
      <w:rPr>
        <w:rFonts w:ascii="Times New Roman" w:eastAsia="Times New Roman" w:hAnsi="Times New Roman" w:cs="Traditional Arabic" w:hint="default"/>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num w:numId="1">
    <w:abstractNumId w:val="37"/>
  </w:num>
  <w:num w:numId="2">
    <w:abstractNumId w:val="19"/>
  </w:num>
  <w:num w:numId="3">
    <w:abstractNumId w:val="83"/>
  </w:num>
  <w:num w:numId="4">
    <w:abstractNumId w:val="41"/>
  </w:num>
  <w:num w:numId="5">
    <w:abstractNumId w:val="26"/>
  </w:num>
  <w:num w:numId="6">
    <w:abstractNumId w:val="46"/>
  </w:num>
  <w:num w:numId="7">
    <w:abstractNumId w:val="85"/>
  </w:num>
  <w:num w:numId="8">
    <w:abstractNumId w:val="77"/>
  </w:num>
  <w:num w:numId="9">
    <w:abstractNumId w:val="36"/>
  </w:num>
  <w:num w:numId="10">
    <w:abstractNumId w:val="96"/>
  </w:num>
  <w:num w:numId="11">
    <w:abstractNumId w:val="57"/>
  </w:num>
  <w:num w:numId="12">
    <w:abstractNumId w:val="72"/>
  </w:num>
  <w:num w:numId="13">
    <w:abstractNumId w:val="86"/>
  </w:num>
  <w:num w:numId="14">
    <w:abstractNumId w:val="61"/>
  </w:num>
  <w:num w:numId="15">
    <w:abstractNumId w:val="12"/>
  </w:num>
  <w:num w:numId="16">
    <w:abstractNumId w:val="45"/>
  </w:num>
  <w:num w:numId="17">
    <w:abstractNumId w:val="17"/>
  </w:num>
  <w:num w:numId="18">
    <w:abstractNumId w:val="55"/>
  </w:num>
  <w:num w:numId="19">
    <w:abstractNumId w:val="76"/>
  </w:num>
  <w:num w:numId="20">
    <w:abstractNumId w:val="62"/>
  </w:num>
  <w:num w:numId="21">
    <w:abstractNumId w:val="52"/>
  </w:num>
  <w:num w:numId="22">
    <w:abstractNumId w:val="67"/>
  </w:num>
  <w:num w:numId="23">
    <w:abstractNumId w:val="59"/>
  </w:num>
  <w:num w:numId="24">
    <w:abstractNumId w:val="54"/>
  </w:num>
  <w:num w:numId="25">
    <w:abstractNumId w:val="7"/>
  </w:num>
  <w:num w:numId="26">
    <w:abstractNumId w:val="39"/>
  </w:num>
  <w:num w:numId="27">
    <w:abstractNumId w:val="21"/>
  </w:num>
  <w:num w:numId="28">
    <w:abstractNumId w:val="98"/>
  </w:num>
  <w:num w:numId="29">
    <w:abstractNumId w:val="25"/>
  </w:num>
  <w:num w:numId="30">
    <w:abstractNumId w:val="49"/>
  </w:num>
  <w:num w:numId="31">
    <w:abstractNumId w:val="71"/>
  </w:num>
  <w:num w:numId="32">
    <w:abstractNumId w:val="16"/>
  </w:num>
  <w:num w:numId="33">
    <w:abstractNumId w:val="34"/>
  </w:num>
  <w:num w:numId="34">
    <w:abstractNumId w:val="44"/>
  </w:num>
  <w:num w:numId="35">
    <w:abstractNumId w:val="28"/>
  </w:num>
  <w:num w:numId="36">
    <w:abstractNumId w:val="70"/>
  </w:num>
  <w:num w:numId="37">
    <w:abstractNumId w:val="97"/>
  </w:num>
  <w:num w:numId="38">
    <w:abstractNumId w:val="74"/>
  </w:num>
  <w:num w:numId="39">
    <w:abstractNumId w:val="53"/>
  </w:num>
  <w:num w:numId="40">
    <w:abstractNumId w:val="3"/>
  </w:num>
  <w:num w:numId="41">
    <w:abstractNumId w:val="0"/>
  </w:num>
  <w:num w:numId="42">
    <w:abstractNumId w:val="14"/>
  </w:num>
  <w:num w:numId="43">
    <w:abstractNumId w:val="1"/>
  </w:num>
  <w:num w:numId="44">
    <w:abstractNumId w:val="69"/>
  </w:num>
  <w:num w:numId="45">
    <w:abstractNumId w:val="82"/>
  </w:num>
  <w:num w:numId="46">
    <w:abstractNumId w:val="24"/>
  </w:num>
  <w:num w:numId="47">
    <w:abstractNumId w:val="22"/>
  </w:num>
  <w:num w:numId="48">
    <w:abstractNumId w:val="92"/>
  </w:num>
  <w:num w:numId="49">
    <w:abstractNumId w:val="51"/>
  </w:num>
  <w:num w:numId="50">
    <w:abstractNumId w:val="64"/>
  </w:num>
  <w:num w:numId="51">
    <w:abstractNumId w:val="88"/>
  </w:num>
  <w:num w:numId="52">
    <w:abstractNumId w:val="81"/>
  </w:num>
  <w:num w:numId="53">
    <w:abstractNumId w:val="91"/>
  </w:num>
  <w:num w:numId="54">
    <w:abstractNumId w:val="84"/>
  </w:num>
  <w:num w:numId="55">
    <w:abstractNumId w:val="73"/>
  </w:num>
  <w:num w:numId="56">
    <w:abstractNumId w:val="47"/>
  </w:num>
  <w:num w:numId="57">
    <w:abstractNumId w:val="38"/>
  </w:num>
  <w:num w:numId="58">
    <w:abstractNumId w:val="5"/>
  </w:num>
  <w:num w:numId="59">
    <w:abstractNumId w:val="78"/>
  </w:num>
  <w:num w:numId="60">
    <w:abstractNumId w:val="56"/>
  </w:num>
  <w:num w:numId="61">
    <w:abstractNumId w:val="99"/>
  </w:num>
  <w:num w:numId="62">
    <w:abstractNumId w:val="42"/>
  </w:num>
  <w:num w:numId="63">
    <w:abstractNumId w:val="32"/>
  </w:num>
  <w:num w:numId="64">
    <w:abstractNumId w:val="94"/>
  </w:num>
  <w:num w:numId="65">
    <w:abstractNumId w:val="75"/>
  </w:num>
  <w:num w:numId="66">
    <w:abstractNumId w:val="90"/>
  </w:num>
  <w:num w:numId="67">
    <w:abstractNumId w:val="13"/>
  </w:num>
  <w:num w:numId="68">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68"/>
  </w:num>
  <w:num w:numId="70">
    <w:abstractNumId w:val="9"/>
  </w:num>
  <w:num w:numId="71">
    <w:abstractNumId w:val="29"/>
  </w:num>
  <w:num w:numId="72">
    <w:abstractNumId w:val="93"/>
  </w:num>
  <w:num w:numId="73">
    <w:abstractNumId w:val="23"/>
  </w:num>
  <w:num w:numId="74">
    <w:abstractNumId w:val="50"/>
  </w:num>
  <w:num w:numId="75">
    <w:abstractNumId w:val="60"/>
  </w:num>
  <w:num w:numId="76">
    <w:abstractNumId w:val="40"/>
  </w:num>
  <w:num w:numId="77">
    <w:abstractNumId w:val="4"/>
  </w:num>
  <w:num w:numId="78">
    <w:abstractNumId w:val="10"/>
  </w:num>
  <w:num w:numId="79">
    <w:abstractNumId w:val="30"/>
  </w:num>
  <w:num w:numId="80">
    <w:abstractNumId w:val="6"/>
  </w:num>
  <w:num w:numId="8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89"/>
  </w:num>
  <w:num w:numId="8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7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31"/>
  </w:num>
  <w:num w:numId="87">
    <w:abstractNumId w:val="79"/>
  </w:num>
  <w:num w:numId="88">
    <w:abstractNumId w:val="20"/>
  </w:num>
  <w:num w:numId="89">
    <w:abstractNumId w:val="27"/>
  </w:num>
  <w:num w:numId="90">
    <w:abstractNumId w:val="65"/>
  </w:num>
  <w:num w:numId="9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63"/>
  </w:num>
  <w:num w:numId="93">
    <w:abstractNumId w:val="87"/>
  </w:num>
  <w:num w:numId="94">
    <w:abstractNumId w:val="33"/>
  </w:num>
  <w:num w:numId="95">
    <w:abstractNumId w:val="95"/>
  </w:num>
  <w:num w:numId="96">
    <w:abstractNumId w:val="15"/>
  </w:num>
  <w:num w:numId="97">
    <w:abstractNumId w:val="48"/>
  </w:num>
  <w:num w:numId="98">
    <w:abstractNumId w:val="18"/>
  </w:num>
  <w:num w:numId="99">
    <w:abstractNumId w:val="35"/>
  </w:num>
  <w:num w:numId="100">
    <w:abstractNumId w:val="8"/>
  </w:num>
  <w:num w:numId="101">
    <w:abstractNumId w:val="66"/>
  </w:num>
  <w:num w:numId="102">
    <w:abstractNumId w:val="11"/>
  </w:num>
  <w:num w:numId="103">
    <w:abstractNumId w:val="79"/>
  </w:num>
  <w:num w:numId="104">
    <w:abstractNumId w:val="79"/>
  </w:num>
  <w:numIdMacAtCleanup w:val="10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embedSystemFonts/>
  <w:hideSpellingErrors/>
  <w:defaultTabStop w:val="720"/>
  <w:doNotHyphenateCaps/>
  <w:characterSpacingControl w:val="doNotCompress"/>
  <w:doNotValidateAgainstSchema/>
  <w:doNotDemarcateInvalidXml/>
  <w:hdrShapeDefaults>
    <o:shapedefaults v:ext="edit" spidmax="7170"/>
    <o:shapelayout v:ext="edit">
      <o:idmap v:ext="edit" data="4"/>
    </o:shapelayout>
  </w:hdrShapeDefaults>
  <w:footnotePr>
    <w:numRestart w:val="eachPage"/>
    <w:footnote w:id="0"/>
    <w:footnote w:id="1"/>
  </w:footnotePr>
  <w:endnotePr>
    <w:endnote w:id="0"/>
    <w:endnote w:id="1"/>
  </w:endnotePr>
  <w:compat/>
  <w:rsids>
    <w:rsidRoot w:val="00DA205C"/>
    <w:rsid w:val="000004ED"/>
    <w:rsid w:val="00000FE7"/>
    <w:rsid w:val="00002D3D"/>
    <w:rsid w:val="00002F05"/>
    <w:rsid w:val="0000394F"/>
    <w:rsid w:val="000055BE"/>
    <w:rsid w:val="00007794"/>
    <w:rsid w:val="00010DC9"/>
    <w:rsid w:val="00010DEA"/>
    <w:rsid w:val="000128A2"/>
    <w:rsid w:val="00012929"/>
    <w:rsid w:val="000134B9"/>
    <w:rsid w:val="00014E52"/>
    <w:rsid w:val="00015333"/>
    <w:rsid w:val="00015951"/>
    <w:rsid w:val="000160FC"/>
    <w:rsid w:val="00016C5E"/>
    <w:rsid w:val="00020A93"/>
    <w:rsid w:val="00022E18"/>
    <w:rsid w:val="00022F76"/>
    <w:rsid w:val="00023833"/>
    <w:rsid w:val="000246D2"/>
    <w:rsid w:val="000254DC"/>
    <w:rsid w:val="00032A15"/>
    <w:rsid w:val="00033489"/>
    <w:rsid w:val="00033D10"/>
    <w:rsid w:val="00034F10"/>
    <w:rsid w:val="000350FC"/>
    <w:rsid w:val="0003572E"/>
    <w:rsid w:val="00036191"/>
    <w:rsid w:val="000362E1"/>
    <w:rsid w:val="000363B0"/>
    <w:rsid w:val="000376CC"/>
    <w:rsid w:val="0004078F"/>
    <w:rsid w:val="00040FFE"/>
    <w:rsid w:val="00041260"/>
    <w:rsid w:val="000416EE"/>
    <w:rsid w:val="00042657"/>
    <w:rsid w:val="00042911"/>
    <w:rsid w:val="0004512D"/>
    <w:rsid w:val="00045FBC"/>
    <w:rsid w:val="000537AE"/>
    <w:rsid w:val="00054307"/>
    <w:rsid w:val="0006238C"/>
    <w:rsid w:val="0006269C"/>
    <w:rsid w:val="000637C7"/>
    <w:rsid w:val="00063A27"/>
    <w:rsid w:val="00064844"/>
    <w:rsid w:val="00064C96"/>
    <w:rsid w:val="00064F8D"/>
    <w:rsid w:val="0006745A"/>
    <w:rsid w:val="0006765A"/>
    <w:rsid w:val="000739ED"/>
    <w:rsid w:val="00073CE1"/>
    <w:rsid w:val="00074239"/>
    <w:rsid w:val="00074354"/>
    <w:rsid w:val="00074FE8"/>
    <w:rsid w:val="00075554"/>
    <w:rsid w:val="00081237"/>
    <w:rsid w:val="00081A09"/>
    <w:rsid w:val="00084D4F"/>
    <w:rsid w:val="0008513E"/>
    <w:rsid w:val="000877C9"/>
    <w:rsid w:val="00091C07"/>
    <w:rsid w:val="00093829"/>
    <w:rsid w:val="00095A70"/>
    <w:rsid w:val="000A085C"/>
    <w:rsid w:val="000A294A"/>
    <w:rsid w:val="000B0451"/>
    <w:rsid w:val="000B1C02"/>
    <w:rsid w:val="000B2216"/>
    <w:rsid w:val="000B483E"/>
    <w:rsid w:val="000B4C3D"/>
    <w:rsid w:val="000B5AB9"/>
    <w:rsid w:val="000B5E6D"/>
    <w:rsid w:val="000B6BDA"/>
    <w:rsid w:val="000C01AA"/>
    <w:rsid w:val="000C4B35"/>
    <w:rsid w:val="000C54A8"/>
    <w:rsid w:val="000C6CE0"/>
    <w:rsid w:val="000D21CF"/>
    <w:rsid w:val="000D4E36"/>
    <w:rsid w:val="000D6E44"/>
    <w:rsid w:val="000E023A"/>
    <w:rsid w:val="000E505D"/>
    <w:rsid w:val="000E52AE"/>
    <w:rsid w:val="000E6DBC"/>
    <w:rsid w:val="000F1CDC"/>
    <w:rsid w:val="000F1D57"/>
    <w:rsid w:val="000F22FE"/>
    <w:rsid w:val="000F2DDA"/>
    <w:rsid w:val="000F67C8"/>
    <w:rsid w:val="000F7565"/>
    <w:rsid w:val="001006C8"/>
    <w:rsid w:val="00101A95"/>
    <w:rsid w:val="00104034"/>
    <w:rsid w:val="0010415C"/>
    <w:rsid w:val="00110DDE"/>
    <w:rsid w:val="00113C14"/>
    <w:rsid w:val="0011638B"/>
    <w:rsid w:val="001169FC"/>
    <w:rsid w:val="00122DAF"/>
    <w:rsid w:val="00122ED9"/>
    <w:rsid w:val="00123E8E"/>
    <w:rsid w:val="00125121"/>
    <w:rsid w:val="00126B7B"/>
    <w:rsid w:val="001273F7"/>
    <w:rsid w:val="0013399D"/>
    <w:rsid w:val="00136072"/>
    <w:rsid w:val="0013640A"/>
    <w:rsid w:val="001400B6"/>
    <w:rsid w:val="00143AA7"/>
    <w:rsid w:val="00144708"/>
    <w:rsid w:val="0014602C"/>
    <w:rsid w:val="00151109"/>
    <w:rsid w:val="00153C99"/>
    <w:rsid w:val="00156883"/>
    <w:rsid w:val="00156BDF"/>
    <w:rsid w:val="00163D01"/>
    <w:rsid w:val="00163D7C"/>
    <w:rsid w:val="0016421F"/>
    <w:rsid w:val="00167B5C"/>
    <w:rsid w:val="00172FE1"/>
    <w:rsid w:val="0017548B"/>
    <w:rsid w:val="00175C52"/>
    <w:rsid w:val="00175D1B"/>
    <w:rsid w:val="00176F0B"/>
    <w:rsid w:val="001836A1"/>
    <w:rsid w:val="00185574"/>
    <w:rsid w:val="0019279C"/>
    <w:rsid w:val="00196C73"/>
    <w:rsid w:val="001A001B"/>
    <w:rsid w:val="001A18F7"/>
    <w:rsid w:val="001A58B8"/>
    <w:rsid w:val="001A6161"/>
    <w:rsid w:val="001B0BEF"/>
    <w:rsid w:val="001B32BB"/>
    <w:rsid w:val="001B41F4"/>
    <w:rsid w:val="001B658D"/>
    <w:rsid w:val="001C0E2A"/>
    <w:rsid w:val="001C30AD"/>
    <w:rsid w:val="001C3AAE"/>
    <w:rsid w:val="001D3DCF"/>
    <w:rsid w:val="001E0BEA"/>
    <w:rsid w:val="001E4B3C"/>
    <w:rsid w:val="001E73A7"/>
    <w:rsid w:val="001E77FE"/>
    <w:rsid w:val="001F071B"/>
    <w:rsid w:val="001F4974"/>
    <w:rsid w:val="001F4BBB"/>
    <w:rsid w:val="001F4C67"/>
    <w:rsid w:val="001F4EF4"/>
    <w:rsid w:val="001F5A08"/>
    <w:rsid w:val="001F5F9E"/>
    <w:rsid w:val="001F7CF3"/>
    <w:rsid w:val="00204AF1"/>
    <w:rsid w:val="00205C57"/>
    <w:rsid w:val="00207B28"/>
    <w:rsid w:val="00210016"/>
    <w:rsid w:val="002114A4"/>
    <w:rsid w:val="002128E7"/>
    <w:rsid w:val="0021290C"/>
    <w:rsid w:val="0021543A"/>
    <w:rsid w:val="002157A4"/>
    <w:rsid w:val="00216111"/>
    <w:rsid w:val="00216121"/>
    <w:rsid w:val="00217CB6"/>
    <w:rsid w:val="00220303"/>
    <w:rsid w:val="00221075"/>
    <w:rsid w:val="00221931"/>
    <w:rsid w:val="00222669"/>
    <w:rsid w:val="0022740F"/>
    <w:rsid w:val="00231CD8"/>
    <w:rsid w:val="002357E7"/>
    <w:rsid w:val="002368AA"/>
    <w:rsid w:val="00237B38"/>
    <w:rsid w:val="00242952"/>
    <w:rsid w:val="00242C51"/>
    <w:rsid w:val="00243048"/>
    <w:rsid w:val="00250FB8"/>
    <w:rsid w:val="0025394D"/>
    <w:rsid w:val="00253DDE"/>
    <w:rsid w:val="0025615B"/>
    <w:rsid w:val="00257370"/>
    <w:rsid w:val="00257CE0"/>
    <w:rsid w:val="002664E5"/>
    <w:rsid w:val="00266B2B"/>
    <w:rsid w:val="00266B6F"/>
    <w:rsid w:val="00272D6C"/>
    <w:rsid w:val="00272FEB"/>
    <w:rsid w:val="00275834"/>
    <w:rsid w:val="00275E35"/>
    <w:rsid w:val="00277B68"/>
    <w:rsid w:val="0028377D"/>
    <w:rsid w:val="00294A54"/>
    <w:rsid w:val="00295ADC"/>
    <w:rsid w:val="002A0BB1"/>
    <w:rsid w:val="002A2240"/>
    <w:rsid w:val="002A2B5A"/>
    <w:rsid w:val="002A4E19"/>
    <w:rsid w:val="002A5AA6"/>
    <w:rsid w:val="002A786E"/>
    <w:rsid w:val="002B219B"/>
    <w:rsid w:val="002B5763"/>
    <w:rsid w:val="002B6A81"/>
    <w:rsid w:val="002C0B3E"/>
    <w:rsid w:val="002C26A6"/>
    <w:rsid w:val="002C3E73"/>
    <w:rsid w:val="002C6140"/>
    <w:rsid w:val="002D189D"/>
    <w:rsid w:val="002D27E5"/>
    <w:rsid w:val="002D46E7"/>
    <w:rsid w:val="002D7DF8"/>
    <w:rsid w:val="002D7FC4"/>
    <w:rsid w:val="002E1FBC"/>
    <w:rsid w:val="002E3CFA"/>
    <w:rsid w:val="002E781D"/>
    <w:rsid w:val="002F00AC"/>
    <w:rsid w:val="002F0CBB"/>
    <w:rsid w:val="002F41E2"/>
    <w:rsid w:val="002F721D"/>
    <w:rsid w:val="00303BEF"/>
    <w:rsid w:val="003059EC"/>
    <w:rsid w:val="00311825"/>
    <w:rsid w:val="00311E0A"/>
    <w:rsid w:val="00312D3A"/>
    <w:rsid w:val="0031427E"/>
    <w:rsid w:val="00314E13"/>
    <w:rsid w:val="00314F75"/>
    <w:rsid w:val="0031578D"/>
    <w:rsid w:val="00321329"/>
    <w:rsid w:val="0032233A"/>
    <w:rsid w:val="0032639A"/>
    <w:rsid w:val="0032731A"/>
    <w:rsid w:val="003318B3"/>
    <w:rsid w:val="00332873"/>
    <w:rsid w:val="00335F05"/>
    <w:rsid w:val="00341560"/>
    <w:rsid w:val="00343872"/>
    <w:rsid w:val="00343B05"/>
    <w:rsid w:val="00343F45"/>
    <w:rsid w:val="003444D7"/>
    <w:rsid w:val="00345E85"/>
    <w:rsid w:val="003501EE"/>
    <w:rsid w:val="003505D3"/>
    <w:rsid w:val="00351C8B"/>
    <w:rsid w:val="00351D9E"/>
    <w:rsid w:val="00353600"/>
    <w:rsid w:val="00354F61"/>
    <w:rsid w:val="003668BF"/>
    <w:rsid w:val="00366D4A"/>
    <w:rsid w:val="0037315C"/>
    <w:rsid w:val="0037318A"/>
    <w:rsid w:val="003758A1"/>
    <w:rsid w:val="00376ACC"/>
    <w:rsid w:val="00381B9A"/>
    <w:rsid w:val="00381C17"/>
    <w:rsid w:val="003826ED"/>
    <w:rsid w:val="00384F84"/>
    <w:rsid w:val="00385079"/>
    <w:rsid w:val="00385B50"/>
    <w:rsid w:val="003877EF"/>
    <w:rsid w:val="0039154F"/>
    <w:rsid w:val="00392755"/>
    <w:rsid w:val="00393EED"/>
    <w:rsid w:val="00394CFE"/>
    <w:rsid w:val="003952C1"/>
    <w:rsid w:val="00396CF9"/>
    <w:rsid w:val="0039757D"/>
    <w:rsid w:val="003A0A40"/>
    <w:rsid w:val="003A6BDA"/>
    <w:rsid w:val="003A6C21"/>
    <w:rsid w:val="003A743C"/>
    <w:rsid w:val="003B2002"/>
    <w:rsid w:val="003B33E9"/>
    <w:rsid w:val="003B4540"/>
    <w:rsid w:val="003C0702"/>
    <w:rsid w:val="003C1D6C"/>
    <w:rsid w:val="003C2B59"/>
    <w:rsid w:val="003C33E9"/>
    <w:rsid w:val="003C52FF"/>
    <w:rsid w:val="003C6FBA"/>
    <w:rsid w:val="003D0851"/>
    <w:rsid w:val="003D3785"/>
    <w:rsid w:val="003D4979"/>
    <w:rsid w:val="003D724F"/>
    <w:rsid w:val="003E2B91"/>
    <w:rsid w:val="003E3356"/>
    <w:rsid w:val="003E4220"/>
    <w:rsid w:val="003E7966"/>
    <w:rsid w:val="003F4DE7"/>
    <w:rsid w:val="003F7816"/>
    <w:rsid w:val="004035BC"/>
    <w:rsid w:val="0040384D"/>
    <w:rsid w:val="0040702D"/>
    <w:rsid w:val="0041581D"/>
    <w:rsid w:val="00417089"/>
    <w:rsid w:val="00417E9F"/>
    <w:rsid w:val="0042208F"/>
    <w:rsid w:val="004303D9"/>
    <w:rsid w:val="004414E5"/>
    <w:rsid w:val="004426F0"/>
    <w:rsid w:val="004435D1"/>
    <w:rsid w:val="00443913"/>
    <w:rsid w:val="00447891"/>
    <w:rsid w:val="00451284"/>
    <w:rsid w:val="00454CF7"/>
    <w:rsid w:val="00455D99"/>
    <w:rsid w:val="00456831"/>
    <w:rsid w:val="004632F7"/>
    <w:rsid w:val="00464E88"/>
    <w:rsid w:val="00466B72"/>
    <w:rsid w:val="00471EEC"/>
    <w:rsid w:val="00474785"/>
    <w:rsid w:val="00475F09"/>
    <w:rsid w:val="00477A96"/>
    <w:rsid w:val="00480DDA"/>
    <w:rsid w:val="00481AFD"/>
    <w:rsid w:val="0048235A"/>
    <w:rsid w:val="00483F78"/>
    <w:rsid w:val="00487F6D"/>
    <w:rsid w:val="00492F6D"/>
    <w:rsid w:val="00493E30"/>
    <w:rsid w:val="0049441C"/>
    <w:rsid w:val="004A0DA0"/>
    <w:rsid w:val="004A3EB7"/>
    <w:rsid w:val="004A5CC1"/>
    <w:rsid w:val="004A7238"/>
    <w:rsid w:val="004B1CFC"/>
    <w:rsid w:val="004B39B9"/>
    <w:rsid w:val="004B432A"/>
    <w:rsid w:val="004B7EF5"/>
    <w:rsid w:val="004C14A7"/>
    <w:rsid w:val="004C214F"/>
    <w:rsid w:val="004C26DB"/>
    <w:rsid w:val="004C2E60"/>
    <w:rsid w:val="004C6337"/>
    <w:rsid w:val="004D63C0"/>
    <w:rsid w:val="004D6EBB"/>
    <w:rsid w:val="004D78F2"/>
    <w:rsid w:val="004E370E"/>
    <w:rsid w:val="004E3765"/>
    <w:rsid w:val="004F0928"/>
    <w:rsid w:val="004F1B4F"/>
    <w:rsid w:val="0050064B"/>
    <w:rsid w:val="005018A1"/>
    <w:rsid w:val="00501DEB"/>
    <w:rsid w:val="00504207"/>
    <w:rsid w:val="00505AE4"/>
    <w:rsid w:val="005075F4"/>
    <w:rsid w:val="00507660"/>
    <w:rsid w:val="00507D2F"/>
    <w:rsid w:val="00510642"/>
    <w:rsid w:val="0051260A"/>
    <w:rsid w:val="0051600D"/>
    <w:rsid w:val="00520016"/>
    <w:rsid w:val="00524C1E"/>
    <w:rsid w:val="00524ED8"/>
    <w:rsid w:val="0052621A"/>
    <w:rsid w:val="00530CA6"/>
    <w:rsid w:val="00535345"/>
    <w:rsid w:val="00537919"/>
    <w:rsid w:val="00537B46"/>
    <w:rsid w:val="00541691"/>
    <w:rsid w:val="00541816"/>
    <w:rsid w:val="005457F9"/>
    <w:rsid w:val="00545845"/>
    <w:rsid w:val="005467D6"/>
    <w:rsid w:val="00546DD5"/>
    <w:rsid w:val="00551CCA"/>
    <w:rsid w:val="00552072"/>
    <w:rsid w:val="00552D08"/>
    <w:rsid w:val="00555BAA"/>
    <w:rsid w:val="0056050C"/>
    <w:rsid w:val="00564D1F"/>
    <w:rsid w:val="00565D11"/>
    <w:rsid w:val="0056763B"/>
    <w:rsid w:val="00570539"/>
    <w:rsid w:val="00571B82"/>
    <w:rsid w:val="005720F7"/>
    <w:rsid w:val="00572FCF"/>
    <w:rsid w:val="00573446"/>
    <w:rsid w:val="00573AA0"/>
    <w:rsid w:val="00573D30"/>
    <w:rsid w:val="00573F73"/>
    <w:rsid w:val="00574A5E"/>
    <w:rsid w:val="00574BFB"/>
    <w:rsid w:val="00580106"/>
    <w:rsid w:val="005804E1"/>
    <w:rsid w:val="005806F1"/>
    <w:rsid w:val="00581C52"/>
    <w:rsid w:val="0058256A"/>
    <w:rsid w:val="00582E5D"/>
    <w:rsid w:val="0058323D"/>
    <w:rsid w:val="00583D8A"/>
    <w:rsid w:val="005860FB"/>
    <w:rsid w:val="00586941"/>
    <w:rsid w:val="00587469"/>
    <w:rsid w:val="00593268"/>
    <w:rsid w:val="00595CCF"/>
    <w:rsid w:val="005A0285"/>
    <w:rsid w:val="005A0BB9"/>
    <w:rsid w:val="005A1BA3"/>
    <w:rsid w:val="005A37ED"/>
    <w:rsid w:val="005A581C"/>
    <w:rsid w:val="005A7954"/>
    <w:rsid w:val="005B0BAD"/>
    <w:rsid w:val="005B0C94"/>
    <w:rsid w:val="005B71BF"/>
    <w:rsid w:val="005C0000"/>
    <w:rsid w:val="005C0191"/>
    <w:rsid w:val="005C0BBC"/>
    <w:rsid w:val="005C4A94"/>
    <w:rsid w:val="005C5037"/>
    <w:rsid w:val="005C688E"/>
    <w:rsid w:val="005C7CEB"/>
    <w:rsid w:val="005D1F76"/>
    <w:rsid w:val="005D490B"/>
    <w:rsid w:val="005D4A88"/>
    <w:rsid w:val="005D6A58"/>
    <w:rsid w:val="005D74EA"/>
    <w:rsid w:val="005D7D28"/>
    <w:rsid w:val="005E10AD"/>
    <w:rsid w:val="005E28AD"/>
    <w:rsid w:val="005E3D6F"/>
    <w:rsid w:val="005E4DB3"/>
    <w:rsid w:val="005E61CF"/>
    <w:rsid w:val="005E7684"/>
    <w:rsid w:val="005F27BE"/>
    <w:rsid w:val="005F2DAF"/>
    <w:rsid w:val="005F59E9"/>
    <w:rsid w:val="005F5B33"/>
    <w:rsid w:val="006000FC"/>
    <w:rsid w:val="006141CC"/>
    <w:rsid w:val="0061665B"/>
    <w:rsid w:val="00620671"/>
    <w:rsid w:val="00624752"/>
    <w:rsid w:val="006247E8"/>
    <w:rsid w:val="00625354"/>
    <w:rsid w:val="0062623E"/>
    <w:rsid w:val="0062653C"/>
    <w:rsid w:val="00626597"/>
    <w:rsid w:val="006265AF"/>
    <w:rsid w:val="006308BB"/>
    <w:rsid w:val="00630C62"/>
    <w:rsid w:val="00642A6B"/>
    <w:rsid w:val="0064467D"/>
    <w:rsid w:val="00646310"/>
    <w:rsid w:val="00650886"/>
    <w:rsid w:val="006528D0"/>
    <w:rsid w:val="00654989"/>
    <w:rsid w:val="0065686D"/>
    <w:rsid w:val="0065699D"/>
    <w:rsid w:val="00657E93"/>
    <w:rsid w:val="00661990"/>
    <w:rsid w:val="00662EC1"/>
    <w:rsid w:val="00672008"/>
    <w:rsid w:val="0067214D"/>
    <w:rsid w:val="0067252D"/>
    <w:rsid w:val="0067414A"/>
    <w:rsid w:val="00675C15"/>
    <w:rsid w:val="00675D54"/>
    <w:rsid w:val="00677934"/>
    <w:rsid w:val="00677B47"/>
    <w:rsid w:val="0068419D"/>
    <w:rsid w:val="00685636"/>
    <w:rsid w:val="0068649E"/>
    <w:rsid w:val="00687535"/>
    <w:rsid w:val="00691F15"/>
    <w:rsid w:val="006926C6"/>
    <w:rsid w:val="006954C0"/>
    <w:rsid w:val="00695D7F"/>
    <w:rsid w:val="0069747D"/>
    <w:rsid w:val="006A0B85"/>
    <w:rsid w:val="006A2D20"/>
    <w:rsid w:val="006A5123"/>
    <w:rsid w:val="006A5C6C"/>
    <w:rsid w:val="006A68A4"/>
    <w:rsid w:val="006B0035"/>
    <w:rsid w:val="006B15A1"/>
    <w:rsid w:val="006B2650"/>
    <w:rsid w:val="006B3E67"/>
    <w:rsid w:val="006C1296"/>
    <w:rsid w:val="006C1F74"/>
    <w:rsid w:val="006C2232"/>
    <w:rsid w:val="006C373A"/>
    <w:rsid w:val="006C4AE4"/>
    <w:rsid w:val="006C5DBE"/>
    <w:rsid w:val="006C6327"/>
    <w:rsid w:val="006C6418"/>
    <w:rsid w:val="006C6874"/>
    <w:rsid w:val="006D1B7A"/>
    <w:rsid w:val="006D5DAF"/>
    <w:rsid w:val="006D5E27"/>
    <w:rsid w:val="006E008A"/>
    <w:rsid w:val="006E13C3"/>
    <w:rsid w:val="006E2EB1"/>
    <w:rsid w:val="006F3145"/>
    <w:rsid w:val="00702659"/>
    <w:rsid w:val="00702EBC"/>
    <w:rsid w:val="00704B88"/>
    <w:rsid w:val="0071048F"/>
    <w:rsid w:val="00711DAB"/>
    <w:rsid w:val="007126DD"/>
    <w:rsid w:val="00715C50"/>
    <w:rsid w:val="00717A3F"/>
    <w:rsid w:val="00721A5C"/>
    <w:rsid w:val="007227B3"/>
    <w:rsid w:val="00732BDF"/>
    <w:rsid w:val="00732E56"/>
    <w:rsid w:val="00733681"/>
    <w:rsid w:val="007339C6"/>
    <w:rsid w:val="00734EEE"/>
    <w:rsid w:val="00735C11"/>
    <w:rsid w:val="00736B8E"/>
    <w:rsid w:val="00737004"/>
    <w:rsid w:val="00737195"/>
    <w:rsid w:val="0074072C"/>
    <w:rsid w:val="0074074C"/>
    <w:rsid w:val="00741A92"/>
    <w:rsid w:val="0074295B"/>
    <w:rsid w:val="00744E3C"/>
    <w:rsid w:val="007455F7"/>
    <w:rsid w:val="00746A79"/>
    <w:rsid w:val="00750DE6"/>
    <w:rsid w:val="007511FD"/>
    <w:rsid w:val="007528F5"/>
    <w:rsid w:val="0075445A"/>
    <w:rsid w:val="00755419"/>
    <w:rsid w:val="007554CE"/>
    <w:rsid w:val="00756076"/>
    <w:rsid w:val="00757F67"/>
    <w:rsid w:val="00760BFA"/>
    <w:rsid w:val="0076257B"/>
    <w:rsid w:val="007641CA"/>
    <w:rsid w:val="007655FF"/>
    <w:rsid w:val="00765749"/>
    <w:rsid w:val="00765C9D"/>
    <w:rsid w:val="00767AA2"/>
    <w:rsid w:val="00772094"/>
    <w:rsid w:val="00772864"/>
    <w:rsid w:val="007750CA"/>
    <w:rsid w:val="007802C9"/>
    <w:rsid w:val="00780FD4"/>
    <w:rsid w:val="007833B1"/>
    <w:rsid w:val="007956FA"/>
    <w:rsid w:val="00797A7E"/>
    <w:rsid w:val="007A4044"/>
    <w:rsid w:val="007A7E68"/>
    <w:rsid w:val="007B3518"/>
    <w:rsid w:val="007B35AF"/>
    <w:rsid w:val="007B36EF"/>
    <w:rsid w:val="007C21AF"/>
    <w:rsid w:val="007C760C"/>
    <w:rsid w:val="007D014A"/>
    <w:rsid w:val="007D1873"/>
    <w:rsid w:val="007D57E8"/>
    <w:rsid w:val="007D6B6F"/>
    <w:rsid w:val="007D7E4D"/>
    <w:rsid w:val="007E0D8B"/>
    <w:rsid w:val="007E331B"/>
    <w:rsid w:val="007E56C5"/>
    <w:rsid w:val="007E701C"/>
    <w:rsid w:val="007F09E3"/>
    <w:rsid w:val="007F223E"/>
    <w:rsid w:val="007F3543"/>
    <w:rsid w:val="007F4D04"/>
    <w:rsid w:val="007F7EDC"/>
    <w:rsid w:val="0080062E"/>
    <w:rsid w:val="0080255E"/>
    <w:rsid w:val="00802702"/>
    <w:rsid w:val="00807BC4"/>
    <w:rsid w:val="0081368A"/>
    <w:rsid w:val="00817227"/>
    <w:rsid w:val="00817DE3"/>
    <w:rsid w:val="0082122F"/>
    <w:rsid w:val="00821EBC"/>
    <w:rsid w:val="00824046"/>
    <w:rsid w:val="0082446A"/>
    <w:rsid w:val="00827F74"/>
    <w:rsid w:val="00831673"/>
    <w:rsid w:val="00831D89"/>
    <w:rsid w:val="008328A5"/>
    <w:rsid w:val="00835312"/>
    <w:rsid w:val="008402DE"/>
    <w:rsid w:val="00841BD1"/>
    <w:rsid w:val="00845BAB"/>
    <w:rsid w:val="00846698"/>
    <w:rsid w:val="00847794"/>
    <w:rsid w:val="0085015D"/>
    <w:rsid w:val="0085093A"/>
    <w:rsid w:val="00850D03"/>
    <w:rsid w:val="00850D04"/>
    <w:rsid w:val="008536C7"/>
    <w:rsid w:val="00854A55"/>
    <w:rsid w:val="00856A79"/>
    <w:rsid w:val="008572E9"/>
    <w:rsid w:val="008576E0"/>
    <w:rsid w:val="00861E1D"/>
    <w:rsid w:val="00862557"/>
    <w:rsid w:val="00870CBB"/>
    <w:rsid w:val="00872DEF"/>
    <w:rsid w:val="00873268"/>
    <w:rsid w:val="00877041"/>
    <w:rsid w:val="008772D7"/>
    <w:rsid w:val="008774D2"/>
    <w:rsid w:val="00877E66"/>
    <w:rsid w:val="00880C28"/>
    <w:rsid w:val="008823AB"/>
    <w:rsid w:val="00882883"/>
    <w:rsid w:val="00883112"/>
    <w:rsid w:val="00884A12"/>
    <w:rsid w:val="00886DFB"/>
    <w:rsid w:val="00891050"/>
    <w:rsid w:val="00893078"/>
    <w:rsid w:val="00893177"/>
    <w:rsid w:val="00896043"/>
    <w:rsid w:val="008974E7"/>
    <w:rsid w:val="008A5FC0"/>
    <w:rsid w:val="008A610C"/>
    <w:rsid w:val="008A7A4E"/>
    <w:rsid w:val="008B0A91"/>
    <w:rsid w:val="008B4019"/>
    <w:rsid w:val="008B61EF"/>
    <w:rsid w:val="008B7C27"/>
    <w:rsid w:val="008C053E"/>
    <w:rsid w:val="008C0E79"/>
    <w:rsid w:val="008C2B21"/>
    <w:rsid w:val="008C34BD"/>
    <w:rsid w:val="008C52FC"/>
    <w:rsid w:val="008C69AE"/>
    <w:rsid w:val="008C7629"/>
    <w:rsid w:val="008D5359"/>
    <w:rsid w:val="008E0D5B"/>
    <w:rsid w:val="008E7EB2"/>
    <w:rsid w:val="008F1D85"/>
    <w:rsid w:val="008F3AD4"/>
    <w:rsid w:val="008F479B"/>
    <w:rsid w:val="008F562F"/>
    <w:rsid w:val="008F7295"/>
    <w:rsid w:val="00900394"/>
    <w:rsid w:val="0090344A"/>
    <w:rsid w:val="00905FD1"/>
    <w:rsid w:val="0090671D"/>
    <w:rsid w:val="00911B12"/>
    <w:rsid w:val="00915DF6"/>
    <w:rsid w:val="00916014"/>
    <w:rsid w:val="0092045B"/>
    <w:rsid w:val="00923B7E"/>
    <w:rsid w:val="00924DB1"/>
    <w:rsid w:val="00926176"/>
    <w:rsid w:val="009272F9"/>
    <w:rsid w:val="00933681"/>
    <w:rsid w:val="00933AEC"/>
    <w:rsid w:val="00936B4A"/>
    <w:rsid w:val="0093762A"/>
    <w:rsid w:val="00942185"/>
    <w:rsid w:val="009429D0"/>
    <w:rsid w:val="00943926"/>
    <w:rsid w:val="009445E7"/>
    <w:rsid w:val="00944D40"/>
    <w:rsid w:val="00946085"/>
    <w:rsid w:val="00956301"/>
    <w:rsid w:val="00962DF1"/>
    <w:rsid w:val="009635CD"/>
    <w:rsid w:val="00964294"/>
    <w:rsid w:val="00964BDE"/>
    <w:rsid w:val="00964D9E"/>
    <w:rsid w:val="009673AA"/>
    <w:rsid w:val="00972CA6"/>
    <w:rsid w:val="00974BE4"/>
    <w:rsid w:val="00975D5F"/>
    <w:rsid w:val="0097637C"/>
    <w:rsid w:val="00976883"/>
    <w:rsid w:val="009826B7"/>
    <w:rsid w:val="00984184"/>
    <w:rsid w:val="00984636"/>
    <w:rsid w:val="00991766"/>
    <w:rsid w:val="00991967"/>
    <w:rsid w:val="009960F8"/>
    <w:rsid w:val="009A47C1"/>
    <w:rsid w:val="009A48DD"/>
    <w:rsid w:val="009A49F6"/>
    <w:rsid w:val="009A4C75"/>
    <w:rsid w:val="009A65C2"/>
    <w:rsid w:val="009A7CB2"/>
    <w:rsid w:val="009A7D56"/>
    <w:rsid w:val="009B6761"/>
    <w:rsid w:val="009B7027"/>
    <w:rsid w:val="009C0B48"/>
    <w:rsid w:val="009C61BC"/>
    <w:rsid w:val="009D4D19"/>
    <w:rsid w:val="009D6744"/>
    <w:rsid w:val="009D79BD"/>
    <w:rsid w:val="009F1686"/>
    <w:rsid w:val="009F38A6"/>
    <w:rsid w:val="009F4D8F"/>
    <w:rsid w:val="009F5DC8"/>
    <w:rsid w:val="00A024B2"/>
    <w:rsid w:val="00A027A9"/>
    <w:rsid w:val="00A055FA"/>
    <w:rsid w:val="00A108A1"/>
    <w:rsid w:val="00A11D76"/>
    <w:rsid w:val="00A11EC1"/>
    <w:rsid w:val="00A1232A"/>
    <w:rsid w:val="00A12448"/>
    <w:rsid w:val="00A126CC"/>
    <w:rsid w:val="00A1727F"/>
    <w:rsid w:val="00A178B5"/>
    <w:rsid w:val="00A22263"/>
    <w:rsid w:val="00A25BA2"/>
    <w:rsid w:val="00A26F71"/>
    <w:rsid w:val="00A2748F"/>
    <w:rsid w:val="00A276E8"/>
    <w:rsid w:val="00A309C8"/>
    <w:rsid w:val="00A30B40"/>
    <w:rsid w:val="00A34184"/>
    <w:rsid w:val="00A3650E"/>
    <w:rsid w:val="00A40808"/>
    <w:rsid w:val="00A4565C"/>
    <w:rsid w:val="00A46385"/>
    <w:rsid w:val="00A46BB6"/>
    <w:rsid w:val="00A46F9D"/>
    <w:rsid w:val="00A51765"/>
    <w:rsid w:val="00A51A28"/>
    <w:rsid w:val="00A5411E"/>
    <w:rsid w:val="00A54312"/>
    <w:rsid w:val="00A63A0F"/>
    <w:rsid w:val="00A64A22"/>
    <w:rsid w:val="00A6770D"/>
    <w:rsid w:val="00A67965"/>
    <w:rsid w:val="00A705B8"/>
    <w:rsid w:val="00A7332B"/>
    <w:rsid w:val="00A73E5E"/>
    <w:rsid w:val="00A81B74"/>
    <w:rsid w:val="00A87ABC"/>
    <w:rsid w:val="00A920C4"/>
    <w:rsid w:val="00A92A3A"/>
    <w:rsid w:val="00A951D7"/>
    <w:rsid w:val="00AA3E49"/>
    <w:rsid w:val="00AA44A7"/>
    <w:rsid w:val="00AA4714"/>
    <w:rsid w:val="00AA4D95"/>
    <w:rsid w:val="00AA4DFE"/>
    <w:rsid w:val="00AA53BC"/>
    <w:rsid w:val="00AB1A34"/>
    <w:rsid w:val="00AB4C5E"/>
    <w:rsid w:val="00AB53E7"/>
    <w:rsid w:val="00AB663C"/>
    <w:rsid w:val="00AB68A4"/>
    <w:rsid w:val="00AB6DE5"/>
    <w:rsid w:val="00AB6F7D"/>
    <w:rsid w:val="00AB7228"/>
    <w:rsid w:val="00AB7878"/>
    <w:rsid w:val="00AC0814"/>
    <w:rsid w:val="00AC6961"/>
    <w:rsid w:val="00AC6FB3"/>
    <w:rsid w:val="00AC7D39"/>
    <w:rsid w:val="00AD0A49"/>
    <w:rsid w:val="00AD68EC"/>
    <w:rsid w:val="00AD7015"/>
    <w:rsid w:val="00AE0E3E"/>
    <w:rsid w:val="00AE1958"/>
    <w:rsid w:val="00AE1A23"/>
    <w:rsid w:val="00AE29B9"/>
    <w:rsid w:val="00AE66A8"/>
    <w:rsid w:val="00AF2593"/>
    <w:rsid w:val="00AF4645"/>
    <w:rsid w:val="00AF4919"/>
    <w:rsid w:val="00AF4DA6"/>
    <w:rsid w:val="00AF7661"/>
    <w:rsid w:val="00B00A7B"/>
    <w:rsid w:val="00B00D7D"/>
    <w:rsid w:val="00B04E4D"/>
    <w:rsid w:val="00B05E28"/>
    <w:rsid w:val="00B106FD"/>
    <w:rsid w:val="00B15E14"/>
    <w:rsid w:val="00B16873"/>
    <w:rsid w:val="00B16C3D"/>
    <w:rsid w:val="00B16D06"/>
    <w:rsid w:val="00B2226D"/>
    <w:rsid w:val="00B24508"/>
    <w:rsid w:val="00B24A54"/>
    <w:rsid w:val="00B25C94"/>
    <w:rsid w:val="00B26713"/>
    <w:rsid w:val="00B26839"/>
    <w:rsid w:val="00B335C5"/>
    <w:rsid w:val="00B35EDD"/>
    <w:rsid w:val="00B36183"/>
    <w:rsid w:val="00B37C2F"/>
    <w:rsid w:val="00B4528B"/>
    <w:rsid w:val="00B45B2E"/>
    <w:rsid w:val="00B46AB2"/>
    <w:rsid w:val="00B50CC3"/>
    <w:rsid w:val="00B51593"/>
    <w:rsid w:val="00B51DCF"/>
    <w:rsid w:val="00B52895"/>
    <w:rsid w:val="00B53D60"/>
    <w:rsid w:val="00B610A7"/>
    <w:rsid w:val="00B64F0E"/>
    <w:rsid w:val="00B66997"/>
    <w:rsid w:val="00B74DAC"/>
    <w:rsid w:val="00B76B62"/>
    <w:rsid w:val="00B807B9"/>
    <w:rsid w:val="00B82214"/>
    <w:rsid w:val="00B8245C"/>
    <w:rsid w:val="00B83993"/>
    <w:rsid w:val="00B843DF"/>
    <w:rsid w:val="00B853A2"/>
    <w:rsid w:val="00B86415"/>
    <w:rsid w:val="00B87102"/>
    <w:rsid w:val="00B906E2"/>
    <w:rsid w:val="00B9149F"/>
    <w:rsid w:val="00B91A91"/>
    <w:rsid w:val="00BA0FCD"/>
    <w:rsid w:val="00BA2721"/>
    <w:rsid w:val="00BA295B"/>
    <w:rsid w:val="00BA4079"/>
    <w:rsid w:val="00BA4701"/>
    <w:rsid w:val="00BA50AA"/>
    <w:rsid w:val="00BA61A7"/>
    <w:rsid w:val="00BA6292"/>
    <w:rsid w:val="00BB10CA"/>
    <w:rsid w:val="00BB771F"/>
    <w:rsid w:val="00BB7A62"/>
    <w:rsid w:val="00BC05AB"/>
    <w:rsid w:val="00BC0FE6"/>
    <w:rsid w:val="00BC11D1"/>
    <w:rsid w:val="00BC1933"/>
    <w:rsid w:val="00BC2DFA"/>
    <w:rsid w:val="00BC30BC"/>
    <w:rsid w:val="00BC317E"/>
    <w:rsid w:val="00BC6EE7"/>
    <w:rsid w:val="00BD0723"/>
    <w:rsid w:val="00BD0D78"/>
    <w:rsid w:val="00BD133D"/>
    <w:rsid w:val="00BD314A"/>
    <w:rsid w:val="00BD6100"/>
    <w:rsid w:val="00BD6E63"/>
    <w:rsid w:val="00BD779B"/>
    <w:rsid w:val="00BD79BA"/>
    <w:rsid w:val="00BE1BB7"/>
    <w:rsid w:val="00BE51F2"/>
    <w:rsid w:val="00BE5280"/>
    <w:rsid w:val="00BE60FB"/>
    <w:rsid w:val="00BE729A"/>
    <w:rsid w:val="00BE75B8"/>
    <w:rsid w:val="00BE7DF1"/>
    <w:rsid w:val="00BF1078"/>
    <w:rsid w:val="00BF1ACF"/>
    <w:rsid w:val="00BF3903"/>
    <w:rsid w:val="00BF5525"/>
    <w:rsid w:val="00C02C9D"/>
    <w:rsid w:val="00C02E71"/>
    <w:rsid w:val="00C03407"/>
    <w:rsid w:val="00C061E9"/>
    <w:rsid w:val="00C103CB"/>
    <w:rsid w:val="00C10B2D"/>
    <w:rsid w:val="00C112FA"/>
    <w:rsid w:val="00C201D8"/>
    <w:rsid w:val="00C21AFB"/>
    <w:rsid w:val="00C22A1B"/>
    <w:rsid w:val="00C23166"/>
    <w:rsid w:val="00C2469D"/>
    <w:rsid w:val="00C24CF9"/>
    <w:rsid w:val="00C26621"/>
    <w:rsid w:val="00C26AFA"/>
    <w:rsid w:val="00C27450"/>
    <w:rsid w:val="00C2791E"/>
    <w:rsid w:val="00C27B63"/>
    <w:rsid w:val="00C27FC5"/>
    <w:rsid w:val="00C31689"/>
    <w:rsid w:val="00C3552A"/>
    <w:rsid w:val="00C36BE3"/>
    <w:rsid w:val="00C37632"/>
    <w:rsid w:val="00C37A29"/>
    <w:rsid w:val="00C4203E"/>
    <w:rsid w:val="00C42BB5"/>
    <w:rsid w:val="00C43571"/>
    <w:rsid w:val="00C44960"/>
    <w:rsid w:val="00C47CDE"/>
    <w:rsid w:val="00C537F7"/>
    <w:rsid w:val="00C60D6C"/>
    <w:rsid w:val="00C65544"/>
    <w:rsid w:val="00C6589D"/>
    <w:rsid w:val="00C706C9"/>
    <w:rsid w:val="00C71FB6"/>
    <w:rsid w:val="00C72DA3"/>
    <w:rsid w:val="00C75156"/>
    <w:rsid w:val="00C75935"/>
    <w:rsid w:val="00C766F7"/>
    <w:rsid w:val="00C80286"/>
    <w:rsid w:val="00C8211E"/>
    <w:rsid w:val="00C82807"/>
    <w:rsid w:val="00C86496"/>
    <w:rsid w:val="00C86B12"/>
    <w:rsid w:val="00C90C56"/>
    <w:rsid w:val="00C9593B"/>
    <w:rsid w:val="00CA2A01"/>
    <w:rsid w:val="00CA2C81"/>
    <w:rsid w:val="00CA336D"/>
    <w:rsid w:val="00CA52F6"/>
    <w:rsid w:val="00CA667F"/>
    <w:rsid w:val="00CA7CA2"/>
    <w:rsid w:val="00CB53DF"/>
    <w:rsid w:val="00CB78C3"/>
    <w:rsid w:val="00CC171A"/>
    <w:rsid w:val="00CC1BE4"/>
    <w:rsid w:val="00CC6E85"/>
    <w:rsid w:val="00CD2A8E"/>
    <w:rsid w:val="00CD345A"/>
    <w:rsid w:val="00CD57D9"/>
    <w:rsid w:val="00CE3A68"/>
    <w:rsid w:val="00CE3AC4"/>
    <w:rsid w:val="00CE6FCB"/>
    <w:rsid w:val="00CF1408"/>
    <w:rsid w:val="00CF16B2"/>
    <w:rsid w:val="00CF4F6C"/>
    <w:rsid w:val="00CF6112"/>
    <w:rsid w:val="00CF6AD7"/>
    <w:rsid w:val="00D0054C"/>
    <w:rsid w:val="00D0276C"/>
    <w:rsid w:val="00D044B4"/>
    <w:rsid w:val="00D04955"/>
    <w:rsid w:val="00D05526"/>
    <w:rsid w:val="00D06292"/>
    <w:rsid w:val="00D120AB"/>
    <w:rsid w:val="00D16904"/>
    <w:rsid w:val="00D17085"/>
    <w:rsid w:val="00D17707"/>
    <w:rsid w:val="00D21385"/>
    <w:rsid w:val="00D2187E"/>
    <w:rsid w:val="00D2384A"/>
    <w:rsid w:val="00D2595E"/>
    <w:rsid w:val="00D25BCD"/>
    <w:rsid w:val="00D25D44"/>
    <w:rsid w:val="00D26DE4"/>
    <w:rsid w:val="00D303A5"/>
    <w:rsid w:val="00D31891"/>
    <w:rsid w:val="00D32547"/>
    <w:rsid w:val="00D327B8"/>
    <w:rsid w:val="00D32AD0"/>
    <w:rsid w:val="00D34BBD"/>
    <w:rsid w:val="00D34ED0"/>
    <w:rsid w:val="00D36237"/>
    <w:rsid w:val="00D375FF"/>
    <w:rsid w:val="00D4204E"/>
    <w:rsid w:val="00D423A8"/>
    <w:rsid w:val="00D4603A"/>
    <w:rsid w:val="00D46665"/>
    <w:rsid w:val="00D47EE6"/>
    <w:rsid w:val="00D5489B"/>
    <w:rsid w:val="00D561EC"/>
    <w:rsid w:val="00D603D7"/>
    <w:rsid w:val="00D617D4"/>
    <w:rsid w:val="00D72795"/>
    <w:rsid w:val="00D73858"/>
    <w:rsid w:val="00D775F5"/>
    <w:rsid w:val="00D82D2A"/>
    <w:rsid w:val="00D8346A"/>
    <w:rsid w:val="00D8462B"/>
    <w:rsid w:val="00D84B5A"/>
    <w:rsid w:val="00D917FF"/>
    <w:rsid w:val="00D93447"/>
    <w:rsid w:val="00D93909"/>
    <w:rsid w:val="00D95779"/>
    <w:rsid w:val="00D96263"/>
    <w:rsid w:val="00DA0292"/>
    <w:rsid w:val="00DA205C"/>
    <w:rsid w:val="00DA20C1"/>
    <w:rsid w:val="00DA3C34"/>
    <w:rsid w:val="00DA5AD7"/>
    <w:rsid w:val="00DA5BEC"/>
    <w:rsid w:val="00DB3772"/>
    <w:rsid w:val="00DB47B0"/>
    <w:rsid w:val="00DB52EF"/>
    <w:rsid w:val="00DB57A7"/>
    <w:rsid w:val="00DB65F9"/>
    <w:rsid w:val="00DC0F34"/>
    <w:rsid w:val="00DC1B02"/>
    <w:rsid w:val="00DC1D64"/>
    <w:rsid w:val="00DC2EEE"/>
    <w:rsid w:val="00DC32A8"/>
    <w:rsid w:val="00DC3DAC"/>
    <w:rsid w:val="00DC6DBB"/>
    <w:rsid w:val="00DD1986"/>
    <w:rsid w:val="00DD3DC7"/>
    <w:rsid w:val="00DD49F5"/>
    <w:rsid w:val="00DD4CF3"/>
    <w:rsid w:val="00DD6519"/>
    <w:rsid w:val="00DD6889"/>
    <w:rsid w:val="00DD7468"/>
    <w:rsid w:val="00DE1888"/>
    <w:rsid w:val="00DE26FB"/>
    <w:rsid w:val="00DE3EEE"/>
    <w:rsid w:val="00DE62C2"/>
    <w:rsid w:val="00DF1159"/>
    <w:rsid w:val="00DF1BE9"/>
    <w:rsid w:val="00DF25F3"/>
    <w:rsid w:val="00DF38DA"/>
    <w:rsid w:val="00DF3B40"/>
    <w:rsid w:val="00DF41DD"/>
    <w:rsid w:val="00DF5184"/>
    <w:rsid w:val="00DF79BA"/>
    <w:rsid w:val="00E01BFE"/>
    <w:rsid w:val="00E026E7"/>
    <w:rsid w:val="00E04889"/>
    <w:rsid w:val="00E06B86"/>
    <w:rsid w:val="00E07ABB"/>
    <w:rsid w:val="00E111AC"/>
    <w:rsid w:val="00E11B9B"/>
    <w:rsid w:val="00E13774"/>
    <w:rsid w:val="00E13E6E"/>
    <w:rsid w:val="00E1470D"/>
    <w:rsid w:val="00E14C0E"/>
    <w:rsid w:val="00E15BA5"/>
    <w:rsid w:val="00E1667E"/>
    <w:rsid w:val="00E17787"/>
    <w:rsid w:val="00E17BAC"/>
    <w:rsid w:val="00E21025"/>
    <w:rsid w:val="00E21670"/>
    <w:rsid w:val="00E239F2"/>
    <w:rsid w:val="00E2483A"/>
    <w:rsid w:val="00E24DA1"/>
    <w:rsid w:val="00E26DBC"/>
    <w:rsid w:val="00E30687"/>
    <w:rsid w:val="00E3479A"/>
    <w:rsid w:val="00E35945"/>
    <w:rsid w:val="00E377FB"/>
    <w:rsid w:val="00E37CD2"/>
    <w:rsid w:val="00E41D22"/>
    <w:rsid w:val="00E42399"/>
    <w:rsid w:val="00E42D4B"/>
    <w:rsid w:val="00E445A1"/>
    <w:rsid w:val="00E44B90"/>
    <w:rsid w:val="00E45D61"/>
    <w:rsid w:val="00E47DC0"/>
    <w:rsid w:val="00E5032E"/>
    <w:rsid w:val="00E50940"/>
    <w:rsid w:val="00E51F58"/>
    <w:rsid w:val="00E52BD8"/>
    <w:rsid w:val="00E53052"/>
    <w:rsid w:val="00E54F1A"/>
    <w:rsid w:val="00E64051"/>
    <w:rsid w:val="00E6677C"/>
    <w:rsid w:val="00E71467"/>
    <w:rsid w:val="00E717C4"/>
    <w:rsid w:val="00E740B3"/>
    <w:rsid w:val="00E743D4"/>
    <w:rsid w:val="00E750FB"/>
    <w:rsid w:val="00E81656"/>
    <w:rsid w:val="00E866B6"/>
    <w:rsid w:val="00E906A1"/>
    <w:rsid w:val="00E90914"/>
    <w:rsid w:val="00E90A89"/>
    <w:rsid w:val="00E92150"/>
    <w:rsid w:val="00E92CE5"/>
    <w:rsid w:val="00E95966"/>
    <w:rsid w:val="00EA0B49"/>
    <w:rsid w:val="00EA1EF0"/>
    <w:rsid w:val="00EA2003"/>
    <w:rsid w:val="00EA3DC8"/>
    <w:rsid w:val="00EA51F7"/>
    <w:rsid w:val="00EA7CF6"/>
    <w:rsid w:val="00EB2895"/>
    <w:rsid w:val="00EB2BC5"/>
    <w:rsid w:val="00EB31E1"/>
    <w:rsid w:val="00EB3466"/>
    <w:rsid w:val="00EB4280"/>
    <w:rsid w:val="00EB48B3"/>
    <w:rsid w:val="00EB556F"/>
    <w:rsid w:val="00EB5838"/>
    <w:rsid w:val="00EB5E50"/>
    <w:rsid w:val="00EC40C7"/>
    <w:rsid w:val="00EC5E1A"/>
    <w:rsid w:val="00ED00EF"/>
    <w:rsid w:val="00ED0292"/>
    <w:rsid w:val="00ED19FD"/>
    <w:rsid w:val="00ED2401"/>
    <w:rsid w:val="00ED29EE"/>
    <w:rsid w:val="00ED2DE8"/>
    <w:rsid w:val="00ED6DCB"/>
    <w:rsid w:val="00ED7595"/>
    <w:rsid w:val="00EE0B54"/>
    <w:rsid w:val="00EE0D78"/>
    <w:rsid w:val="00EE13B7"/>
    <w:rsid w:val="00EE1DFA"/>
    <w:rsid w:val="00EE6873"/>
    <w:rsid w:val="00EE6CD0"/>
    <w:rsid w:val="00EF33C4"/>
    <w:rsid w:val="00EF426F"/>
    <w:rsid w:val="00EF5A26"/>
    <w:rsid w:val="00EF77A6"/>
    <w:rsid w:val="00F02A27"/>
    <w:rsid w:val="00F06996"/>
    <w:rsid w:val="00F12382"/>
    <w:rsid w:val="00F13008"/>
    <w:rsid w:val="00F145C7"/>
    <w:rsid w:val="00F1796A"/>
    <w:rsid w:val="00F2009F"/>
    <w:rsid w:val="00F201AD"/>
    <w:rsid w:val="00F20B2A"/>
    <w:rsid w:val="00F21561"/>
    <w:rsid w:val="00F30C4B"/>
    <w:rsid w:val="00F31307"/>
    <w:rsid w:val="00F34385"/>
    <w:rsid w:val="00F3716C"/>
    <w:rsid w:val="00F3760B"/>
    <w:rsid w:val="00F41A1E"/>
    <w:rsid w:val="00F41AAE"/>
    <w:rsid w:val="00F428F1"/>
    <w:rsid w:val="00F442AF"/>
    <w:rsid w:val="00F45BBA"/>
    <w:rsid w:val="00F46EB7"/>
    <w:rsid w:val="00F513B0"/>
    <w:rsid w:val="00F51DC1"/>
    <w:rsid w:val="00F52EDB"/>
    <w:rsid w:val="00F54B7C"/>
    <w:rsid w:val="00F55814"/>
    <w:rsid w:val="00F61D73"/>
    <w:rsid w:val="00F64485"/>
    <w:rsid w:val="00F65937"/>
    <w:rsid w:val="00F67142"/>
    <w:rsid w:val="00F67D7D"/>
    <w:rsid w:val="00F73D3E"/>
    <w:rsid w:val="00F73DA7"/>
    <w:rsid w:val="00F740AC"/>
    <w:rsid w:val="00F75D01"/>
    <w:rsid w:val="00F76424"/>
    <w:rsid w:val="00F801A4"/>
    <w:rsid w:val="00F80743"/>
    <w:rsid w:val="00F824B4"/>
    <w:rsid w:val="00F833CF"/>
    <w:rsid w:val="00F83D8F"/>
    <w:rsid w:val="00F8526D"/>
    <w:rsid w:val="00F8572F"/>
    <w:rsid w:val="00F91B1B"/>
    <w:rsid w:val="00F91C60"/>
    <w:rsid w:val="00F9448B"/>
    <w:rsid w:val="00F960D7"/>
    <w:rsid w:val="00F962DE"/>
    <w:rsid w:val="00F97219"/>
    <w:rsid w:val="00FA02B7"/>
    <w:rsid w:val="00FA1E2A"/>
    <w:rsid w:val="00FA2A49"/>
    <w:rsid w:val="00FA5CB6"/>
    <w:rsid w:val="00FA6897"/>
    <w:rsid w:val="00FB034F"/>
    <w:rsid w:val="00FB07E6"/>
    <w:rsid w:val="00FB12E4"/>
    <w:rsid w:val="00FB1FCF"/>
    <w:rsid w:val="00FB54DB"/>
    <w:rsid w:val="00FC0277"/>
    <w:rsid w:val="00FC2C4E"/>
    <w:rsid w:val="00FC391C"/>
    <w:rsid w:val="00FC553A"/>
    <w:rsid w:val="00FD20C5"/>
    <w:rsid w:val="00FD2A0C"/>
    <w:rsid w:val="00FD350C"/>
    <w:rsid w:val="00FD41DA"/>
    <w:rsid w:val="00FD50C4"/>
    <w:rsid w:val="00FE3DAD"/>
    <w:rsid w:val="00FE54BE"/>
    <w:rsid w:val="00FE59A6"/>
    <w:rsid w:val="00FF044D"/>
    <w:rsid w:val="00FF0610"/>
    <w:rsid w:val="00FF4522"/>
    <w:rsid w:val="00FF45E9"/>
    <w:rsid w:val="00FF5D5B"/>
    <w:rsid w:val="00FF61BF"/>
    <w:rsid w:val="00FF6D1B"/>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uiPriority="0" w:qFormat="1"/>
    <w:lsdException w:name="heading 9" w:uiPriority="0" w:qFormat="1"/>
    <w:lsdException w:name="index 1" w:locked="1" w:uiPriority="0"/>
    <w:lsdException w:name="index 2" w:locked="1" w:uiPriority="0"/>
    <w:lsdException w:name="index 3" w:locked="1" w:uiPriority="0"/>
    <w:lsdException w:name="index 4" w:locked="1" w:uiPriority="0"/>
    <w:lsdException w:name="index 5" w:locked="1" w:uiPriority="0"/>
    <w:lsdException w:name="index 6" w:locked="1" w:uiPriority="0"/>
    <w:lsdException w:name="index 7" w:locked="1" w:uiPriority="0"/>
    <w:lsdException w:name="index 8" w:locked="1" w:uiPriority="0"/>
    <w:lsdException w:name="index 9" w:locked="1" w:uiPriority="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locked="1"/>
    <w:lsdException w:name="footnote text" w:locked="1" w:uiPriority="0"/>
    <w:lsdException w:name="annotation text" w:locked="1" w:uiPriority="0"/>
    <w:lsdException w:name="header" w:locked="1" w:uiPriority="0"/>
    <w:lsdException w:name="footer" w:locked="1" w:uiPriority="0"/>
    <w:lsdException w:name="index heading" w:locked="1" w:uiPriority="0"/>
    <w:lsdException w:name="caption" w:uiPriority="0" w:qFormat="1"/>
    <w:lsdException w:name="table of figures" w:locked="1" w:uiPriority="0"/>
    <w:lsdException w:name="envelope address" w:locked="1"/>
    <w:lsdException w:name="envelope return" w:locked="1"/>
    <w:lsdException w:name="footnote reference" w:locked="1" w:uiPriority="0"/>
    <w:lsdException w:name="annotation reference" w:locked="1" w:uiPriority="0"/>
    <w:lsdException w:name="line number" w:locked="1"/>
    <w:lsdException w:name="page number" w:locked="1" w:uiPriority="0"/>
    <w:lsdException w:name="endnote reference" w:locked="1" w:uiPriority="0"/>
    <w:lsdException w:name="endnote text" w:locked="1" w:uiPriority="0"/>
    <w:lsdException w:name="table of authorities" w:locked="1" w:uiPriority="0"/>
    <w:lsdException w:name="macro" w:locked="1" w:uiPriority="0"/>
    <w:lsdException w:name="toa heading" w:locked="1" w:uiPriority="0"/>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unhideWhenUsed="0"/>
    <w:lsdException w:name="Body Text" w:locked="1" w:uiPriority="0"/>
    <w:lsdException w:name="Body Text Indent" w:locked="1" w:uiPriority="0"/>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uiPriority="0"/>
    <w:lsdException w:name="Body Text Indent 3" w:locked="1" w:uiPriority="0"/>
    <w:lsdException w:name="Block Text" w:locked="1" w:uiPriority="0"/>
    <w:lsdException w:name="Hyperlink" w:locked="1" w:uiPriority="0"/>
    <w:lsdException w:name="FollowedHyperlink" w:locked="1" w:uiPriority="0"/>
    <w:lsdException w:name="Strong" w:semiHidden="0" w:uiPriority="22" w:unhideWhenUsed="0" w:qFormat="1"/>
    <w:lsdException w:name="Emphasis" w:semiHidden="0" w:uiPriority="20" w:unhideWhenUsed="0" w:qFormat="1"/>
    <w:lsdException w:name="Document Map" w:locked="1" w:uiPriority="0"/>
    <w:lsdException w:name="Plain Text" w:locked="1" w:uiPriority="0"/>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uiPriority="0"/>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uiPriority="0"/>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A205C"/>
    <w:pPr>
      <w:widowControl w:val="0"/>
      <w:bidi/>
      <w:jc w:val="both"/>
    </w:pPr>
    <w:rPr>
      <w:rFonts w:ascii="Times New Roman" w:eastAsia="Times New Roman" w:hAnsi="Times New Roman" w:cs="Traditional Arabic"/>
      <w:sz w:val="36"/>
      <w:szCs w:val="36"/>
    </w:rPr>
  </w:style>
  <w:style w:type="paragraph" w:styleId="1">
    <w:name w:val="heading 1"/>
    <w:basedOn w:val="a"/>
    <w:next w:val="a"/>
    <w:link w:val="1Char"/>
    <w:qFormat/>
    <w:rsid w:val="00DA205C"/>
    <w:pPr>
      <w:keepNext/>
      <w:spacing w:before="120" w:after="60"/>
      <w:jc w:val="center"/>
      <w:outlineLvl w:val="0"/>
    </w:pPr>
    <w:rPr>
      <w:rFonts w:cs="PT Bold Heading"/>
      <w:kern w:val="32"/>
      <w:sz w:val="32"/>
      <w:szCs w:val="32"/>
    </w:rPr>
  </w:style>
  <w:style w:type="paragraph" w:styleId="2">
    <w:name w:val="heading 2"/>
    <w:basedOn w:val="a"/>
    <w:next w:val="a"/>
    <w:link w:val="2Char"/>
    <w:qFormat/>
    <w:rsid w:val="00DA205C"/>
    <w:pPr>
      <w:keepNext/>
      <w:spacing w:before="120" w:after="60"/>
      <w:outlineLvl w:val="1"/>
    </w:pPr>
    <w:rPr>
      <w:rFonts w:cs="Simplified Arabic"/>
      <w:b/>
      <w:bCs/>
      <w:sz w:val="32"/>
      <w:szCs w:val="32"/>
    </w:rPr>
  </w:style>
  <w:style w:type="paragraph" w:styleId="3">
    <w:name w:val="heading 3"/>
    <w:basedOn w:val="a"/>
    <w:next w:val="a"/>
    <w:link w:val="3Char"/>
    <w:qFormat/>
    <w:rsid w:val="00DA205C"/>
    <w:pPr>
      <w:keepNext/>
      <w:spacing w:before="120" w:after="60"/>
      <w:ind w:firstLine="567"/>
      <w:outlineLvl w:val="2"/>
    </w:pPr>
    <w:rPr>
      <w:rFonts w:cs="Simplified Arabic"/>
      <w:b/>
      <w:bCs/>
      <w:sz w:val="32"/>
      <w:szCs w:val="32"/>
    </w:rPr>
  </w:style>
  <w:style w:type="paragraph" w:styleId="4">
    <w:name w:val="heading 4"/>
    <w:basedOn w:val="a"/>
    <w:next w:val="a"/>
    <w:link w:val="4Char"/>
    <w:qFormat/>
    <w:rsid w:val="00DA205C"/>
    <w:pPr>
      <w:keepNext/>
      <w:spacing w:before="120" w:after="60"/>
      <w:ind w:firstLine="567"/>
      <w:outlineLvl w:val="3"/>
    </w:pPr>
    <w:rPr>
      <w:b/>
      <w:bCs/>
    </w:rPr>
  </w:style>
  <w:style w:type="paragraph" w:styleId="5">
    <w:name w:val="heading 5"/>
    <w:basedOn w:val="a"/>
    <w:next w:val="a"/>
    <w:link w:val="5Char"/>
    <w:qFormat/>
    <w:rsid w:val="00DA205C"/>
    <w:pPr>
      <w:keepNext/>
      <w:widowControl/>
      <w:ind w:hanging="2"/>
      <w:outlineLvl w:val="4"/>
    </w:pPr>
    <w:rPr>
      <w:noProof/>
    </w:rPr>
  </w:style>
  <w:style w:type="paragraph" w:styleId="6">
    <w:name w:val="heading 6"/>
    <w:basedOn w:val="a"/>
    <w:next w:val="a"/>
    <w:link w:val="6Char"/>
    <w:qFormat/>
    <w:rsid w:val="00DA205C"/>
    <w:pPr>
      <w:keepNext/>
      <w:widowControl/>
      <w:ind w:hanging="2"/>
      <w:outlineLvl w:val="5"/>
    </w:pPr>
    <w:rPr>
      <w:noProof/>
      <w:sz w:val="38"/>
    </w:rPr>
  </w:style>
  <w:style w:type="paragraph" w:styleId="7">
    <w:name w:val="heading 7"/>
    <w:basedOn w:val="a"/>
    <w:next w:val="a"/>
    <w:link w:val="7Char"/>
    <w:qFormat/>
    <w:rsid w:val="00DA205C"/>
    <w:pPr>
      <w:keepNext/>
      <w:widowControl/>
      <w:ind w:hanging="2"/>
      <w:outlineLvl w:val="6"/>
    </w:pPr>
    <w:rPr>
      <w:noProof/>
      <w:sz w:val="38"/>
    </w:rPr>
  </w:style>
  <w:style w:type="paragraph" w:styleId="8">
    <w:name w:val="heading 8"/>
    <w:next w:val="a"/>
    <w:link w:val="8Char"/>
    <w:qFormat/>
    <w:rsid w:val="00884A12"/>
    <w:pPr>
      <w:spacing w:before="240" w:after="60"/>
      <w:outlineLvl w:val="7"/>
    </w:pPr>
    <w:rPr>
      <w:rFonts w:ascii="Times New Roman" w:eastAsia="Times New Roman" w:hAnsi="Times New Roman" w:cs="Times New Roman"/>
      <w:i/>
      <w:iCs/>
      <w:noProof/>
      <w:color w:val="000000"/>
      <w:sz w:val="24"/>
      <w:szCs w:val="24"/>
      <w:lang w:eastAsia="ar-SA"/>
    </w:rPr>
  </w:style>
  <w:style w:type="paragraph" w:styleId="9">
    <w:name w:val="heading 9"/>
    <w:next w:val="a"/>
    <w:link w:val="9Char"/>
    <w:qFormat/>
    <w:rsid w:val="00884A12"/>
    <w:pPr>
      <w:spacing w:before="240" w:after="60"/>
      <w:outlineLvl w:val="8"/>
    </w:pPr>
    <w:rPr>
      <w:rFonts w:ascii="Arial" w:eastAsia="Times New Roman" w:hAnsi="Arial"/>
      <w:noProof/>
      <w:color w:val="000000"/>
      <w:sz w:val="22"/>
      <w:szCs w:val="22"/>
      <w:lang w:eastAsia="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locked/>
    <w:rsid w:val="00DA205C"/>
    <w:rPr>
      <w:rFonts w:ascii="Times New Roman" w:hAnsi="Times New Roman" w:cs="PT Bold Heading"/>
      <w:kern w:val="32"/>
      <w:sz w:val="32"/>
      <w:szCs w:val="32"/>
      <w:lang w:bidi="ar-SA"/>
    </w:rPr>
  </w:style>
  <w:style w:type="character" w:customStyle="1" w:styleId="2Char">
    <w:name w:val="عنوان 2 Char"/>
    <w:basedOn w:val="a0"/>
    <w:link w:val="2"/>
    <w:locked/>
    <w:rsid w:val="00DA205C"/>
    <w:rPr>
      <w:rFonts w:ascii="Times New Roman" w:hAnsi="Times New Roman" w:cs="Simplified Arabic"/>
      <w:b/>
      <w:bCs/>
      <w:sz w:val="32"/>
      <w:szCs w:val="32"/>
      <w:lang w:bidi="ar-SA"/>
    </w:rPr>
  </w:style>
  <w:style w:type="character" w:customStyle="1" w:styleId="3Char">
    <w:name w:val="عنوان 3 Char"/>
    <w:basedOn w:val="a0"/>
    <w:link w:val="3"/>
    <w:locked/>
    <w:rsid w:val="00DA205C"/>
    <w:rPr>
      <w:rFonts w:ascii="Times New Roman" w:hAnsi="Times New Roman" w:cs="Simplified Arabic"/>
      <w:b/>
      <w:bCs/>
      <w:sz w:val="32"/>
      <w:szCs w:val="32"/>
      <w:lang w:bidi="ar-SA"/>
    </w:rPr>
  </w:style>
  <w:style w:type="character" w:customStyle="1" w:styleId="4Char">
    <w:name w:val="عنوان 4 Char"/>
    <w:basedOn w:val="a0"/>
    <w:link w:val="4"/>
    <w:locked/>
    <w:rsid w:val="00DA205C"/>
    <w:rPr>
      <w:rFonts w:ascii="Times New Roman" w:hAnsi="Times New Roman" w:cs="Traditional Arabic"/>
      <w:b/>
      <w:bCs/>
      <w:snapToGrid w:val="0"/>
      <w:sz w:val="36"/>
      <w:szCs w:val="36"/>
      <w:lang w:bidi="ar-SA"/>
    </w:rPr>
  </w:style>
  <w:style w:type="character" w:customStyle="1" w:styleId="5Char">
    <w:name w:val="عنوان 5 Char"/>
    <w:basedOn w:val="a0"/>
    <w:link w:val="5"/>
    <w:locked/>
    <w:rsid w:val="00DA205C"/>
    <w:rPr>
      <w:rFonts w:ascii="Times New Roman" w:hAnsi="Times New Roman" w:cs="Traditional Arabic"/>
      <w:noProof/>
      <w:sz w:val="36"/>
      <w:szCs w:val="36"/>
      <w:lang w:bidi="ar-SA"/>
    </w:rPr>
  </w:style>
  <w:style w:type="character" w:customStyle="1" w:styleId="6Char">
    <w:name w:val="عنوان 6 Char"/>
    <w:basedOn w:val="a0"/>
    <w:link w:val="6"/>
    <w:locked/>
    <w:rsid w:val="00DA205C"/>
    <w:rPr>
      <w:rFonts w:ascii="Times New Roman" w:hAnsi="Times New Roman" w:cs="Traditional Arabic"/>
      <w:noProof/>
      <w:sz w:val="36"/>
      <w:szCs w:val="36"/>
      <w:lang w:bidi="ar-SA"/>
    </w:rPr>
  </w:style>
  <w:style w:type="character" w:customStyle="1" w:styleId="7Char">
    <w:name w:val="عنوان 7 Char"/>
    <w:basedOn w:val="a0"/>
    <w:link w:val="7"/>
    <w:locked/>
    <w:rsid w:val="00DA205C"/>
    <w:rPr>
      <w:rFonts w:ascii="Times New Roman" w:hAnsi="Times New Roman" w:cs="Traditional Arabic"/>
      <w:noProof/>
      <w:sz w:val="36"/>
      <w:szCs w:val="36"/>
      <w:lang w:bidi="ar-SA"/>
    </w:rPr>
  </w:style>
  <w:style w:type="character" w:customStyle="1" w:styleId="8Char">
    <w:name w:val="عنوان 8 Char"/>
    <w:basedOn w:val="a0"/>
    <w:link w:val="8"/>
    <w:rsid w:val="00884A12"/>
    <w:rPr>
      <w:rFonts w:ascii="Times New Roman" w:eastAsia="Times New Roman" w:hAnsi="Times New Roman" w:cs="Times New Roman"/>
      <w:i/>
      <w:iCs/>
      <w:noProof/>
      <w:color w:val="000000"/>
      <w:sz w:val="24"/>
      <w:szCs w:val="24"/>
      <w:lang w:val="en-US" w:eastAsia="ar-SA" w:bidi="ar-SA"/>
    </w:rPr>
  </w:style>
  <w:style w:type="character" w:customStyle="1" w:styleId="9Char">
    <w:name w:val="عنوان 9 Char"/>
    <w:basedOn w:val="a0"/>
    <w:link w:val="9"/>
    <w:rsid w:val="00884A12"/>
    <w:rPr>
      <w:rFonts w:ascii="Arial" w:eastAsia="Times New Roman" w:hAnsi="Arial"/>
      <w:noProof/>
      <w:color w:val="000000"/>
      <w:sz w:val="22"/>
      <w:szCs w:val="22"/>
      <w:lang w:val="en-US" w:eastAsia="ar-SA" w:bidi="ar-SA"/>
    </w:rPr>
  </w:style>
  <w:style w:type="paragraph" w:styleId="a3">
    <w:name w:val="footnote text"/>
    <w:aliases w:val="Char Char Char Char,Char Char Char"/>
    <w:basedOn w:val="a"/>
    <w:link w:val="Char"/>
    <w:rsid w:val="00DA205C"/>
    <w:rPr>
      <w:sz w:val="28"/>
      <w:szCs w:val="28"/>
    </w:rPr>
  </w:style>
  <w:style w:type="character" w:customStyle="1" w:styleId="Char">
    <w:name w:val="نص حاشية سفلية Char"/>
    <w:aliases w:val="Char Char Char Char Char,Char Char Char Char1"/>
    <w:basedOn w:val="a0"/>
    <w:link w:val="a3"/>
    <w:locked/>
    <w:rsid w:val="00DA205C"/>
    <w:rPr>
      <w:rFonts w:ascii="Times New Roman" w:hAnsi="Times New Roman" w:cs="Traditional Arabic"/>
      <w:sz w:val="28"/>
      <w:szCs w:val="28"/>
      <w:lang w:bidi="ar-SA"/>
    </w:rPr>
  </w:style>
  <w:style w:type="character" w:customStyle="1" w:styleId="FootnoteTextChar">
    <w:name w:val="Footnote Text Char"/>
    <w:aliases w:val="نص حاشية سفلية Char1"/>
    <w:basedOn w:val="a0"/>
    <w:semiHidden/>
    <w:locked/>
    <w:rsid w:val="00DA205C"/>
    <w:rPr>
      <w:rFonts w:cs="Traditional Arabic"/>
      <w:sz w:val="28"/>
      <w:szCs w:val="28"/>
      <w:lang w:val="en-US" w:eastAsia="en-US" w:bidi="ar-SA"/>
    </w:rPr>
  </w:style>
  <w:style w:type="character" w:styleId="a4">
    <w:name w:val="footnote reference"/>
    <w:basedOn w:val="a0"/>
    <w:rsid w:val="00DA205C"/>
    <w:rPr>
      <w:rFonts w:cs="Times New Roman"/>
      <w:vertAlign w:val="superscript"/>
    </w:rPr>
  </w:style>
  <w:style w:type="paragraph" w:styleId="a5">
    <w:name w:val="footer"/>
    <w:basedOn w:val="a"/>
    <w:link w:val="Char0"/>
    <w:rsid w:val="00DA205C"/>
    <w:pPr>
      <w:tabs>
        <w:tab w:val="center" w:pos="4153"/>
        <w:tab w:val="right" w:pos="8306"/>
      </w:tabs>
      <w:jc w:val="left"/>
    </w:pPr>
  </w:style>
  <w:style w:type="character" w:customStyle="1" w:styleId="Char0">
    <w:name w:val="تذييل صفحة Char"/>
    <w:basedOn w:val="a0"/>
    <w:link w:val="a5"/>
    <w:locked/>
    <w:rsid w:val="00DA205C"/>
    <w:rPr>
      <w:rFonts w:ascii="Times New Roman" w:hAnsi="Times New Roman" w:cs="Traditional Arabic"/>
      <w:sz w:val="36"/>
      <w:szCs w:val="36"/>
      <w:lang w:bidi="ar-SA"/>
    </w:rPr>
  </w:style>
  <w:style w:type="paragraph" w:styleId="a6">
    <w:name w:val="header"/>
    <w:basedOn w:val="a"/>
    <w:link w:val="Char1"/>
    <w:rsid w:val="00DA205C"/>
    <w:pPr>
      <w:tabs>
        <w:tab w:val="center" w:pos="4153"/>
        <w:tab w:val="right" w:pos="8306"/>
      </w:tabs>
      <w:jc w:val="left"/>
    </w:pPr>
  </w:style>
  <w:style w:type="character" w:customStyle="1" w:styleId="Char1">
    <w:name w:val="رأس صفحة Char"/>
    <w:basedOn w:val="a0"/>
    <w:link w:val="a6"/>
    <w:locked/>
    <w:rsid w:val="00DA205C"/>
    <w:rPr>
      <w:rFonts w:ascii="Times New Roman" w:hAnsi="Times New Roman" w:cs="Traditional Arabic"/>
      <w:sz w:val="36"/>
      <w:szCs w:val="36"/>
      <w:lang w:bidi="ar-SA"/>
    </w:rPr>
  </w:style>
  <w:style w:type="character" w:styleId="a7">
    <w:name w:val="page number"/>
    <w:basedOn w:val="a0"/>
    <w:rsid w:val="00DA205C"/>
    <w:rPr>
      <w:rFonts w:cs="Times New Roman"/>
    </w:rPr>
  </w:style>
  <w:style w:type="paragraph" w:styleId="a8">
    <w:name w:val="Block Text"/>
    <w:basedOn w:val="a"/>
    <w:rsid w:val="00DA205C"/>
    <w:pPr>
      <w:widowControl/>
      <w:ind w:left="284"/>
      <w:jc w:val="lowKashida"/>
    </w:pPr>
  </w:style>
  <w:style w:type="paragraph" w:customStyle="1" w:styleId="10">
    <w:name w:val="نمط1"/>
    <w:basedOn w:val="a"/>
    <w:rsid w:val="00DA205C"/>
    <w:pPr>
      <w:ind w:firstLine="567"/>
    </w:pPr>
    <w:rPr>
      <w:rFonts w:eastAsia="SimSun"/>
    </w:rPr>
  </w:style>
  <w:style w:type="paragraph" w:styleId="11">
    <w:name w:val="toc 1"/>
    <w:basedOn w:val="a"/>
    <w:next w:val="a"/>
    <w:autoRedefine/>
    <w:semiHidden/>
    <w:rsid w:val="00DA205C"/>
    <w:pPr>
      <w:widowControl/>
      <w:tabs>
        <w:tab w:val="right" w:leader="dot" w:pos="6792"/>
      </w:tabs>
      <w:jc w:val="left"/>
    </w:pPr>
    <w:rPr>
      <w:noProof/>
      <w:lang w:eastAsia="zh-CN"/>
    </w:rPr>
  </w:style>
  <w:style w:type="paragraph" w:styleId="20">
    <w:name w:val="toc 2"/>
    <w:basedOn w:val="a"/>
    <w:next w:val="a"/>
    <w:autoRedefine/>
    <w:semiHidden/>
    <w:rsid w:val="00DA205C"/>
    <w:pPr>
      <w:widowControl/>
      <w:ind w:left="360"/>
      <w:jc w:val="left"/>
    </w:pPr>
    <w:rPr>
      <w:lang w:eastAsia="zh-CN"/>
    </w:rPr>
  </w:style>
  <w:style w:type="paragraph" w:styleId="30">
    <w:name w:val="toc 3"/>
    <w:basedOn w:val="a"/>
    <w:next w:val="a"/>
    <w:autoRedefine/>
    <w:semiHidden/>
    <w:rsid w:val="00DA205C"/>
    <w:pPr>
      <w:widowControl/>
      <w:ind w:left="720"/>
      <w:jc w:val="left"/>
    </w:pPr>
    <w:rPr>
      <w:lang w:eastAsia="zh-CN"/>
    </w:rPr>
  </w:style>
  <w:style w:type="paragraph" w:styleId="40">
    <w:name w:val="toc 4"/>
    <w:basedOn w:val="a"/>
    <w:next w:val="a"/>
    <w:autoRedefine/>
    <w:semiHidden/>
    <w:rsid w:val="00DA205C"/>
    <w:pPr>
      <w:widowControl/>
      <w:tabs>
        <w:tab w:val="left" w:pos="1042"/>
        <w:tab w:val="right" w:leader="dot" w:pos="6792"/>
      </w:tabs>
    </w:pPr>
    <w:rPr>
      <w:lang w:eastAsia="zh-CN"/>
    </w:rPr>
  </w:style>
  <w:style w:type="paragraph" w:styleId="50">
    <w:name w:val="toc 5"/>
    <w:basedOn w:val="a"/>
    <w:next w:val="a"/>
    <w:autoRedefine/>
    <w:semiHidden/>
    <w:rsid w:val="00DA205C"/>
    <w:pPr>
      <w:widowControl/>
      <w:ind w:left="1440"/>
      <w:jc w:val="left"/>
    </w:pPr>
    <w:rPr>
      <w:lang w:eastAsia="zh-CN"/>
    </w:rPr>
  </w:style>
  <w:style w:type="paragraph" w:styleId="60">
    <w:name w:val="toc 6"/>
    <w:basedOn w:val="a"/>
    <w:next w:val="a"/>
    <w:autoRedefine/>
    <w:semiHidden/>
    <w:rsid w:val="00DA205C"/>
    <w:pPr>
      <w:widowControl/>
      <w:ind w:left="1800"/>
      <w:jc w:val="left"/>
    </w:pPr>
    <w:rPr>
      <w:lang w:eastAsia="zh-CN"/>
    </w:rPr>
  </w:style>
  <w:style w:type="paragraph" w:styleId="70">
    <w:name w:val="toc 7"/>
    <w:basedOn w:val="a"/>
    <w:next w:val="a"/>
    <w:autoRedefine/>
    <w:semiHidden/>
    <w:rsid w:val="00DA205C"/>
    <w:pPr>
      <w:widowControl/>
      <w:ind w:left="2160"/>
      <w:jc w:val="left"/>
    </w:pPr>
    <w:rPr>
      <w:lang w:eastAsia="zh-CN"/>
    </w:rPr>
  </w:style>
  <w:style w:type="paragraph" w:styleId="80">
    <w:name w:val="toc 8"/>
    <w:basedOn w:val="a"/>
    <w:next w:val="a"/>
    <w:autoRedefine/>
    <w:semiHidden/>
    <w:rsid w:val="00DA205C"/>
    <w:pPr>
      <w:widowControl/>
      <w:ind w:left="2520"/>
      <w:jc w:val="left"/>
    </w:pPr>
    <w:rPr>
      <w:lang w:eastAsia="zh-CN"/>
    </w:rPr>
  </w:style>
  <w:style w:type="paragraph" w:styleId="90">
    <w:name w:val="toc 9"/>
    <w:basedOn w:val="a"/>
    <w:next w:val="a"/>
    <w:autoRedefine/>
    <w:semiHidden/>
    <w:rsid w:val="00DA205C"/>
    <w:pPr>
      <w:widowControl/>
      <w:ind w:left="2880"/>
      <w:jc w:val="left"/>
    </w:pPr>
    <w:rPr>
      <w:lang w:eastAsia="zh-CN"/>
    </w:rPr>
  </w:style>
  <w:style w:type="paragraph" w:styleId="Index1">
    <w:name w:val="index 1"/>
    <w:basedOn w:val="a"/>
    <w:next w:val="a"/>
    <w:autoRedefine/>
    <w:rsid w:val="00DA205C"/>
    <w:pPr>
      <w:widowControl/>
      <w:ind w:left="360" w:hanging="360"/>
      <w:jc w:val="left"/>
    </w:pPr>
    <w:rPr>
      <w:lang w:eastAsia="zh-CN"/>
    </w:rPr>
  </w:style>
  <w:style w:type="paragraph" w:styleId="Index2">
    <w:name w:val="index 2"/>
    <w:basedOn w:val="a"/>
    <w:next w:val="a"/>
    <w:autoRedefine/>
    <w:semiHidden/>
    <w:rsid w:val="00DA205C"/>
    <w:pPr>
      <w:widowControl/>
      <w:ind w:left="720" w:hanging="360"/>
      <w:jc w:val="left"/>
    </w:pPr>
    <w:rPr>
      <w:lang w:eastAsia="zh-CN"/>
    </w:rPr>
  </w:style>
  <w:style w:type="paragraph" w:styleId="Index3">
    <w:name w:val="index 3"/>
    <w:basedOn w:val="a"/>
    <w:next w:val="a"/>
    <w:autoRedefine/>
    <w:semiHidden/>
    <w:rsid w:val="00DA205C"/>
    <w:pPr>
      <w:widowControl/>
      <w:ind w:left="1080" w:hanging="360"/>
      <w:jc w:val="left"/>
    </w:pPr>
    <w:rPr>
      <w:lang w:eastAsia="zh-CN"/>
    </w:rPr>
  </w:style>
  <w:style w:type="paragraph" w:styleId="Index4">
    <w:name w:val="index 4"/>
    <w:basedOn w:val="a"/>
    <w:next w:val="a"/>
    <w:autoRedefine/>
    <w:semiHidden/>
    <w:rsid w:val="00DA205C"/>
    <w:pPr>
      <w:widowControl/>
      <w:ind w:left="1440" w:hanging="360"/>
      <w:jc w:val="left"/>
    </w:pPr>
    <w:rPr>
      <w:lang w:eastAsia="zh-CN"/>
    </w:rPr>
  </w:style>
  <w:style w:type="paragraph" w:styleId="Index5">
    <w:name w:val="index 5"/>
    <w:basedOn w:val="a"/>
    <w:next w:val="a"/>
    <w:autoRedefine/>
    <w:semiHidden/>
    <w:rsid w:val="00DA205C"/>
    <w:pPr>
      <w:widowControl/>
      <w:ind w:left="1800" w:hanging="360"/>
      <w:jc w:val="left"/>
    </w:pPr>
    <w:rPr>
      <w:lang w:eastAsia="zh-CN"/>
    </w:rPr>
  </w:style>
  <w:style w:type="paragraph" w:styleId="Index6">
    <w:name w:val="index 6"/>
    <w:basedOn w:val="a"/>
    <w:next w:val="a"/>
    <w:autoRedefine/>
    <w:semiHidden/>
    <w:rsid w:val="00DA205C"/>
    <w:pPr>
      <w:widowControl/>
      <w:ind w:left="2160" w:hanging="360"/>
      <w:jc w:val="left"/>
    </w:pPr>
    <w:rPr>
      <w:lang w:eastAsia="zh-CN"/>
    </w:rPr>
  </w:style>
  <w:style w:type="paragraph" w:styleId="Index7">
    <w:name w:val="index 7"/>
    <w:basedOn w:val="a"/>
    <w:next w:val="a"/>
    <w:autoRedefine/>
    <w:semiHidden/>
    <w:rsid w:val="00DA205C"/>
    <w:pPr>
      <w:widowControl/>
      <w:ind w:left="2520" w:hanging="360"/>
      <w:jc w:val="left"/>
    </w:pPr>
    <w:rPr>
      <w:lang w:eastAsia="zh-CN"/>
    </w:rPr>
  </w:style>
  <w:style w:type="paragraph" w:styleId="Index8">
    <w:name w:val="index 8"/>
    <w:basedOn w:val="a"/>
    <w:next w:val="a"/>
    <w:autoRedefine/>
    <w:semiHidden/>
    <w:rsid w:val="00DA205C"/>
    <w:pPr>
      <w:widowControl/>
      <w:ind w:left="2880" w:hanging="360"/>
      <w:jc w:val="left"/>
    </w:pPr>
    <w:rPr>
      <w:lang w:eastAsia="zh-CN"/>
    </w:rPr>
  </w:style>
  <w:style w:type="paragraph" w:styleId="Index9">
    <w:name w:val="index 9"/>
    <w:basedOn w:val="a"/>
    <w:next w:val="a"/>
    <w:autoRedefine/>
    <w:semiHidden/>
    <w:rsid w:val="00DA205C"/>
    <w:pPr>
      <w:widowControl/>
      <w:ind w:left="3240" w:hanging="360"/>
      <w:jc w:val="left"/>
    </w:pPr>
    <w:rPr>
      <w:lang w:eastAsia="zh-CN"/>
    </w:rPr>
  </w:style>
  <w:style w:type="paragraph" w:styleId="a9">
    <w:name w:val="index heading"/>
    <w:basedOn w:val="a"/>
    <w:next w:val="Index1"/>
    <w:semiHidden/>
    <w:rsid w:val="00DA205C"/>
    <w:pPr>
      <w:widowControl/>
      <w:jc w:val="left"/>
    </w:pPr>
    <w:rPr>
      <w:lang w:eastAsia="zh-CN"/>
    </w:rPr>
  </w:style>
  <w:style w:type="paragraph" w:styleId="aa">
    <w:name w:val="Body Text"/>
    <w:basedOn w:val="a"/>
    <w:link w:val="Char2"/>
    <w:rsid w:val="00DA205C"/>
    <w:pPr>
      <w:spacing w:after="120"/>
    </w:pPr>
  </w:style>
  <w:style w:type="character" w:customStyle="1" w:styleId="Char2">
    <w:name w:val="نص أساسي Char"/>
    <w:basedOn w:val="a0"/>
    <w:link w:val="aa"/>
    <w:locked/>
    <w:rsid w:val="00DA205C"/>
    <w:rPr>
      <w:rFonts w:ascii="Times New Roman" w:hAnsi="Times New Roman" w:cs="Traditional Arabic"/>
      <w:sz w:val="36"/>
      <w:szCs w:val="36"/>
      <w:lang w:bidi="ar-SA"/>
    </w:rPr>
  </w:style>
  <w:style w:type="paragraph" w:styleId="ab">
    <w:name w:val="Balloon Text"/>
    <w:basedOn w:val="a"/>
    <w:link w:val="Char3"/>
    <w:semiHidden/>
    <w:rsid w:val="00DA205C"/>
    <w:pPr>
      <w:widowControl/>
      <w:jc w:val="left"/>
    </w:pPr>
    <w:rPr>
      <w:rFonts w:ascii="Tahoma" w:hAnsi="Tahoma" w:cs="Tahoma"/>
      <w:sz w:val="16"/>
      <w:szCs w:val="16"/>
      <w:lang w:eastAsia="zh-CN"/>
    </w:rPr>
  </w:style>
  <w:style w:type="character" w:customStyle="1" w:styleId="Char3">
    <w:name w:val="نص في بالون Char"/>
    <w:basedOn w:val="a0"/>
    <w:link w:val="ab"/>
    <w:semiHidden/>
    <w:locked/>
    <w:rsid w:val="00DA205C"/>
    <w:rPr>
      <w:rFonts w:ascii="Tahoma" w:hAnsi="Tahoma" w:cs="Tahoma"/>
      <w:sz w:val="16"/>
      <w:szCs w:val="16"/>
      <w:lang w:eastAsia="zh-CN"/>
    </w:rPr>
  </w:style>
  <w:style w:type="table" w:styleId="ac">
    <w:name w:val="Table Grid"/>
    <w:basedOn w:val="a1"/>
    <w:rsid w:val="00DA205C"/>
    <w:pPr>
      <w:widowControl w:val="0"/>
      <w:bidi/>
      <w:jc w:val="both"/>
    </w:pPr>
    <w:rPr>
      <w:rFonts w:ascii="Times New Roman" w:eastAsia="SimSun" w:hAnsi="Times New Roman" w:cs="Times New Roman"/>
    </w:rPr>
    <w:tblPr>
      <w:tblInd w:w="0" w:type="dxa"/>
      <w:tblCellMar>
        <w:top w:w="0" w:type="dxa"/>
        <w:left w:w="108" w:type="dxa"/>
        <w:bottom w:w="0" w:type="dxa"/>
        <w:right w:w="108" w:type="dxa"/>
      </w:tblCellMar>
    </w:tblPr>
  </w:style>
  <w:style w:type="character" w:styleId="ad">
    <w:name w:val="annotation reference"/>
    <w:basedOn w:val="a0"/>
    <w:semiHidden/>
    <w:rsid w:val="00DA205C"/>
    <w:rPr>
      <w:rFonts w:cs="Times New Roman"/>
      <w:sz w:val="16"/>
      <w:szCs w:val="16"/>
    </w:rPr>
  </w:style>
  <w:style w:type="paragraph" w:styleId="ae">
    <w:name w:val="annotation text"/>
    <w:basedOn w:val="a"/>
    <w:link w:val="Char4"/>
    <w:semiHidden/>
    <w:rsid w:val="00DA205C"/>
    <w:rPr>
      <w:sz w:val="20"/>
      <w:szCs w:val="20"/>
    </w:rPr>
  </w:style>
  <w:style w:type="character" w:customStyle="1" w:styleId="Char4">
    <w:name w:val="نص تعليق Char"/>
    <w:basedOn w:val="a0"/>
    <w:link w:val="ae"/>
    <w:semiHidden/>
    <w:locked/>
    <w:rsid w:val="00DA205C"/>
    <w:rPr>
      <w:rFonts w:ascii="Times New Roman" w:hAnsi="Times New Roman" w:cs="Traditional Arabic"/>
      <w:sz w:val="20"/>
      <w:szCs w:val="20"/>
      <w:lang w:bidi="ar-SA"/>
    </w:rPr>
  </w:style>
  <w:style w:type="paragraph" w:styleId="af">
    <w:name w:val="annotation subject"/>
    <w:basedOn w:val="ae"/>
    <w:next w:val="ae"/>
    <w:link w:val="Char5"/>
    <w:semiHidden/>
    <w:rsid w:val="00DA205C"/>
    <w:rPr>
      <w:b/>
      <w:bCs/>
    </w:rPr>
  </w:style>
  <w:style w:type="character" w:customStyle="1" w:styleId="Char5">
    <w:name w:val="موضوع تعليق Char"/>
    <w:basedOn w:val="Char4"/>
    <w:link w:val="af"/>
    <w:semiHidden/>
    <w:locked/>
    <w:rsid w:val="00DA205C"/>
    <w:rPr>
      <w:rFonts w:ascii="Times New Roman" w:hAnsi="Times New Roman" w:cs="Traditional Arabic"/>
      <w:b/>
      <w:bCs/>
      <w:sz w:val="20"/>
      <w:szCs w:val="20"/>
      <w:lang w:bidi="ar-SA"/>
    </w:rPr>
  </w:style>
  <w:style w:type="paragraph" w:customStyle="1" w:styleId="300">
    <w:name w:val="نمط30"/>
    <w:basedOn w:val="a3"/>
    <w:rsid w:val="00DA205C"/>
    <w:pPr>
      <w:ind w:left="397" w:firstLine="397"/>
    </w:pPr>
    <w:rPr>
      <w:sz w:val="30"/>
      <w:szCs w:val="30"/>
    </w:rPr>
  </w:style>
  <w:style w:type="paragraph" w:styleId="af0">
    <w:name w:val="Body Text Indent"/>
    <w:basedOn w:val="a"/>
    <w:link w:val="Char6"/>
    <w:rsid w:val="00DA205C"/>
    <w:pPr>
      <w:widowControl/>
      <w:spacing w:after="120"/>
      <w:ind w:left="283"/>
      <w:jc w:val="left"/>
    </w:pPr>
    <w:rPr>
      <w:noProof/>
    </w:rPr>
  </w:style>
  <w:style w:type="character" w:customStyle="1" w:styleId="Char6">
    <w:name w:val="نص أساسي بمسافة بادئة Char"/>
    <w:basedOn w:val="a0"/>
    <w:link w:val="af0"/>
    <w:locked/>
    <w:rsid w:val="00DA205C"/>
    <w:rPr>
      <w:rFonts w:ascii="Times New Roman" w:hAnsi="Times New Roman" w:cs="Traditional Arabic"/>
      <w:noProof/>
      <w:sz w:val="36"/>
      <w:szCs w:val="36"/>
      <w:lang w:bidi="ar-SA"/>
    </w:rPr>
  </w:style>
  <w:style w:type="paragraph" w:styleId="21">
    <w:name w:val="Body Text Indent 2"/>
    <w:basedOn w:val="a"/>
    <w:link w:val="2Char0"/>
    <w:rsid w:val="00DA205C"/>
    <w:pPr>
      <w:widowControl/>
      <w:spacing w:after="120" w:line="480" w:lineRule="auto"/>
      <w:ind w:left="283"/>
      <w:jc w:val="left"/>
    </w:pPr>
    <w:rPr>
      <w:noProof/>
    </w:rPr>
  </w:style>
  <w:style w:type="character" w:customStyle="1" w:styleId="2Char0">
    <w:name w:val="نص أساسي بمسافة بادئة 2 Char"/>
    <w:basedOn w:val="a0"/>
    <w:link w:val="21"/>
    <w:locked/>
    <w:rsid w:val="00DA205C"/>
    <w:rPr>
      <w:rFonts w:ascii="Times New Roman" w:hAnsi="Times New Roman" w:cs="Traditional Arabic"/>
      <w:noProof/>
      <w:sz w:val="36"/>
      <w:szCs w:val="36"/>
      <w:lang w:bidi="ar-SA"/>
    </w:rPr>
  </w:style>
  <w:style w:type="paragraph" w:styleId="31">
    <w:name w:val="Body Text Indent 3"/>
    <w:basedOn w:val="a"/>
    <w:link w:val="3Char0"/>
    <w:rsid w:val="00DA205C"/>
    <w:pPr>
      <w:widowControl/>
      <w:spacing w:after="120"/>
      <w:ind w:left="283"/>
      <w:jc w:val="left"/>
    </w:pPr>
    <w:rPr>
      <w:noProof/>
      <w:sz w:val="16"/>
      <w:szCs w:val="16"/>
    </w:rPr>
  </w:style>
  <w:style w:type="character" w:customStyle="1" w:styleId="3Char0">
    <w:name w:val="نص أساسي بمسافة بادئة 3 Char"/>
    <w:basedOn w:val="a0"/>
    <w:link w:val="31"/>
    <w:locked/>
    <w:rsid w:val="00DA205C"/>
    <w:rPr>
      <w:rFonts w:ascii="Times New Roman" w:hAnsi="Times New Roman" w:cs="Traditional Arabic"/>
      <w:noProof/>
      <w:sz w:val="16"/>
      <w:szCs w:val="16"/>
      <w:lang w:bidi="ar-SA"/>
    </w:rPr>
  </w:style>
  <w:style w:type="paragraph" w:customStyle="1" w:styleId="12">
    <w:name w:val="نمط قبل:  1 سم"/>
    <w:basedOn w:val="a"/>
    <w:rsid w:val="00DA205C"/>
  </w:style>
  <w:style w:type="paragraph" w:styleId="af1">
    <w:name w:val="Document Map"/>
    <w:basedOn w:val="a"/>
    <w:link w:val="Char7"/>
    <w:semiHidden/>
    <w:rsid w:val="00DA205C"/>
    <w:pPr>
      <w:widowControl/>
      <w:shd w:val="clear" w:color="auto" w:fill="000080"/>
      <w:jc w:val="left"/>
    </w:pPr>
    <w:rPr>
      <w:rFonts w:ascii="Tahoma"/>
      <w:noProof/>
      <w:sz w:val="20"/>
      <w:szCs w:val="20"/>
    </w:rPr>
  </w:style>
  <w:style w:type="character" w:customStyle="1" w:styleId="Char7">
    <w:name w:val="خريطة مستند Char"/>
    <w:basedOn w:val="a0"/>
    <w:link w:val="af1"/>
    <w:semiHidden/>
    <w:locked/>
    <w:rsid w:val="00DA205C"/>
    <w:rPr>
      <w:rFonts w:ascii="Tahoma" w:eastAsia="Times New Roman" w:hAnsi="Times New Roman" w:cs="Traditional Arabic"/>
      <w:noProof/>
      <w:sz w:val="20"/>
      <w:szCs w:val="20"/>
      <w:shd w:val="clear" w:color="auto" w:fill="000080"/>
      <w:lang w:bidi="ar-SA"/>
    </w:rPr>
  </w:style>
  <w:style w:type="paragraph" w:styleId="af2">
    <w:name w:val="Title"/>
    <w:basedOn w:val="a"/>
    <w:link w:val="Char8"/>
    <w:qFormat/>
    <w:rsid w:val="00DA205C"/>
    <w:pPr>
      <w:widowControl/>
      <w:jc w:val="center"/>
    </w:pPr>
    <w:rPr>
      <w:sz w:val="46"/>
      <w:szCs w:val="44"/>
    </w:rPr>
  </w:style>
  <w:style w:type="character" w:customStyle="1" w:styleId="Char8">
    <w:name w:val="العنوان Char"/>
    <w:basedOn w:val="a0"/>
    <w:link w:val="af2"/>
    <w:locked/>
    <w:rsid w:val="00DA205C"/>
    <w:rPr>
      <w:rFonts w:ascii="Times New Roman" w:hAnsi="Times New Roman" w:cs="Traditional Arabic"/>
      <w:sz w:val="44"/>
      <w:szCs w:val="44"/>
      <w:lang w:bidi="ar-SA"/>
    </w:rPr>
  </w:style>
  <w:style w:type="paragraph" w:customStyle="1" w:styleId="22">
    <w:name w:val="نمط2"/>
    <w:basedOn w:val="a"/>
    <w:rsid w:val="00DA205C"/>
    <w:rPr>
      <w:b/>
      <w:bCs/>
    </w:rPr>
  </w:style>
  <w:style w:type="character" w:styleId="Hyperlink">
    <w:name w:val="Hyperlink"/>
    <w:basedOn w:val="a0"/>
    <w:rsid w:val="00DA205C"/>
    <w:rPr>
      <w:rFonts w:cs="Times New Roman"/>
      <w:color w:val="0000FF"/>
      <w:u w:val="single"/>
    </w:rPr>
  </w:style>
  <w:style w:type="character" w:styleId="af3">
    <w:name w:val="FollowedHyperlink"/>
    <w:basedOn w:val="a0"/>
    <w:rsid w:val="00DA205C"/>
    <w:rPr>
      <w:rFonts w:cs="Times New Roman"/>
      <w:color w:val="800080"/>
      <w:u w:val="single"/>
    </w:rPr>
  </w:style>
  <w:style w:type="paragraph" w:customStyle="1" w:styleId="Index100">
    <w:name w:val="نمط Index 1 + قبل:  0 سم السطر الأول:  0 سم تباعد الأسطر:  تام ..."/>
    <w:basedOn w:val="Index1"/>
    <w:rsid w:val="00DA205C"/>
    <w:pPr>
      <w:spacing w:line="520" w:lineRule="exact"/>
      <w:ind w:left="0" w:firstLine="0"/>
    </w:pPr>
    <w:rPr>
      <w:color w:val="FF0000"/>
    </w:rPr>
  </w:style>
  <w:style w:type="paragraph" w:customStyle="1" w:styleId="13">
    <w:name w:val="1"/>
    <w:basedOn w:val="a"/>
    <w:semiHidden/>
    <w:rsid w:val="00DA205C"/>
  </w:style>
  <w:style w:type="paragraph" w:customStyle="1" w:styleId="2CharCharChar">
    <w:name w:val="نمط عنوان 2 Char Char Char"/>
    <w:basedOn w:val="2"/>
    <w:link w:val="2CharCharCharChar"/>
    <w:rsid w:val="00DA205C"/>
    <w:rPr>
      <w:rFonts w:eastAsia="SimSun"/>
    </w:rPr>
  </w:style>
  <w:style w:type="character" w:customStyle="1" w:styleId="2CharCharCharChar">
    <w:name w:val="نمط عنوان 2 Char Char Char Char"/>
    <w:basedOn w:val="2Char"/>
    <w:link w:val="2CharCharChar"/>
    <w:locked/>
    <w:rsid w:val="00DA205C"/>
    <w:rPr>
      <w:rFonts w:ascii="Times New Roman" w:eastAsia="SimSun" w:hAnsi="Times New Roman" w:cs="Simplified Arabic"/>
      <w:b/>
      <w:bCs/>
      <w:sz w:val="32"/>
      <w:szCs w:val="32"/>
      <w:lang w:bidi="ar-SA"/>
    </w:rPr>
  </w:style>
  <w:style w:type="character" w:customStyle="1" w:styleId="1Char0">
    <w:name w:val="نمط1 Char"/>
    <w:basedOn w:val="a0"/>
    <w:rsid w:val="00DA205C"/>
    <w:rPr>
      <w:rFonts w:cs="Traditional Arabic"/>
      <w:sz w:val="36"/>
      <w:szCs w:val="36"/>
      <w:lang w:val="en-US" w:eastAsia="ar-SA" w:bidi="ar-SA"/>
    </w:rPr>
  </w:style>
  <w:style w:type="character" w:customStyle="1" w:styleId="apple-style-span">
    <w:name w:val="apple-style-span"/>
    <w:basedOn w:val="a0"/>
    <w:rsid w:val="00DA205C"/>
    <w:rPr>
      <w:rFonts w:cs="Times New Roman"/>
    </w:rPr>
  </w:style>
  <w:style w:type="character" w:customStyle="1" w:styleId="FootnoteTextCharChar1">
    <w:name w:val="Footnote Text Char Char1"/>
    <w:basedOn w:val="a0"/>
    <w:semiHidden/>
    <w:locked/>
    <w:rsid w:val="00DA205C"/>
    <w:rPr>
      <w:rFonts w:cs="Traditional Arabic"/>
      <w:sz w:val="28"/>
      <w:szCs w:val="28"/>
      <w:lang w:val="en-US" w:eastAsia="en-US" w:bidi="ar-SA"/>
    </w:rPr>
  </w:style>
  <w:style w:type="character" w:customStyle="1" w:styleId="CharChar">
    <w:name w:val="Char Char"/>
    <w:basedOn w:val="a0"/>
    <w:locked/>
    <w:rsid w:val="00DA205C"/>
    <w:rPr>
      <w:rFonts w:cs="Simplified Arabic"/>
      <w:b/>
      <w:bCs/>
      <w:sz w:val="32"/>
      <w:szCs w:val="32"/>
      <w:lang w:val="en-US" w:eastAsia="en-US" w:bidi="ar-SA"/>
    </w:rPr>
  </w:style>
  <w:style w:type="paragraph" w:customStyle="1" w:styleId="32">
    <w:name w:val="نمط3"/>
    <w:basedOn w:val="4"/>
    <w:rsid w:val="00DA205C"/>
    <w:pPr>
      <w:widowControl/>
      <w:autoSpaceDE w:val="0"/>
      <w:autoSpaceDN w:val="0"/>
      <w:adjustRightInd w:val="0"/>
      <w:jc w:val="lowKashida"/>
    </w:pPr>
    <w:rPr>
      <w:rFonts w:cs="Akhbar MT"/>
    </w:rPr>
  </w:style>
  <w:style w:type="paragraph" w:customStyle="1" w:styleId="41">
    <w:name w:val="نمط4"/>
    <w:basedOn w:val="4"/>
    <w:rsid w:val="00DA205C"/>
    <w:rPr>
      <w:bCs w:val="0"/>
    </w:rPr>
  </w:style>
  <w:style w:type="paragraph" w:customStyle="1" w:styleId="51">
    <w:name w:val="نمط5"/>
    <w:basedOn w:val="4"/>
    <w:next w:val="41"/>
    <w:rsid w:val="00DA205C"/>
    <w:rPr>
      <w:rFonts w:cs="Akhbar MT"/>
    </w:rPr>
  </w:style>
  <w:style w:type="character" w:customStyle="1" w:styleId="CharChar1">
    <w:name w:val="Char Char1"/>
    <w:basedOn w:val="a0"/>
    <w:semiHidden/>
    <w:locked/>
    <w:rsid w:val="00DA205C"/>
    <w:rPr>
      <w:rFonts w:cs="Traditional Arabic"/>
      <w:sz w:val="28"/>
      <w:szCs w:val="28"/>
      <w:lang w:val="en-US" w:eastAsia="en-US" w:bidi="ar-SA"/>
    </w:rPr>
  </w:style>
  <w:style w:type="paragraph" w:customStyle="1" w:styleId="ParaChar">
    <w:name w:val="خط الفقرة الافتراضي Para Char"/>
    <w:basedOn w:val="a"/>
    <w:rsid w:val="00DA205C"/>
    <w:pPr>
      <w:widowControl/>
      <w:jc w:val="left"/>
    </w:pPr>
    <w:rPr>
      <w:rFonts w:cs="Times New Roman"/>
      <w:sz w:val="24"/>
      <w:szCs w:val="24"/>
    </w:rPr>
  </w:style>
  <w:style w:type="paragraph" w:styleId="af4">
    <w:name w:val="List Paragraph"/>
    <w:basedOn w:val="a"/>
    <w:uiPriority w:val="34"/>
    <w:qFormat/>
    <w:rsid w:val="009A7CB2"/>
    <w:pPr>
      <w:ind w:left="720"/>
      <w:contextualSpacing/>
    </w:pPr>
  </w:style>
  <w:style w:type="character" w:customStyle="1" w:styleId="Char10">
    <w:name w:val="تذييل صفحة Char1"/>
    <w:aliases w:val="Footer Char1"/>
    <w:basedOn w:val="a0"/>
    <w:semiHidden/>
    <w:rsid w:val="0061665B"/>
    <w:rPr>
      <w:rFonts w:ascii="Times New Roman" w:eastAsia="Times New Roman" w:hAnsi="Times New Roman" w:cs="Traditional Arabic"/>
      <w:sz w:val="36"/>
      <w:szCs w:val="36"/>
    </w:rPr>
  </w:style>
  <w:style w:type="character" w:customStyle="1" w:styleId="CharChar11">
    <w:name w:val="Char Char11"/>
    <w:basedOn w:val="a0"/>
    <w:semiHidden/>
    <w:locked/>
    <w:rsid w:val="00824046"/>
    <w:rPr>
      <w:rFonts w:cs="Traditional Arabic"/>
      <w:sz w:val="28"/>
      <w:szCs w:val="28"/>
      <w:lang w:val="en-US" w:eastAsia="en-US" w:bidi="ar-SA"/>
    </w:rPr>
  </w:style>
  <w:style w:type="paragraph" w:customStyle="1" w:styleId="msolistparagraph0">
    <w:name w:val="msolistparagraph"/>
    <w:basedOn w:val="a"/>
    <w:rsid w:val="0032731A"/>
    <w:pPr>
      <w:widowControl/>
      <w:spacing w:after="200" w:line="276" w:lineRule="auto"/>
      <w:ind w:left="720"/>
      <w:jc w:val="left"/>
    </w:pPr>
    <w:rPr>
      <w:rFonts w:ascii="Calibri" w:hAnsi="Calibri" w:cs="Arial"/>
      <w:sz w:val="22"/>
      <w:szCs w:val="22"/>
    </w:rPr>
  </w:style>
  <w:style w:type="paragraph" w:customStyle="1" w:styleId="14">
    <w:name w:val="سرد الفقرات1"/>
    <w:basedOn w:val="a"/>
    <w:rsid w:val="0032731A"/>
    <w:pPr>
      <w:widowControl/>
      <w:spacing w:after="200" w:line="276" w:lineRule="auto"/>
      <w:ind w:left="720"/>
      <w:jc w:val="left"/>
    </w:pPr>
    <w:rPr>
      <w:rFonts w:ascii="Calibri" w:hAnsi="Calibri" w:cs="Arial"/>
      <w:sz w:val="22"/>
      <w:szCs w:val="22"/>
    </w:rPr>
  </w:style>
  <w:style w:type="paragraph" w:customStyle="1" w:styleId="Tahoma1809">
    <w:name w:val="نمط (لاتيني) Tahoma ‏18 نقطة أسود السطر الأول:  0.9 سم"/>
    <w:basedOn w:val="a"/>
    <w:next w:val="af5"/>
    <w:rsid w:val="00884A12"/>
    <w:pPr>
      <w:ind w:firstLine="510"/>
    </w:pPr>
    <w:rPr>
      <w:rFonts w:ascii="Tahoma" w:hAnsi="Tahoma"/>
      <w:color w:val="000000"/>
    </w:rPr>
  </w:style>
  <w:style w:type="paragraph" w:styleId="af5">
    <w:name w:val="Plain Text"/>
    <w:basedOn w:val="a"/>
    <w:link w:val="Char9"/>
    <w:locked/>
    <w:rsid w:val="00884A12"/>
    <w:rPr>
      <w:rFonts w:ascii="Courier New" w:hAnsi="Courier New" w:cs="Courier New"/>
      <w:sz w:val="20"/>
      <w:szCs w:val="20"/>
    </w:rPr>
  </w:style>
  <w:style w:type="character" w:customStyle="1" w:styleId="Char9">
    <w:name w:val="نص عادي Char"/>
    <w:basedOn w:val="a0"/>
    <w:link w:val="af5"/>
    <w:rsid w:val="00884A12"/>
    <w:rPr>
      <w:rFonts w:ascii="Courier New" w:eastAsia="Times New Roman" w:hAnsi="Courier New" w:cs="Courier New"/>
    </w:rPr>
  </w:style>
  <w:style w:type="paragraph" w:styleId="af6">
    <w:name w:val="caption"/>
    <w:basedOn w:val="a"/>
    <w:next w:val="a"/>
    <w:qFormat/>
    <w:rsid w:val="00884A12"/>
    <w:pPr>
      <w:overflowPunct w:val="0"/>
      <w:autoSpaceDE w:val="0"/>
      <w:autoSpaceDN w:val="0"/>
      <w:adjustRightInd w:val="0"/>
      <w:spacing w:before="120" w:after="120"/>
      <w:textAlignment w:val="baseline"/>
    </w:pPr>
    <w:rPr>
      <w:lang w:eastAsia="ar-SA"/>
    </w:rPr>
  </w:style>
  <w:style w:type="paragraph" w:styleId="af7">
    <w:name w:val="table of figures"/>
    <w:basedOn w:val="a"/>
    <w:next w:val="a"/>
    <w:locked/>
    <w:rsid w:val="00884A12"/>
    <w:pPr>
      <w:ind w:left="720" w:hanging="720"/>
    </w:pPr>
    <w:rPr>
      <w:color w:val="000000"/>
      <w:lang w:eastAsia="ar-SA"/>
    </w:rPr>
  </w:style>
  <w:style w:type="paragraph" w:styleId="af8">
    <w:name w:val="table of authorities"/>
    <w:basedOn w:val="a"/>
    <w:next w:val="a"/>
    <w:locked/>
    <w:rsid w:val="00884A12"/>
    <w:pPr>
      <w:ind w:left="360" w:hanging="360"/>
    </w:pPr>
    <w:rPr>
      <w:color w:val="000000"/>
      <w:lang w:eastAsia="ar-SA"/>
    </w:rPr>
  </w:style>
  <w:style w:type="paragraph" w:customStyle="1" w:styleId="100">
    <w:name w:val="عنوان 10"/>
    <w:next w:val="a"/>
    <w:rsid w:val="00884A12"/>
    <w:pPr>
      <w:bidi/>
    </w:pPr>
    <w:rPr>
      <w:rFonts w:ascii="Tahoma" w:eastAsia="Times New Roman" w:hAnsi="Tahoma" w:cs="Monotype Koufi"/>
      <w:bCs/>
      <w:color w:val="000000"/>
      <w:sz w:val="36"/>
      <w:szCs w:val="40"/>
      <w:lang w:eastAsia="ar-SA"/>
    </w:rPr>
  </w:style>
  <w:style w:type="paragraph" w:customStyle="1" w:styleId="110">
    <w:name w:val="عنوان 11"/>
    <w:next w:val="a"/>
    <w:rsid w:val="00884A12"/>
    <w:rPr>
      <w:rFonts w:ascii="Tahoma" w:eastAsia="Times New Roman" w:hAnsi="Tahoma" w:cs="Andalus"/>
      <w:b/>
      <w:bCs/>
      <w:color w:val="000000"/>
      <w:sz w:val="40"/>
      <w:szCs w:val="40"/>
      <w:lang w:eastAsia="ar-SA"/>
    </w:rPr>
  </w:style>
  <w:style w:type="paragraph" w:customStyle="1" w:styleId="120">
    <w:name w:val="عنوان 12"/>
    <w:next w:val="a"/>
    <w:rsid w:val="00884A12"/>
    <w:rPr>
      <w:rFonts w:ascii="Times New Roman" w:eastAsia="Times New Roman" w:hAnsi="Times New Roman" w:cs="Times New Roman"/>
      <w:b/>
      <w:bCs/>
      <w:color w:val="000000"/>
      <w:sz w:val="40"/>
      <w:szCs w:val="40"/>
      <w:lang w:eastAsia="ar-SA"/>
    </w:rPr>
  </w:style>
  <w:style w:type="paragraph" w:customStyle="1" w:styleId="130">
    <w:name w:val="عنوان 13"/>
    <w:next w:val="a"/>
    <w:rsid w:val="00884A12"/>
    <w:rPr>
      <w:rFonts w:ascii="Tahoma" w:eastAsia="Times New Roman" w:hAnsi="Tahoma" w:cs="Simplified Arabic"/>
      <w:b/>
      <w:bCs/>
      <w:i/>
      <w:iCs/>
      <w:color w:val="000000"/>
      <w:sz w:val="36"/>
      <w:szCs w:val="36"/>
      <w:lang w:eastAsia="ar-SA"/>
    </w:rPr>
  </w:style>
  <w:style w:type="paragraph" w:customStyle="1" w:styleId="140">
    <w:name w:val="عنوان 14"/>
    <w:next w:val="a"/>
    <w:rsid w:val="00884A12"/>
    <w:rPr>
      <w:rFonts w:ascii="Tahoma" w:eastAsia="Times New Roman" w:hAnsi="Tahoma" w:cs="Traditional Arabic"/>
      <w:b/>
      <w:bCs/>
      <w:color w:val="000000"/>
      <w:sz w:val="32"/>
      <w:szCs w:val="32"/>
      <w:lang w:eastAsia="ar-SA"/>
    </w:rPr>
  </w:style>
  <w:style w:type="paragraph" w:styleId="af9">
    <w:name w:val="toa heading"/>
    <w:basedOn w:val="a"/>
    <w:next w:val="a"/>
    <w:locked/>
    <w:rsid w:val="00884A12"/>
    <w:pPr>
      <w:spacing w:before="120"/>
    </w:pPr>
    <w:rPr>
      <w:rFonts w:ascii="Arial" w:hAnsi="Arial" w:cs="Arial"/>
      <w:b/>
      <w:bCs/>
      <w:sz w:val="24"/>
      <w:szCs w:val="24"/>
    </w:rPr>
  </w:style>
  <w:style w:type="character" w:styleId="afa">
    <w:name w:val="endnote reference"/>
    <w:basedOn w:val="a0"/>
    <w:locked/>
    <w:rsid w:val="00884A12"/>
    <w:rPr>
      <w:vertAlign w:val="superscript"/>
    </w:rPr>
  </w:style>
  <w:style w:type="paragraph" w:styleId="afb">
    <w:name w:val="endnote text"/>
    <w:basedOn w:val="a"/>
    <w:link w:val="Chara"/>
    <w:locked/>
    <w:rsid w:val="00884A12"/>
    <w:rPr>
      <w:sz w:val="20"/>
      <w:szCs w:val="20"/>
    </w:rPr>
  </w:style>
  <w:style w:type="character" w:customStyle="1" w:styleId="Chara">
    <w:name w:val="نص تعليق ختامي Char"/>
    <w:basedOn w:val="a0"/>
    <w:link w:val="afb"/>
    <w:rsid w:val="00884A12"/>
    <w:rPr>
      <w:rFonts w:ascii="Times New Roman" w:eastAsia="Times New Roman" w:hAnsi="Times New Roman" w:cs="Traditional Arabic"/>
    </w:rPr>
  </w:style>
  <w:style w:type="paragraph" w:styleId="afc">
    <w:name w:val="macro"/>
    <w:link w:val="Charb"/>
    <w:locked/>
    <w:rsid w:val="00884A12"/>
    <w:pPr>
      <w:widowControl w:val="0"/>
      <w:tabs>
        <w:tab w:val="left" w:pos="480"/>
        <w:tab w:val="left" w:pos="960"/>
        <w:tab w:val="left" w:pos="1440"/>
        <w:tab w:val="left" w:pos="1920"/>
        <w:tab w:val="left" w:pos="2400"/>
        <w:tab w:val="left" w:pos="2880"/>
        <w:tab w:val="left" w:pos="3360"/>
        <w:tab w:val="left" w:pos="3840"/>
        <w:tab w:val="left" w:pos="4320"/>
      </w:tabs>
      <w:bidi/>
      <w:ind w:firstLine="454"/>
      <w:jc w:val="both"/>
    </w:pPr>
    <w:rPr>
      <w:rFonts w:ascii="Courier New" w:eastAsia="Times New Roman" w:hAnsi="Courier New" w:cs="Courier New"/>
      <w:color w:val="000000"/>
      <w:lang w:eastAsia="ar-SA"/>
    </w:rPr>
  </w:style>
  <w:style w:type="character" w:customStyle="1" w:styleId="Charb">
    <w:name w:val="نص ماكرو Char"/>
    <w:basedOn w:val="a0"/>
    <w:link w:val="afc"/>
    <w:rsid w:val="00884A12"/>
    <w:rPr>
      <w:rFonts w:ascii="Courier New" w:eastAsia="Times New Roman" w:hAnsi="Courier New" w:cs="Courier New"/>
      <w:color w:val="000000"/>
      <w:lang w:val="en-US" w:eastAsia="ar-SA" w:bidi="ar-SA"/>
    </w:rPr>
  </w:style>
  <w:style w:type="paragraph" w:customStyle="1" w:styleId="15">
    <w:name w:val="نمط إضافي 1"/>
    <w:basedOn w:val="a"/>
    <w:next w:val="a"/>
    <w:rsid w:val="00884A12"/>
    <w:pPr>
      <w:jc w:val="left"/>
    </w:pPr>
    <w:rPr>
      <w:rFonts w:cs="Andalus"/>
      <w:color w:val="0000FF"/>
      <w:szCs w:val="40"/>
    </w:rPr>
  </w:style>
  <w:style w:type="paragraph" w:customStyle="1" w:styleId="23">
    <w:name w:val="نمط إضافي 2"/>
    <w:basedOn w:val="a"/>
    <w:next w:val="a"/>
    <w:rsid w:val="00884A12"/>
    <w:pPr>
      <w:jc w:val="left"/>
    </w:pPr>
    <w:rPr>
      <w:rFonts w:cs="Monotype Koufi"/>
      <w:bCs/>
      <w:color w:val="008000"/>
      <w:szCs w:val="44"/>
    </w:rPr>
  </w:style>
  <w:style w:type="paragraph" w:customStyle="1" w:styleId="33">
    <w:name w:val="نمط إضافي 3"/>
    <w:basedOn w:val="a"/>
    <w:next w:val="a"/>
    <w:rsid w:val="00884A12"/>
    <w:pPr>
      <w:jc w:val="left"/>
    </w:pPr>
    <w:rPr>
      <w:rFonts w:cs="Tahoma"/>
      <w:color w:val="800080"/>
    </w:rPr>
  </w:style>
  <w:style w:type="paragraph" w:customStyle="1" w:styleId="42">
    <w:name w:val="نمط إضافي 4"/>
    <w:basedOn w:val="a"/>
    <w:next w:val="a"/>
    <w:rsid w:val="00884A12"/>
    <w:pPr>
      <w:jc w:val="left"/>
    </w:pPr>
    <w:rPr>
      <w:rFonts w:cs="Simplified Arabic Fixed"/>
      <w:color w:val="FF6600"/>
      <w:sz w:val="44"/>
    </w:rPr>
  </w:style>
  <w:style w:type="paragraph" w:customStyle="1" w:styleId="52">
    <w:name w:val="نمط إضافي 5"/>
    <w:basedOn w:val="a"/>
    <w:next w:val="a"/>
    <w:rsid w:val="00884A12"/>
    <w:pPr>
      <w:jc w:val="left"/>
    </w:pPr>
    <w:rPr>
      <w:rFonts w:cs="DecoType Naskh"/>
      <w:color w:val="3366FF"/>
      <w:szCs w:val="44"/>
    </w:rPr>
  </w:style>
  <w:style w:type="character" w:customStyle="1" w:styleId="16">
    <w:name w:val="نمط حرفي 1"/>
    <w:rsid w:val="00884A12"/>
    <w:rPr>
      <w:rFonts w:cs="Times New Roman"/>
      <w:szCs w:val="40"/>
    </w:rPr>
  </w:style>
  <w:style w:type="character" w:customStyle="1" w:styleId="24">
    <w:name w:val="نمط حرفي 2"/>
    <w:rsid w:val="00884A12"/>
    <w:rPr>
      <w:rFonts w:ascii="Times New Roman" w:hAnsi="Times New Roman" w:cs="Times New Roman"/>
      <w:sz w:val="40"/>
      <w:szCs w:val="40"/>
    </w:rPr>
  </w:style>
  <w:style w:type="character" w:customStyle="1" w:styleId="34">
    <w:name w:val="نمط حرفي 3"/>
    <w:rsid w:val="00884A12"/>
    <w:rPr>
      <w:rFonts w:ascii="Times New Roman" w:hAnsi="Times New Roman" w:cs="Times New Roman"/>
      <w:sz w:val="40"/>
      <w:szCs w:val="40"/>
    </w:rPr>
  </w:style>
  <w:style w:type="character" w:customStyle="1" w:styleId="43">
    <w:name w:val="نمط حرفي 4"/>
    <w:rsid w:val="00884A12"/>
    <w:rPr>
      <w:rFonts w:cs="Times New Roman"/>
      <w:szCs w:val="40"/>
    </w:rPr>
  </w:style>
  <w:style w:type="character" w:customStyle="1" w:styleId="53">
    <w:name w:val="نمط حرفي 5"/>
    <w:rsid w:val="00884A12"/>
    <w:rPr>
      <w:rFonts w:cs="Times New Roman"/>
      <w:szCs w:val="40"/>
    </w:rPr>
  </w:style>
  <w:style w:type="character" w:customStyle="1" w:styleId="afd">
    <w:name w:val="حديث"/>
    <w:basedOn w:val="a0"/>
    <w:rsid w:val="00884A12"/>
    <w:rPr>
      <w:rFonts w:cs="Traditional Arabic"/>
      <w:szCs w:val="36"/>
    </w:rPr>
  </w:style>
  <w:style w:type="character" w:customStyle="1" w:styleId="afe">
    <w:name w:val="أثر"/>
    <w:basedOn w:val="a0"/>
    <w:rsid w:val="00884A12"/>
    <w:rPr>
      <w:rFonts w:cs="Traditional Arabic"/>
      <w:szCs w:val="36"/>
    </w:rPr>
  </w:style>
  <w:style w:type="character" w:customStyle="1" w:styleId="aff">
    <w:name w:val="مثل"/>
    <w:basedOn w:val="a0"/>
    <w:rsid w:val="00884A12"/>
    <w:rPr>
      <w:rFonts w:cs="Traditional Arabic"/>
      <w:szCs w:val="36"/>
    </w:rPr>
  </w:style>
  <w:style w:type="character" w:customStyle="1" w:styleId="aff0">
    <w:name w:val="قول"/>
    <w:basedOn w:val="a0"/>
    <w:rsid w:val="00884A12"/>
    <w:rPr>
      <w:rFonts w:cs="Traditional Arabic"/>
      <w:szCs w:val="36"/>
    </w:rPr>
  </w:style>
  <w:style w:type="character" w:customStyle="1" w:styleId="aff1">
    <w:name w:val="شعر"/>
    <w:basedOn w:val="a0"/>
    <w:rsid w:val="00884A12"/>
    <w:rPr>
      <w:rFonts w:cs="Traditional Arabic"/>
      <w:szCs w:val="36"/>
    </w:rPr>
  </w:style>
  <w:style w:type="character" w:customStyle="1" w:styleId="TraditionalArabic">
    <w:name w:val="نمط مرجع حاشية سفلية + (العربية وغيرها) Traditional Arabic"/>
    <w:basedOn w:val="a4"/>
    <w:rsid w:val="00884A12"/>
    <w:rPr>
      <w:rFonts w:cs="Traditional Arabic"/>
      <w:vertAlign w:val="superscript"/>
    </w:rPr>
  </w:style>
  <w:style w:type="character" w:customStyle="1" w:styleId="FootnoteTextCharChar">
    <w:name w:val="Footnote Text Char Char"/>
    <w:basedOn w:val="a0"/>
    <w:semiHidden/>
    <w:locked/>
    <w:rsid w:val="00884A12"/>
    <w:rPr>
      <w:rFonts w:cs="Traditional Arabic"/>
      <w:color w:val="000000"/>
      <w:sz w:val="28"/>
      <w:szCs w:val="28"/>
      <w:lang w:val="en-US" w:eastAsia="ar-SA" w:bidi="ar-SA"/>
    </w:rPr>
  </w:style>
  <w:style w:type="paragraph" w:customStyle="1" w:styleId="Charc">
    <w:name w:val="Char"/>
    <w:basedOn w:val="a"/>
    <w:rsid w:val="00884A12"/>
    <w:pPr>
      <w:widowControl/>
      <w:jc w:val="left"/>
    </w:pPr>
    <w:rPr>
      <w:rFonts w:cs="Times New Roman"/>
      <w:sz w:val="24"/>
      <w:szCs w:val="24"/>
    </w:rPr>
  </w:style>
  <w:style w:type="paragraph" w:styleId="aff2">
    <w:name w:val="Normal (Web)"/>
    <w:basedOn w:val="a"/>
    <w:uiPriority w:val="99"/>
    <w:semiHidden/>
    <w:unhideWhenUsed/>
    <w:locked/>
    <w:rsid w:val="001A001B"/>
    <w:pPr>
      <w:widowControl/>
      <w:bidi w:val="0"/>
      <w:spacing w:before="100" w:beforeAutospacing="1" w:after="100" w:afterAutospacing="1"/>
      <w:jc w:val="left"/>
    </w:pPr>
    <w:rPr>
      <w:rFonts w:cs="Times New Roman"/>
      <w:sz w:val="24"/>
      <w:szCs w:val="24"/>
    </w:rPr>
  </w:style>
  <w:style w:type="character" w:customStyle="1" w:styleId="hps">
    <w:name w:val="hps"/>
    <w:basedOn w:val="a0"/>
    <w:rsid w:val="00A12448"/>
  </w:style>
  <w:style w:type="character" w:customStyle="1" w:styleId="shorttext">
    <w:name w:val="short_text"/>
    <w:basedOn w:val="a0"/>
    <w:rsid w:val="005C0BBC"/>
  </w:style>
  <w:style w:type="character" w:styleId="aff3">
    <w:name w:val="Intense Reference"/>
    <w:basedOn w:val="a0"/>
    <w:uiPriority w:val="32"/>
    <w:qFormat/>
    <w:rsid w:val="0032639A"/>
    <w:rPr>
      <w:b/>
      <w:bCs/>
      <w:smallCaps/>
      <w:color w:val="C0504D" w:themeColor="accent2"/>
      <w:spacing w:val="5"/>
      <w:u w:val="single"/>
    </w:rPr>
  </w:style>
  <w:style w:type="character" w:styleId="aff4">
    <w:name w:val="Emphasis"/>
    <w:basedOn w:val="a0"/>
    <w:uiPriority w:val="20"/>
    <w:qFormat/>
    <w:rsid w:val="001F4C67"/>
    <w:rPr>
      <w:i/>
      <w:iCs/>
    </w:rPr>
  </w:style>
  <w:style w:type="character" w:styleId="aff5">
    <w:name w:val="Strong"/>
    <w:basedOn w:val="a0"/>
    <w:uiPriority w:val="22"/>
    <w:qFormat/>
    <w:rsid w:val="001F5A08"/>
    <w:rPr>
      <w:b/>
      <w:bCs/>
    </w:rPr>
  </w:style>
  <w:style w:type="table" w:customStyle="1" w:styleId="17">
    <w:name w:val="شبكة جدول1"/>
    <w:basedOn w:val="a1"/>
    <w:next w:val="ac"/>
    <w:rsid w:val="00EB5838"/>
    <w:pPr>
      <w:widowControl w:val="0"/>
      <w:jc w:val="both"/>
    </w:pPr>
    <w:rPr>
      <w:rFonts w:ascii="Times New Roman" w:eastAsia="SimSun" w:hAnsi="Times New Roman" w:cs="Times New Roman"/>
    </w:rPr>
    <w:tblPr>
      <w:tblInd w:w="0" w:type="dxa"/>
      <w:tblCellMar>
        <w:top w:w="0" w:type="dxa"/>
        <w:left w:w="108" w:type="dxa"/>
        <w:bottom w:w="0" w:type="dxa"/>
        <w:right w:w="108" w:type="dxa"/>
      </w:tblCellMar>
    </w:tblPr>
  </w:style>
  <w:style w:type="table" w:customStyle="1" w:styleId="25">
    <w:name w:val="شبكة جدول2"/>
    <w:basedOn w:val="a1"/>
    <w:next w:val="ac"/>
    <w:rsid w:val="00905FD1"/>
    <w:pPr>
      <w:widowControl w:val="0"/>
      <w:jc w:val="both"/>
    </w:pPr>
    <w:rPr>
      <w:rFonts w:ascii="Times New Roman" w:eastAsia="SimSun" w:hAnsi="Times New Roman" w:cs="Times New Roman"/>
    </w:rPr>
    <w:tblPr>
      <w:tblInd w:w="0" w:type="dxa"/>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uiPriority="0" w:qFormat="1"/>
    <w:lsdException w:name="heading 9" w:uiPriority="0" w:qFormat="1"/>
    <w:lsdException w:name="index 1" w:locked="1" w:uiPriority="0"/>
    <w:lsdException w:name="index 2" w:locked="1" w:uiPriority="0"/>
    <w:lsdException w:name="index 3" w:locked="1" w:uiPriority="0"/>
    <w:lsdException w:name="index 4" w:locked="1" w:uiPriority="0"/>
    <w:lsdException w:name="index 5" w:locked="1" w:uiPriority="0"/>
    <w:lsdException w:name="index 6" w:locked="1" w:uiPriority="0"/>
    <w:lsdException w:name="index 7" w:locked="1" w:uiPriority="0"/>
    <w:lsdException w:name="index 8" w:locked="1" w:uiPriority="0"/>
    <w:lsdException w:name="index 9" w:locked="1" w:uiPriority="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locked="1"/>
    <w:lsdException w:name="footnote text" w:locked="1" w:uiPriority="0"/>
    <w:lsdException w:name="annotation text" w:locked="1" w:uiPriority="0"/>
    <w:lsdException w:name="header" w:locked="1" w:uiPriority="0"/>
    <w:lsdException w:name="footer" w:locked="1" w:uiPriority="0"/>
    <w:lsdException w:name="index heading" w:locked="1" w:uiPriority="0"/>
    <w:lsdException w:name="caption" w:uiPriority="0" w:qFormat="1"/>
    <w:lsdException w:name="table of figures" w:locked="1" w:uiPriority="0"/>
    <w:lsdException w:name="envelope address" w:locked="1"/>
    <w:lsdException w:name="envelope return" w:locked="1"/>
    <w:lsdException w:name="footnote reference" w:locked="1" w:uiPriority="0"/>
    <w:lsdException w:name="annotation reference" w:locked="1" w:uiPriority="0"/>
    <w:lsdException w:name="line number" w:locked="1"/>
    <w:lsdException w:name="page number" w:locked="1" w:uiPriority="0"/>
    <w:lsdException w:name="endnote reference" w:locked="1" w:uiPriority="0"/>
    <w:lsdException w:name="endnote text" w:locked="1" w:uiPriority="0"/>
    <w:lsdException w:name="table of authorities" w:locked="1" w:uiPriority="0"/>
    <w:lsdException w:name="macro" w:locked="1" w:uiPriority="0"/>
    <w:lsdException w:name="toa heading" w:locked="1" w:uiPriority="0"/>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unhideWhenUsed="0"/>
    <w:lsdException w:name="Body Text" w:locked="1" w:uiPriority="0"/>
    <w:lsdException w:name="Body Text Indent" w:locked="1" w:uiPriority="0"/>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uiPriority="0"/>
    <w:lsdException w:name="Body Text Indent 3" w:locked="1" w:uiPriority="0"/>
    <w:lsdException w:name="Block Text" w:locked="1" w:uiPriority="0"/>
    <w:lsdException w:name="Hyperlink" w:locked="1" w:uiPriority="0"/>
    <w:lsdException w:name="FollowedHyperlink" w:locked="1" w:uiPriority="0"/>
    <w:lsdException w:name="Strong" w:semiHidden="0" w:uiPriority="22" w:unhideWhenUsed="0" w:qFormat="1"/>
    <w:lsdException w:name="Emphasis" w:semiHidden="0" w:uiPriority="20" w:unhideWhenUsed="0" w:qFormat="1"/>
    <w:lsdException w:name="Document Map" w:locked="1" w:uiPriority="0"/>
    <w:lsdException w:name="Plain Text" w:locked="1" w:uiPriority="0"/>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uiPriority="0"/>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uiPriority="0"/>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A205C"/>
    <w:pPr>
      <w:widowControl w:val="0"/>
      <w:bidi/>
      <w:jc w:val="both"/>
    </w:pPr>
    <w:rPr>
      <w:rFonts w:ascii="Times New Roman" w:eastAsia="Times New Roman" w:hAnsi="Times New Roman" w:cs="Traditional Arabic"/>
      <w:sz w:val="36"/>
      <w:szCs w:val="36"/>
    </w:rPr>
  </w:style>
  <w:style w:type="paragraph" w:styleId="1">
    <w:name w:val="heading 1"/>
    <w:basedOn w:val="a"/>
    <w:next w:val="a"/>
    <w:link w:val="1Char"/>
    <w:qFormat/>
    <w:rsid w:val="00DA205C"/>
    <w:pPr>
      <w:keepNext/>
      <w:spacing w:before="120" w:after="60"/>
      <w:jc w:val="center"/>
      <w:outlineLvl w:val="0"/>
    </w:pPr>
    <w:rPr>
      <w:rFonts w:cs="PT Bold Heading"/>
      <w:kern w:val="32"/>
      <w:sz w:val="32"/>
      <w:szCs w:val="32"/>
    </w:rPr>
  </w:style>
  <w:style w:type="paragraph" w:styleId="2">
    <w:name w:val="heading 2"/>
    <w:basedOn w:val="a"/>
    <w:next w:val="a"/>
    <w:link w:val="2Char"/>
    <w:qFormat/>
    <w:rsid w:val="00DA205C"/>
    <w:pPr>
      <w:keepNext/>
      <w:spacing w:before="120" w:after="60"/>
      <w:outlineLvl w:val="1"/>
    </w:pPr>
    <w:rPr>
      <w:rFonts w:cs="Simplified Arabic"/>
      <w:b/>
      <w:bCs/>
      <w:sz w:val="32"/>
      <w:szCs w:val="32"/>
    </w:rPr>
  </w:style>
  <w:style w:type="paragraph" w:styleId="3">
    <w:name w:val="heading 3"/>
    <w:basedOn w:val="a"/>
    <w:next w:val="a"/>
    <w:link w:val="3Char"/>
    <w:qFormat/>
    <w:rsid w:val="00DA205C"/>
    <w:pPr>
      <w:keepNext/>
      <w:spacing w:before="120" w:after="60"/>
      <w:ind w:firstLine="567"/>
      <w:outlineLvl w:val="2"/>
    </w:pPr>
    <w:rPr>
      <w:rFonts w:cs="Simplified Arabic"/>
      <w:b/>
      <w:bCs/>
      <w:sz w:val="32"/>
      <w:szCs w:val="32"/>
    </w:rPr>
  </w:style>
  <w:style w:type="paragraph" w:styleId="4">
    <w:name w:val="heading 4"/>
    <w:basedOn w:val="a"/>
    <w:next w:val="a"/>
    <w:link w:val="4Char"/>
    <w:qFormat/>
    <w:rsid w:val="00DA205C"/>
    <w:pPr>
      <w:keepNext/>
      <w:spacing w:before="120" w:after="60"/>
      <w:ind w:firstLine="567"/>
      <w:outlineLvl w:val="3"/>
    </w:pPr>
    <w:rPr>
      <w:b/>
      <w:bCs/>
    </w:rPr>
  </w:style>
  <w:style w:type="paragraph" w:styleId="5">
    <w:name w:val="heading 5"/>
    <w:basedOn w:val="a"/>
    <w:next w:val="a"/>
    <w:link w:val="5Char"/>
    <w:qFormat/>
    <w:rsid w:val="00DA205C"/>
    <w:pPr>
      <w:keepNext/>
      <w:widowControl/>
      <w:ind w:hanging="2"/>
      <w:outlineLvl w:val="4"/>
    </w:pPr>
    <w:rPr>
      <w:noProof/>
    </w:rPr>
  </w:style>
  <w:style w:type="paragraph" w:styleId="6">
    <w:name w:val="heading 6"/>
    <w:basedOn w:val="a"/>
    <w:next w:val="a"/>
    <w:link w:val="6Char"/>
    <w:qFormat/>
    <w:rsid w:val="00DA205C"/>
    <w:pPr>
      <w:keepNext/>
      <w:widowControl/>
      <w:ind w:hanging="2"/>
      <w:outlineLvl w:val="5"/>
    </w:pPr>
    <w:rPr>
      <w:noProof/>
      <w:sz w:val="38"/>
    </w:rPr>
  </w:style>
  <w:style w:type="paragraph" w:styleId="7">
    <w:name w:val="heading 7"/>
    <w:basedOn w:val="a"/>
    <w:next w:val="a"/>
    <w:link w:val="7Char"/>
    <w:qFormat/>
    <w:rsid w:val="00DA205C"/>
    <w:pPr>
      <w:keepNext/>
      <w:widowControl/>
      <w:ind w:hanging="2"/>
      <w:outlineLvl w:val="6"/>
    </w:pPr>
    <w:rPr>
      <w:noProof/>
      <w:sz w:val="38"/>
    </w:rPr>
  </w:style>
  <w:style w:type="paragraph" w:styleId="8">
    <w:name w:val="heading 8"/>
    <w:next w:val="a"/>
    <w:link w:val="8Char"/>
    <w:qFormat/>
    <w:rsid w:val="00884A12"/>
    <w:pPr>
      <w:spacing w:before="240" w:after="60"/>
      <w:outlineLvl w:val="7"/>
    </w:pPr>
    <w:rPr>
      <w:rFonts w:ascii="Times New Roman" w:eastAsia="Times New Roman" w:hAnsi="Times New Roman" w:cs="Times New Roman"/>
      <w:i/>
      <w:iCs/>
      <w:noProof/>
      <w:color w:val="000000"/>
      <w:sz w:val="24"/>
      <w:szCs w:val="24"/>
      <w:lang w:eastAsia="ar-SA"/>
    </w:rPr>
  </w:style>
  <w:style w:type="paragraph" w:styleId="9">
    <w:name w:val="heading 9"/>
    <w:next w:val="a"/>
    <w:link w:val="9Char"/>
    <w:qFormat/>
    <w:rsid w:val="00884A12"/>
    <w:pPr>
      <w:spacing w:before="240" w:after="60"/>
      <w:outlineLvl w:val="8"/>
    </w:pPr>
    <w:rPr>
      <w:rFonts w:ascii="Arial" w:eastAsia="Times New Roman" w:hAnsi="Arial"/>
      <w:noProof/>
      <w:color w:val="000000"/>
      <w:sz w:val="22"/>
      <w:szCs w:val="22"/>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locked/>
    <w:rsid w:val="00DA205C"/>
    <w:rPr>
      <w:rFonts w:ascii="Times New Roman" w:hAnsi="Times New Roman" w:cs="PT Bold Heading"/>
      <w:kern w:val="32"/>
      <w:sz w:val="32"/>
      <w:szCs w:val="32"/>
      <w:lang w:bidi="ar-SA"/>
    </w:rPr>
  </w:style>
  <w:style w:type="character" w:customStyle="1" w:styleId="2Char">
    <w:name w:val="عنوان 2 Char"/>
    <w:basedOn w:val="a0"/>
    <w:link w:val="2"/>
    <w:locked/>
    <w:rsid w:val="00DA205C"/>
    <w:rPr>
      <w:rFonts w:ascii="Times New Roman" w:hAnsi="Times New Roman" w:cs="Simplified Arabic"/>
      <w:b/>
      <w:bCs/>
      <w:sz w:val="32"/>
      <w:szCs w:val="32"/>
      <w:lang w:bidi="ar-SA"/>
    </w:rPr>
  </w:style>
  <w:style w:type="character" w:customStyle="1" w:styleId="3Char">
    <w:name w:val="عنوان 3 Char"/>
    <w:basedOn w:val="a0"/>
    <w:link w:val="3"/>
    <w:locked/>
    <w:rsid w:val="00DA205C"/>
    <w:rPr>
      <w:rFonts w:ascii="Times New Roman" w:hAnsi="Times New Roman" w:cs="Simplified Arabic"/>
      <w:b/>
      <w:bCs/>
      <w:sz w:val="32"/>
      <w:szCs w:val="32"/>
      <w:lang w:bidi="ar-SA"/>
    </w:rPr>
  </w:style>
  <w:style w:type="character" w:customStyle="1" w:styleId="4Char">
    <w:name w:val="عنوان 4 Char"/>
    <w:basedOn w:val="a0"/>
    <w:link w:val="4"/>
    <w:locked/>
    <w:rsid w:val="00DA205C"/>
    <w:rPr>
      <w:rFonts w:ascii="Times New Roman" w:hAnsi="Times New Roman" w:cs="Traditional Arabic"/>
      <w:b/>
      <w:bCs/>
      <w:snapToGrid w:val="0"/>
      <w:sz w:val="36"/>
      <w:szCs w:val="36"/>
      <w:lang w:bidi="ar-SA"/>
    </w:rPr>
  </w:style>
  <w:style w:type="character" w:customStyle="1" w:styleId="5Char">
    <w:name w:val="عنوان 5 Char"/>
    <w:basedOn w:val="a0"/>
    <w:link w:val="5"/>
    <w:locked/>
    <w:rsid w:val="00DA205C"/>
    <w:rPr>
      <w:rFonts w:ascii="Times New Roman" w:hAnsi="Times New Roman" w:cs="Traditional Arabic"/>
      <w:noProof/>
      <w:sz w:val="36"/>
      <w:szCs w:val="36"/>
      <w:lang w:bidi="ar-SA"/>
    </w:rPr>
  </w:style>
  <w:style w:type="character" w:customStyle="1" w:styleId="6Char">
    <w:name w:val="عنوان 6 Char"/>
    <w:basedOn w:val="a0"/>
    <w:link w:val="6"/>
    <w:locked/>
    <w:rsid w:val="00DA205C"/>
    <w:rPr>
      <w:rFonts w:ascii="Times New Roman" w:hAnsi="Times New Roman" w:cs="Traditional Arabic"/>
      <w:noProof/>
      <w:sz w:val="36"/>
      <w:szCs w:val="36"/>
      <w:lang w:bidi="ar-SA"/>
    </w:rPr>
  </w:style>
  <w:style w:type="character" w:customStyle="1" w:styleId="7Char">
    <w:name w:val="عنوان 7 Char"/>
    <w:basedOn w:val="a0"/>
    <w:link w:val="7"/>
    <w:locked/>
    <w:rsid w:val="00DA205C"/>
    <w:rPr>
      <w:rFonts w:ascii="Times New Roman" w:hAnsi="Times New Roman" w:cs="Traditional Arabic"/>
      <w:noProof/>
      <w:sz w:val="36"/>
      <w:szCs w:val="36"/>
      <w:lang w:bidi="ar-SA"/>
    </w:rPr>
  </w:style>
  <w:style w:type="character" w:customStyle="1" w:styleId="8Char">
    <w:name w:val="عنوان 8 Char"/>
    <w:basedOn w:val="a0"/>
    <w:link w:val="8"/>
    <w:rsid w:val="00884A12"/>
    <w:rPr>
      <w:rFonts w:ascii="Times New Roman" w:eastAsia="Times New Roman" w:hAnsi="Times New Roman" w:cs="Times New Roman"/>
      <w:i/>
      <w:iCs/>
      <w:noProof/>
      <w:color w:val="000000"/>
      <w:sz w:val="24"/>
      <w:szCs w:val="24"/>
      <w:lang w:val="en-US" w:eastAsia="ar-SA" w:bidi="ar-SA"/>
    </w:rPr>
  </w:style>
  <w:style w:type="character" w:customStyle="1" w:styleId="9Char">
    <w:name w:val="عنوان 9 Char"/>
    <w:basedOn w:val="a0"/>
    <w:link w:val="9"/>
    <w:rsid w:val="00884A12"/>
    <w:rPr>
      <w:rFonts w:ascii="Arial" w:eastAsia="Times New Roman" w:hAnsi="Arial"/>
      <w:noProof/>
      <w:color w:val="000000"/>
      <w:sz w:val="22"/>
      <w:szCs w:val="22"/>
      <w:lang w:val="en-US" w:eastAsia="ar-SA" w:bidi="ar-SA"/>
    </w:rPr>
  </w:style>
  <w:style w:type="paragraph" w:styleId="a3">
    <w:name w:val="footnote text"/>
    <w:aliases w:val="Char Char Char Char,Char Char Char"/>
    <w:basedOn w:val="a"/>
    <w:link w:val="Char"/>
    <w:rsid w:val="00DA205C"/>
    <w:rPr>
      <w:sz w:val="28"/>
      <w:szCs w:val="28"/>
    </w:rPr>
  </w:style>
  <w:style w:type="character" w:customStyle="1" w:styleId="Char">
    <w:name w:val="نص حاشية سفلية Char"/>
    <w:aliases w:val="Char Char Char Char Char,Char Char Char Char1"/>
    <w:basedOn w:val="a0"/>
    <w:link w:val="a3"/>
    <w:locked/>
    <w:rsid w:val="00DA205C"/>
    <w:rPr>
      <w:rFonts w:ascii="Times New Roman" w:hAnsi="Times New Roman" w:cs="Traditional Arabic"/>
      <w:sz w:val="28"/>
      <w:szCs w:val="28"/>
      <w:lang w:bidi="ar-SA"/>
    </w:rPr>
  </w:style>
  <w:style w:type="character" w:customStyle="1" w:styleId="FootnoteTextChar">
    <w:name w:val="Footnote Text Char"/>
    <w:aliases w:val="نص حاشية سفلية Char1"/>
    <w:basedOn w:val="a0"/>
    <w:semiHidden/>
    <w:locked/>
    <w:rsid w:val="00DA205C"/>
    <w:rPr>
      <w:rFonts w:cs="Traditional Arabic"/>
      <w:sz w:val="28"/>
      <w:szCs w:val="28"/>
      <w:lang w:val="en-US" w:eastAsia="en-US" w:bidi="ar-SA"/>
    </w:rPr>
  </w:style>
  <w:style w:type="character" w:styleId="a4">
    <w:name w:val="footnote reference"/>
    <w:basedOn w:val="a0"/>
    <w:rsid w:val="00DA205C"/>
    <w:rPr>
      <w:rFonts w:cs="Times New Roman"/>
      <w:vertAlign w:val="superscript"/>
    </w:rPr>
  </w:style>
  <w:style w:type="paragraph" w:styleId="a5">
    <w:name w:val="footer"/>
    <w:basedOn w:val="a"/>
    <w:link w:val="Char0"/>
    <w:rsid w:val="00DA205C"/>
    <w:pPr>
      <w:tabs>
        <w:tab w:val="center" w:pos="4153"/>
        <w:tab w:val="right" w:pos="8306"/>
      </w:tabs>
      <w:jc w:val="left"/>
    </w:pPr>
  </w:style>
  <w:style w:type="character" w:customStyle="1" w:styleId="Char0">
    <w:name w:val="تذييل الصفحة Char"/>
    <w:basedOn w:val="a0"/>
    <w:link w:val="a5"/>
    <w:locked/>
    <w:rsid w:val="00DA205C"/>
    <w:rPr>
      <w:rFonts w:ascii="Times New Roman" w:hAnsi="Times New Roman" w:cs="Traditional Arabic"/>
      <w:sz w:val="36"/>
      <w:szCs w:val="36"/>
      <w:lang w:bidi="ar-SA"/>
    </w:rPr>
  </w:style>
  <w:style w:type="paragraph" w:styleId="a6">
    <w:name w:val="header"/>
    <w:basedOn w:val="a"/>
    <w:link w:val="Char1"/>
    <w:rsid w:val="00DA205C"/>
    <w:pPr>
      <w:tabs>
        <w:tab w:val="center" w:pos="4153"/>
        <w:tab w:val="right" w:pos="8306"/>
      </w:tabs>
      <w:jc w:val="left"/>
    </w:pPr>
  </w:style>
  <w:style w:type="character" w:customStyle="1" w:styleId="Char1">
    <w:name w:val="رأس الصفحة Char"/>
    <w:basedOn w:val="a0"/>
    <w:link w:val="a6"/>
    <w:locked/>
    <w:rsid w:val="00DA205C"/>
    <w:rPr>
      <w:rFonts w:ascii="Times New Roman" w:hAnsi="Times New Roman" w:cs="Traditional Arabic"/>
      <w:sz w:val="36"/>
      <w:szCs w:val="36"/>
      <w:lang w:bidi="ar-SA"/>
    </w:rPr>
  </w:style>
  <w:style w:type="character" w:styleId="a7">
    <w:name w:val="page number"/>
    <w:basedOn w:val="a0"/>
    <w:rsid w:val="00DA205C"/>
    <w:rPr>
      <w:rFonts w:cs="Times New Roman"/>
    </w:rPr>
  </w:style>
  <w:style w:type="paragraph" w:styleId="a8">
    <w:name w:val="Block Text"/>
    <w:basedOn w:val="a"/>
    <w:rsid w:val="00DA205C"/>
    <w:pPr>
      <w:widowControl/>
      <w:ind w:left="284"/>
      <w:jc w:val="lowKashida"/>
    </w:pPr>
  </w:style>
  <w:style w:type="paragraph" w:customStyle="1" w:styleId="10">
    <w:name w:val="نمط1"/>
    <w:basedOn w:val="a"/>
    <w:rsid w:val="00DA205C"/>
    <w:pPr>
      <w:ind w:firstLine="567"/>
    </w:pPr>
    <w:rPr>
      <w:rFonts w:eastAsia="SimSun"/>
    </w:rPr>
  </w:style>
  <w:style w:type="paragraph" w:styleId="11">
    <w:name w:val="toc 1"/>
    <w:basedOn w:val="a"/>
    <w:next w:val="a"/>
    <w:autoRedefine/>
    <w:semiHidden/>
    <w:rsid w:val="00DA205C"/>
    <w:pPr>
      <w:widowControl/>
      <w:tabs>
        <w:tab w:val="right" w:leader="dot" w:pos="6792"/>
      </w:tabs>
      <w:jc w:val="left"/>
    </w:pPr>
    <w:rPr>
      <w:noProof/>
      <w:lang w:eastAsia="zh-CN"/>
    </w:rPr>
  </w:style>
  <w:style w:type="paragraph" w:styleId="20">
    <w:name w:val="toc 2"/>
    <w:basedOn w:val="a"/>
    <w:next w:val="a"/>
    <w:autoRedefine/>
    <w:semiHidden/>
    <w:rsid w:val="00DA205C"/>
    <w:pPr>
      <w:widowControl/>
      <w:ind w:left="360"/>
      <w:jc w:val="left"/>
    </w:pPr>
    <w:rPr>
      <w:lang w:eastAsia="zh-CN"/>
    </w:rPr>
  </w:style>
  <w:style w:type="paragraph" w:styleId="30">
    <w:name w:val="toc 3"/>
    <w:basedOn w:val="a"/>
    <w:next w:val="a"/>
    <w:autoRedefine/>
    <w:semiHidden/>
    <w:rsid w:val="00DA205C"/>
    <w:pPr>
      <w:widowControl/>
      <w:ind w:left="720"/>
      <w:jc w:val="left"/>
    </w:pPr>
    <w:rPr>
      <w:lang w:eastAsia="zh-CN"/>
    </w:rPr>
  </w:style>
  <w:style w:type="paragraph" w:styleId="40">
    <w:name w:val="toc 4"/>
    <w:basedOn w:val="a"/>
    <w:next w:val="a"/>
    <w:autoRedefine/>
    <w:semiHidden/>
    <w:rsid w:val="00DA205C"/>
    <w:pPr>
      <w:widowControl/>
      <w:tabs>
        <w:tab w:val="left" w:pos="1042"/>
        <w:tab w:val="right" w:leader="dot" w:pos="6792"/>
      </w:tabs>
    </w:pPr>
    <w:rPr>
      <w:lang w:eastAsia="zh-CN"/>
    </w:rPr>
  </w:style>
  <w:style w:type="paragraph" w:styleId="50">
    <w:name w:val="toc 5"/>
    <w:basedOn w:val="a"/>
    <w:next w:val="a"/>
    <w:autoRedefine/>
    <w:semiHidden/>
    <w:rsid w:val="00DA205C"/>
    <w:pPr>
      <w:widowControl/>
      <w:ind w:left="1440"/>
      <w:jc w:val="left"/>
    </w:pPr>
    <w:rPr>
      <w:lang w:eastAsia="zh-CN"/>
    </w:rPr>
  </w:style>
  <w:style w:type="paragraph" w:styleId="60">
    <w:name w:val="toc 6"/>
    <w:basedOn w:val="a"/>
    <w:next w:val="a"/>
    <w:autoRedefine/>
    <w:semiHidden/>
    <w:rsid w:val="00DA205C"/>
    <w:pPr>
      <w:widowControl/>
      <w:ind w:left="1800"/>
      <w:jc w:val="left"/>
    </w:pPr>
    <w:rPr>
      <w:lang w:eastAsia="zh-CN"/>
    </w:rPr>
  </w:style>
  <w:style w:type="paragraph" w:styleId="70">
    <w:name w:val="toc 7"/>
    <w:basedOn w:val="a"/>
    <w:next w:val="a"/>
    <w:autoRedefine/>
    <w:semiHidden/>
    <w:rsid w:val="00DA205C"/>
    <w:pPr>
      <w:widowControl/>
      <w:ind w:left="2160"/>
      <w:jc w:val="left"/>
    </w:pPr>
    <w:rPr>
      <w:lang w:eastAsia="zh-CN"/>
    </w:rPr>
  </w:style>
  <w:style w:type="paragraph" w:styleId="80">
    <w:name w:val="toc 8"/>
    <w:basedOn w:val="a"/>
    <w:next w:val="a"/>
    <w:autoRedefine/>
    <w:semiHidden/>
    <w:rsid w:val="00DA205C"/>
    <w:pPr>
      <w:widowControl/>
      <w:ind w:left="2520"/>
      <w:jc w:val="left"/>
    </w:pPr>
    <w:rPr>
      <w:lang w:eastAsia="zh-CN"/>
    </w:rPr>
  </w:style>
  <w:style w:type="paragraph" w:styleId="90">
    <w:name w:val="toc 9"/>
    <w:basedOn w:val="a"/>
    <w:next w:val="a"/>
    <w:autoRedefine/>
    <w:semiHidden/>
    <w:rsid w:val="00DA205C"/>
    <w:pPr>
      <w:widowControl/>
      <w:ind w:left="2880"/>
      <w:jc w:val="left"/>
    </w:pPr>
    <w:rPr>
      <w:lang w:eastAsia="zh-CN"/>
    </w:rPr>
  </w:style>
  <w:style w:type="paragraph" w:styleId="Index1">
    <w:name w:val="index 1"/>
    <w:basedOn w:val="a"/>
    <w:next w:val="a"/>
    <w:autoRedefine/>
    <w:rsid w:val="00DA205C"/>
    <w:pPr>
      <w:widowControl/>
      <w:ind w:left="360" w:hanging="360"/>
      <w:jc w:val="left"/>
    </w:pPr>
    <w:rPr>
      <w:lang w:eastAsia="zh-CN"/>
    </w:rPr>
  </w:style>
  <w:style w:type="paragraph" w:styleId="Index2">
    <w:name w:val="index 2"/>
    <w:basedOn w:val="a"/>
    <w:next w:val="a"/>
    <w:autoRedefine/>
    <w:semiHidden/>
    <w:rsid w:val="00DA205C"/>
    <w:pPr>
      <w:widowControl/>
      <w:ind w:left="720" w:hanging="360"/>
      <w:jc w:val="left"/>
    </w:pPr>
    <w:rPr>
      <w:lang w:eastAsia="zh-CN"/>
    </w:rPr>
  </w:style>
  <w:style w:type="paragraph" w:styleId="Index3">
    <w:name w:val="index 3"/>
    <w:basedOn w:val="a"/>
    <w:next w:val="a"/>
    <w:autoRedefine/>
    <w:semiHidden/>
    <w:rsid w:val="00DA205C"/>
    <w:pPr>
      <w:widowControl/>
      <w:ind w:left="1080" w:hanging="360"/>
      <w:jc w:val="left"/>
    </w:pPr>
    <w:rPr>
      <w:lang w:eastAsia="zh-CN"/>
    </w:rPr>
  </w:style>
  <w:style w:type="paragraph" w:styleId="Index4">
    <w:name w:val="index 4"/>
    <w:basedOn w:val="a"/>
    <w:next w:val="a"/>
    <w:autoRedefine/>
    <w:semiHidden/>
    <w:rsid w:val="00DA205C"/>
    <w:pPr>
      <w:widowControl/>
      <w:ind w:left="1440" w:hanging="360"/>
      <w:jc w:val="left"/>
    </w:pPr>
    <w:rPr>
      <w:lang w:eastAsia="zh-CN"/>
    </w:rPr>
  </w:style>
  <w:style w:type="paragraph" w:styleId="Index5">
    <w:name w:val="index 5"/>
    <w:basedOn w:val="a"/>
    <w:next w:val="a"/>
    <w:autoRedefine/>
    <w:semiHidden/>
    <w:rsid w:val="00DA205C"/>
    <w:pPr>
      <w:widowControl/>
      <w:ind w:left="1800" w:hanging="360"/>
      <w:jc w:val="left"/>
    </w:pPr>
    <w:rPr>
      <w:lang w:eastAsia="zh-CN"/>
    </w:rPr>
  </w:style>
  <w:style w:type="paragraph" w:styleId="Index6">
    <w:name w:val="index 6"/>
    <w:basedOn w:val="a"/>
    <w:next w:val="a"/>
    <w:autoRedefine/>
    <w:semiHidden/>
    <w:rsid w:val="00DA205C"/>
    <w:pPr>
      <w:widowControl/>
      <w:ind w:left="2160" w:hanging="360"/>
      <w:jc w:val="left"/>
    </w:pPr>
    <w:rPr>
      <w:lang w:eastAsia="zh-CN"/>
    </w:rPr>
  </w:style>
  <w:style w:type="paragraph" w:styleId="Index7">
    <w:name w:val="index 7"/>
    <w:basedOn w:val="a"/>
    <w:next w:val="a"/>
    <w:autoRedefine/>
    <w:semiHidden/>
    <w:rsid w:val="00DA205C"/>
    <w:pPr>
      <w:widowControl/>
      <w:ind w:left="2520" w:hanging="360"/>
      <w:jc w:val="left"/>
    </w:pPr>
    <w:rPr>
      <w:lang w:eastAsia="zh-CN"/>
    </w:rPr>
  </w:style>
  <w:style w:type="paragraph" w:styleId="Index8">
    <w:name w:val="index 8"/>
    <w:basedOn w:val="a"/>
    <w:next w:val="a"/>
    <w:autoRedefine/>
    <w:semiHidden/>
    <w:rsid w:val="00DA205C"/>
    <w:pPr>
      <w:widowControl/>
      <w:ind w:left="2880" w:hanging="360"/>
      <w:jc w:val="left"/>
    </w:pPr>
    <w:rPr>
      <w:lang w:eastAsia="zh-CN"/>
    </w:rPr>
  </w:style>
  <w:style w:type="paragraph" w:styleId="Index9">
    <w:name w:val="index 9"/>
    <w:basedOn w:val="a"/>
    <w:next w:val="a"/>
    <w:autoRedefine/>
    <w:semiHidden/>
    <w:rsid w:val="00DA205C"/>
    <w:pPr>
      <w:widowControl/>
      <w:ind w:left="3240" w:hanging="360"/>
      <w:jc w:val="left"/>
    </w:pPr>
    <w:rPr>
      <w:lang w:eastAsia="zh-CN"/>
    </w:rPr>
  </w:style>
  <w:style w:type="paragraph" w:styleId="a9">
    <w:name w:val="index heading"/>
    <w:basedOn w:val="a"/>
    <w:next w:val="Index1"/>
    <w:semiHidden/>
    <w:rsid w:val="00DA205C"/>
    <w:pPr>
      <w:widowControl/>
      <w:jc w:val="left"/>
    </w:pPr>
    <w:rPr>
      <w:lang w:eastAsia="zh-CN"/>
    </w:rPr>
  </w:style>
  <w:style w:type="paragraph" w:styleId="aa">
    <w:name w:val="Body Text"/>
    <w:basedOn w:val="a"/>
    <w:link w:val="Char2"/>
    <w:rsid w:val="00DA205C"/>
    <w:pPr>
      <w:spacing w:after="120"/>
    </w:pPr>
  </w:style>
  <w:style w:type="character" w:customStyle="1" w:styleId="Char2">
    <w:name w:val="نص أساسي Char"/>
    <w:basedOn w:val="a0"/>
    <w:link w:val="aa"/>
    <w:locked/>
    <w:rsid w:val="00DA205C"/>
    <w:rPr>
      <w:rFonts w:ascii="Times New Roman" w:hAnsi="Times New Roman" w:cs="Traditional Arabic"/>
      <w:sz w:val="36"/>
      <w:szCs w:val="36"/>
      <w:lang w:bidi="ar-SA"/>
    </w:rPr>
  </w:style>
  <w:style w:type="paragraph" w:styleId="ab">
    <w:name w:val="Balloon Text"/>
    <w:basedOn w:val="a"/>
    <w:link w:val="Char3"/>
    <w:semiHidden/>
    <w:rsid w:val="00DA205C"/>
    <w:pPr>
      <w:widowControl/>
      <w:jc w:val="left"/>
    </w:pPr>
    <w:rPr>
      <w:rFonts w:ascii="Tahoma" w:hAnsi="Tahoma" w:cs="Tahoma"/>
      <w:sz w:val="16"/>
      <w:szCs w:val="16"/>
      <w:lang w:eastAsia="zh-CN"/>
    </w:rPr>
  </w:style>
  <w:style w:type="character" w:customStyle="1" w:styleId="Char3">
    <w:name w:val="نص في بالون Char"/>
    <w:basedOn w:val="a0"/>
    <w:link w:val="ab"/>
    <w:semiHidden/>
    <w:locked/>
    <w:rsid w:val="00DA205C"/>
    <w:rPr>
      <w:rFonts w:ascii="Tahoma" w:hAnsi="Tahoma" w:cs="Tahoma"/>
      <w:sz w:val="16"/>
      <w:szCs w:val="16"/>
      <w:lang w:eastAsia="zh-CN"/>
    </w:rPr>
  </w:style>
  <w:style w:type="table" w:styleId="ac">
    <w:name w:val="Table Grid"/>
    <w:basedOn w:val="a1"/>
    <w:rsid w:val="00DA205C"/>
    <w:pPr>
      <w:widowControl w:val="0"/>
      <w:bidi/>
      <w:jc w:val="both"/>
    </w:pPr>
    <w:rPr>
      <w:rFonts w:ascii="Times New Roman" w:eastAsia="SimSun" w:hAnsi="Times New Roman" w:cs="Times New Roman"/>
    </w:rPr>
    <w:tblPr>
      <w:tblInd w:w="0" w:type="dxa"/>
      <w:tblCellMar>
        <w:top w:w="0" w:type="dxa"/>
        <w:left w:w="108" w:type="dxa"/>
        <w:bottom w:w="0" w:type="dxa"/>
        <w:right w:w="108" w:type="dxa"/>
      </w:tblCellMar>
    </w:tblPr>
  </w:style>
  <w:style w:type="character" w:styleId="ad">
    <w:name w:val="annotation reference"/>
    <w:basedOn w:val="a0"/>
    <w:semiHidden/>
    <w:rsid w:val="00DA205C"/>
    <w:rPr>
      <w:rFonts w:cs="Times New Roman"/>
      <w:sz w:val="16"/>
      <w:szCs w:val="16"/>
    </w:rPr>
  </w:style>
  <w:style w:type="paragraph" w:styleId="ae">
    <w:name w:val="annotation text"/>
    <w:basedOn w:val="a"/>
    <w:link w:val="Char4"/>
    <w:semiHidden/>
    <w:rsid w:val="00DA205C"/>
    <w:rPr>
      <w:sz w:val="20"/>
      <w:szCs w:val="20"/>
    </w:rPr>
  </w:style>
  <w:style w:type="character" w:customStyle="1" w:styleId="Char4">
    <w:name w:val="نص تعليق Char"/>
    <w:basedOn w:val="a0"/>
    <w:link w:val="ae"/>
    <w:semiHidden/>
    <w:locked/>
    <w:rsid w:val="00DA205C"/>
    <w:rPr>
      <w:rFonts w:ascii="Times New Roman" w:hAnsi="Times New Roman" w:cs="Traditional Arabic"/>
      <w:sz w:val="20"/>
      <w:szCs w:val="20"/>
      <w:lang w:bidi="ar-SA"/>
    </w:rPr>
  </w:style>
  <w:style w:type="paragraph" w:styleId="af">
    <w:name w:val="annotation subject"/>
    <w:basedOn w:val="ae"/>
    <w:next w:val="ae"/>
    <w:link w:val="Char5"/>
    <w:semiHidden/>
    <w:rsid w:val="00DA205C"/>
    <w:rPr>
      <w:b/>
      <w:bCs/>
    </w:rPr>
  </w:style>
  <w:style w:type="character" w:customStyle="1" w:styleId="Char5">
    <w:name w:val="موضوع تعليق Char"/>
    <w:basedOn w:val="Char4"/>
    <w:link w:val="af"/>
    <w:semiHidden/>
    <w:locked/>
    <w:rsid w:val="00DA205C"/>
    <w:rPr>
      <w:rFonts w:ascii="Times New Roman" w:hAnsi="Times New Roman" w:cs="Traditional Arabic"/>
      <w:b/>
      <w:bCs/>
      <w:sz w:val="20"/>
      <w:szCs w:val="20"/>
      <w:lang w:bidi="ar-SA"/>
    </w:rPr>
  </w:style>
  <w:style w:type="paragraph" w:customStyle="1" w:styleId="300">
    <w:name w:val="نمط30"/>
    <w:basedOn w:val="a3"/>
    <w:rsid w:val="00DA205C"/>
    <w:pPr>
      <w:ind w:left="397" w:firstLine="397"/>
    </w:pPr>
    <w:rPr>
      <w:sz w:val="30"/>
      <w:szCs w:val="30"/>
    </w:rPr>
  </w:style>
  <w:style w:type="paragraph" w:styleId="af0">
    <w:name w:val="Body Text Indent"/>
    <w:basedOn w:val="a"/>
    <w:link w:val="Char6"/>
    <w:rsid w:val="00DA205C"/>
    <w:pPr>
      <w:widowControl/>
      <w:spacing w:after="120"/>
      <w:ind w:left="283"/>
      <w:jc w:val="left"/>
    </w:pPr>
    <w:rPr>
      <w:noProof/>
    </w:rPr>
  </w:style>
  <w:style w:type="character" w:customStyle="1" w:styleId="Char6">
    <w:name w:val="نص أساسي بمسافة بادئة Char"/>
    <w:basedOn w:val="a0"/>
    <w:link w:val="af0"/>
    <w:locked/>
    <w:rsid w:val="00DA205C"/>
    <w:rPr>
      <w:rFonts w:ascii="Times New Roman" w:hAnsi="Times New Roman" w:cs="Traditional Arabic"/>
      <w:noProof/>
      <w:sz w:val="36"/>
      <w:szCs w:val="36"/>
      <w:lang w:bidi="ar-SA"/>
    </w:rPr>
  </w:style>
  <w:style w:type="paragraph" w:styleId="21">
    <w:name w:val="Body Text Indent 2"/>
    <w:basedOn w:val="a"/>
    <w:link w:val="2Char0"/>
    <w:rsid w:val="00DA205C"/>
    <w:pPr>
      <w:widowControl/>
      <w:spacing w:after="120" w:line="480" w:lineRule="auto"/>
      <w:ind w:left="283"/>
      <w:jc w:val="left"/>
    </w:pPr>
    <w:rPr>
      <w:noProof/>
    </w:rPr>
  </w:style>
  <w:style w:type="character" w:customStyle="1" w:styleId="2Char0">
    <w:name w:val="نص أساسي بمسافة بادئة 2 Char"/>
    <w:basedOn w:val="a0"/>
    <w:link w:val="21"/>
    <w:locked/>
    <w:rsid w:val="00DA205C"/>
    <w:rPr>
      <w:rFonts w:ascii="Times New Roman" w:hAnsi="Times New Roman" w:cs="Traditional Arabic"/>
      <w:noProof/>
      <w:sz w:val="36"/>
      <w:szCs w:val="36"/>
      <w:lang w:bidi="ar-SA"/>
    </w:rPr>
  </w:style>
  <w:style w:type="paragraph" w:styleId="31">
    <w:name w:val="Body Text Indent 3"/>
    <w:basedOn w:val="a"/>
    <w:link w:val="3Char0"/>
    <w:rsid w:val="00DA205C"/>
    <w:pPr>
      <w:widowControl/>
      <w:spacing w:after="120"/>
      <w:ind w:left="283"/>
      <w:jc w:val="left"/>
    </w:pPr>
    <w:rPr>
      <w:noProof/>
      <w:sz w:val="16"/>
      <w:szCs w:val="16"/>
    </w:rPr>
  </w:style>
  <w:style w:type="character" w:customStyle="1" w:styleId="3Char0">
    <w:name w:val="نص أساسي بمسافة بادئة 3 Char"/>
    <w:basedOn w:val="a0"/>
    <w:link w:val="31"/>
    <w:locked/>
    <w:rsid w:val="00DA205C"/>
    <w:rPr>
      <w:rFonts w:ascii="Times New Roman" w:hAnsi="Times New Roman" w:cs="Traditional Arabic"/>
      <w:noProof/>
      <w:sz w:val="16"/>
      <w:szCs w:val="16"/>
      <w:lang w:bidi="ar-SA"/>
    </w:rPr>
  </w:style>
  <w:style w:type="paragraph" w:customStyle="1" w:styleId="12">
    <w:name w:val="نمط قبل:  1 سم"/>
    <w:basedOn w:val="a"/>
    <w:rsid w:val="00DA205C"/>
  </w:style>
  <w:style w:type="paragraph" w:styleId="af1">
    <w:name w:val="Document Map"/>
    <w:basedOn w:val="a"/>
    <w:link w:val="Char7"/>
    <w:semiHidden/>
    <w:rsid w:val="00DA205C"/>
    <w:pPr>
      <w:widowControl/>
      <w:shd w:val="clear" w:color="auto" w:fill="000080"/>
      <w:jc w:val="left"/>
    </w:pPr>
    <w:rPr>
      <w:rFonts w:ascii="Tahoma"/>
      <w:noProof/>
      <w:sz w:val="20"/>
      <w:szCs w:val="20"/>
    </w:rPr>
  </w:style>
  <w:style w:type="character" w:customStyle="1" w:styleId="Char7">
    <w:name w:val="مخطط المستند Char"/>
    <w:basedOn w:val="a0"/>
    <w:link w:val="af1"/>
    <w:semiHidden/>
    <w:locked/>
    <w:rsid w:val="00DA205C"/>
    <w:rPr>
      <w:rFonts w:ascii="Tahoma" w:eastAsia="Times New Roman" w:hAnsi="Times New Roman" w:cs="Traditional Arabic"/>
      <w:noProof/>
      <w:sz w:val="20"/>
      <w:szCs w:val="20"/>
      <w:shd w:val="clear" w:color="auto" w:fill="000080"/>
      <w:lang w:bidi="ar-SA"/>
    </w:rPr>
  </w:style>
  <w:style w:type="paragraph" w:styleId="af2">
    <w:name w:val="Title"/>
    <w:basedOn w:val="a"/>
    <w:link w:val="Char8"/>
    <w:qFormat/>
    <w:rsid w:val="00DA205C"/>
    <w:pPr>
      <w:widowControl/>
      <w:jc w:val="center"/>
    </w:pPr>
    <w:rPr>
      <w:sz w:val="46"/>
      <w:szCs w:val="44"/>
    </w:rPr>
  </w:style>
  <w:style w:type="character" w:customStyle="1" w:styleId="Char8">
    <w:name w:val="العنوان Char"/>
    <w:basedOn w:val="a0"/>
    <w:link w:val="af2"/>
    <w:locked/>
    <w:rsid w:val="00DA205C"/>
    <w:rPr>
      <w:rFonts w:ascii="Times New Roman" w:hAnsi="Times New Roman" w:cs="Traditional Arabic"/>
      <w:sz w:val="44"/>
      <w:szCs w:val="44"/>
      <w:lang w:bidi="ar-SA"/>
    </w:rPr>
  </w:style>
  <w:style w:type="paragraph" w:customStyle="1" w:styleId="22">
    <w:name w:val="نمط2"/>
    <w:basedOn w:val="a"/>
    <w:rsid w:val="00DA205C"/>
    <w:rPr>
      <w:b/>
      <w:bCs/>
    </w:rPr>
  </w:style>
  <w:style w:type="character" w:styleId="Hyperlink">
    <w:name w:val="Hyperlink"/>
    <w:basedOn w:val="a0"/>
    <w:rsid w:val="00DA205C"/>
    <w:rPr>
      <w:rFonts w:cs="Times New Roman"/>
      <w:color w:val="0000FF"/>
      <w:u w:val="single"/>
    </w:rPr>
  </w:style>
  <w:style w:type="character" w:styleId="af3">
    <w:name w:val="FollowedHyperlink"/>
    <w:basedOn w:val="a0"/>
    <w:rsid w:val="00DA205C"/>
    <w:rPr>
      <w:rFonts w:cs="Times New Roman"/>
      <w:color w:val="800080"/>
      <w:u w:val="single"/>
    </w:rPr>
  </w:style>
  <w:style w:type="paragraph" w:customStyle="1" w:styleId="Index100">
    <w:name w:val="نمط Index 1 + قبل:  0 سم السطر الأول:  0 سم تباعد الأسطر:  تام ..."/>
    <w:basedOn w:val="Index1"/>
    <w:rsid w:val="00DA205C"/>
    <w:pPr>
      <w:spacing w:line="520" w:lineRule="exact"/>
      <w:ind w:left="0" w:firstLine="0"/>
    </w:pPr>
    <w:rPr>
      <w:color w:val="FF0000"/>
    </w:rPr>
  </w:style>
  <w:style w:type="paragraph" w:customStyle="1" w:styleId="13">
    <w:name w:val="1"/>
    <w:basedOn w:val="a"/>
    <w:semiHidden/>
    <w:rsid w:val="00DA205C"/>
  </w:style>
  <w:style w:type="paragraph" w:customStyle="1" w:styleId="2CharCharChar">
    <w:name w:val="نمط عنوان 2 Char Char Char"/>
    <w:basedOn w:val="2"/>
    <w:link w:val="2CharCharCharChar"/>
    <w:rsid w:val="00DA205C"/>
    <w:rPr>
      <w:rFonts w:eastAsia="SimSun"/>
    </w:rPr>
  </w:style>
  <w:style w:type="character" w:customStyle="1" w:styleId="2CharCharCharChar">
    <w:name w:val="نمط عنوان 2 Char Char Char Char"/>
    <w:basedOn w:val="2Char"/>
    <w:link w:val="2CharCharChar"/>
    <w:locked/>
    <w:rsid w:val="00DA205C"/>
    <w:rPr>
      <w:rFonts w:ascii="Times New Roman" w:eastAsia="SimSun" w:hAnsi="Times New Roman" w:cs="Simplified Arabic"/>
      <w:b/>
      <w:bCs/>
      <w:sz w:val="32"/>
      <w:szCs w:val="32"/>
      <w:lang w:bidi="ar-SA"/>
    </w:rPr>
  </w:style>
  <w:style w:type="character" w:customStyle="1" w:styleId="1Char0">
    <w:name w:val="نمط1 Char"/>
    <w:basedOn w:val="a0"/>
    <w:rsid w:val="00DA205C"/>
    <w:rPr>
      <w:rFonts w:cs="Traditional Arabic"/>
      <w:sz w:val="36"/>
      <w:szCs w:val="36"/>
      <w:lang w:val="en-US" w:eastAsia="ar-SA" w:bidi="ar-SA"/>
    </w:rPr>
  </w:style>
  <w:style w:type="character" w:customStyle="1" w:styleId="apple-style-span">
    <w:name w:val="apple-style-span"/>
    <w:basedOn w:val="a0"/>
    <w:rsid w:val="00DA205C"/>
    <w:rPr>
      <w:rFonts w:cs="Times New Roman"/>
    </w:rPr>
  </w:style>
  <w:style w:type="character" w:customStyle="1" w:styleId="FootnoteTextCharChar1">
    <w:name w:val="Footnote Text Char Char1"/>
    <w:basedOn w:val="a0"/>
    <w:semiHidden/>
    <w:locked/>
    <w:rsid w:val="00DA205C"/>
    <w:rPr>
      <w:rFonts w:cs="Traditional Arabic"/>
      <w:sz w:val="28"/>
      <w:szCs w:val="28"/>
      <w:lang w:val="en-US" w:eastAsia="en-US" w:bidi="ar-SA"/>
    </w:rPr>
  </w:style>
  <w:style w:type="character" w:customStyle="1" w:styleId="CharChar">
    <w:name w:val="Char Char"/>
    <w:basedOn w:val="a0"/>
    <w:locked/>
    <w:rsid w:val="00DA205C"/>
    <w:rPr>
      <w:rFonts w:cs="Simplified Arabic"/>
      <w:b/>
      <w:bCs/>
      <w:sz w:val="32"/>
      <w:szCs w:val="32"/>
      <w:lang w:val="en-US" w:eastAsia="en-US" w:bidi="ar-SA"/>
    </w:rPr>
  </w:style>
  <w:style w:type="paragraph" w:customStyle="1" w:styleId="32">
    <w:name w:val="نمط3"/>
    <w:basedOn w:val="4"/>
    <w:rsid w:val="00DA205C"/>
    <w:pPr>
      <w:widowControl/>
      <w:autoSpaceDE w:val="0"/>
      <w:autoSpaceDN w:val="0"/>
      <w:adjustRightInd w:val="0"/>
      <w:jc w:val="lowKashida"/>
    </w:pPr>
    <w:rPr>
      <w:rFonts w:cs="Akhbar MT"/>
    </w:rPr>
  </w:style>
  <w:style w:type="paragraph" w:customStyle="1" w:styleId="41">
    <w:name w:val="نمط4"/>
    <w:basedOn w:val="4"/>
    <w:rsid w:val="00DA205C"/>
    <w:rPr>
      <w:bCs w:val="0"/>
    </w:rPr>
  </w:style>
  <w:style w:type="paragraph" w:customStyle="1" w:styleId="51">
    <w:name w:val="نمط5"/>
    <w:basedOn w:val="4"/>
    <w:next w:val="41"/>
    <w:rsid w:val="00DA205C"/>
    <w:rPr>
      <w:rFonts w:cs="Akhbar MT"/>
    </w:rPr>
  </w:style>
  <w:style w:type="character" w:customStyle="1" w:styleId="CharChar1">
    <w:name w:val="Char Char1"/>
    <w:basedOn w:val="a0"/>
    <w:semiHidden/>
    <w:locked/>
    <w:rsid w:val="00DA205C"/>
    <w:rPr>
      <w:rFonts w:cs="Traditional Arabic"/>
      <w:sz w:val="28"/>
      <w:szCs w:val="28"/>
      <w:lang w:val="en-US" w:eastAsia="en-US" w:bidi="ar-SA"/>
    </w:rPr>
  </w:style>
  <w:style w:type="paragraph" w:customStyle="1" w:styleId="ParaChar">
    <w:name w:val="خط الفقرة الافتراضي Para Char"/>
    <w:basedOn w:val="a"/>
    <w:rsid w:val="00DA205C"/>
    <w:pPr>
      <w:widowControl/>
      <w:jc w:val="left"/>
    </w:pPr>
    <w:rPr>
      <w:rFonts w:cs="Times New Roman"/>
      <w:sz w:val="24"/>
      <w:szCs w:val="24"/>
    </w:rPr>
  </w:style>
  <w:style w:type="paragraph" w:styleId="af4">
    <w:name w:val="List Paragraph"/>
    <w:basedOn w:val="a"/>
    <w:uiPriority w:val="34"/>
    <w:qFormat/>
    <w:rsid w:val="009A7CB2"/>
    <w:pPr>
      <w:ind w:left="720"/>
      <w:contextualSpacing/>
    </w:pPr>
  </w:style>
  <w:style w:type="character" w:customStyle="1" w:styleId="Char10">
    <w:name w:val="تذييل صفحة Char1"/>
    <w:aliases w:val="Footer Char1"/>
    <w:basedOn w:val="a0"/>
    <w:semiHidden/>
    <w:rsid w:val="0061665B"/>
    <w:rPr>
      <w:rFonts w:ascii="Times New Roman" w:eastAsia="Times New Roman" w:hAnsi="Times New Roman" w:cs="Traditional Arabic"/>
      <w:sz w:val="36"/>
      <w:szCs w:val="36"/>
    </w:rPr>
  </w:style>
  <w:style w:type="character" w:customStyle="1" w:styleId="CharChar11">
    <w:name w:val="Char Char11"/>
    <w:basedOn w:val="a0"/>
    <w:semiHidden/>
    <w:locked/>
    <w:rsid w:val="00824046"/>
    <w:rPr>
      <w:rFonts w:cs="Traditional Arabic"/>
      <w:sz w:val="28"/>
      <w:szCs w:val="28"/>
      <w:lang w:val="en-US" w:eastAsia="en-US" w:bidi="ar-SA"/>
    </w:rPr>
  </w:style>
  <w:style w:type="paragraph" w:customStyle="1" w:styleId="msolistparagraph0">
    <w:name w:val="msolistparagraph"/>
    <w:basedOn w:val="a"/>
    <w:rsid w:val="0032731A"/>
    <w:pPr>
      <w:widowControl/>
      <w:spacing w:after="200" w:line="276" w:lineRule="auto"/>
      <w:ind w:left="720"/>
      <w:jc w:val="left"/>
    </w:pPr>
    <w:rPr>
      <w:rFonts w:ascii="Calibri" w:hAnsi="Calibri" w:cs="Arial"/>
      <w:sz w:val="22"/>
      <w:szCs w:val="22"/>
    </w:rPr>
  </w:style>
  <w:style w:type="paragraph" w:customStyle="1" w:styleId="14">
    <w:name w:val="سرد الفقرات1"/>
    <w:basedOn w:val="a"/>
    <w:rsid w:val="0032731A"/>
    <w:pPr>
      <w:widowControl/>
      <w:spacing w:after="200" w:line="276" w:lineRule="auto"/>
      <w:ind w:left="720"/>
      <w:jc w:val="left"/>
    </w:pPr>
    <w:rPr>
      <w:rFonts w:ascii="Calibri" w:hAnsi="Calibri" w:cs="Arial"/>
      <w:sz w:val="22"/>
      <w:szCs w:val="22"/>
    </w:rPr>
  </w:style>
  <w:style w:type="paragraph" w:customStyle="1" w:styleId="Tahoma1809">
    <w:name w:val="نمط (لاتيني) Tahoma ‏18 نقطة أسود السطر الأول:  0.9 سم"/>
    <w:basedOn w:val="a"/>
    <w:next w:val="af5"/>
    <w:rsid w:val="00884A12"/>
    <w:pPr>
      <w:ind w:firstLine="510"/>
    </w:pPr>
    <w:rPr>
      <w:rFonts w:ascii="Tahoma" w:hAnsi="Tahoma"/>
      <w:color w:val="000000"/>
    </w:rPr>
  </w:style>
  <w:style w:type="paragraph" w:styleId="af5">
    <w:name w:val="Plain Text"/>
    <w:basedOn w:val="a"/>
    <w:link w:val="Char9"/>
    <w:locked/>
    <w:rsid w:val="00884A12"/>
    <w:rPr>
      <w:rFonts w:ascii="Courier New" w:hAnsi="Courier New" w:cs="Courier New"/>
      <w:sz w:val="20"/>
      <w:szCs w:val="20"/>
    </w:rPr>
  </w:style>
  <w:style w:type="character" w:customStyle="1" w:styleId="Char9">
    <w:name w:val="نص عادي Char"/>
    <w:basedOn w:val="a0"/>
    <w:link w:val="af5"/>
    <w:rsid w:val="00884A12"/>
    <w:rPr>
      <w:rFonts w:ascii="Courier New" w:eastAsia="Times New Roman" w:hAnsi="Courier New" w:cs="Courier New"/>
    </w:rPr>
  </w:style>
  <w:style w:type="paragraph" w:styleId="af6">
    <w:name w:val="caption"/>
    <w:basedOn w:val="a"/>
    <w:next w:val="a"/>
    <w:qFormat/>
    <w:rsid w:val="00884A12"/>
    <w:pPr>
      <w:overflowPunct w:val="0"/>
      <w:autoSpaceDE w:val="0"/>
      <w:autoSpaceDN w:val="0"/>
      <w:adjustRightInd w:val="0"/>
      <w:spacing w:before="120" w:after="120"/>
      <w:textAlignment w:val="baseline"/>
    </w:pPr>
    <w:rPr>
      <w:lang w:eastAsia="ar-SA"/>
    </w:rPr>
  </w:style>
  <w:style w:type="paragraph" w:styleId="af7">
    <w:name w:val="table of figures"/>
    <w:basedOn w:val="a"/>
    <w:next w:val="a"/>
    <w:locked/>
    <w:rsid w:val="00884A12"/>
    <w:pPr>
      <w:ind w:left="720" w:hanging="720"/>
    </w:pPr>
    <w:rPr>
      <w:color w:val="000000"/>
      <w:lang w:eastAsia="ar-SA"/>
    </w:rPr>
  </w:style>
  <w:style w:type="paragraph" w:styleId="af8">
    <w:name w:val="table of authorities"/>
    <w:basedOn w:val="a"/>
    <w:next w:val="a"/>
    <w:locked/>
    <w:rsid w:val="00884A12"/>
    <w:pPr>
      <w:ind w:left="360" w:hanging="360"/>
    </w:pPr>
    <w:rPr>
      <w:color w:val="000000"/>
      <w:lang w:eastAsia="ar-SA"/>
    </w:rPr>
  </w:style>
  <w:style w:type="paragraph" w:customStyle="1" w:styleId="100">
    <w:name w:val="عنوان 10"/>
    <w:next w:val="a"/>
    <w:rsid w:val="00884A12"/>
    <w:pPr>
      <w:bidi/>
    </w:pPr>
    <w:rPr>
      <w:rFonts w:ascii="Tahoma" w:eastAsia="Times New Roman" w:hAnsi="Tahoma" w:cs="Monotype Koufi"/>
      <w:bCs/>
      <w:color w:val="000000"/>
      <w:sz w:val="36"/>
      <w:szCs w:val="40"/>
      <w:lang w:eastAsia="ar-SA"/>
    </w:rPr>
  </w:style>
  <w:style w:type="paragraph" w:customStyle="1" w:styleId="110">
    <w:name w:val="عنوان 11"/>
    <w:next w:val="a"/>
    <w:rsid w:val="00884A12"/>
    <w:rPr>
      <w:rFonts w:ascii="Tahoma" w:eastAsia="Times New Roman" w:hAnsi="Tahoma" w:cs="Andalus"/>
      <w:b/>
      <w:bCs/>
      <w:color w:val="000000"/>
      <w:sz w:val="40"/>
      <w:szCs w:val="40"/>
      <w:lang w:eastAsia="ar-SA"/>
    </w:rPr>
  </w:style>
  <w:style w:type="paragraph" w:customStyle="1" w:styleId="120">
    <w:name w:val="عنوان 12"/>
    <w:next w:val="a"/>
    <w:rsid w:val="00884A12"/>
    <w:rPr>
      <w:rFonts w:ascii="Times New Roman" w:eastAsia="Times New Roman" w:hAnsi="Times New Roman" w:cs="Times New Roman"/>
      <w:b/>
      <w:bCs/>
      <w:color w:val="000000"/>
      <w:sz w:val="40"/>
      <w:szCs w:val="40"/>
      <w:lang w:eastAsia="ar-SA"/>
    </w:rPr>
  </w:style>
  <w:style w:type="paragraph" w:customStyle="1" w:styleId="130">
    <w:name w:val="عنوان 13"/>
    <w:next w:val="a"/>
    <w:rsid w:val="00884A12"/>
    <w:rPr>
      <w:rFonts w:ascii="Tahoma" w:eastAsia="Times New Roman" w:hAnsi="Tahoma" w:cs="Simplified Arabic"/>
      <w:b/>
      <w:bCs/>
      <w:i/>
      <w:iCs/>
      <w:color w:val="000000"/>
      <w:sz w:val="36"/>
      <w:szCs w:val="36"/>
      <w:lang w:eastAsia="ar-SA"/>
    </w:rPr>
  </w:style>
  <w:style w:type="paragraph" w:customStyle="1" w:styleId="140">
    <w:name w:val="عنوان 14"/>
    <w:next w:val="a"/>
    <w:rsid w:val="00884A12"/>
    <w:rPr>
      <w:rFonts w:ascii="Tahoma" w:eastAsia="Times New Roman" w:hAnsi="Tahoma" w:cs="Traditional Arabic"/>
      <w:b/>
      <w:bCs/>
      <w:color w:val="000000"/>
      <w:sz w:val="32"/>
      <w:szCs w:val="32"/>
      <w:lang w:eastAsia="ar-SA"/>
    </w:rPr>
  </w:style>
  <w:style w:type="paragraph" w:styleId="af9">
    <w:name w:val="toa heading"/>
    <w:basedOn w:val="a"/>
    <w:next w:val="a"/>
    <w:locked/>
    <w:rsid w:val="00884A12"/>
    <w:pPr>
      <w:spacing w:before="120"/>
    </w:pPr>
    <w:rPr>
      <w:rFonts w:ascii="Arial" w:hAnsi="Arial" w:cs="Arial"/>
      <w:b/>
      <w:bCs/>
      <w:sz w:val="24"/>
      <w:szCs w:val="24"/>
    </w:rPr>
  </w:style>
  <w:style w:type="character" w:styleId="afa">
    <w:name w:val="endnote reference"/>
    <w:basedOn w:val="a0"/>
    <w:locked/>
    <w:rsid w:val="00884A12"/>
    <w:rPr>
      <w:vertAlign w:val="superscript"/>
    </w:rPr>
  </w:style>
  <w:style w:type="paragraph" w:styleId="afb">
    <w:name w:val="endnote text"/>
    <w:basedOn w:val="a"/>
    <w:link w:val="Chara"/>
    <w:locked/>
    <w:rsid w:val="00884A12"/>
    <w:rPr>
      <w:sz w:val="20"/>
      <w:szCs w:val="20"/>
    </w:rPr>
  </w:style>
  <w:style w:type="character" w:customStyle="1" w:styleId="Chara">
    <w:name w:val="نص تعليق ختامي Char"/>
    <w:basedOn w:val="a0"/>
    <w:link w:val="afb"/>
    <w:rsid w:val="00884A12"/>
    <w:rPr>
      <w:rFonts w:ascii="Times New Roman" w:eastAsia="Times New Roman" w:hAnsi="Times New Roman" w:cs="Traditional Arabic"/>
    </w:rPr>
  </w:style>
  <w:style w:type="paragraph" w:styleId="afc">
    <w:name w:val="macro"/>
    <w:link w:val="Charb"/>
    <w:locked/>
    <w:rsid w:val="00884A12"/>
    <w:pPr>
      <w:widowControl w:val="0"/>
      <w:tabs>
        <w:tab w:val="left" w:pos="480"/>
        <w:tab w:val="left" w:pos="960"/>
        <w:tab w:val="left" w:pos="1440"/>
        <w:tab w:val="left" w:pos="1920"/>
        <w:tab w:val="left" w:pos="2400"/>
        <w:tab w:val="left" w:pos="2880"/>
        <w:tab w:val="left" w:pos="3360"/>
        <w:tab w:val="left" w:pos="3840"/>
        <w:tab w:val="left" w:pos="4320"/>
      </w:tabs>
      <w:bidi/>
      <w:ind w:firstLine="454"/>
      <w:jc w:val="both"/>
    </w:pPr>
    <w:rPr>
      <w:rFonts w:ascii="Courier New" w:eastAsia="Times New Roman" w:hAnsi="Courier New" w:cs="Courier New"/>
      <w:color w:val="000000"/>
      <w:lang w:eastAsia="ar-SA"/>
    </w:rPr>
  </w:style>
  <w:style w:type="character" w:customStyle="1" w:styleId="Charb">
    <w:name w:val="نص ماكرو Char"/>
    <w:basedOn w:val="a0"/>
    <w:link w:val="afc"/>
    <w:rsid w:val="00884A12"/>
    <w:rPr>
      <w:rFonts w:ascii="Courier New" w:eastAsia="Times New Roman" w:hAnsi="Courier New" w:cs="Courier New"/>
      <w:color w:val="000000"/>
      <w:lang w:val="en-US" w:eastAsia="ar-SA" w:bidi="ar-SA"/>
    </w:rPr>
  </w:style>
  <w:style w:type="paragraph" w:customStyle="1" w:styleId="15">
    <w:name w:val="نمط إضافي 1"/>
    <w:basedOn w:val="a"/>
    <w:next w:val="a"/>
    <w:rsid w:val="00884A12"/>
    <w:pPr>
      <w:jc w:val="left"/>
    </w:pPr>
    <w:rPr>
      <w:rFonts w:cs="Andalus"/>
      <w:color w:val="0000FF"/>
      <w:szCs w:val="40"/>
    </w:rPr>
  </w:style>
  <w:style w:type="paragraph" w:customStyle="1" w:styleId="23">
    <w:name w:val="نمط إضافي 2"/>
    <w:basedOn w:val="a"/>
    <w:next w:val="a"/>
    <w:rsid w:val="00884A12"/>
    <w:pPr>
      <w:jc w:val="left"/>
    </w:pPr>
    <w:rPr>
      <w:rFonts w:cs="Monotype Koufi"/>
      <w:bCs/>
      <w:color w:val="008000"/>
      <w:szCs w:val="44"/>
    </w:rPr>
  </w:style>
  <w:style w:type="paragraph" w:customStyle="1" w:styleId="33">
    <w:name w:val="نمط إضافي 3"/>
    <w:basedOn w:val="a"/>
    <w:next w:val="a"/>
    <w:rsid w:val="00884A12"/>
    <w:pPr>
      <w:jc w:val="left"/>
    </w:pPr>
    <w:rPr>
      <w:rFonts w:cs="Tahoma"/>
      <w:color w:val="800080"/>
    </w:rPr>
  </w:style>
  <w:style w:type="paragraph" w:customStyle="1" w:styleId="42">
    <w:name w:val="نمط إضافي 4"/>
    <w:basedOn w:val="a"/>
    <w:next w:val="a"/>
    <w:rsid w:val="00884A12"/>
    <w:pPr>
      <w:jc w:val="left"/>
    </w:pPr>
    <w:rPr>
      <w:rFonts w:cs="Simplified Arabic Fixed"/>
      <w:color w:val="FF6600"/>
      <w:sz w:val="44"/>
    </w:rPr>
  </w:style>
  <w:style w:type="paragraph" w:customStyle="1" w:styleId="52">
    <w:name w:val="نمط إضافي 5"/>
    <w:basedOn w:val="a"/>
    <w:next w:val="a"/>
    <w:rsid w:val="00884A12"/>
    <w:pPr>
      <w:jc w:val="left"/>
    </w:pPr>
    <w:rPr>
      <w:rFonts w:cs="DecoType Naskh"/>
      <w:color w:val="3366FF"/>
      <w:szCs w:val="44"/>
    </w:rPr>
  </w:style>
  <w:style w:type="character" w:customStyle="1" w:styleId="16">
    <w:name w:val="نمط حرفي 1"/>
    <w:rsid w:val="00884A12"/>
    <w:rPr>
      <w:rFonts w:cs="Times New Roman"/>
      <w:szCs w:val="40"/>
    </w:rPr>
  </w:style>
  <w:style w:type="character" w:customStyle="1" w:styleId="24">
    <w:name w:val="نمط حرفي 2"/>
    <w:rsid w:val="00884A12"/>
    <w:rPr>
      <w:rFonts w:ascii="Times New Roman" w:hAnsi="Times New Roman" w:cs="Times New Roman"/>
      <w:sz w:val="40"/>
      <w:szCs w:val="40"/>
    </w:rPr>
  </w:style>
  <w:style w:type="character" w:customStyle="1" w:styleId="34">
    <w:name w:val="نمط حرفي 3"/>
    <w:rsid w:val="00884A12"/>
    <w:rPr>
      <w:rFonts w:ascii="Times New Roman" w:hAnsi="Times New Roman" w:cs="Times New Roman"/>
      <w:sz w:val="40"/>
      <w:szCs w:val="40"/>
    </w:rPr>
  </w:style>
  <w:style w:type="character" w:customStyle="1" w:styleId="43">
    <w:name w:val="نمط حرفي 4"/>
    <w:rsid w:val="00884A12"/>
    <w:rPr>
      <w:rFonts w:cs="Times New Roman"/>
      <w:szCs w:val="40"/>
    </w:rPr>
  </w:style>
  <w:style w:type="character" w:customStyle="1" w:styleId="53">
    <w:name w:val="نمط حرفي 5"/>
    <w:rsid w:val="00884A12"/>
    <w:rPr>
      <w:rFonts w:cs="Times New Roman"/>
      <w:szCs w:val="40"/>
    </w:rPr>
  </w:style>
  <w:style w:type="character" w:customStyle="1" w:styleId="afd">
    <w:name w:val="حديث"/>
    <w:basedOn w:val="a0"/>
    <w:rsid w:val="00884A12"/>
    <w:rPr>
      <w:rFonts w:cs="Traditional Arabic"/>
      <w:szCs w:val="36"/>
    </w:rPr>
  </w:style>
  <w:style w:type="character" w:customStyle="1" w:styleId="afe">
    <w:name w:val="أثر"/>
    <w:basedOn w:val="a0"/>
    <w:rsid w:val="00884A12"/>
    <w:rPr>
      <w:rFonts w:cs="Traditional Arabic"/>
      <w:szCs w:val="36"/>
    </w:rPr>
  </w:style>
  <w:style w:type="character" w:customStyle="1" w:styleId="aff">
    <w:name w:val="مثل"/>
    <w:basedOn w:val="a0"/>
    <w:rsid w:val="00884A12"/>
    <w:rPr>
      <w:rFonts w:cs="Traditional Arabic"/>
      <w:szCs w:val="36"/>
    </w:rPr>
  </w:style>
  <w:style w:type="character" w:customStyle="1" w:styleId="aff0">
    <w:name w:val="قول"/>
    <w:basedOn w:val="a0"/>
    <w:rsid w:val="00884A12"/>
    <w:rPr>
      <w:rFonts w:cs="Traditional Arabic"/>
      <w:szCs w:val="36"/>
    </w:rPr>
  </w:style>
  <w:style w:type="character" w:customStyle="1" w:styleId="aff1">
    <w:name w:val="شعر"/>
    <w:basedOn w:val="a0"/>
    <w:rsid w:val="00884A12"/>
    <w:rPr>
      <w:rFonts w:cs="Traditional Arabic"/>
      <w:szCs w:val="36"/>
    </w:rPr>
  </w:style>
  <w:style w:type="character" w:customStyle="1" w:styleId="TraditionalArabic">
    <w:name w:val="نمط مرجع حاشية سفلية + (العربية وغيرها) Traditional Arabic"/>
    <w:basedOn w:val="a4"/>
    <w:rsid w:val="00884A12"/>
    <w:rPr>
      <w:rFonts w:cs="Traditional Arabic"/>
      <w:vertAlign w:val="superscript"/>
    </w:rPr>
  </w:style>
  <w:style w:type="character" w:customStyle="1" w:styleId="FootnoteTextCharChar">
    <w:name w:val="Footnote Text Char Char"/>
    <w:basedOn w:val="a0"/>
    <w:semiHidden/>
    <w:locked/>
    <w:rsid w:val="00884A12"/>
    <w:rPr>
      <w:rFonts w:cs="Traditional Arabic"/>
      <w:color w:val="000000"/>
      <w:sz w:val="28"/>
      <w:szCs w:val="28"/>
      <w:lang w:val="en-US" w:eastAsia="ar-SA" w:bidi="ar-SA"/>
    </w:rPr>
  </w:style>
  <w:style w:type="paragraph" w:customStyle="1" w:styleId="Charc">
    <w:name w:val="Char"/>
    <w:basedOn w:val="a"/>
    <w:rsid w:val="00884A12"/>
    <w:pPr>
      <w:widowControl/>
      <w:jc w:val="left"/>
    </w:pPr>
    <w:rPr>
      <w:rFonts w:cs="Times New Roman"/>
      <w:sz w:val="24"/>
      <w:szCs w:val="24"/>
    </w:rPr>
  </w:style>
  <w:style w:type="paragraph" w:styleId="aff2">
    <w:name w:val="Normal (Web)"/>
    <w:basedOn w:val="a"/>
    <w:uiPriority w:val="99"/>
    <w:semiHidden/>
    <w:unhideWhenUsed/>
    <w:locked/>
    <w:rsid w:val="001A001B"/>
    <w:pPr>
      <w:widowControl/>
      <w:bidi w:val="0"/>
      <w:spacing w:before="100" w:beforeAutospacing="1" w:after="100" w:afterAutospacing="1"/>
      <w:jc w:val="left"/>
    </w:pPr>
    <w:rPr>
      <w:rFonts w:cs="Times New Roman"/>
      <w:sz w:val="24"/>
      <w:szCs w:val="24"/>
    </w:rPr>
  </w:style>
  <w:style w:type="character" w:customStyle="1" w:styleId="hps">
    <w:name w:val="hps"/>
    <w:basedOn w:val="a0"/>
    <w:rsid w:val="00A12448"/>
  </w:style>
  <w:style w:type="character" w:customStyle="1" w:styleId="shorttext">
    <w:name w:val="short_text"/>
    <w:basedOn w:val="a0"/>
    <w:rsid w:val="005C0BBC"/>
  </w:style>
  <w:style w:type="character" w:styleId="aff3">
    <w:name w:val="Intense Reference"/>
    <w:basedOn w:val="a0"/>
    <w:uiPriority w:val="32"/>
    <w:qFormat/>
    <w:rsid w:val="0032639A"/>
    <w:rPr>
      <w:b/>
      <w:bCs/>
      <w:smallCaps/>
      <w:color w:val="C0504D" w:themeColor="accent2"/>
      <w:spacing w:val="5"/>
      <w:u w:val="single"/>
    </w:rPr>
  </w:style>
  <w:style w:type="character" w:styleId="aff4">
    <w:name w:val="Emphasis"/>
    <w:basedOn w:val="a0"/>
    <w:uiPriority w:val="20"/>
    <w:qFormat/>
    <w:rsid w:val="001F4C67"/>
    <w:rPr>
      <w:i/>
      <w:iCs/>
    </w:rPr>
  </w:style>
  <w:style w:type="character" w:styleId="aff5">
    <w:name w:val="Strong"/>
    <w:basedOn w:val="a0"/>
    <w:uiPriority w:val="22"/>
    <w:qFormat/>
    <w:rsid w:val="001F5A08"/>
    <w:rPr>
      <w:b/>
      <w:bCs/>
    </w:rPr>
  </w:style>
  <w:style w:type="table" w:customStyle="1" w:styleId="17">
    <w:name w:val="شبكة جدول1"/>
    <w:basedOn w:val="a1"/>
    <w:next w:val="ac"/>
    <w:rsid w:val="00EB5838"/>
    <w:pPr>
      <w:widowControl w:val="0"/>
      <w:jc w:val="both"/>
    </w:pPr>
    <w:rPr>
      <w:rFonts w:ascii="Times New Roman" w:eastAsia="SimSun" w:hAnsi="Times New Roman" w:cs="Times New Roman"/>
    </w:rPr>
    <w:tblPr>
      <w:tblInd w:w="0" w:type="dxa"/>
      <w:tblCellMar>
        <w:top w:w="0" w:type="dxa"/>
        <w:left w:w="108" w:type="dxa"/>
        <w:bottom w:w="0" w:type="dxa"/>
        <w:right w:w="108" w:type="dxa"/>
      </w:tblCellMar>
    </w:tblPr>
  </w:style>
  <w:style w:type="table" w:customStyle="1" w:styleId="25">
    <w:name w:val="شبكة جدول2"/>
    <w:basedOn w:val="a1"/>
    <w:next w:val="ac"/>
    <w:rsid w:val="00905FD1"/>
    <w:pPr>
      <w:widowControl w:val="0"/>
      <w:jc w:val="both"/>
    </w:pPr>
    <w:rPr>
      <w:rFonts w:ascii="Times New Roman" w:eastAsia="SimSun" w:hAnsi="Times New Roman" w:cs="Times New Roman"/>
    </w:rPr>
    <w:tblPr>
      <w:tblInd w:w="0" w:type="dxa"/>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31463608">
      <w:bodyDiv w:val="1"/>
      <w:marLeft w:val="0"/>
      <w:marRight w:val="0"/>
      <w:marTop w:val="0"/>
      <w:marBottom w:val="0"/>
      <w:divBdr>
        <w:top w:val="none" w:sz="0" w:space="0" w:color="auto"/>
        <w:left w:val="none" w:sz="0" w:space="0" w:color="auto"/>
        <w:bottom w:val="none" w:sz="0" w:space="0" w:color="auto"/>
        <w:right w:val="none" w:sz="0" w:space="0" w:color="auto"/>
      </w:divBdr>
    </w:div>
    <w:div w:id="70130246">
      <w:bodyDiv w:val="1"/>
      <w:marLeft w:val="0"/>
      <w:marRight w:val="0"/>
      <w:marTop w:val="0"/>
      <w:marBottom w:val="0"/>
      <w:divBdr>
        <w:top w:val="none" w:sz="0" w:space="0" w:color="auto"/>
        <w:left w:val="none" w:sz="0" w:space="0" w:color="auto"/>
        <w:bottom w:val="none" w:sz="0" w:space="0" w:color="auto"/>
        <w:right w:val="none" w:sz="0" w:space="0" w:color="auto"/>
      </w:divBdr>
    </w:div>
    <w:div w:id="118115785">
      <w:bodyDiv w:val="1"/>
      <w:marLeft w:val="0"/>
      <w:marRight w:val="0"/>
      <w:marTop w:val="0"/>
      <w:marBottom w:val="0"/>
      <w:divBdr>
        <w:top w:val="none" w:sz="0" w:space="0" w:color="auto"/>
        <w:left w:val="none" w:sz="0" w:space="0" w:color="auto"/>
        <w:bottom w:val="none" w:sz="0" w:space="0" w:color="auto"/>
        <w:right w:val="none" w:sz="0" w:space="0" w:color="auto"/>
      </w:divBdr>
    </w:div>
    <w:div w:id="138348072">
      <w:bodyDiv w:val="1"/>
      <w:marLeft w:val="0"/>
      <w:marRight w:val="0"/>
      <w:marTop w:val="0"/>
      <w:marBottom w:val="0"/>
      <w:divBdr>
        <w:top w:val="none" w:sz="0" w:space="0" w:color="auto"/>
        <w:left w:val="none" w:sz="0" w:space="0" w:color="auto"/>
        <w:bottom w:val="none" w:sz="0" w:space="0" w:color="auto"/>
        <w:right w:val="none" w:sz="0" w:space="0" w:color="auto"/>
      </w:divBdr>
    </w:div>
    <w:div w:id="160045212">
      <w:bodyDiv w:val="1"/>
      <w:marLeft w:val="0"/>
      <w:marRight w:val="0"/>
      <w:marTop w:val="0"/>
      <w:marBottom w:val="0"/>
      <w:divBdr>
        <w:top w:val="none" w:sz="0" w:space="0" w:color="auto"/>
        <w:left w:val="none" w:sz="0" w:space="0" w:color="auto"/>
        <w:bottom w:val="none" w:sz="0" w:space="0" w:color="auto"/>
        <w:right w:val="none" w:sz="0" w:space="0" w:color="auto"/>
      </w:divBdr>
    </w:div>
    <w:div w:id="396514179">
      <w:bodyDiv w:val="1"/>
      <w:marLeft w:val="0"/>
      <w:marRight w:val="0"/>
      <w:marTop w:val="0"/>
      <w:marBottom w:val="0"/>
      <w:divBdr>
        <w:top w:val="none" w:sz="0" w:space="0" w:color="auto"/>
        <w:left w:val="none" w:sz="0" w:space="0" w:color="auto"/>
        <w:bottom w:val="none" w:sz="0" w:space="0" w:color="auto"/>
        <w:right w:val="none" w:sz="0" w:space="0" w:color="auto"/>
      </w:divBdr>
    </w:div>
    <w:div w:id="426272618">
      <w:bodyDiv w:val="1"/>
      <w:marLeft w:val="0"/>
      <w:marRight w:val="0"/>
      <w:marTop w:val="0"/>
      <w:marBottom w:val="0"/>
      <w:divBdr>
        <w:top w:val="none" w:sz="0" w:space="0" w:color="auto"/>
        <w:left w:val="none" w:sz="0" w:space="0" w:color="auto"/>
        <w:bottom w:val="none" w:sz="0" w:space="0" w:color="auto"/>
        <w:right w:val="none" w:sz="0" w:space="0" w:color="auto"/>
      </w:divBdr>
    </w:div>
    <w:div w:id="456798655">
      <w:bodyDiv w:val="1"/>
      <w:marLeft w:val="0"/>
      <w:marRight w:val="0"/>
      <w:marTop w:val="0"/>
      <w:marBottom w:val="0"/>
      <w:divBdr>
        <w:top w:val="none" w:sz="0" w:space="0" w:color="auto"/>
        <w:left w:val="none" w:sz="0" w:space="0" w:color="auto"/>
        <w:bottom w:val="none" w:sz="0" w:space="0" w:color="auto"/>
        <w:right w:val="none" w:sz="0" w:space="0" w:color="auto"/>
      </w:divBdr>
    </w:div>
    <w:div w:id="478883044">
      <w:bodyDiv w:val="1"/>
      <w:marLeft w:val="0"/>
      <w:marRight w:val="0"/>
      <w:marTop w:val="0"/>
      <w:marBottom w:val="0"/>
      <w:divBdr>
        <w:top w:val="none" w:sz="0" w:space="0" w:color="auto"/>
        <w:left w:val="none" w:sz="0" w:space="0" w:color="auto"/>
        <w:bottom w:val="none" w:sz="0" w:space="0" w:color="auto"/>
        <w:right w:val="none" w:sz="0" w:space="0" w:color="auto"/>
      </w:divBdr>
    </w:div>
    <w:div w:id="556626495">
      <w:bodyDiv w:val="1"/>
      <w:marLeft w:val="0"/>
      <w:marRight w:val="0"/>
      <w:marTop w:val="0"/>
      <w:marBottom w:val="0"/>
      <w:divBdr>
        <w:top w:val="none" w:sz="0" w:space="0" w:color="auto"/>
        <w:left w:val="none" w:sz="0" w:space="0" w:color="auto"/>
        <w:bottom w:val="none" w:sz="0" w:space="0" w:color="auto"/>
        <w:right w:val="none" w:sz="0" w:space="0" w:color="auto"/>
      </w:divBdr>
    </w:div>
    <w:div w:id="648364959">
      <w:bodyDiv w:val="1"/>
      <w:marLeft w:val="0"/>
      <w:marRight w:val="0"/>
      <w:marTop w:val="0"/>
      <w:marBottom w:val="0"/>
      <w:divBdr>
        <w:top w:val="none" w:sz="0" w:space="0" w:color="auto"/>
        <w:left w:val="none" w:sz="0" w:space="0" w:color="auto"/>
        <w:bottom w:val="none" w:sz="0" w:space="0" w:color="auto"/>
        <w:right w:val="none" w:sz="0" w:space="0" w:color="auto"/>
      </w:divBdr>
    </w:div>
    <w:div w:id="690424362">
      <w:bodyDiv w:val="1"/>
      <w:marLeft w:val="0"/>
      <w:marRight w:val="0"/>
      <w:marTop w:val="0"/>
      <w:marBottom w:val="0"/>
      <w:divBdr>
        <w:top w:val="none" w:sz="0" w:space="0" w:color="auto"/>
        <w:left w:val="none" w:sz="0" w:space="0" w:color="auto"/>
        <w:bottom w:val="none" w:sz="0" w:space="0" w:color="auto"/>
        <w:right w:val="none" w:sz="0" w:space="0" w:color="auto"/>
      </w:divBdr>
    </w:div>
    <w:div w:id="709182477">
      <w:bodyDiv w:val="1"/>
      <w:marLeft w:val="0"/>
      <w:marRight w:val="0"/>
      <w:marTop w:val="0"/>
      <w:marBottom w:val="0"/>
      <w:divBdr>
        <w:top w:val="none" w:sz="0" w:space="0" w:color="auto"/>
        <w:left w:val="none" w:sz="0" w:space="0" w:color="auto"/>
        <w:bottom w:val="none" w:sz="0" w:space="0" w:color="auto"/>
        <w:right w:val="none" w:sz="0" w:space="0" w:color="auto"/>
      </w:divBdr>
    </w:div>
    <w:div w:id="856581456">
      <w:bodyDiv w:val="1"/>
      <w:marLeft w:val="0"/>
      <w:marRight w:val="0"/>
      <w:marTop w:val="0"/>
      <w:marBottom w:val="0"/>
      <w:divBdr>
        <w:top w:val="none" w:sz="0" w:space="0" w:color="auto"/>
        <w:left w:val="none" w:sz="0" w:space="0" w:color="auto"/>
        <w:bottom w:val="none" w:sz="0" w:space="0" w:color="auto"/>
        <w:right w:val="none" w:sz="0" w:space="0" w:color="auto"/>
      </w:divBdr>
    </w:div>
    <w:div w:id="860507434">
      <w:bodyDiv w:val="1"/>
      <w:marLeft w:val="0"/>
      <w:marRight w:val="0"/>
      <w:marTop w:val="0"/>
      <w:marBottom w:val="0"/>
      <w:divBdr>
        <w:top w:val="none" w:sz="0" w:space="0" w:color="auto"/>
        <w:left w:val="none" w:sz="0" w:space="0" w:color="auto"/>
        <w:bottom w:val="none" w:sz="0" w:space="0" w:color="auto"/>
        <w:right w:val="none" w:sz="0" w:space="0" w:color="auto"/>
      </w:divBdr>
    </w:div>
    <w:div w:id="900796747">
      <w:bodyDiv w:val="1"/>
      <w:marLeft w:val="0"/>
      <w:marRight w:val="0"/>
      <w:marTop w:val="0"/>
      <w:marBottom w:val="0"/>
      <w:divBdr>
        <w:top w:val="none" w:sz="0" w:space="0" w:color="auto"/>
        <w:left w:val="none" w:sz="0" w:space="0" w:color="auto"/>
        <w:bottom w:val="none" w:sz="0" w:space="0" w:color="auto"/>
        <w:right w:val="none" w:sz="0" w:space="0" w:color="auto"/>
      </w:divBdr>
    </w:div>
    <w:div w:id="939872221">
      <w:bodyDiv w:val="1"/>
      <w:marLeft w:val="0"/>
      <w:marRight w:val="0"/>
      <w:marTop w:val="0"/>
      <w:marBottom w:val="0"/>
      <w:divBdr>
        <w:top w:val="none" w:sz="0" w:space="0" w:color="auto"/>
        <w:left w:val="none" w:sz="0" w:space="0" w:color="auto"/>
        <w:bottom w:val="none" w:sz="0" w:space="0" w:color="auto"/>
        <w:right w:val="none" w:sz="0" w:space="0" w:color="auto"/>
      </w:divBdr>
    </w:div>
    <w:div w:id="967707846">
      <w:bodyDiv w:val="1"/>
      <w:marLeft w:val="0"/>
      <w:marRight w:val="0"/>
      <w:marTop w:val="0"/>
      <w:marBottom w:val="0"/>
      <w:divBdr>
        <w:top w:val="none" w:sz="0" w:space="0" w:color="auto"/>
        <w:left w:val="none" w:sz="0" w:space="0" w:color="auto"/>
        <w:bottom w:val="none" w:sz="0" w:space="0" w:color="auto"/>
        <w:right w:val="none" w:sz="0" w:space="0" w:color="auto"/>
      </w:divBdr>
    </w:div>
    <w:div w:id="1003050773">
      <w:bodyDiv w:val="1"/>
      <w:marLeft w:val="0"/>
      <w:marRight w:val="0"/>
      <w:marTop w:val="0"/>
      <w:marBottom w:val="0"/>
      <w:divBdr>
        <w:top w:val="none" w:sz="0" w:space="0" w:color="auto"/>
        <w:left w:val="none" w:sz="0" w:space="0" w:color="auto"/>
        <w:bottom w:val="none" w:sz="0" w:space="0" w:color="auto"/>
        <w:right w:val="none" w:sz="0" w:space="0" w:color="auto"/>
      </w:divBdr>
    </w:div>
    <w:div w:id="1010135884">
      <w:bodyDiv w:val="1"/>
      <w:marLeft w:val="0"/>
      <w:marRight w:val="0"/>
      <w:marTop w:val="0"/>
      <w:marBottom w:val="0"/>
      <w:divBdr>
        <w:top w:val="none" w:sz="0" w:space="0" w:color="auto"/>
        <w:left w:val="none" w:sz="0" w:space="0" w:color="auto"/>
        <w:bottom w:val="none" w:sz="0" w:space="0" w:color="auto"/>
        <w:right w:val="none" w:sz="0" w:space="0" w:color="auto"/>
      </w:divBdr>
    </w:div>
    <w:div w:id="1072703395">
      <w:bodyDiv w:val="1"/>
      <w:marLeft w:val="0"/>
      <w:marRight w:val="0"/>
      <w:marTop w:val="0"/>
      <w:marBottom w:val="0"/>
      <w:divBdr>
        <w:top w:val="none" w:sz="0" w:space="0" w:color="auto"/>
        <w:left w:val="none" w:sz="0" w:space="0" w:color="auto"/>
        <w:bottom w:val="none" w:sz="0" w:space="0" w:color="auto"/>
        <w:right w:val="none" w:sz="0" w:space="0" w:color="auto"/>
      </w:divBdr>
    </w:div>
    <w:div w:id="1131821952">
      <w:bodyDiv w:val="1"/>
      <w:marLeft w:val="0"/>
      <w:marRight w:val="0"/>
      <w:marTop w:val="0"/>
      <w:marBottom w:val="0"/>
      <w:divBdr>
        <w:top w:val="none" w:sz="0" w:space="0" w:color="auto"/>
        <w:left w:val="none" w:sz="0" w:space="0" w:color="auto"/>
        <w:bottom w:val="none" w:sz="0" w:space="0" w:color="auto"/>
        <w:right w:val="none" w:sz="0" w:space="0" w:color="auto"/>
      </w:divBdr>
    </w:div>
    <w:div w:id="1149174539">
      <w:bodyDiv w:val="1"/>
      <w:marLeft w:val="0"/>
      <w:marRight w:val="0"/>
      <w:marTop w:val="0"/>
      <w:marBottom w:val="0"/>
      <w:divBdr>
        <w:top w:val="none" w:sz="0" w:space="0" w:color="auto"/>
        <w:left w:val="none" w:sz="0" w:space="0" w:color="auto"/>
        <w:bottom w:val="none" w:sz="0" w:space="0" w:color="auto"/>
        <w:right w:val="none" w:sz="0" w:space="0" w:color="auto"/>
      </w:divBdr>
    </w:div>
    <w:div w:id="1162157636">
      <w:bodyDiv w:val="1"/>
      <w:marLeft w:val="0"/>
      <w:marRight w:val="0"/>
      <w:marTop w:val="0"/>
      <w:marBottom w:val="0"/>
      <w:divBdr>
        <w:top w:val="none" w:sz="0" w:space="0" w:color="auto"/>
        <w:left w:val="none" w:sz="0" w:space="0" w:color="auto"/>
        <w:bottom w:val="none" w:sz="0" w:space="0" w:color="auto"/>
        <w:right w:val="none" w:sz="0" w:space="0" w:color="auto"/>
      </w:divBdr>
    </w:div>
    <w:div w:id="1286235715">
      <w:bodyDiv w:val="1"/>
      <w:marLeft w:val="0"/>
      <w:marRight w:val="0"/>
      <w:marTop w:val="0"/>
      <w:marBottom w:val="0"/>
      <w:divBdr>
        <w:top w:val="none" w:sz="0" w:space="0" w:color="auto"/>
        <w:left w:val="none" w:sz="0" w:space="0" w:color="auto"/>
        <w:bottom w:val="none" w:sz="0" w:space="0" w:color="auto"/>
        <w:right w:val="none" w:sz="0" w:space="0" w:color="auto"/>
      </w:divBdr>
    </w:div>
    <w:div w:id="1312367298">
      <w:bodyDiv w:val="1"/>
      <w:marLeft w:val="0"/>
      <w:marRight w:val="0"/>
      <w:marTop w:val="0"/>
      <w:marBottom w:val="0"/>
      <w:divBdr>
        <w:top w:val="none" w:sz="0" w:space="0" w:color="auto"/>
        <w:left w:val="none" w:sz="0" w:space="0" w:color="auto"/>
        <w:bottom w:val="none" w:sz="0" w:space="0" w:color="auto"/>
        <w:right w:val="none" w:sz="0" w:space="0" w:color="auto"/>
      </w:divBdr>
    </w:div>
    <w:div w:id="1384985103">
      <w:bodyDiv w:val="1"/>
      <w:marLeft w:val="0"/>
      <w:marRight w:val="0"/>
      <w:marTop w:val="0"/>
      <w:marBottom w:val="0"/>
      <w:divBdr>
        <w:top w:val="none" w:sz="0" w:space="0" w:color="auto"/>
        <w:left w:val="none" w:sz="0" w:space="0" w:color="auto"/>
        <w:bottom w:val="none" w:sz="0" w:space="0" w:color="auto"/>
        <w:right w:val="none" w:sz="0" w:space="0" w:color="auto"/>
      </w:divBdr>
    </w:div>
    <w:div w:id="1412459098">
      <w:bodyDiv w:val="1"/>
      <w:marLeft w:val="0"/>
      <w:marRight w:val="0"/>
      <w:marTop w:val="0"/>
      <w:marBottom w:val="0"/>
      <w:divBdr>
        <w:top w:val="none" w:sz="0" w:space="0" w:color="auto"/>
        <w:left w:val="none" w:sz="0" w:space="0" w:color="auto"/>
        <w:bottom w:val="none" w:sz="0" w:space="0" w:color="auto"/>
        <w:right w:val="none" w:sz="0" w:space="0" w:color="auto"/>
      </w:divBdr>
    </w:div>
    <w:div w:id="1422141067">
      <w:bodyDiv w:val="1"/>
      <w:marLeft w:val="0"/>
      <w:marRight w:val="0"/>
      <w:marTop w:val="0"/>
      <w:marBottom w:val="0"/>
      <w:divBdr>
        <w:top w:val="none" w:sz="0" w:space="0" w:color="auto"/>
        <w:left w:val="none" w:sz="0" w:space="0" w:color="auto"/>
        <w:bottom w:val="none" w:sz="0" w:space="0" w:color="auto"/>
        <w:right w:val="none" w:sz="0" w:space="0" w:color="auto"/>
      </w:divBdr>
    </w:div>
    <w:div w:id="1471248612">
      <w:bodyDiv w:val="1"/>
      <w:marLeft w:val="0"/>
      <w:marRight w:val="0"/>
      <w:marTop w:val="0"/>
      <w:marBottom w:val="0"/>
      <w:divBdr>
        <w:top w:val="none" w:sz="0" w:space="0" w:color="auto"/>
        <w:left w:val="none" w:sz="0" w:space="0" w:color="auto"/>
        <w:bottom w:val="none" w:sz="0" w:space="0" w:color="auto"/>
        <w:right w:val="none" w:sz="0" w:space="0" w:color="auto"/>
      </w:divBdr>
    </w:div>
    <w:div w:id="1507591945">
      <w:bodyDiv w:val="1"/>
      <w:marLeft w:val="0"/>
      <w:marRight w:val="0"/>
      <w:marTop w:val="0"/>
      <w:marBottom w:val="0"/>
      <w:divBdr>
        <w:top w:val="none" w:sz="0" w:space="0" w:color="auto"/>
        <w:left w:val="none" w:sz="0" w:space="0" w:color="auto"/>
        <w:bottom w:val="none" w:sz="0" w:space="0" w:color="auto"/>
        <w:right w:val="none" w:sz="0" w:space="0" w:color="auto"/>
      </w:divBdr>
    </w:div>
    <w:div w:id="1514954615">
      <w:bodyDiv w:val="1"/>
      <w:marLeft w:val="0"/>
      <w:marRight w:val="0"/>
      <w:marTop w:val="0"/>
      <w:marBottom w:val="0"/>
      <w:divBdr>
        <w:top w:val="none" w:sz="0" w:space="0" w:color="auto"/>
        <w:left w:val="none" w:sz="0" w:space="0" w:color="auto"/>
        <w:bottom w:val="none" w:sz="0" w:space="0" w:color="auto"/>
        <w:right w:val="none" w:sz="0" w:space="0" w:color="auto"/>
      </w:divBdr>
    </w:div>
    <w:div w:id="1539929906">
      <w:bodyDiv w:val="1"/>
      <w:marLeft w:val="0"/>
      <w:marRight w:val="0"/>
      <w:marTop w:val="0"/>
      <w:marBottom w:val="0"/>
      <w:divBdr>
        <w:top w:val="none" w:sz="0" w:space="0" w:color="auto"/>
        <w:left w:val="none" w:sz="0" w:space="0" w:color="auto"/>
        <w:bottom w:val="none" w:sz="0" w:space="0" w:color="auto"/>
        <w:right w:val="none" w:sz="0" w:space="0" w:color="auto"/>
      </w:divBdr>
    </w:div>
    <w:div w:id="1551453296">
      <w:bodyDiv w:val="1"/>
      <w:marLeft w:val="0"/>
      <w:marRight w:val="0"/>
      <w:marTop w:val="0"/>
      <w:marBottom w:val="0"/>
      <w:divBdr>
        <w:top w:val="none" w:sz="0" w:space="0" w:color="auto"/>
        <w:left w:val="none" w:sz="0" w:space="0" w:color="auto"/>
        <w:bottom w:val="none" w:sz="0" w:space="0" w:color="auto"/>
        <w:right w:val="none" w:sz="0" w:space="0" w:color="auto"/>
      </w:divBdr>
    </w:div>
    <w:div w:id="1553732355">
      <w:bodyDiv w:val="1"/>
      <w:marLeft w:val="0"/>
      <w:marRight w:val="0"/>
      <w:marTop w:val="0"/>
      <w:marBottom w:val="0"/>
      <w:divBdr>
        <w:top w:val="none" w:sz="0" w:space="0" w:color="auto"/>
        <w:left w:val="none" w:sz="0" w:space="0" w:color="auto"/>
        <w:bottom w:val="none" w:sz="0" w:space="0" w:color="auto"/>
        <w:right w:val="none" w:sz="0" w:space="0" w:color="auto"/>
      </w:divBdr>
    </w:div>
    <w:div w:id="1581216865">
      <w:bodyDiv w:val="1"/>
      <w:marLeft w:val="0"/>
      <w:marRight w:val="0"/>
      <w:marTop w:val="0"/>
      <w:marBottom w:val="0"/>
      <w:divBdr>
        <w:top w:val="none" w:sz="0" w:space="0" w:color="auto"/>
        <w:left w:val="none" w:sz="0" w:space="0" w:color="auto"/>
        <w:bottom w:val="none" w:sz="0" w:space="0" w:color="auto"/>
        <w:right w:val="none" w:sz="0" w:space="0" w:color="auto"/>
      </w:divBdr>
    </w:div>
    <w:div w:id="1599559173">
      <w:bodyDiv w:val="1"/>
      <w:marLeft w:val="0"/>
      <w:marRight w:val="0"/>
      <w:marTop w:val="0"/>
      <w:marBottom w:val="0"/>
      <w:divBdr>
        <w:top w:val="none" w:sz="0" w:space="0" w:color="auto"/>
        <w:left w:val="none" w:sz="0" w:space="0" w:color="auto"/>
        <w:bottom w:val="none" w:sz="0" w:space="0" w:color="auto"/>
        <w:right w:val="none" w:sz="0" w:space="0" w:color="auto"/>
      </w:divBdr>
    </w:div>
    <w:div w:id="1652061228">
      <w:bodyDiv w:val="1"/>
      <w:marLeft w:val="0"/>
      <w:marRight w:val="0"/>
      <w:marTop w:val="0"/>
      <w:marBottom w:val="0"/>
      <w:divBdr>
        <w:top w:val="none" w:sz="0" w:space="0" w:color="auto"/>
        <w:left w:val="none" w:sz="0" w:space="0" w:color="auto"/>
        <w:bottom w:val="none" w:sz="0" w:space="0" w:color="auto"/>
        <w:right w:val="none" w:sz="0" w:space="0" w:color="auto"/>
      </w:divBdr>
    </w:div>
    <w:div w:id="1723291967">
      <w:bodyDiv w:val="1"/>
      <w:marLeft w:val="0"/>
      <w:marRight w:val="0"/>
      <w:marTop w:val="0"/>
      <w:marBottom w:val="0"/>
      <w:divBdr>
        <w:top w:val="none" w:sz="0" w:space="0" w:color="auto"/>
        <w:left w:val="none" w:sz="0" w:space="0" w:color="auto"/>
        <w:bottom w:val="none" w:sz="0" w:space="0" w:color="auto"/>
        <w:right w:val="none" w:sz="0" w:space="0" w:color="auto"/>
      </w:divBdr>
    </w:div>
    <w:div w:id="1737364070">
      <w:bodyDiv w:val="1"/>
      <w:marLeft w:val="0"/>
      <w:marRight w:val="0"/>
      <w:marTop w:val="0"/>
      <w:marBottom w:val="0"/>
      <w:divBdr>
        <w:top w:val="none" w:sz="0" w:space="0" w:color="auto"/>
        <w:left w:val="none" w:sz="0" w:space="0" w:color="auto"/>
        <w:bottom w:val="none" w:sz="0" w:space="0" w:color="auto"/>
        <w:right w:val="none" w:sz="0" w:space="0" w:color="auto"/>
      </w:divBdr>
    </w:div>
    <w:div w:id="1783955699">
      <w:bodyDiv w:val="1"/>
      <w:marLeft w:val="0"/>
      <w:marRight w:val="0"/>
      <w:marTop w:val="0"/>
      <w:marBottom w:val="0"/>
      <w:divBdr>
        <w:top w:val="none" w:sz="0" w:space="0" w:color="auto"/>
        <w:left w:val="none" w:sz="0" w:space="0" w:color="auto"/>
        <w:bottom w:val="none" w:sz="0" w:space="0" w:color="auto"/>
        <w:right w:val="none" w:sz="0" w:space="0" w:color="auto"/>
      </w:divBdr>
    </w:div>
    <w:div w:id="1797676872">
      <w:bodyDiv w:val="1"/>
      <w:marLeft w:val="0"/>
      <w:marRight w:val="0"/>
      <w:marTop w:val="0"/>
      <w:marBottom w:val="0"/>
      <w:divBdr>
        <w:top w:val="none" w:sz="0" w:space="0" w:color="auto"/>
        <w:left w:val="none" w:sz="0" w:space="0" w:color="auto"/>
        <w:bottom w:val="none" w:sz="0" w:space="0" w:color="auto"/>
        <w:right w:val="none" w:sz="0" w:space="0" w:color="auto"/>
      </w:divBdr>
    </w:div>
    <w:div w:id="1817994559">
      <w:bodyDiv w:val="1"/>
      <w:marLeft w:val="0"/>
      <w:marRight w:val="0"/>
      <w:marTop w:val="0"/>
      <w:marBottom w:val="0"/>
      <w:divBdr>
        <w:top w:val="none" w:sz="0" w:space="0" w:color="auto"/>
        <w:left w:val="none" w:sz="0" w:space="0" w:color="auto"/>
        <w:bottom w:val="none" w:sz="0" w:space="0" w:color="auto"/>
        <w:right w:val="none" w:sz="0" w:space="0" w:color="auto"/>
      </w:divBdr>
    </w:div>
    <w:div w:id="1821850222">
      <w:bodyDiv w:val="1"/>
      <w:marLeft w:val="0"/>
      <w:marRight w:val="0"/>
      <w:marTop w:val="0"/>
      <w:marBottom w:val="0"/>
      <w:divBdr>
        <w:top w:val="none" w:sz="0" w:space="0" w:color="auto"/>
        <w:left w:val="none" w:sz="0" w:space="0" w:color="auto"/>
        <w:bottom w:val="none" w:sz="0" w:space="0" w:color="auto"/>
        <w:right w:val="none" w:sz="0" w:space="0" w:color="auto"/>
      </w:divBdr>
    </w:div>
    <w:div w:id="1873566056">
      <w:bodyDiv w:val="1"/>
      <w:marLeft w:val="0"/>
      <w:marRight w:val="0"/>
      <w:marTop w:val="0"/>
      <w:marBottom w:val="0"/>
      <w:divBdr>
        <w:top w:val="none" w:sz="0" w:space="0" w:color="auto"/>
        <w:left w:val="none" w:sz="0" w:space="0" w:color="auto"/>
        <w:bottom w:val="none" w:sz="0" w:space="0" w:color="auto"/>
        <w:right w:val="none" w:sz="0" w:space="0" w:color="auto"/>
      </w:divBdr>
    </w:div>
    <w:div w:id="1907183440">
      <w:bodyDiv w:val="1"/>
      <w:marLeft w:val="0"/>
      <w:marRight w:val="0"/>
      <w:marTop w:val="0"/>
      <w:marBottom w:val="0"/>
      <w:divBdr>
        <w:top w:val="none" w:sz="0" w:space="0" w:color="auto"/>
        <w:left w:val="none" w:sz="0" w:space="0" w:color="auto"/>
        <w:bottom w:val="none" w:sz="0" w:space="0" w:color="auto"/>
        <w:right w:val="none" w:sz="0" w:space="0" w:color="auto"/>
      </w:divBdr>
    </w:div>
    <w:div w:id="1908494461">
      <w:bodyDiv w:val="1"/>
      <w:marLeft w:val="0"/>
      <w:marRight w:val="0"/>
      <w:marTop w:val="0"/>
      <w:marBottom w:val="0"/>
      <w:divBdr>
        <w:top w:val="none" w:sz="0" w:space="0" w:color="auto"/>
        <w:left w:val="none" w:sz="0" w:space="0" w:color="auto"/>
        <w:bottom w:val="none" w:sz="0" w:space="0" w:color="auto"/>
        <w:right w:val="none" w:sz="0" w:space="0" w:color="auto"/>
      </w:divBdr>
    </w:div>
    <w:div w:id="1908877718">
      <w:bodyDiv w:val="1"/>
      <w:marLeft w:val="0"/>
      <w:marRight w:val="0"/>
      <w:marTop w:val="0"/>
      <w:marBottom w:val="0"/>
      <w:divBdr>
        <w:top w:val="none" w:sz="0" w:space="0" w:color="auto"/>
        <w:left w:val="none" w:sz="0" w:space="0" w:color="auto"/>
        <w:bottom w:val="none" w:sz="0" w:space="0" w:color="auto"/>
        <w:right w:val="none" w:sz="0" w:space="0" w:color="auto"/>
      </w:divBdr>
    </w:div>
    <w:div w:id="1914970254">
      <w:bodyDiv w:val="1"/>
      <w:marLeft w:val="0"/>
      <w:marRight w:val="0"/>
      <w:marTop w:val="0"/>
      <w:marBottom w:val="0"/>
      <w:divBdr>
        <w:top w:val="none" w:sz="0" w:space="0" w:color="auto"/>
        <w:left w:val="none" w:sz="0" w:space="0" w:color="auto"/>
        <w:bottom w:val="none" w:sz="0" w:space="0" w:color="auto"/>
        <w:right w:val="none" w:sz="0" w:space="0" w:color="auto"/>
      </w:divBdr>
    </w:div>
    <w:div w:id="1931309019">
      <w:bodyDiv w:val="1"/>
      <w:marLeft w:val="0"/>
      <w:marRight w:val="0"/>
      <w:marTop w:val="0"/>
      <w:marBottom w:val="0"/>
      <w:divBdr>
        <w:top w:val="none" w:sz="0" w:space="0" w:color="auto"/>
        <w:left w:val="none" w:sz="0" w:space="0" w:color="auto"/>
        <w:bottom w:val="none" w:sz="0" w:space="0" w:color="auto"/>
        <w:right w:val="none" w:sz="0" w:space="0" w:color="auto"/>
      </w:divBdr>
    </w:div>
    <w:div w:id="2042196292">
      <w:bodyDiv w:val="1"/>
      <w:marLeft w:val="0"/>
      <w:marRight w:val="0"/>
      <w:marTop w:val="0"/>
      <w:marBottom w:val="0"/>
      <w:divBdr>
        <w:top w:val="none" w:sz="0" w:space="0" w:color="auto"/>
        <w:left w:val="none" w:sz="0" w:space="0" w:color="auto"/>
        <w:bottom w:val="none" w:sz="0" w:space="0" w:color="auto"/>
        <w:right w:val="none" w:sz="0" w:space="0" w:color="auto"/>
      </w:divBdr>
    </w:div>
    <w:div w:id="2062246620">
      <w:bodyDiv w:val="1"/>
      <w:marLeft w:val="0"/>
      <w:marRight w:val="0"/>
      <w:marTop w:val="0"/>
      <w:marBottom w:val="0"/>
      <w:divBdr>
        <w:top w:val="none" w:sz="0" w:space="0" w:color="auto"/>
        <w:left w:val="none" w:sz="0" w:space="0" w:color="auto"/>
        <w:bottom w:val="none" w:sz="0" w:space="0" w:color="auto"/>
        <w:right w:val="none" w:sz="0" w:space="0" w:color="auto"/>
      </w:divBdr>
    </w:div>
    <w:div w:id="2082173101">
      <w:bodyDiv w:val="1"/>
      <w:marLeft w:val="0"/>
      <w:marRight w:val="0"/>
      <w:marTop w:val="0"/>
      <w:marBottom w:val="0"/>
      <w:divBdr>
        <w:top w:val="none" w:sz="0" w:space="0" w:color="auto"/>
        <w:left w:val="none" w:sz="0" w:space="0" w:color="auto"/>
        <w:bottom w:val="none" w:sz="0" w:space="0" w:color="auto"/>
        <w:right w:val="none" w:sz="0" w:space="0" w:color="auto"/>
      </w:divBdr>
    </w:div>
    <w:div w:id="2097046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header" Target="header5.xml"/><Relationship Id="rId3" Type="http://schemas.openxmlformats.org/officeDocument/2006/relationships/styles" Target="styles.xml"/><Relationship Id="rId21"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222D99-08CE-4563-978D-96C8895B0F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378</Pages>
  <Words>65656</Words>
  <Characters>374242</Characters>
  <Application>Microsoft Office Word</Application>
  <DocSecurity>0</DocSecurity>
  <Lines>3118</Lines>
  <Paragraphs>878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WWAII</Company>
  <LinksUpToDate>false</LinksUpToDate>
  <CharactersWithSpaces>439020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book</dc:creator>
  <cp:lastModifiedBy>ISDN</cp:lastModifiedBy>
  <cp:revision>2</cp:revision>
  <cp:lastPrinted>2014-12-17T07:59:00Z</cp:lastPrinted>
  <dcterms:created xsi:type="dcterms:W3CDTF">2015-01-31T12:13:00Z</dcterms:created>
  <dcterms:modified xsi:type="dcterms:W3CDTF">2015-01-31T12:13:00Z</dcterms:modified>
</cp:coreProperties>
</file>